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5125" w14:textId="5557984F" w:rsidR="00FE404A" w:rsidRPr="00FD0355" w:rsidRDefault="00FE404A" w:rsidP="004877BA">
      <w:pPr>
        <w:adjustRightInd w:val="0"/>
        <w:snapToGrid w:val="0"/>
        <w:spacing w:line="276" w:lineRule="auto"/>
        <w:rPr>
          <w:sz w:val="28"/>
          <w:szCs w:val="28"/>
          <w:u w:val="single"/>
        </w:rPr>
      </w:pPr>
      <w:r w:rsidRPr="00FD0355">
        <w:rPr>
          <w:sz w:val="28"/>
          <w:szCs w:val="28"/>
          <w:u w:val="single"/>
        </w:rPr>
        <w:t>External Legal Services for De Montfort University, ref.1923</w:t>
      </w:r>
    </w:p>
    <w:p w14:paraId="1C7AF50E" w14:textId="3417D235" w:rsidR="00FE404A" w:rsidRPr="00FD0355" w:rsidRDefault="00FE404A" w:rsidP="004877BA">
      <w:pPr>
        <w:adjustRightInd w:val="0"/>
        <w:snapToGrid w:val="0"/>
        <w:spacing w:line="276" w:lineRule="auto"/>
      </w:pPr>
    </w:p>
    <w:p w14:paraId="10E816F8" w14:textId="4389B51B" w:rsidR="00FE404A" w:rsidRPr="00FD0355" w:rsidRDefault="00FE404A" w:rsidP="004877BA">
      <w:pPr>
        <w:adjustRightInd w:val="0"/>
        <w:snapToGrid w:val="0"/>
        <w:spacing w:line="276" w:lineRule="auto"/>
      </w:pPr>
      <w:r w:rsidRPr="00FD0355">
        <w:t>Planned Procurement Notice, 23</w:t>
      </w:r>
      <w:r w:rsidRPr="00FD0355">
        <w:rPr>
          <w:vertAlign w:val="superscript"/>
        </w:rPr>
        <w:t>rd</w:t>
      </w:r>
      <w:r w:rsidRPr="00FD0355">
        <w:t xml:space="preserve"> June 2025</w:t>
      </w:r>
    </w:p>
    <w:p w14:paraId="223A9C73" w14:textId="77777777" w:rsidR="00FE404A" w:rsidRPr="00FD0355" w:rsidRDefault="00FE404A" w:rsidP="004877BA">
      <w:pPr>
        <w:adjustRightInd w:val="0"/>
        <w:snapToGrid w:val="0"/>
        <w:spacing w:line="276" w:lineRule="auto"/>
      </w:pPr>
    </w:p>
    <w:p w14:paraId="78544182" w14:textId="1AACABA3" w:rsidR="00FE404A" w:rsidRPr="00FD0355" w:rsidRDefault="00FE404A" w:rsidP="004877BA">
      <w:pPr>
        <w:adjustRightInd w:val="0"/>
        <w:snapToGrid w:val="0"/>
        <w:spacing w:line="276" w:lineRule="auto"/>
        <w:rPr>
          <w:b/>
          <w:bCs/>
          <w:i/>
          <w:iCs/>
        </w:rPr>
      </w:pPr>
      <w:r w:rsidRPr="00FD0355">
        <w:rPr>
          <w:b/>
          <w:bCs/>
          <w:i/>
          <w:iCs/>
        </w:rPr>
        <w:t xml:space="preserve">Details of the current anticipated requirement are below - however please note that these remain </w:t>
      </w:r>
      <w:r w:rsidRPr="00FD0355">
        <w:rPr>
          <w:b/>
          <w:bCs/>
          <w:i/>
          <w:iCs/>
          <w:u w:val="single"/>
        </w:rPr>
        <w:t>under review</w:t>
      </w:r>
      <w:r w:rsidRPr="00FD0355">
        <w:rPr>
          <w:b/>
          <w:bCs/>
          <w:i/>
          <w:iCs/>
        </w:rPr>
        <w:t xml:space="preserve"> and may be subject to amendment in the final published specification for the procurement.</w:t>
      </w:r>
    </w:p>
    <w:p w14:paraId="7923840B" w14:textId="77777777" w:rsidR="00DB11EE" w:rsidRPr="00FD0355" w:rsidRDefault="00DB11EE" w:rsidP="004877BA">
      <w:pPr>
        <w:pStyle w:val="ListParagraph"/>
        <w:tabs>
          <w:tab w:val="left" w:pos="34"/>
        </w:tabs>
        <w:ind w:left="34"/>
        <w:rPr>
          <w:rFonts w:ascii="Arial" w:eastAsia="Times New Roman" w:hAnsi="Arial" w:cs="Arial"/>
          <w:sz w:val="24"/>
          <w:szCs w:val="24"/>
        </w:rPr>
      </w:pPr>
    </w:p>
    <w:p w14:paraId="2043CD45" w14:textId="77777777" w:rsidR="00662960" w:rsidRPr="00FD0355" w:rsidRDefault="00662960" w:rsidP="004877BA">
      <w:pPr>
        <w:pStyle w:val="ListParagraph"/>
        <w:tabs>
          <w:tab w:val="left" w:pos="34"/>
        </w:tabs>
        <w:ind w:left="34"/>
        <w:rPr>
          <w:rFonts w:ascii="Arial" w:eastAsia="Times New Roman" w:hAnsi="Arial" w:cs="Arial"/>
          <w:sz w:val="24"/>
          <w:szCs w:val="24"/>
        </w:rPr>
      </w:pPr>
      <w:r w:rsidRPr="00FD0355">
        <w:rPr>
          <w:rFonts w:ascii="Arial" w:eastAsia="Times New Roman" w:hAnsi="Arial" w:cs="Arial"/>
          <w:sz w:val="24"/>
          <w:szCs w:val="24"/>
        </w:rPr>
        <w:t xml:space="preserve"> </w:t>
      </w:r>
    </w:p>
    <w:p w14:paraId="00C8B7F7" w14:textId="77777777" w:rsidR="003B6922" w:rsidRPr="00FD0355" w:rsidRDefault="00662960" w:rsidP="004877BA">
      <w:pPr>
        <w:pStyle w:val="ListParagraph"/>
        <w:tabs>
          <w:tab w:val="left" w:pos="34"/>
        </w:tabs>
        <w:ind w:left="34"/>
        <w:jc w:val="both"/>
        <w:rPr>
          <w:rFonts w:ascii="Arial" w:eastAsia="Arial" w:hAnsi="Arial" w:cs="Arial"/>
          <w:sz w:val="24"/>
          <w:szCs w:val="24"/>
          <w:u w:val="single"/>
          <w:lang w:eastAsia="zh-CN" w:bidi="hi-IN"/>
        </w:rPr>
      </w:pPr>
      <w:r w:rsidRPr="00FD0355">
        <w:rPr>
          <w:rFonts w:ascii="Arial" w:eastAsia="Arial" w:hAnsi="Arial" w:cs="Arial"/>
          <w:sz w:val="24"/>
          <w:szCs w:val="24"/>
          <w:u w:val="single"/>
          <w:lang w:eastAsia="zh-CN" w:bidi="hi-IN"/>
        </w:rPr>
        <w:t>Introduction and Background</w:t>
      </w:r>
    </w:p>
    <w:p w14:paraId="64C4BCB2" w14:textId="76301784" w:rsidR="003B6922" w:rsidRPr="00FD0355" w:rsidRDefault="003B6922" w:rsidP="004877BA">
      <w:pPr>
        <w:pStyle w:val="ListParagraph"/>
        <w:tabs>
          <w:tab w:val="left" w:pos="34"/>
        </w:tabs>
        <w:ind w:left="34"/>
        <w:jc w:val="both"/>
        <w:rPr>
          <w:rFonts w:ascii="Arial" w:hAnsi="Arial" w:cs="Arial"/>
          <w:sz w:val="24"/>
          <w:szCs w:val="24"/>
        </w:rPr>
      </w:pPr>
      <w:r w:rsidRPr="00FD0355">
        <w:rPr>
          <w:rFonts w:ascii="Arial" w:hAnsi="Arial" w:cs="Arial"/>
          <w:sz w:val="24"/>
          <w:szCs w:val="24"/>
        </w:rPr>
        <w:t xml:space="preserve">De Montfort University (the “University”) has a small in-house legal services team who deal with a wide-range of legal and commercial matters on behalf of the University and support decision-makers across the University. The team forms part of the University’s </w:t>
      </w:r>
      <w:r w:rsidR="00D25EE9" w:rsidRPr="00FD0355">
        <w:rPr>
          <w:rFonts w:ascii="Arial" w:hAnsi="Arial" w:cs="Arial"/>
          <w:sz w:val="24"/>
          <w:szCs w:val="24"/>
        </w:rPr>
        <w:t xml:space="preserve">Executive, </w:t>
      </w:r>
      <w:r w:rsidRPr="00FD0355">
        <w:rPr>
          <w:rFonts w:ascii="Arial" w:hAnsi="Arial" w:cs="Arial"/>
          <w:sz w:val="24"/>
          <w:szCs w:val="24"/>
        </w:rPr>
        <w:t>Governance and Legal Services division, and it is made by of a small team of 3 solicitors led by an Associate Director of Legal Services</w:t>
      </w:r>
      <w:r w:rsidR="00D25EE9" w:rsidRPr="00FD0355">
        <w:rPr>
          <w:rFonts w:ascii="Arial" w:hAnsi="Arial" w:cs="Arial"/>
          <w:sz w:val="24"/>
          <w:szCs w:val="24"/>
        </w:rPr>
        <w:t xml:space="preserve"> &amp; General Counsel</w:t>
      </w:r>
      <w:r w:rsidRPr="00FD0355">
        <w:rPr>
          <w:rFonts w:ascii="Arial" w:hAnsi="Arial" w:cs="Arial"/>
          <w:sz w:val="24"/>
          <w:szCs w:val="24"/>
        </w:rPr>
        <w:t xml:space="preserve">.   </w:t>
      </w:r>
    </w:p>
    <w:p w14:paraId="6A87E3BC" w14:textId="77777777" w:rsidR="003B6922" w:rsidRPr="00FD0355" w:rsidRDefault="003B6922" w:rsidP="004877BA">
      <w:pPr>
        <w:adjustRightInd w:val="0"/>
        <w:snapToGrid w:val="0"/>
        <w:spacing w:line="276" w:lineRule="auto"/>
      </w:pPr>
    </w:p>
    <w:p w14:paraId="7A3892C9" w14:textId="2C7459EF" w:rsidR="003B6922" w:rsidRPr="00FD0355" w:rsidRDefault="003B6922" w:rsidP="004877BA">
      <w:pPr>
        <w:adjustRightInd w:val="0"/>
        <w:snapToGrid w:val="0"/>
        <w:spacing w:line="276" w:lineRule="auto"/>
      </w:pPr>
      <w:r w:rsidRPr="00FD0355">
        <w:t xml:space="preserve">The team works closely with staff across the institution to offer contextualised, risk- based legal advice and support to the University in the areas of corporate, regulatory and governance matters, public law, education law, charity law, commercial contracts, intellectual property, data protection and privacy, students matters and other higher education specific legal issues both domestically and internationally. </w:t>
      </w:r>
      <w:r w:rsidR="00E4496A" w:rsidRPr="00FD0355">
        <w:t xml:space="preserve">Separately, legal advice relating to real estate and property law, and employment law (including tribunal work) is sent exclusively to panel firms. </w:t>
      </w:r>
      <w:r w:rsidRPr="00FD0355">
        <w:t>More information on the specialisms of legal advice can be found in the below table of legal specialisms.</w:t>
      </w:r>
    </w:p>
    <w:p w14:paraId="41ECCF38" w14:textId="77777777" w:rsidR="003B6922" w:rsidRPr="00FD0355" w:rsidRDefault="003B6922" w:rsidP="004877BA">
      <w:pPr>
        <w:adjustRightInd w:val="0"/>
        <w:snapToGrid w:val="0"/>
        <w:spacing w:line="276" w:lineRule="auto"/>
      </w:pPr>
    </w:p>
    <w:p w14:paraId="3608B51E" w14:textId="77777777" w:rsidR="003B6922" w:rsidRPr="00FD0355" w:rsidRDefault="003B6922" w:rsidP="004877BA">
      <w:pPr>
        <w:pStyle w:val="ListParagraph"/>
        <w:tabs>
          <w:tab w:val="left" w:pos="34"/>
        </w:tabs>
        <w:ind w:left="34"/>
        <w:jc w:val="both"/>
        <w:rPr>
          <w:rFonts w:ascii="Arial" w:eastAsia="Arial" w:hAnsi="Arial" w:cs="Arial"/>
          <w:sz w:val="24"/>
          <w:szCs w:val="24"/>
          <w:u w:val="single"/>
          <w:lang w:eastAsia="zh-CN" w:bidi="hi-IN"/>
        </w:rPr>
      </w:pPr>
    </w:p>
    <w:p w14:paraId="0FED592C" w14:textId="1CA661F5" w:rsidR="00662960" w:rsidRPr="00FD0355" w:rsidRDefault="00662960" w:rsidP="004877BA">
      <w:pPr>
        <w:pStyle w:val="ListParagraph"/>
        <w:tabs>
          <w:tab w:val="left" w:pos="34"/>
        </w:tabs>
        <w:ind w:left="34"/>
        <w:jc w:val="both"/>
        <w:rPr>
          <w:rFonts w:ascii="Arial" w:eastAsia="Arial" w:hAnsi="Arial" w:cs="Arial"/>
          <w:sz w:val="24"/>
          <w:szCs w:val="24"/>
          <w:u w:val="single"/>
          <w:lang w:eastAsia="zh-CN" w:bidi="hi-IN"/>
        </w:rPr>
      </w:pPr>
      <w:r w:rsidRPr="00FD0355">
        <w:rPr>
          <w:rFonts w:ascii="Arial" w:eastAsia="Arial" w:hAnsi="Arial" w:cs="Arial"/>
          <w:sz w:val="24"/>
          <w:szCs w:val="24"/>
          <w:u w:val="single"/>
          <w:lang w:eastAsia="zh-CN" w:bidi="hi-IN"/>
        </w:rPr>
        <w:t>Context</w:t>
      </w:r>
    </w:p>
    <w:p w14:paraId="1F829C44" w14:textId="789280E8" w:rsidR="00662960" w:rsidRPr="00FD0355" w:rsidRDefault="00662960" w:rsidP="004877BA">
      <w:pPr>
        <w:pStyle w:val="ListParagraph"/>
        <w:tabs>
          <w:tab w:val="left" w:pos="34"/>
        </w:tabs>
        <w:ind w:left="34"/>
        <w:jc w:val="both"/>
        <w:rPr>
          <w:rFonts w:ascii="Arial" w:eastAsia="Arial" w:hAnsi="Arial" w:cs="Arial"/>
          <w:sz w:val="24"/>
          <w:szCs w:val="24"/>
          <w:lang w:eastAsia="zh-CN" w:bidi="hi-IN"/>
        </w:rPr>
      </w:pPr>
      <w:r w:rsidRPr="00FD0355">
        <w:rPr>
          <w:rFonts w:ascii="Arial" w:eastAsia="Arial" w:hAnsi="Arial" w:cs="Arial"/>
          <w:sz w:val="24"/>
          <w:szCs w:val="24"/>
          <w:lang w:eastAsia="zh-CN" w:bidi="hi-IN"/>
        </w:rPr>
        <w:t xml:space="preserve">DMU has approximately 32,000 students, studying on its main Leicester campus, its overseas campuses in </w:t>
      </w:r>
      <w:r w:rsidR="00F173D1" w:rsidRPr="00FD0355">
        <w:rPr>
          <w:rFonts w:ascii="Arial" w:eastAsia="Arial" w:hAnsi="Arial" w:cs="Arial"/>
          <w:sz w:val="24"/>
          <w:szCs w:val="24"/>
          <w:lang w:eastAsia="zh-CN" w:bidi="hi-IN"/>
        </w:rPr>
        <w:t xml:space="preserve">Cambodia, </w:t>
      </w:r>
      <w:r w:rsidRPr="00FD0355">
        <w:rPr>
          <w:rFonts w:ascii="Arial" w:eastAsia="Arial" w:hAnsi="Arial" w:cs="Arial"/>
          <w:sz w:val="24"/>
          <w:szCs w:val="24"/>
          <w:lang w:eastAsia="zh-CN" w:bidi="hi-IN"/>
        </w:rPr>
        <w:t xml:space="preserve">Dubai and Kazakhstan, and with a number of UK and international partners. The </w:t>
      </w:r>
      <w:r w:rsidR="00F173D1" w:rsidRPr="00FD0355">
        <w:rPr>
          <w:rFonts w:ascii="Arial" w:eastAsia="Arial" w:hAnsi="Arial" w:cs="Arial"/>
          <w:sz w:val="24"/>
          <w:szCs w:val="24"/>
          <w:lang w:eastAsia="zh-CN" w:bidi="hi-IN"/>
        </w:rPr>
        <w:t>U</w:t>
      </w:r>
      <w:r w:rsidRPr="00FD0355">
        <w:rPr>
          <w:rFonts w:ascii="Arial" w:eastAsia="Arial" w:hAnsi="Arial" w:cs="Arial"/>
          <w:sz w:val="24"/>
          <w:szCs w:val="24"/>
          <w:lang w:eastAsia="zh-CN" w:bidi="hi-IN"/>
        </w:rPr>
        <w:t xml:space="preserve">niversity has ambitions to grow, both domestically and internationally, and is currently developing a new campus in </w:t>
      </w:r>
      <w:r w:rsidR="00F173D1" w:rsidRPr="00FD0355">
        <w:rPr>
          <w:rFonts w:ascii="Arial" w:eastAsia="Arial" w:hAnsi="Arial" w:cs="Arial"/>
          <w:sz w:val="24"/>
          <w:szCs w:val="24"/>
          <w:lang w:eastAsia="zh-CN" w:bidi="hi-IN"/>
        </w:rPr>
        <w:t>London due to launch for the 2025/26 academic year</w:t>
      </w:r>
      <w:r w:rsidRPr="00FD0355">
        <w:rPr>
          <w:rFonts w:ascii="Arial" w:eastAsia="Arial" w:hAnsi="Arial" w:cs="Arial"/>
          <w:sz w:val="24"/>
          <w:szCs w:val="24"/>
          <w:lang w:eastAsia="zh-CN" w:bidi="hi-IN"/>
        </w:rPr>
        <w:t xml:space="preserve">.  </w:t>
      </w:r>
    </w:p>
    <w:p w14:paraId="70B1A7C7" w14:textId="77777777" w:rsidR="00662960" w:rsidRPr="00FD0355" w:rsidRDefault="00662960" w:rsidP="004877BA">
      <w:pPr>
        <w:pStyle w:val="ListParagraph"/>
        <w:tabs>
          <w:tab w:val="left" w:pos="34"/>
        </w:tabs>
        <w:ind w:left="34"/>
        <w:jc w:val="both"/>
        <w:rPr>
          <w:rFonts w:ascii="Arial" w:eastAsia="Arial" w:hAnsi="Arial" w:cs="Arial"/>
          <w:sz w:val="24"/>
          <w:szCs w:val="24"/>
          <w:lang w:eastAsia="zh-CN" w:bidi="hi-IN"/>
        </w:rPr>
      </w:pPr>
    </w:p>
    <w:p w14:paraId="6A7E7DA5" w14:textId="276830C7" w:rsidR="00662960" w:rsidRPr="00FD0355" w:rsidRDefault="00662960" w:rsidP="004877BA">
      <w:pPr>
        <w:pStyle w:val="ListParagraph"/>
        <w:tabs>
          <w:tab w:val="left" w:pos="34"/>
        </w:tabs>
        <w:ind w:left="34"/>
        <w:jc w:val="both"/>
        <w:rPr>
          <w:rFonts w:ascii="Arial" w:eastAsia="Arial" w:hAnsi="Arial" w:cs="Arial"/>
          <w:sz w:val="24"/>
          <w:szCs w:val="24"/>
          <w:lang w:eastAsia="zh-CN" w:bidi="hi-IN"/>
        </w:rPr>
      </w:pPr>
      <w:r w:rsidRPr="00FD0355">
        <w:rPr>
          <w:rFonts w:ascii="Arial" w:eastAsia="Arial" w:hAnsi="Arial" w:cs="Arial"/>
          <w:sz w:val="24"/>
          <w:szCs w:val="24"/>
          <w:lang w:eastAsia="zh-CN" w:bidi="hi-IN"/>
        </w:rPr>
        <w:t xml:space="preserve">The </w:t>
      </w:r>
      <w:r w:rsidR="00F173D1" w:rsidRPr="00FD0355">
        <w:rPr>
          <w:rFonts w:ascii="Arial" w:eastAsia="Arial" w:hAnsi="Arial" w:cs="Arial"/>
          <w:sz w:val="24"/>
          <w:szCs w:val="24"/>
          <w:lang w:eastAsia="zh-CN" w:bidi="hi-IN"/>
        </w:rPr>
        <w:t>U</w:t>
      </w:r>
      <w:r w:rsidRPr="00FD0355">
        <w:rPr>
          <w:rFonts w:ascii="Arial" w:eastAsia="Arial" w:hAnsi="Arial" w:cs="Arial"/>
          <w:sz w:val="24"/>
          <w:szCs w:val="24"/>
          <w:lang w:eastAsia="zh-CN" w:bidi="hi-IN"/>
        </w:rPr>
        <w:t>niversity is structured into four academic faculties:</w:t>
      </w:r>
    </w:p>
    <w:p w14:paraId="11A702A1" w14:textId="77777777" w:rsidR="00662960" w:rsidRPr="00FD0355" w:rsidRDefault="00662960" w:rsidP="004877BA">
      <w:pPr>
        <w:pStyle w:val="ListParagraph"/>
        <w:numPr>
          <w:ilvl w:val="0"/>
          <w:numId w:val="3"/>
        </w:numPr>
        <w:tabs>
          <w:tab w:val="left" w:pos="34"/>
        </w:tabs>
        <w:jc w:val="both"/>
        <w:rPr>
          <w:rFonts w:ascii="Arial" w:eastAsia="Arial" w:hAnsi="Arial" w:cs="Arial"/>
          <w:sz w:val="24"/>
          <w:szCs w:val="24"/>
          <w:lang w:eastAsia="zh-CN" w:bidi="hi-IN"/>
        </w:rPr>
      </w:pPr>
      <w:r w:rsidRPr="00FD0355">
        <w:rPr>
          <w:rFonts w:ascii="Arial" w:eastAsia="Arial" w:hAnsi="Arial" w:cs="Arial"/>
          <w:sz w:val="24"/>
          <w:szCs w:val="24"/>
          <w:lang w:eastAsia="zh-CN" w:bidi="hi-IN"/>
        </w:rPr>
        <w:t>Arts, Design and Humanities</w:t>
      </w:r>
    </w:p>
    <w:p w14:paraId="4F1C8C3D" w14:textId="77777777" w:rsidR="00662960" w:rsidRPr="00FD0355" w:rsidRDefault="00662960" w:rsidP="004877BA">
      <w:pPr>
        <w:pStyle w:val="ListParagraph"/>
        <w:numPr>
          <w:ilvl w:val="0"/>
          <w:numId w:val="3"/>
        </w:numPr>
        <w:tabs>
          <w:tab w:val="left" w:pos="34"/>
        </w:tabs>
        <w:jc w:val="both"/>
        <w:rPr>
          <w:rFonts w:ascii="Arial" w:eastAsia="Arial" w:hAnsi="Arial" w:cs="Arial"/>
          <w:sz w:val="24"/>
          <w:szCs w:val="24"/>
          <w:lang w:eastAsia="zh-CN" w:bidi="hi-IN"/>
        </w:rPr>
      </w:pPr>
      <w:r w:rsidRPr="00FD0355">
        <w:rPr>
          <w:rFonts w:ascii="Arial" w:eastAsia="Arial" w:hAnsi="Arial" w:cs="Arial"/>
          <w:sz w:val="24"/>
          <w:szCs w:val="24"/>
          <w:lang w:eastAsia="zh-CN" w:bidi="hi-IN"/>
        </w:rPr>
        <w:t>Business and Law</w:t>
      </w:r>
    </w:p>
    <w:p w14:paraId="153CF161" w14:textId="77777777" w:rsidR="00662960" w:rsidRPr="00FD0355" w:rsidRDefault="00662960" w:rsidP="004877BA">
      <w:pPr>
        <w:pStyle w:val="ListParagraph"/>
        <w:numPr>
          <w:ilvl w:val="0"/>
          <w:numId w:val="3"/>
        </w:numPr>
        <w:tabs>
          <w:tab w:val="left" w:pos="34"/>
        </w:tabs>
        <w:jc w:val="both"/>
        <w:rPr>
          <w:rFonts w:ascii="Arial" w:eastAsia="Arial" w:hAnsi="Arial" w:cs="Arial"/>
          <w:sz w:val="24"/>
          <w:szCs w:val="24"/>
          <w:lang w:eastAsia="zh-CN" w:bidi="hi-IN"/>
        </w:rPr>
      </w:pPr>
      <w:r w:rsidRPr="00FD0355">
        <w:rPr>
          <w:rFonts w:ascii="Arial" w:eastAsia="Arial" w:hAnsi="Arial" w:cs="Arial"/>
          <w:sz w:val="24"/>
          <w:szCs w:val="24"/>
          <w:lang w:eastAsia="zh-CN" w:bidi="hi-IN"/>
        </w:rPr>
        <w:t>Computing, Engineering and Media</w:t>
      </w:r>
    </w:p>
    <w:p w14:paraId="5E04DB52" w14:textId="77777777" w:rsidR="00662960" w:rsidRPr="00FD0355" w:rsidRDefault="00662960" w:rsidP="004877BA">
      <w:pPr>
        <w:pStyle w:val="ListParagraph"/>
        <w:numPr>
          <w:ilvl w:val="0"/>
          <w:numId w:val="3"/>
        </w:numPr>
        <w:tabs>
          <w:tab w:val="left" w:pos="34"/>
        </w:tabs>
        <w:jc w:val="both"/>
        <w:rPr>
          <w:rFonts w:ascii="Arial" w:eastAsia="Arial" w:hAnsi="Arial" w:cs="Arial"/>
          <w:sz w:val="24"/>
          <w:szCs w:val="24"/>
          <w:lang w:eastAsia="zh-CN" w:bidi="hi-IN"/>
        </w:rPr>
      </w:pPr>
      <w:r w:rsidRPr="00FD0355">
        <w:rPr>
          <w:rFonts w:ascii="Arial" w:eastAsia="Arial" w:hAnsi="Arial" w:cs="Arial"/>
          <w:sz w:val="24"/>
          <w:szCs w:val="24"/>
          <w:lang w:eastAsia="zh-CN" w:bidi="hi-IN"/>
        </w:rPr>
        <w:t>Health and Life Sciences</w:t>
      </w:r>
    </w:p>
    <w:p w14:paraId="7B5EC4C2" w14:textId="77777777" w:rsidR="00662960" w:rsidRPr="00FD0355" w:rsidRDefault="00662960" w:rsidP="004877BA">
      <w:pPr>
        <w:pStyle w:val="ListParagraph"/>
        <w:tabs>
          <w:tab w:val="left" w:pos="34"/>
        </w:tabs>
        <w:ind w:left="34"/>
        <w:jc w:val="both"/>
        <w:rPr>
          <w:rFonts w:ascii="Arial" w:eastAsia="Arial" w:hAnsi="Arial" w:cs="Arial"/>
          <w:sz w:val="24"/>
          <w:szCs w:val="24"/>
          <w:lang w:eastAsia="zh-CN" w:bidi="hi-IN"/>
        </w:rPr>
      </w:pPr>
      <w:r w:rsidRPr="00FD0355">
        <w:rPr>
          <w:rFonts w:ascii="Arial" w:eastAsia="Arial" w:hAnsi="Arial" w:cs="Arial"/>
          <w:sz w:val="24"/>
          <w:szCs w:val="24"/>
          <w:lang w:eastAsia="zh-CN" w:bidi="hi-IN"/>
        </w:rPr>
        <w:t>The four faculties are supported by Professional Services Directorates.</w:t>
      </w:r>
    </w:p>
    <w:p w14:paraId="7DAF3CDC" w14:textId="279E417B" w:rsidR="00662960" w:rsidRPr="00FD0355" w:rsidRDefault="00662960" w:rsidP="004877BA">
      <w:pPr>
        <w:pStyle w:val="ListParagraph"/>
        <w:tabs>
          <w:tab w:val="left" w:pos="34"/>
        </w:tabs>
        <w:ind w:left="34"/>
        <w:jc w:val="both"/>
        <w:rPr>
          <w:rFonts w:ascii="Arial" w:eastAsia="Arial" w:hAnsi="Arial" w:cs="Arial"/>
          <w:sz w:val="24"/>
          <w:szCs w:val="24"/>
          <w:lang w:eastAsia="zh-CN" w:bidi="hi-IN"/>
        </w:rPr>
      </w:pPr>
    </w:p>
    <w:p w14:paraId="05811000" w14:textId="77777777" w:rsidR="003B6922" w:rsidRPr="00FD0355" w:rsidRDefault="003B6922" w:rsidP="004877BA">
      <w:pPr>
        <w:adjustRightInd w:val="0"/>
        <w:snapToGrid w:val="0"/>
        <w:spacing w:line="276" w:lineRule="auto"/>
      </w:pPr>
      <w:r w:rsidRPr="00FD0355">
        <w:t xml:space="preserve">The University wishes to establish a new panel of external legal expertise and flexible resources to support the in-house legal services team to address gaps in existing legal </w:t>
      </w:r>
      <w:r w:rsidRPr="00FD0355">
        <w:lastRenderedPageBreak/>
        <w:t>expertise, periods of absence, lack of internal capacity, and peak demand at short notice. A flexible responsive approach from the Supplier is therefore essential.</w:t>
      </w:r>
    </w:p>
    <w:p w14:paraId="7D6B023F" w14:textId="77777777" w:rsidR="003B6922" w:rsidRPr="00FD0355" w:rsidRDefault="003B6922" w:rsidP="004877BA">
      <w:pPr>
        <w:adjustRightInd w:val="0"/>
        <w:snapToGrid w:val="0"/>
        <w:spacing w:line="276" w:lineRule="auto"/>
      </w:pPr>
    </w:p>
    <w:p w14:paraId="5CAD2E67" w14:textId="1EC31918" w:rsidR="003B6922" w:rsidRPr="00FD0355" w:rsidRDefault="00B9713A" w:rsidP="004877BA">
      <w:pPr>
        <w:adjustRightInd w:val="0"/>
        <w:snapToGrid w:val="0"/>
        <w:spacing w:line="276" w:lineRule="auto"/>
      </w:pPr>
      <w:r w:rsidRPr="00FD0355">
        <w:t xml:space="preserve">The table below, “Legal Specialisms”, describes the likely legal specialisms in which Suppliers would be required to have expertise - </w:t>
      </w:r>
      <w:r w:rsidR="003B6922" w:rsidRPr="00FD0355">
        <w:t xml:space="preserve">together with legal advice on any other legal specialism not referred to below but which is required to support the delivery of advice in these specialisms, to be able to deliver a full legal </w:t>
      </w:r>
      <w:r w:rsidR="00F173D1" w:rsidRPr="00FD0355">
        <w:t>s</w:t>
      </w:r>
      <w:r w:rsidR="003B6922" w:rsidRPr="00FD0355">
        <w:t xml:space="preserve">ervice to the University. These include all contentious and non-contentious elements of the work. </w:t>
      </w:r>
    </w:p>
    <w:p w14:paraId="7ADA1F79" w14:textId="77777777" w:rsidR="003B6922" w:rsidRPr="00FD0355" w:rsidRDefault="003B6922" w:rsidP="004877BA">
      <w:pPr>
        <w:adjustRightInd w:val="0"/>
        <w:snapToGrid w:val="0"/>
        <w:spacing w:line="276" w:lineRule="auto"/>
      </w:pPr>
    </w:p>
    <w:p w14:paraId="3CA7581C" w14:textId="12045D45" w:rsidR="003B6922" w:rsidRPr="00FD0355" w:rsidRDefault="003B6922" w:rsidP="004877BA">
      <w:pPr>
        <w:adjustRightInd w:val="0"/>
        <w:snapToGrid w:val="0"/>
        <w:spacing w:line="276" w:lineRule="auto"/>
      </w:pPr>
      <w:r w:rsidRPr="00FD0355">
        <w:t xml:space="preserve">The University owns </w:t>
      </w:r>
      <w:r w:rsidR="005337EE" w:rsidRPr="00FD0355">
        <w:t xml:space="preserve">an </w:t>
      </w:r>
      <w:r w:rsidRPr="00FD0355">
        <w:t>overseas</w:t>
      </w:r>
      <w:r w:rsidR="005337EE" w:rsidRPr="00FD0355">
        <w:t xml:space="preserve"> branch</w:t>
      </w:r>
      <w:r w:rsidRPr="00FD0355">
        <w:t xml:space="preserve"> campus in Dubai</w:t>
      </w:r>
      <w:r w:rsidR="005337EE" w:rsidRPr="00FD0355">
        <w:t xml:space="preserve"> and ha</w:t>
      </w:r>
      <w:r w:rsidR="00E755CE" w:rsidRPr="00FD0355">
        <w:t>s</w:t>
      </w:r>
      <w:r w:rsidR="005337EE" w:rsidRPr="00FD0355">
        <w:t xml:space="preserve"> branded campuses in Cambodia and</w:t>
      </w:r>
      <w:r w:rsidRPr="00FD0355">
        <w:t xml:space="preserve"> Kazakhstan</w:t>
      </w:r>
      <w:r w:rsidR="005337EE" w:rsidRPr="00FD0355">
        <w:t xml:space="preserve"> with third party partners</w:t>
      </w:r>
      <w:r w:rsidRPr="00FD0355">
        <w:t>.  The University also strongly connects with overseas higher education institutions in different academic and/or collaborative activities.  It is therefore vital for the Suppliers to be able to provide or access potential sources of advice under foreign law and jurisdiction to provide appropriate and timely advice and support to the University as required, and this can be done either directly by their staff members overseas or by their network of overseas law firms subject to the University’s approval.</w:t>
      </w:r>
    </w:p>
    <w:p w14:paraId="4C7ACE86" w14:textId="1E51B5D6" w:rsidR="00FE404A" w:rsidRPr="00FD0355" w:rsidRDefault="00FE404A" w:rsidP="004877BA">
      <w:pPr>
        <w:adjustRightInd w:val="0"/>
        <w:snapToGrid w:val="0"/>
        <w:spacing w:line="276" w:lineRule="auto"/>
      </w:pPr>
    </w:p>
    <w:p w14:paraId="3FB98D56" w14:textId="176E368B" w:rsidR="00FE404A" w:rsidRPr="00FD0355" w:rsidRDefault="00FE404A" w:rsidP="004877BA">
      <w:pPr>
        <w:adjustRightInd w:val="0"/>
        <w:snapToGrid w:val="0"/>
        <w:spacing w:line="276" w:lineRule="auto"/>
      </w:pPr>
      <w:r w:rsidRPr="00FD0355">
        <w:t xml:space="preserve">It is intended that this panel will comprise of two or three suppliers, </w:t>
      </w:r>
      <w:r w:rsidR="00FA33E8" w:rsidRPr="00FD0355">
        <w:t xml:space="preserve">with a contract duration of four years. Please note that </w:t>
      </w:r>
      <w:r w:rsidRPr="00FD0355">
        <w:t xml:space="preserve">alongside this contract, the University reserves the right to contract with other suppliers for specific </w:t>
      </w:r>
      <w:r w:rsidR="00FA33E8" w:rsidRPr="00FD0355">
        <w:t xml:space="preserve">legal support </w:t>
      </w:r>
      <w:r w:rsidRPr="00FD0355">
        <w:t xml:space="preserve">requirements. </w:t>
      </w:r>
    </w:p>
    <w:p w14:paraId="62D70C89" w14:textId="14F592B8" w:rsidR="00D37E27" w:rsidRPr="00FD0355" w:rsidRDefault="00D37E27" w:rsidP="004877BA">
      <w:pPr>
        <w:adjustRightInd w:val="0"/>
        <w:snapToGrid w:val="0"/>
        <w:spacing w:line="276" w:lineRule="auto"/>
      </w:pPr>
    </w:p>
    <w:p w14:paraId="2C0A6261" w14:textId="158DE6C3" w:rsidR="00FE404A" w:rsidRPr="00FD0355" w:rsidRDefault="00FE404A" w:rsidP="004877BA">
      <w:pPr>
        <w:adjustRightInd w:val="0"/>
        <w:snapToGrid w:val="0"/>
        <w:spacing w:line="276" w:lineRule="auto"/>
        <w:rPr>
          <w:u w:val="single"/>
        </w:rPr>
      </w:pPr>
    </w:p>
    <w:p w14:paraId="7FDA88A0" w14:textId="5C5B2471" w:rsidR="00FE404A" w:rsidRPr="00FD0355" w:rsidRDefault="00FE404A" w:rsidP="004877BA">
      <w:pPr>
        <w:adjustRightInd w:val="0"/>
        <w:snapToGrid w:val="0"/>
        <w:spacing w:line="276" w:lineRule="auto"/>
        <w:rPr>
          <w:u w:val="single"/>
        </w:rPr>
      </w:pPr>
      <w:r w:rsidRPr="00FD0355">
        <w:rPr>
          <w:u w:val="single"/>
        </w:rPr>
        <w:t xml:space="preserve">Procurement </w:t>
      </w:r>
      <w:r w:rsidR="00FA33E8" w:rsidRPr="00FD0355">
        <w:rPr>
          <w:u w:val="single"/>
        </w:rPr>
        <w:t>Process – a note</w:t>
      </w:r>
    </w:p>
    <w:p w14:paraId="3FD73EE4" w14:textId="5F40D8EA" w:rsidR="00D37E27" w:rsidRPr="00FD0355" w:rsidRDefault="00B9713A" w:rsidP="004877BA">
      <w:pPr>
        <w:adjustRightInd w:val="0"/>
        <w:snapToGrid w:val="0"/>
        <w:spacing w:line="276" w:lineRule="auto"/>
      </w:pPr>
      <w:r w:rsidRPr="00FD0355">
        <w:t xml:space="preserve">The University plans to conduct an Open </w:t>
      </w:r>
      <w:r w:rsidR="00FA33E8" w:rsidRPr="00FD0355">
        <w:t>procurement under PA23; at this stage it is anticipated that the procurement may be subject to a reduced tendering period, following a Qualifying Planned Procurement Notice. If this option is taken, the Invitation to Tender will be issued on or after 4</w:t>
      </w:r>
      <w:r w:rsidR="00FA33E8" w:rsidRPr="00FD0355">
        <w:rPr>
          <w:vertAlign w:val="superscript"/>
        </w:rPr>
        <w:t>th</w:t>
      </w:r>
      <w:r w:rsidR="00FA33E8" w:rsidRPr="00FD0355">
        <w:t xml:space="preserve"> August 2025. </w:t>
      </w:r>
    </w:p>
    <w:p w14:paraId="487FFA00" w14:textId="77777777" w:rsidR="003B6922" w:rsidRPr="00FD0355" w:rsidRDefault="003B6922" w:rsidP="004877BA">
      <w:pPr>
        <w:adjustRightInd w:val="0"/>
        <w:snapToGrid w:val="0"/>
        <w:spacing w:line="276" w:lineRule="auto"/>
      </w:pPr>
    </w:p>
    <w:p w14:paraId="42CB036B" w14:textId="2F91ED73" w:rsidR="003B6922" w:rsidRPr="00FD0355" w:rsidRDefault="003B6922" w:rsidP="004877BA">
      <w:pPr>
        <w:adjustRightInd w:val="0"/>
        <w:snapToGrid w:val="0"/>
        <w:spacing w:line="276" w:lineRule="auto"/>
      </w:pPr>
    </w:p>
    <w:p w14:paraId="0C4F2BEC" w14:textId="5778141C" w:rsidR="00FA33E8" w:rsidRPr="00FD0355" w:rsidRDefault="00FA33E8" w:rsidP="004877BA">
      <w:pPr>
        <w:adjustRightInd w:val="0"/>
        <w:snapToGrid w:val="0"/>
        <w:spacing w:line="276" w:lineRule="auto"/>
        <w:rPr>
          <w:u w:val="single"/>
        </w:rPr>
      </w:pPr>
      <w:r w:rsidRPr="00FD0355">
        <w:rPr>
          <w:u w:val="single"/>
        </w:rPr>
        <w:t>Supplier Contact</w:t>
      </w:r>
    </w:p>
    <w:p w14:paraId="34A84C44" w14:textId="7BA189A8" w:rsidR="00FA33E8" w:rsidRPr="00FD0355" w:rsidRDefault="00FD0355" w:rsidP="00FD0355">
      <w:pPr>
        <w:adjustRightInd w:val="0"/>
        <w:snapToGrid w:val="0"/>
        <w:spacing w:line="276" w:lineRule="auto"/>
      </w:pPr>
      <w:r w:rsidRPr="00FD0355">
        <w:t>We are interested in information as to your capability and capacity to provide the services detailed in this document, and would be glad of your thoughts on this opportunity. Particularly, we would like to know if your organisation intends or does not intend to take part in the forthcoming Invitation to Tender process - and if the latter, why not; this will be valuable feedback.</w:t>
      </w:r>
    </w:p>
    <w:p w14:paraId="7F2AF3CE" w14:textId="77777777" w:rsidR="00FD0355" w:rsidRPr="00FD0355" w:rsidRDefault="00FD0355" w:rsidP="00FD0355">
      <w:pPr>
        <w:adjustRightInd w:val="0"/>
        <w:snapToGrid w:val="0"/>
        <w:spacing w:line="276" w:lineRule="auto"/>
      </w:pPr>
    </w:p>
    <w:p w14:paraId="7DDEF27B" w14:textId="16351CD8" w:rsidR="00FA33E8" w:rsidRPr="00FD0355" w:rsidRDefault="00FD0355" w:rsidP="004877BA">
      <w:pPr>
        <w:adjustRightInd w:val="0"/>
        <w:snapToGrid w:val="0"/>
        <w:spacing w:line="276" w:lineRule="auto"/>
      </w:pPr>
      <w:r w:rsidRPr="00FD0355">
        <w:t xml:space="preserve">Please contact </w:t>
      </w:r>
      <w:r w:rsidR="00FA33E8" w:rsidRPr="00FD0355">
        <w:t>JAMES WEST</w:t>
      </w:r>
      <w:r w:rsidRPr="00FD0355">
        <w:t xml:space="preserve">, Category Manager Professional Services: email </w:t>
      </w:r>
      <w:hyperlink r:id="rId7" w:history="1">
        <w:r w:rsidRPr="00FD0355">
          <w:rPr>
            <w:rStyle w:val="Hyperlink"/>
            <w:color w:val="auto"/>
          </w:rPr>
          <w:t>procurement@dmu.ac.uk</w:t>
        </w:r>
      </w:hyperlink>
      <w:r w:rsidRPr="00FD0355">
        <w:t xml:space="preserve"> marked “FAO James West - External Legal Services ref. 1923”</w:t>
      </w:r>
    </w:p>
    <w:p w14:paraId="4E7B0507" w14:textId="77777777" w:rsidR="003B6922" w:rsidRPr="00FD0355" w:rsidRDefault="003B6922" w:rsidP="004877BA">
      <w:pPr>
        <w:adjustRightInd w:val="0"/>
        <w:snapToGrid w:val="0"/>
        <w:spacing w:line="276" w:lineRule="auto"/>
      </w:pPr>
    </w:p>
    <w:p w14:paraId="2EB323C9" w14:textId="77777777" w:rsidR="003B6922" w:rsidRPr="00FD0355" w:rsidRDefault="003B6922" w:rsidP="004877BA">
      <w:pPr>
        <w:adjustRightInd w:val="0"/>
        <w:snapToGrid w:val="0"/>
        <w:spacing w:line="276" w:lineRule="auto"/>
      </w:pPr>
    </w:p>
    <w:p w14:paraId="1CF6610A" w14:textId="607CCC36" w:rsidR="003B6922" w:rsidRPr="00FD0355" w:rsidRDefault="003B6922" w:rsidP="004877BA">
      <w:pPr>
        <w:adjustRightInd w:val="0"/>
        <w:snapToGrid w:val="0"/>
        <w:spacing w:line="276" w:lineRule="auto"/>
      </w:pPr>
      <w:r w:rsidRPr="00FD0355">
        <w:t xml:space="preserve">  </w:t>
      </w:r>
    </w:p>
    <w:p w14:paraId="647D8E55" w14:textId="77777777" w:rsidR="00E82179" w:rsidRPr="00FD0355" w:rsidRDefault="00E82179" w:rsidP="004877BA">
      <w:pPr>
        <w:pStyle w:val="Standard"/>
        <w:spacing w:line="276" w:lineRule="auto"/>
      </w:pPr>
      <w:bookmarkStart w:id="0" w:name="_4f1mdlm"/>
      <w:bookmarkEnd w:id="0"/>
    </w:p>
    <w:p w14:paraId="1D3F3F4A" w14:textId="77777777" w:rsidR="00122037" w:rsidRPr="00FD0355" w:rsidRDefault="00122037" w:rsidP="004877BA">
      <w:pPr>
        <w:pStyle w:val="Standard"/>
        <w:spacing w:line="276" w:lineRule="auto"/>
      </w:pPr>
      <w:bookmarkStart w:id="1" w:name="_19c6y18"/>
      <w:bookmarkEnd w:id="1"/>
    </w:p>
    <w:p w14:paraId="256D6282" w14:textId="4112ADDA" w:rsidR="00122037" w:rsidRPr="00FD0355" w:rsidRDefault="00B9713A" w:rsidP="00B9713A">
      <w:pPr>
        <w:pStyle w:val="Standard"/>
        <w:spacing w:line="276" w:lineRule="auto"/>
        <w:rPr>
          <w:u w:val="single"/>
        </w:rPr>
      </w:pPr>
      <w:r w:rsidRPr="00FD0355">
        <w:rPr>
          <w:u w:val="single"/>
        </w:rPr>
        <w:lastRenderedPageBreak/>
        <w:t>Legal Specialisms</w:t>
      </w:r>
    </w:p>
    <w:tbl>
      <w:tblPr>
        <w:tblW w:w="9498" w:type="dxa"/>
        <w:tblInd w:w="-5" w:type="dxa"/>
        <w:tblLayout w:type="fixed"/>
        <w:tblCellMar>
          <w:left w:w="10" w:type="dxa"/>
          <w:right w:w="10" w:type="dxa"/>
        </w:tblCellMar>
        <w:tblLook w:val="04A0" w:firstRow="1" w:lastRow="0" w:firstColumn="1" w:lastColumn="0" w:noHBand="0" w:noVBand="1"/>
      </w:tblPr>
      <w:tblGrid>
        <w:gridCol w:w="1560"/>
        <w:gridCol w:w="2693"/>
        <w:gridCol w:w="5245"/>
      </w:tblGrid>
      <w:tr w:rsidR="00FD0355" w:rsidRPr="00FD0355" w14:paraId="45E34484"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0816AA" w14:textId="77777777" w:rsidR="00BD23F2" w:rsidRPr="00FD0355" w:rsidRDefault="00BD23F2" w:rsidP="004877BA">
            <w:pPr>
              <w:spacing w:before="120" w:line="276" w:lineRule="auto"/>
              <w:jc w:val="center"/>
              <w:rPr>
                <w:b/>
                <w:sz w:val="20"/>
                <w:szCs w:val="20"/>
              </w:rPr>
            </w:pPr>
            <w:r w:rsidRPr="00FD0355">
              <w:rPr>
                <w:b/>
                <w:sz w:val="20"/>
                <w:szCs w:val="20"/>
              </w:rPr>
              <w:t>Service</w:t>
            </w:r>
          </w:p>
          <w:p w14:paraId="725A234A" w14:textId="11DD149D" w:rsidR="00BD23F2" w:rsidRPr="00FD0355" w:rsidRDefault="00BD23F2" w:rsidP="004877BA">
            <w:pPr>
              <w:spacing w:before="120" w:line="276" w:lineRule="auto"/>
              <w:jc w:val="center"/>
              <w:rPr>
                <w:b/>
                <w:i/>
                <w:iCs/>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08BC2E" w14:textId="77777777" w:rsidR="00BD23F2" w:rsidRPr="00FD0355" w:rsidRDefault="00BD23F2" w:rsidP="004877BA">
            <w:pPr>
              <w:spacing w:before="120" w:line="276" w:lineRule="auto"/>
              <w:jc w:val="center"/>
              <w:rPr>
                <w:b/>
                <w:sz w:val="20"/>
                <w:szCs w:val="20"/>
              </w:rPr>
            </w:pPr>
            <w:r w:rsidRPr="00FD0355">
              <w:rPr>
                <w:b/>
                <w:sz w:val="20"/>
                <w:szCs w:val="20"/>
              </w:rPr>
              <w:t>Scope</w:t>
            </w:r>
          </w:p>
          <w:p w14:paraId="7527F292" w14:textId="696C82EE" w:rsidR="00BD23F2" w:rsidRPr="00FD0355" w:rsidRDefault="00BD23F2" w:rsidP="004877BA">
            <w:pPr>
              <w:spacing w:before="120" w:line="276" w:lineRule="auto"/>
              <w:jc w:val="center"/>
              <w:rPr>
                <w:b/>
                <w:i/>
                <w:iCs/>
                <w:sz w:val="20"/>
                <w:szCs w:val="20"/>
              </w:rPr>
            </w:pPr>
          </w:p>
        </w:tc>
        <w:tc>
          <w:tcPr>
            <w:tcW w:w="5245" w:type="dxa"/>
            <w:tcBorders>
              <w:top w:val="single" w:sz="4" w:space="0" w:color="000000"/>
              <w:left w:val="single" w:sz="4" w:space="0" w:color="000000"/>
              <w:bottom w:val="single" w:sz="4" w:space="0" w:color="000000"/>
              <w:right w:val="single" w:sz="4" w:space="0" w:color="000000"/>
            </w:tcBorders>
          </w:tcPr>
          <w:p w14:paraId="1891BE48" w14:textId="77777777" w:rsidR="00BD23F2" w:rsidRPr="00FD0355" w:rsidRDefault="00BD23F2" w:rsidP="004877BA">
            <w:pPr>
              <w:spacing w:line="276" w:lineRule="auto"/>
              <w:jc w:val="center"/>
              <w:rPr>
                <w:b/>
                <w:sz w:val="20"/>
                <w:szCs w:val="20"/>
              </w:rPr>
            </w:pPr>
            <w:r w:rsidRPr="00FD0355">
              <w:rPr>
                <w:b/>
                <w:sz w:val="20"/>
                <w:szCs w:val="20"/>
              </w:rPr>
              <w:t>Further details of the Scope –</w:t>
            </w:r>
          </w:p>
          <w:p w14:paraId="170C1737" w14:textId="4A914B4B" w:rsidR="00BD23F2" w:rsidRPr="00FD0355" w:rsidRDefault="00BD23F2" w:rsidP="00B9713A">
            <w:pPr>
              <w:spacing w:line="276" w:lineRule="auto"/>
              <w:jc w:val="center"/>
              <w:rPr>
                <w:b/>
                <w:sz w:val="20"/>
                <w:szCs w:val="20"/>
              </w:rPr>
            </w:pPr>
            <w:r w:rsidRPr="00FD0355">
              <w:rPr>
                <w:b/>
                <w:sz w:val="20"/>
                <w:szCs w:val="20"/>
              </w:rPr>
              <w:t xml:space="preserve">the matters on which legal advice and support may be sought by the </w:t>
            </w:r>
            <w:r w:rsidR="00D37E27" w:rsidRPr="00FD0355">
              <w:rPr>
                <w:b/>
                <w:sz w:val="20"/>
                <w:szCs w:val="20"/>
              </w:rPr>
              <w:t>University</w:t>
            </w:r>
          </w:p>
        </w:tc>
      </w:tr>
      <w:tr w:rsidR="00FD0355" w:rsidRPr="00FD0355" w14:paraId="3DA844DE"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751D1BC1" w14:textId="77777777" w:rsidR="00B9713A" w:rsidRPr="00FD0355" w:rsidRDefault="00B9713A" w:rsidP="004B428F">
            <w:pPr>
              <w:spacing w:before="120" w:line="276" w:lineRule="auto"/>
              <w:rPr>
                <w:b/>
                <w:sz w:val="20"/>
                <w:szCs w:val="20"/>
              </w:rPr>
            </w:pPr>
            <w:r w:rsidRPr="00FD0355">
              <w:rPr>
                <w:b/>
                <w:sz w:val="20"/>
                <w:szCs w:val="20"/>
              </w:rPr>
              <w:t>Charities</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78BEA330" w14:textId="228EEB9F" w:rsidR="00B9713A" w:rsidRPr="00FD0355" w:rsidRDefault="00B9713A" w:rsidP="004B428F">
            <w:pPr>
              <w:spacing w:before="120" w:line="276" w:lineRule="auto"/>
              <w:rPr>
                <w:sz w:val="20"/>
                <w:szCs w:val="20"/>
              </w:rPr>
            </w:pPr>
            <w:r w:rsidRPr="00FD0355">
              <w:rPr>
                <w:sz w:val="20"/>
                <w:szCs w:val="20"/>
              </w:rPr>
              <w:t xml:space="preserve">All aspects of charity law, including but not limited to the establishment and governance of charitable trusts.   </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44874DD1" w14:textId="77777777" w:rsidR="00B9713A" w:rsidRPr="00FD0355" w:rsidRDefault="00B9713A" w:rsidP="004B428F">
            <w:pPr>
              <w:suppressAutoHyphens w:val="0"/>
              <w:autoSpaceDN/>
              <w:spacing w:line="276" w:lineRule="auto"/>
              <w:contextualSpacing/>
              <w:textAlignment w:val="auto"/>
              <w:rPr>
                <w:sz w:val="20"/>
                <w:szCs w:val="20"/>
              </w:rPr>
            </w:pPr>
            <w:r w:rsidRPr="00FD0355">
              <w:rPr>
                <w:sz w:val="20"/>
                <w:szCs w:val="20"/>
              </w:rPr>
              <w:t>The Suppliers will be required to provide practical legal advice, guidance, legal drafting, and other appropriate legal support in this area of law, including not limited to:</w:t>
            </w:r>
          </w:p>
          <w:p w14:paraId="15C11BA0" w14:textId="77777777" w:rsidR="00B9713A" w:rsidRPr="00FD0355" w:rsidRDefault="00B9713A" w:rsidP="004B428F">
            <w:pPr>
              <w:suppressAutoHyphens w:val="0"/>
              <w:autoSpaceDN/>
              <w:spacing w:line="276" w:lineRule="auto"/>
              <w:contextualSpacing/>
              <w:jc w:val="both"/>
              <w:textAlignment w:val="auto"/>
              <w:rPr>
                <w:sz w:val="20"/>
                <w:szCs w:val="20"/>
              </w:rPr>
            </w:pPr>
          </w:p>
          <w:p w14:paraId="2C4D94A7" w14:textId="77777777" w:rsidR="00B9713A" w:rsidRPr="00FD0355" w:rsidRDefault="00B9713A" w:rsidP="004B428F">
            <w:pPr>
              <w:pStyle w:val="ListParagraph"/>
              <w:numPr>
                <w:ilvl w:val="0"/>
                <w:numId w:val="40"/>
              </w:numPr>
              <w:spacing w:after="0"/>
              <w:jc w:val="both"/>
              <w:rPr>
                <w:rFonts w:ascii="Arial" w:hAnsi="Arial" w:cs="Arial"/>
                <w:sz w:val="20"/>
                <w:szCs w:val="20"/>
              </w:rPr>
            </w:pPr>
            <w:r w:rsidRPr="00FD0355">
              <w:rPr>
                <w:rFonts w:ascii="Arial" w:hAnsi="Arial" w:cs="Arial"/>
                <w:sz w:val="20"/>
                <w:szCs w:val="20"/>
              </w:rPr>
              <w:t>charity law (also including donations, fundraising and sponsorship); and</w:t>
            </w:r>
          </w:p>
          <w:p w14:paraId="374CA81B" w14:textId="77777777" w:rsidR="00B9713A" w:rsidRPr="00FD0355" w:rsidRDefault="00B9713A" w:rsidP="004B428F">
            <w:pPr>
              <w:suppressAutoHyphens w:val="0"/>
              <w:autoSpaceDN/>
              <w:spacing w:line="276" w:lineRule="auto"/>
              <w:contextualSpacing/>
              <w:jc w:val="both"/>
              <w:textAlignment w:val="auto"/>
              <w:rPr>
                <w:sz w:val="20"/>
                <w:szCs w:val="20"/>
              </w:rPr>
            </w:pPr>
          </w:p>
          <w:p w14:paraId="12D9DAB2" w14:textId="77777777" w:rsidR="00B9713A" w:rsidRPr="00FD0355" w:rsidRDefault="00B9713A" w:rsidP="004B428F">
            <w:pPr>
              <w:pStyle w:val="ListParagraph"/>
              <w:numPr>
                <w:ilvl w:val="0"/>
                <w:numId w:val="40"/>
              </w:numPr>
              <w:spacing w:after="0"/>
              <w:jc w:val="both"/>
              <w:rPr>
                <w:rFonts w:ascii="Arial" w:hAnsi="Arial" w:cs="Arial"/>
                <w:sz w:val="20"/>
                <w:szCs w:val="20"/>
              </w:rPr>
            </w:pPr>
            <w:r w:rsidRPr="00FD0355">
              <w:rPr>
                <w:rFonts w:ascii="Arial" w:hAnsi="Arial" w:cs="Arial"/>
                <w:sz w:val="20"/>
                <w:szCs w:val="20"/>
              </w:rPr>
              <w:t>charitable/trustee governance.</w:t>
            </w:r>
          </w:p>
          <w:p w14:paraId="4AA78BB2" w14:textId="77777777" w:rsidR="00B9713A" w:rsidRPr="00FD0355" w:rsidRDefault="00B9713A" w:rsidP="004B428F">
            <w:pPr>
              <w:pStyle w:val="ListParagraph"/>
              <w:rPr>
                <w:rFonts w:ascii="Arial" w:hAnsi="Arial" w:cs="Arial"/>
                <w:sz w:val="20"/>
                <w:szCs w:val="20"/>
              </w:rPr>
            </w:pPr>
          </w:p>
          <w:p w14:paraId="18A70BE0" w14:textId="77777777" w:rsidR="00B9713A" w:rsidRPr="00FD0355" w:rsidRDefault="00B9713A" w:rsidP="004B428F">
            <w:pPr>
              <w:spacing w:line="276" w:lineRule="auto"/>
              <w:rPr>
                <w:b/>
                <w:bCs/>
                <w:i/>
                <w:iCs/>
                <w:sz w:val="20"/>
                <w:szCs w:val="20"/>
              </w:rPr>
            </w:pPr>
            <w:r w:rsidRPr="00FD0355">
              <w:rPr>
                <w:b/>
                <w:bCs/>
                <w:i/>
                <w:iCs/>
                <w:sz w:val="20"/>
                <w:szCs w:val="20"/>
              </w:rPr>
              <w:t>Please note that:</w:t>
            </w:r>
          </w:p>
          <w:p w14:paraId="5B7F4C8B" w14:textId="77777777" w:rsidR="00B9713A" w:rsidRPr="00FD0355" w:rsidRDefault="00B9713A" w:rsidP="004B428F">
            <w:pPr>
              <w:spacing w:before="120" w:line="276" w:lineRule="auto"/>
              <w:rPr>
                <w:sz w:val="20"/>
                <w:szCs w:val="20"/>
              </w:rPr>
            </w:pPr>
            <w:r w:rsidRPr="00FD0355">
              <w:rPr>
                <w:i/>
                <w:iCs/>
                <w:sz w:val="20"/>
                <w:szCs w:val="20"/>
              </w:rPr>
              <w:t>The Buyer may require the Suppliers to provide contentious and non-contentious advice and support, and, where applicable, under foreign governing law and jurisdiction.</w:t>
            </w:r>
            <w:r w:rsidRPr="00FD0355">
              <w:rPr>
                <w:sz w:val="20"/>
                <w:szCs w:val="20"/>
              </w:rPr>
              <w:t xml:space="preserve"> </w:t>
            </w:r>
          </w:p>
        </w:tc>
      </w:tr>
      <w:tr w:rsidR="00FD0355" w:rsidRPr="00FD0355" w14:paraId="15A5DB2D"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24DC11AD" w14:textId="77777777" w:rsidR="00BD23F2" w:rsidRPr="00FD0355" w:rsidRDefault="00BD23F2" w:rsidP="004877BA">
            <w:pPr>
              <w:spacing w:before="120" w:line="276" w:lineRule="auto"/>
              <w:rPr>
                <w:b/>
                <w:sz w:val="20"/>
                <w:szCs w:val="20"/>
              </w:rPr>
            </w:pPr>
            <w:r w:rsidRPr="00FD0355">
              <w:rPr>
                <w:b/>
                <w:sz w:val="20"/>
                <w:szCs w:val="20"/>
              </w:rPr>
              <w:t>Competition law</w:t>
            </w:r>
          </w:p>
          <w:p w14:paraId="6A2EEC64" w14:textId="3EAA27B9" w:rsidR="00D37E27" w:rsidRPr="00FD0355" w:rsidRDefault="00D37E27" w:rsidP="004877BA">
            <w:pPr>
              <w:spacing w:before="120" w:line="276" w:lineRule="auto"/>
              <w:rPr>
                <w:b/>
                <w:sz w:val="16"/>
                <w:szCs w:val="16"/>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4B5DB93F" w14:textId="77777777" w:rsidR="004877BA" w:rsidRPr="00FD0355" w:rsidRDefault="00BD23F2" w:rsidP="004877BA">
            <w:pPr>
              <w:spacing w:before="120" w:line="276" w:lineRule="auto"/>
              <w:rPr>
                <w:sz w:val="20"/>
                <w:szCs w:val="20"/>
              </w:rPr>
            </w:pPr>
            <w:r w:rsidRPr="00FD0355">
              <w:rPr>
                <w:sz w:val="20"/>
                <w:szCs w:val="20"/>
              </w:rPr>
              <w:t>All aspects of competition law including but not limited to:</w:t>
            </w:r>
          </w:p>
          <w:p w14:paraId="507E8270" w14:textId="77777777" w:rsidR="004877BA" w:rsidRPr="00FD0355" w:rsidRDefault="004877BA" w:rsidP="004877BA">
            <w:pPr>
              <w:spacing w:before="120" w:line="276" w:lineRule="auto"/>
              <w:rPr>
                <w:sz w:val="20"/>
                <w:szCs w:val="20"/>
              </w:rPr>
            </w:pPr>
            <w:r w:rsidRPr="00FD0355">
              <w:rPr>
                <w:sz w:val="20"/>
                <w:szCs w:val="20"/>
              </w:rPr>
              <w:t xml:space="preserve">1. </w:t>
            </w:r>
            <w:r w:rsidR="00BD23F2" w:rsidRPr="00FD0355">
              <w:rPr>
                <w:sz w:val="20"/>
                <w:szCs w:val="20"/>
              </w:rPr>
              <w:t>contentious and non-contentious advice and support in relation to domestic and international competition law, including retained EU law, cartels, abuse of a dominant market position, and merger control; and</w:t>
            </w:r>
          </w:p>
          <w:p w14:paraId="2B55FF4D" w14:textId="6580463E" w:rsidR="00BD23F2" w:rsidRPr="00FD0355" w:rsidRDefault="004877BA" w:rsidP="004877BA">
            <w:pPr>
              <w:spacing w:before="120" w:line="276" w:lineRule="auto"/>
              <w:rPr>
                <w:sz w:val="20"/>
                <w:szCs w:val="20"/>
              </w:rPr>
            </w:pPr>
            <w:r w:rsidRPr="00FD0355">
              <w:rPr>
                <w:sz w:val="20"/>
                <w:szCs w:val="20"/>
              </w:rPr>
              <w:t xml:space="preserve">2. </w:t>
            </w:r>
            <w:r w:rsidR="00BD23F2" w:rsidRPr="00FD0355">
              <w:rPr>
                <w:sz w:val="20"/>
                <w:szCs w:val="20"/>
              </w:rPr>
              <w:t>all aspects of subsidy control and legacy State aid.</w:t>
            </w:r>
          </w:p>
          <w:p w14:paraId="1D2FF428" w14:textId="77777777" w:rsidR="00BD23F2" w:rsidRPr="00FD0355" w:rsidRDefault="00BD23F2" w:rsidP="004877BA">
            <w:pPr>
              <w:spacing w:line="276" w:lineRule="auto"/>
              <w:rPr>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53B66B70" w14:textId="77777777" w:rsidR="00BD23F2" w:rsidRPr="00FD0355" w:rsidRDefault="00BD23F2" w:rsidP="004877BA">
            <w:pPr>
              <w:spacing w:line="276" w:lineRule="auto"/>
              <w:rPr>
                <w:b/>
                <w:bCs/>
                <w:i/>
                <w:iCs/>
                <w:sz w:val="20"/>
                <w:szCs w:val="20"/>
              </w:rPr>
            </w:pPr>
            <w:r w:rsidRPr="00FD0355">
              <w:rPr>
                <w:b/>
                <w:bCs/>
                <w:i/>
                <w:iCs/>
                <w:sz w:val="20"/>
                <w:szCs w:val="20"/>
              </w:rPr>
              <w:t>Please note that:</w:t>
            </w:r>
          </w:p>
          <w:p w14:paraId="1844776A" w14:textId="77777777" w:rsidR="00BD23F2" w:rsidRPr="00FD0355" w:rsidRDefault="00BD23F2" w:rsidP="004877BA">
            <w:pPr>
              <w:spacing w:before="120" w:line="276" w:lineRule="auto"/>
              <w:rPr>
                <w:sz w:val="20"/>
                <w:szCs w:val="20"/>
              </w:rPr>
            </w:pPr>
            <w:r w:rsidRPr="00FD0355">
              <w:rPr>
                <w:i/>
                <w:iCs/>
                <w:sz w:val="20"/>
                <w:szCs w:val="20"/>
              </w:rPr>
              <w:t>The Buyer may require the Suppliers to provide contentious and non-contentious advice and support, and, where applicable, under foreign governing law and jurisdiction.</w:t>
            </w:r>
          </w:p>
        </w:tc>
      </w:tr>
      <w:tr w:rsidR="00FD0355" w:rsidRPr="00FD0355" w14:paraId="109DE76B"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1DEDCC1A" w14:textId="77777777" w:rsidR="00BD23F2" w:rsidRPr="00FD0355" w:rsidRDefault="00BD23F2" w:rsidP="004877BA">
            <w:pPr>
              <w:spacing w:before="120" w:line="276" w:lineRule="auto"/>
              <w:rPr>
                <w:b/>
                <w:sz w:val="20"/>
                <w:szCs w:val="20"/>
              </w:rPr>
            </w:pPr>
            <w:r w:rsidRPr="00FD0355">
              <w:rPr>
                <w:b/>
                <w:sz w:val="20"/>
                <w:szCs w:val="20"/>
              </w:rPr>
              <w:t>Construction law</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46BBBA9E" w14:textId="77777777" w:rsidR="00BD23F2" w:rsidRPr="00FD0355" w:rsidRDefault="00BD23F2" w:rsidP="004877BA">
            <w:pPr>
              <w:spacing w:before="120" w:line="276" w:lineRule="auto"/>
              <w:rPr>
                <w:sz w:val="20"/>
                <w:szCs w:val="20"/>
              </w:rPr>
            </w:pPr>
            <w:r w:rsidRPr="00FD0355">
              <w:rPr>
                <w:sz w:val="20"/>
                <w:szCs w:val="20"/>
              </w:rPr>
              <w:t>All aspects of construction law including but not limited to advice and support in relation to construction and infrastructure projects.</w:t>
            </w:r>
          </w:p>
          <w:p w14:paraId="2AF30994" w14:textId="77777777" w:rsidR="00BD23F2" w:rsidRPr="00FD0355" w:rsidRDefault="00BD23F2" w:rsidP="004877BA">
            <w:pPr>
              <w:spacing w:before="120" w:line="276" w:lineRule="auto"/>
              <w:rPr>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48C345DC" w14:textId="77777777" w:rsidR="00BD23F2" w:rsidRPr="00FD0355" w:rsidRDefault="00BD23F2" w:rsidP="004877BA">
            <w:pPr>
              <w:spacing w:line="276" w:lineRule="auto"/>
              <w:rPr>
                <w:b/>
                <w:bCs/>
                <w:i/>
                <w:iCs/>
                <w:sz w:val="20"/>
                <w:szCs w:val="20"/>
              </w:rPr>
            </w:pPr>
            <w:r w:rsidRPr="00FD0355">
              <w:rPr>
                <w:b/>
                <w:bCs/>
                <w:i/>
                <w:iCs/>
                <w:sz w:val="20"/>
                <w:szCs w:val="20"/>
              </w:rPr>
              <w:t>Please note that:</w:t>
            </w:r>
          </w:p>
          <w:p w14:paraId="065BF3A0" w14:textId="5FF209FA" w:rsidR="00BD23F2" w:rsidRPr="00FD0355" w:rsidRDefault="00BD23F2" w:rsidP="004877BA">
            <w:pPr>
              <w:spacing w:before="120" w:line="276" w:lineRule="auto"/>
              <w:rPr>
                <w:sz w:val="20"/>
                <w:szCs w:val="20"/>
              </w:rPr>
            </w:pPr>
            <w:r w:rsidRPr="00FD0355">
              <w:rPr>
                <w:i/>
                <w:iCs/>
                <w:sz w:val="20"/>
                <w:szCs w:val="20"/>
              </w:rPr>
              <w:t xml:space="preserve">The Buyer may require the Suppliers to provide contentious and non-contentious advice and support, and, where applicable, under </w:t>
            </w:r>
            <w:r w:rsidR="00507191" w:rsidRPr="00FD0355">
              <w:rPr>
                <w:i/>
                <w:iCs/>
                <w:sz w:val="20"/>
                <w:szCs w:val="20"/>
              </w:rPr>
              <w:t>UAE law</w:t>
            </w:r>
            <w:r w:rsidRPr="00FD0355">
              <w:rPr>
                <w:i/>
                <w:iCs/>
                <w:sz w:val="20"/>
                <w:szCs w:val="20"/>
              </w:rPr>
              <w:t>.</w:t>
            </w:r>
          </w:p>
        </w:tc>
      </w:tr>
      <w:tr w:rsidR="00FD0355" w:rsidRPr="00FD0355" w14:paraId="0BC2FE82"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1ED22EEC" w14:textId="77777777" w:rsidR="00BD23F2" w:rsidRPr="00FD0355" w:rsidRDefault="00BD23F2" w:rsidP="004877BA">
            <w:pPr>
              <w:spacing w:before="120" w:line="276" w:lineRule="auto"/>
              <w:rPr>
                <w:b/>
                <w:sz w:val="20"/>
                <w:szCs w:val="20"/>
              </w:rPr>
            </w:pPr>
            <w:r w:rsidRPr="00FD0355">
              <w:rPr>
                <w:b/>
                <w:sz w:val="20"/>
                <w:szCs w:val="20"/>
              </w:rPr>
              <w:t>Contracts</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29440E2A" w14:textId="77777777" w:rsidR="004877BA" w:rsidRPr="00FD0355" w:rsidRDefault="00BD23F2" w:rsidP="004877BA">
            <w:pPr>
              <w:spacing w:before="120" w:line="276" w:lineRule="auto"/>
              <w:rPr>
                <w:sz w:val="20"/>
                <w:szCs w:val="20"/>
              </w:rPr>
            </w:pPr>
            <w:r w:rsidRPr="00FD0355">
              <w:rPr>
                <w:sz w:val="20"/>
                <w:szCs w:val="20"/>
              </w:rPr>
              <w:t xml:space="preserve">All aspects of contracts and contract law including commercial contracts and other commercial arrangements including but not limited to:  </w:t>
            </w:r>
          </w:p>
          <w:p w14:paraId="01B0A206" w14:textId="6375A624" w:rsidR="004877BA" w:rsidRPr="00FD0355" w:rsidRDefault="004877BA" w:rsidP="004877BA">
            <w:pPr>
              <w:spacing w:before="120" w:line="276" w:lineRule="auto"/>
              <w:rPr>
                <w:sz w:val="20"/>
                <w:szCs w:val="20"/>
              </w:rPr>
            </w:pPr>
            <w:r w:rsidRPr="00FD0355">
              <w:rPr>
                <w:sz w:val="20"/>
                <w:szCs w:val="20"/>
              </w:rPr>
              <w:lastRenderedPageBreak/>
              <w:t xml:space="preserve">1. </w:t>
            </w:r>
            <w:r w:rsidR="00BD23F2" w:rsidRPr="00FD0355">
              <w:rPr>
                <w:sz w:val="20"/>
                <w:szCs w:val="20"/>
              </w:rPr>
              <w:t>advising on, drafting and negotiating agreements relating to commercial activities including supply of goods and services, outsourcing/contracting out of services, agency and distribution, concession contracts, shared services arrangements and joint ventures;</w:t>
            </w:r>
          </w:p>
          <w:p w14:paraId="39E568F6" w14:textId="77777777" w:rsidR="004877BA" w:rsidRPr="00FD0355" w:rsidRDefault="004877BA" w:rsidP="004877BA">
            <w:pPr>
              <w:spacing w:before="120" w:line="276" w:lineRule="auto"/>
              <w:rPr>
                <w:sz w:val="20"/>
                <w:szCs w:val="20"/>
              </w:rPr>
            </w:pPr>
            <w:r w:rsidRPr="00FD0355">
              <w:rPr>
                <w:sz w:val="20"/>
                <w:szCs w:val="20"/>
              </w:rPr>
              <w:t xml:space="preserve">2. </w:t>
            </w:r>
            <w:r w:rsidR="00BD23F2" w:rsidRPr="00FD0355">
              <w:rPr>
                <w:sz w:val="20"/>
                <w:szCs w:val="20"/>
              </w:rPr>
              <w:t>supporting relationships including advising on rights and obligations, changes, termination/exit and transition between suppliers and advising on complex commercial/contractual reorganisations and restructuring including novations, assignments and changes in ownership;</w:t>
            </w:r>
          </w:p>
          <w:p w14:paraId="0031B331" w14:textId="77777777" w:rsidR="004877BA" w:rsidRPr="00FD0355" w:rsidRDefault="004877BA" w:rsidP="004877BA">
            <w:pPr>
              <w:spacing w:before="120" w:line="276" w:lineRule="auto"/>
              <w:rPr>
                <w:sz w:val="20"/>
                <w:szCs w:val="20"/>
              </w:rPr>
            </w:pPr>
            <w:r w:rsidRPr="00FD0355">
              <w:rPr>
                <w:sz w:val="20"/>
                <w:szCs w:val="20"/>
              </w:rPr>
              <w:t xml:space="preserve">3. </w:t>
            </w:r>
            <w:r w:rsidR="00BD23F2" w:rsidRPr="00FD0355">
              <w:rPr>
                <w:sz w:val="20"/>
                <w:szCs w:val="20"/>
              </w:rPr>
              <w:t>advising on public infrastructure regulation relating to energy, water, transport and telecommunication industries necessary to support commercial transactions and/or arrangements; and</w:t>
            </w:r>
          </w:p>
          <w:p w14:paraId="19977408" w14:textId="7A07E4A4" w:rsidR="00BD23F2" w:rsidRPr="00FD0355" w:rsidRDefault="004877BA" w:rsidP="004877BA">
            <w:pPr>
              <w:spacing w:before="120" w:line="276" w:lineRule="auto"/>
              <w:rPr>
                <w:sz w:val="20"/>
                <w:szCs w:val="20"/>
              </w:rPr>
            </w:pPr>
            <w:r w:rsidRPr="00FD0355">
              <w:rPr>
                <w:sz w:val="20"/>
                <w:szCs w:val="20"/>
              </w:rPr>
              <w:t xml:space="preserve">4. </w:t>
            </w:r>
            <w:r w:rsidR="00BD23F2" w:rsidRPr="00FD0355">
              <w:rPr>
                <w:sz w:val="20"/>
                <w:szCs w:val="20"/>
              </w:rPr>
              <w:t>advising on, drafting and negotiating grant documents.</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624B0B34" w14:textId="77777777" w:rsidR="00BD23F2" w:rsidRPr="00FD0355" w:rsidRDefault="00BD23F2" w:rsidP="004877BA">
            <w:pPr>
              <w:spacing w:line="276" w:lineRule="auto"/>
              <w:rPr>
                <w:sz w:val="20"/>
                <w:szCs w:val="20"/>
              </w:rPr>
            </w:pPr>
            <w:r w:rsidRPr="00FD0355">
              <w:rPr>
                <w:sz w:val="20"/>
                <w:szCs w:val="20"/>
              </w:rPr>
              <w:lastRenderedPageBreak/>
              <w:t xml:space="preserve">The Suppliers will be required to provide practical legal advice, guidance, legal drafting, and other appropriate legal support in this area of law, including not limited to: </w:t>
            </w:r>
          </w:p>
          <w:p w14:paraId="73F9C1D9" w14:textId="77777777" w:rsidR="00BD23F2" w:rsidRPr="00FD0355" w:rsidRDefault="00BD23F2" w:rsidP="004877BA">
            <w:pPr>
              <w:spacing w:line="276" w:lineRule="auto"/>
              <w:rPr>
                <w:sz w:val="20"/>
                <w:szCs w:val="20"/>
              </w:rPr>
            </w:pPr>
          </w:p>
          <w:p w14:paraId="4F8E9A9E" w14:textId="77777777" w:rsidR="00BD23F2" w:rsidRPr="00FD0355" w:rsidRDefault="00BD23F2" w:rsidP="004877BA">
            <w:pPr>
              <w:spacing w:line="276" w:lineRule="auto"/>
              <w:rPr>
                <w:i/>
                <w:iCs/>
                <w:sz w:val="20"/>
                <w:szCs w:val="20"/>
                <w:u w:val="single"/>
              </w:rPr>
            </w:pPr>
            <w:r w:rsidRPr="00FD0355">
              <w:rPr>
                <w:i/>
                <w:iCs/>
                <w:sz w:val="20"/>
                <w:szCs w:val="20"/>
                <w:u w:val="single"/>
              </w:rPr>
              <w:t>Commercial</w:t>
            </w:r>
          </w:p>
          <w:p w14:paraId="2CCE71BF" w14:textId="77777777" w:rsidR="00BD23F2" w:rsidRPr="00FD0355" w:rsidRDefault="00BD23F2" w:rsidP="004877BA">
            <w:pPr>
              <w:spacing w:line="276" w:lineRule="auto"/>
              <w:rPr>
                <w:i/>
                <w:iCs/>
                <w:sz w:val="20"/>
                <w:szCs w:val="20"/>
                <w:u w:val="single"/>
              </w:rPr>
            </w:pPr>
          </w:p>
          <w:p w14:paraId="06EE77C5" w14:textId="3E65BFF4" w:rsidR="00BD23F2" w:rsidRPr="00FD0355" w:rsidRDefault="00BD23F2" w:rsidP="004877BA">
            <w:pPr>
              <w:pStyle w:val="ListParagraph"/>
              <w:numPr>
                <w:ilvl w:val="0"/>
                <w:numId w:val="20"/>
              </w:numPr>
              <w:spacing w:after="0"/>
              <w:rPr>
                <w:rFonts w:ascii="Arial" w:hAnsi="Arial" w:cs="Arial"/>
                <w:sz w:val="20"/>
                <w:szCs w:val="20"/>
              </w:rPr>
            </w:pPr>
            <w:r w:rsidRPr="00FD0355">
              <w:rPr>
                <w:rFonts w:ascii="Arial" w:hAnsi="Arial" w:cs="Arial"/>
                <w:sz w:val="20"/>
                <w:szCs w:val="20"/>
              </w:rPr>
              <w:lastRenderedPageBreak/>
              <w:t>advising on general commercial law issues, including international commercial contracts</w:t>
            </w:r>
            <w:r w:rsidR="006A60A1" w:rsidRPr="00FD0355">
              <w:rPr>
                <w:rFonts w:ascii="Arial" w:hAnsi="Arial" w:cs="Arial"/>
                <w:sz w:val="20"/>
                <w:szCs w:val="20"/>
              </w:rPr>
              <w:t>;</w:t>
            </w:r>
          </w:p>
          <w:p w14:paraId="057569B5" w14:textId="77777777" w:rsidR="00BD23F2" w:rsidRPr="00FD0355" w:rsidRDefault="00BD23F2" w:rsidP="004877BA">
            <w:pPr>
              <w:suppressAutoHyphens w:val="0"/>
              <w:autoSpaceDN/>
              <w:spacing w:line="276" w:lineRule="auto"/>
              <w:contextualSpacing/>
              <w:textAlignment w:val="auto"/>
              <w:rPr>
                <w:sz w:val="20"/>
                <w:szCs w:val="20"/>
              </w:rPr>
            </w:pPr>
          </w:p>
          <w:p w14:paraId="0464ED85" w14:textId="6081C336" w:rsidR="00BD23F2" w:rsidRPr="00FD0355" w:rsidRDefault="00BD23F2" w:rsidP="004877BA">
            <w:pPr>
              <w:pStyle w:val="ListParagraph"/>
              <w:numPr>
                <w:ilvl w:val="0"/>
                <w:numId w:val="20"/>
              </w:numPr>
              <w:spacing w:after="0"/>
              <w:rPr>
                <w:rFonts w:ascii="Arial" w:hAnsi="Arial" w:cs="Arial"/>
                <w:sz w:val="20"/>
                <w:szCs w:val="20"/>
              </w:rPr>
            </w:pPr>
            <w:r w:rsidRPr="00FD0355">
              <w:rPr>
                <w:rFonts w:ascii="Arial" w:hAnsi="Arial" w:cs="Arial"/>
                <w:sz w:val="20"/>
                <w:szCs w:val="20"/>
              </w:rPr>
              <w:t>catering Contracts</w:t>
            </w:r>
            <w:r w:rsidR="006A60A1" w:rsidRPr="00FD0355">
              <w:rPr>
                <w:rFonts w:ascii="Arial" w:hAnsi="Arial" w:cs="Arial"/>
                <w:sz w:val="20"/>
                <w:szCs w:val="20"/>
              </w:rPr>
              <w:t>;</w:t>
            </w:r>
          </w:p>
          <w:p w14:paraId="2EF8B39A" w14:textId="77777777" w:rsidR="00BD23F2" w:rsidRPr="00FD0355" w:rsidRDefault="00BD23F2" w:rsidP="004877BA">
            <w:pPr>
              <w:pStyle w:val="ListParagraph"/>
              <w:rPr>
                <w:rFonts w:ascii="Arial" w:hAnsi="Arial" w:cs="Arial"/>
                <w:sz w:val="20"/>
                <w:szCs w:val="20"/>
              </w:rPr>
            </w:pPr>
          </w:p>
          <w:p w14:paraId="160EDBD6" w14:textId="7DC86B38" w:rsidR="00BD23F2" w:rsidRPr="00FD0355" w:rsidRDefault="00BD23F2" w:rsidP="004877BA">
            <w:pPr>
              <w:pStyle w:val="ListParagraph"/>
              <w:numPr>
                <w:ilvl w:val="0"/>
                <w:numId w:val="20"/>
              </w:numPr>
              <w:spacing w:after="0"/>
              <w:rPr>
                <w:rFonts w:ascii="Arial" w:hAnsi="Arial" w:cs="Arial"/>
                <w:sz w:val="20"/>
                <w:szCs w:val="20"/>
              </w:rPr>
            </w:pPr>
            <w:r w:rsidRPr="00FD0355">
              <w:rPr>
                <w:rFonts w:ascii="Arial" w:hAnsi="Arial" w:cs="Arial"/>
                <w:sz w:val="20"/>
                <w:szCs w:val="20"/>
              </w:rPr>
              <w:t>sale of goods and supply of services</w:t>
            </w:r>
            <w:r w:rsidR="006A60A1" w:rsidRPr="00FD0355">
              <w:rPr>
                <w:rFonts w:ascii="Arial" w:hAnsi="Arial" w:cs="Arial"/>
                <w:sz w:val="20"/>
                <w:szCs w:val="20"/>
              </w:rPr>
              <w:t>;</w:t>
            </w:r>
          </w:p>
          <w:p w14:paraId="53145FC2" w14:textId="2289066E" w:rsidR="00BD23F2" w:rsidRPr="00FD0355" w:rsidRDefault="00BD23F2" w:rsidP="004877BA">
            <w:pPr>
              <w:pStyle w:val="ListParagraph"/>
              <w:rPr>
                <w:rFonts w:ascii="Arial" w:hAnsi="Arial" w:cs="Arial"/>
                <w:sz w:val="20"/>
                <w:szCs w:val="20"/>
              </w:rPr>
            </w:pPr>
          </w:p>
          <w:p w14:paraId="4FAA6619" w14:textId="0FADD34A" w:rsidR="00BD23F2" w:rsidRPr="00FD0355" w:rsidRDefault="00BD23F2" w:rsidP="004877BA">
            <w:pPr>
              <w:pStyle w:val="ListParagraph"/>
              <w:numPr>
                <w:ilvl w:val="0"/>
                <w:numId w:val="20"/>
              </w:numPr>
              <w:spacing w:after="0"/>
              <w:rPr>
                <w:rFonts w:ascii="Arial" w:hAnsi="Arial" w:cs="Arial"/>
                <w:sz w:val="20"/>
                <w:szCs w:val="20"/>
              </w:rPr>
            </w:pPr>
            <w:r w:rsidRPr="00FD0355">
              <w:rPr>
                <w:rFonts w:ascii="Arial" w:hAnsi="Arial" w:cs="Arial"/>
                <w:sz w:val="20"/>
                <w:szCs w:val="20"/>
              </w:rPr>
              <w:t>confidentiality</w:t>
            </w:r>
            <w:r w:rsidR="006A60A1" w:rsidRPr="00FD0355">
              <w:rPr>
                <w:rFonts w:ascii="Arial" w:hAnsi="Arial" w:cs="Arial"/>
                <w:sz w:val="20"/>
                <w:szCs w:val="20"/>
              </w:rPr>
              <w:t>; and</w:t>
            </w:r>
          </w:p>
          <w:p w14:paraId="571BB801" w14:textId="77777777" w:rsidR="00BD23F2" w:rsidRPr="00FD0355" w:rsidRDefault="00BD23F2" w:rsidP="004877BA">
            <w:pPr>
              <w:pStyle w:val="ListParagraph"/>
              <w:rPr>
                <w:rFonts w:ascii="Arial" w:hAnsi="Arial" w:cs="Arial"/>
                <w:sz w:val="20"/>
                <w:szCs w:val="20"/>
              </w:rPr>
            </w:pPr>
          </w:p>
          <w:p w14:paraId="5D6EDFEB" w14:textId="0E584CF0" w:rsidR="00BD23F2" w:rsidRPr="00FD0355" w:rsidRDefault="00BD23F2" w:rsidP="004877BA">
            <w:pPr>
              <w:pStyle w:val="ListParagraph"/>
              <w:numPr>
                <w:ilvl w:val="0"/>
                <w:numId w:val="20"/>
              </w:numPr>
              <w:spacing w:after="0"/>
              <w:rPr>
                <w:rFonts w:ascii="Arial" w:hAnsi="Arial" w:cs="Arial"/>
                <w:sz w:val="20"/>
                <w:szCs w:val="20"/>
              </w:rPr>
            </w:pPr>
            <w:r w:rsidRPr="00FD0355">
              <w:rPr>
                <w:rFonts w:ascii="Arial" w:hAnsi="Arial" w:cs="Arial"/>
                <w:sz w:val="20"/>
                <w:szCs w:val="20"/>
              </w:rPr>
              <w:t>commercial collaborative activities (such as  partnership agreements with collaborating institution or/and a commercial business partner)</w:t>
            </w:r>
            <w:r w:rsidR="006A60A1" w:rsidRPr="00FD0355">
              <w:rPr>
                <w:rFonts w:ascii="Arial" w:hAnsi="Arial" w:cs="Arial"/>
                <w:sz w:val="20"/>
                <w:szCs w:val="20"/>
              </w:rPr>
              <w:t>.</w:t>
            </w:r>
          </w:p>
          <w:p w14:paraId="0191273F" w14:textId="77777777" w:rsidR="00BD23F2" w:rsidRPr="00FD0355" w:rsidRDefault="00BD23F2" w:rsidP="004877BA">
            <w:pPr>
              <w:suppressAutoHyphens w:val="0"/>
              <w:autoSpaceDN/>
              <w:spacing w:line="276" w:lineRule="auto"/>
              <w:contextualSpacing/>
              <w:textAlignment w:val="auto"/>
              <w:rPr>
                <w:sz w:val="20"/>
                <w:szCs w:val="20"/>
              </w:rPr>
            </w:pPr>
          </w:p>
          <w:p w14:paraId="389B4C71" w14:textId="77777777" w:rsidR="00BD23F2" w:rsidRPr="00FD0355" w:rsidRDefault="00BD23F2" w:rsidP="004877BA">
            <w:pPr>
              <w:suppressAutoHyphens w:val="0"/>
              <w:autoSpaceDN/>
              <w:spacing w:line="276" w:lineRule="auto"/>
              <w:contextualSpacing/>
              <w:textAlignment w:val="auto"/>
              <w:rPr>
                <w:sz w:val="20"/>
                <w:szCs w:val="20"/>
              </w:rPr>
            </w:pPr>
          </w:p>
          <w:p w14:paraId="38D05981" w14:textId="77777777" w:rsidR="00BD23F2" w:rsidRPr="00FD0355" w:rsidRDefault="00BD23F2" w:rsidP="004877BA">
            <w:pPr>
              <w:spacing w:line="276" w:lineRule="auto"/>
              <w:rPr>
                <w:b/>
                <w:bCs/>
                <w:i/>
                <w:iCs/>
                <w:sz w:val="20"/>
                <w:szCs w:val="20"/>
              </w:rPr>
            </w:pPr>
            <w:r w:rsidRPr="00FD0355">
              <w:rPr>
                <w:b/>
                <w:bCs/>
                <w:i/>
                <w:iCs/>
                <w:sz w:val="20"/>
                <w:szCs w:val="20"/>
              </w:rPr>
              <w:t>Please note that:</w:t>
            </w:r>
          </w:p>
          <w:p w14:paraId="2C066FA0" w14:textId="77777777" w:rsidR="00BD23F2" w:rsidRPr="00FD0355" w:rsidRDefault="00BD23F2" w:rsidP="004877BA">
            <w:pPr>
              <w:spacing w:line="276" w:lineRule="auto"/>
              <w:rPr>
                <w:b/>
                <w:bCs/>
                <w:i/>
                <w:iCs/>
                <w:sz w:val="20"/>
                <w:szCs w:val="20"/>
              </w:rPr>
            </w:pPr>
          </w:p>
          <w:p w14:paraId="0DF504BA" w14:textId="0753592E" w:rsidR="00BD23F2" w:rsidRPr="00FD0355" w:rsidRDefault="00BD23F2" w:rsidP="004877BA">
            <w:pPr>
              <w:suppressAutoHyphens w:val="0"/>
              <w:autoSpaceDN/>
              <w:spacing w:line="276" w:lineRule="auto"/>
              <w:contextualSpacing/>
              <w:textAlignment w:val="auto"/>
              <w:rPr>
                <w:sz w:val="20"/>
                <w:szCs w:val="20"/>
              </w:rPr>
            </w:pPr>
            <w:r w:rsidRPr="00FD0355">
              <w:rPr>
                <w:i/>
                <w:iCs/>
                <w:sz w:val="20"/>
                <w:szCs w:val="20"/>
              </w:rPr>
              <w:t>The Buyer may require the Suppliers to provide contentious and non-contentious advice and support, and, where applicable, under foreign governing law and jurisdiction</w:t>
            </w:r>
            <w:r w:rsidR="002D1F05" w:rsidRPr="00FD0355">
              <w:rPr>
                <w:i/>
                <w:iCs/>
                <w:sz w:val="20"/>
                <w:szCs w:val="20"/>
              </w:rPr>
              <w:t xml:space="preserve"> (particularly the UAE)</w:t>
            </w:r>
            <w:r w:rsidRPr="00FD0355">
              <w:rPr>
                <w:i/>
                <w:iCs/>
                <w:sz w:val="20"/>
                <w:szCs w:val="20"/>
              </w:rPr>
              <w:t>.</w:t>
            </w:r>
          </w:p>
        </w:tc>
      </w:tr>
      <w:tr w:rsidR="00FD0355" w:rsidRPr="00FD0355" w14:paraId="6C745574"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556607B8" w14:textId="77777777" w:rsidR="00BD23F2" w:rsidRPr="00FD0355" w:rsidRDefault="00BD23F2" w:rsidP="004877BA">
            <w:pPr>
              <w:spacing w:before="120" w:line="276" w:lineRule="auto"/>
              <w:rPr>
                <w:b/>
                <w:sz w:val="20"/>
                <w:szCs w:val="20"/>
              </w:rPr>
            </w:pPr>
            <w:r w:rsidRPr="00FD0355">
              <w:rPr>
                <w:b/>
                <w:sz w:val="20"/>
                <w:szCs w:val="20"/>
              </w:rPr>
              <w:lastRenderedPageBreak/>
              <w:t>Corporate law</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3B82C1C1" w14:textId="77777777" w:rsidR="004877BA" w:rsidRPr="00FD0355" w:rsidRDefault="00BD23F2" w:rsidP="004877BA">
            <w:pPr>
              <w:spacing w:before="120" w:line="276" w:lineRule="auto"/>
              <w:rPr>
                <w:sz w:val="20"/>
                <w:szCs w:val="20"/>
              </w:rPr>
            </w:pPr>
            <w:r w:rsidRPr="00FD0355">
              <w:rPr>
                <w:sz w:val="20"/>
                <w:szCs w:val="20"/>
              </w:rPr>
              <w:t>All aspects of corporate law including but not limited to:</w:t>
            </w:r>
          </w:p>
          <w:p w14:paraId="75B1517B" w14:textId="77777777" w:rsidR="004877BA" w:rsidRPr="00FD0355" w:rsidRDefault="004877BA" w:rsidP="004877BA">
            <w:pPr>
              <w:spacing w:before="120" w:line="276" w:lineRule="auto"/>
              <w:rPr>
                <w:sz w:val="20"/>
                <w:szCs w:val="20"/>
              </w:rPr>
            </w:pPr>
            <w:r w:rsidRPr="00FD0355">
              <w:rPr>
                <w:sz w:val="20"/>
                <w:szCs w:val="20"/>
              </w:rPr>
              <w:t xml:space="preserve">1. </w:t>
            </w:r>
            <w:r w:rsidR="00BD23F2" w:rsidRPr="00FD0355">
              <w:rPr>
                <w:sz w:val="20"/>
                <w:szCs w:val="20"/>
              </w:rPr>
              <w:t xml:space="preserve">company law; </w:t>
            </w:r>
          </w:p>
          <w:p w14:paraId="4856FE7E" w14:textId="77777777" w:rsidR="004877BA" w:rsidRPr="00FD0355" w:rsidRDefault="004877BA" w:rsidP="004877BA">
            <w:pPr>
              <w:spacing w:before="120" w:line="276" w:lineRule="auto"/>
              <w:rPr>
                <w:sz w:val="20"/>
                <w:szCs w:val="20"/>
              </w:rPr>
            </w:pPr>
            <w:r w:rsidRPr="00FD0355">
              <w:rPr>
                <w:sz w:val="20"/>
                <w:szCs w:val="20"/>
              </w:rPr>
              <w:t xml:space="preserve">2. </w:t>
            </w:r>
            <w:r w:rsidR="00BD23F2" w:rsidRPr="00FD0355">
              <w:rPr>
                <w:sz w:val="20"/>
                <w:szCs w:val="20"/>
              </w:rPr>
              <w:t xml:space="preserve">public and private company transactions (including mergers &amp; acquisitions and corporate finance); </w:t>
            </w:r>
          </w:p>
          <w:p w14:paraId="0A8E428E" w14:textId="77777777" w:rsidR="004877BA" w:rsidRPr="00FD0355" w:rsidRDefault="004877BA" w:rsidP="004877BA">
            <w:pPr>
              <w:spacing w:before="120" w:line="276" w:lineRule="auto"/>
              <w:rPr>
                <w:sz w:val="20"/>
                <w:szCs w:val="20"/>
              </w:rPr>
            </w:pPr>
            <w:r w:rsidRPr="00FD0355">
              <w:rPr>
                <w:sz w:val="20"/>
                <w:szCs w:val="20"/>
              </w:rPr>
              <w:t xml:space="preserve">3. </w:t>
            </w:r>
            <w:r w:rsidR="00BD23F2" w:rsidRPr="00FD0355">
              <w:rPr>
                <w:sz w:val="20"/>
                <w:szCs w:val="20"/>
              </w:rPr>
              <w:t>share acquisition, disposals, capitalisations;</w:t>
            </w:r>
          </w:p>
          <w:p w14:paraId="78390675" w14:textId="773ED382" w:rsidR="004877BA" w:rsidRPr="00FD0355" w:rsidRDefault="004877BA" w:rsidP="004877BA">
            <w:pPr>
              <w:spacing w:before="120" w:line="276" w:lineRule="auto"/>
              <w:rPr>
                <w:sz w:val="20"/>
                <w:szCs w:val="20"/>
              </w:rPr>
            </w:pPr>
            <w:r w:rsidRPr="00FD0355">
              <w:rPr>
                <w:sz w:val="20"/>
                <w:szCs w:val="20"/>
              </w:rPr>
              <w:t xml:space="preserve">4. </w:t>
            </w:r>
            <w:r w:rsidR="00BD23F2" w:rsidRPr="00FD0355">
              <w:rPr>
                <w:sz w:val="20"/>
                <w:szCs w:val="20"/>
              </w:rPr>
              <w:t xml:space="preserve">entity selection and formation of  companies and joint ventures and venture capital advice; </w:t>
            </w:r>
          </w:p>
          <w:p w14:paraId="5D5FA3A8" w14:textId="77777777" w:rsidR="004877BA" w:rsidRPr="00FD0355" w:rsidRDefault="004877BA" w:rsidP="004877BA">
            <w:pPr>
              <w:spacing w:before="120" w:line="276" w:lineRule="auto"/>
              <w:rPr>
                <w:sz w:val="20"/>
                <w:szCs w:val="20"/>
              </w:rPr>
            </w:pPr>
            <w:r w:rsidRPr="00FD0355">
              <w:rPr>
                <w:sz w:val="20"/>
                <w:szCs w:val="20"/>
              </w:rPr>
              <w:lastRenderedPageBreak/>
              <w:t xml:space="preserve">5. </w:t>
            </w:r>
            <w:r w:rsidR="00BD23F2" w:rsidRPr="00FD0355">
              <w:rPr>
                <w:sz w:val="20"/>
                <w:szCs w:val="20"/>
              </w:rPr>
              <w:t xml:space="preserve">directors’ duties; </w:t>
            </w:r>
          </w:p>
          <w:p w14:paraId="1357CC06" w14:textId="77777777" w:rsidR="004877BA" w:rsidRPr="00FD0355" w:rsidRDefault="004877BA" w:rsidP="004877BA">
            <w:pPr>
              <w:spacing w:before="120" w:line="276" w:lineRule="auto"/>
              <w:rPr>
                <w:sz w:val="20"/>
                <w:szCs w:val="20"/>
              </w:rPr>
            </w:pPr>
            <w:r w:rsidRPr="00FD0355">
              <w:rPr>
                <w:sz w:val="20"/>
                <w:szCs w:val="20"/>
              </w:rPr>
              <w:t xml:space="preserve">6. </w:t>
            </w:r>
            <w:r w:rsidR="00BD23F2" w:rsidRPr="00FD0355">
              <w:rPr>
                <w:sz w:val="20"/>
                <w:szCs w:val="20"/>
              </w:rPr>
              <w:t>company secretarial services;</w:t>
            </w:r>
          </w:p>
          <w:p w14:paraId="4FFA23D4" w14:textId="24DF1DE1" w:rsidR="004877BA" w:rsidRPr="00FD0355" w:rsidRDefault="004877BA" w:rsidP="004877BA">
            <w:pPr>
              <w:spacing w:before="120" w:line="276" w:lineRule="auto"/>
              <w:rPr>
                <w:sz w:val="20"/>
                <w:szCs w:val="20"/>
              </w:rPr>
            </w:pPr>
            <w:r w:rsidRPr="00FD0355">
              <w:rPr>
                <w:sz w:val="20"/>
                <w:szCs w:val="20"/>
              </w:rPr>
              <w:t xml:space="preserve">7. </w:t>
            </w:r>
            <w:r w:rsidR="00BD23F2" w:rsidRPr="00FD0355">
              <w:rPr>
                <w:sz w:val="20"/>
                <w:szCs w:val="20"/>
              </w:rPr>
              <w:t>operating and partnership agreements;</w:t>
            </w:r>
          </w:p>
          <w:p w14:paraId="31B3BE3D" w14:textId="77777777" w:rsidR="004877BA" w:rsidRPr="00FD0355" w:rsidRDefault="004877BA" w:rsidP="004877BA">
            <w:pPr>
              <w:spacing w:before="120" w:line="276" w:lineRule="auto"/>
              <w:rPr>
                <w:sz w:val="20"/>
                <w:szCs w:val="20"/>
              </w:rPr>
            </w:pPr>
            <w:r w:rsidRPr="00FD0355">
              <w:rPr>
                <w:sz w:val="20"/>
                <w:szCs w:val="20"/>
              </w:rPr>
              <w:t xml:space="preserve">8. </w:t>
            </w:r>
            <w:r w:rsidR="00BD23F2" w:rsidRPr="00FD0355">
              <w:rPr>
                <w:sz w:val="20"/>
                <w:szCs w:val="20"/>
              </w:rPr>
              <w:t xml:space="preserve">securities and governance matters; and </w:t>
            </w:r>
          </w:p>
          <w:p w14:paraId="6DE45640" w14:textId="2C44BA30" w:rsidR="00BD23F2" w:rsidRPr="00FD0355" w:rsidRDefault="004877BA" w:rsidP="004877BA">
            <w:pPr>
              <w:spacing w:before="120" w:line="276" w:lineRule="auto"/>
              <w:rPr>
                <w:sz w:val="20"/>
                <w:szCs w:val="20"/>
              </w:rPr>
            </w:pPr>
            <w:r w:rsidRPr="00FD0355">
              <w:rPr>
                <w:sz w:val="20"/>
                <w:szCs w:val="20"/>
              </w:rPr>
              <w:t xml:space="preserve">9. </w:t>
            </w:r>
            <w:r w:rsidR="00BD23F2" w:rsidRPr="00FD0355">
              <w:rPr>
                <w:sz w:val="20"/>
                <w:szCs w:val="20"/>
              </w:rPr>
              <w:t>restructuring of ownership and complex and innovative legal structures and initiatives.</w:t>
            </w:r>
          </w:p>
          <w:p w14:paraId="6BCDC1AB" w14:textId="77777777" w:rsidR="00BD23F2" w:rsidRPr="00FD0355" w:rsidRDefault="00BD23F2" w:rsidP="004877BA">
            <w:pPr>
              <w:spacing w:before="120" w:line="276" w:lineRule="auto"/>
              <w:rPr>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4F8BB707" w14:textId="77777777" w:rsidR="00BD23F2" w:rsidRPr="00FD0355" w:rsidRDefault="00BD23F2" w:rsidP="004877BA">
            <w:pPr>
              <w:spacing w:line="276" w:lineRule="auto"/>
              <w:rPr>
                <w:i/>
                <w:iCs/>
                <w:sz w:val="20"/>
                <w:szCs w:val="20"/>
                <w:u w:val="single"/>
              </w:rPr>
            </w:pPr>
          </w:p>
          <w:p w14:paraId="3DF975C3" w14:textId="77777777" w:rsidR="00BD23F2" w:rsidRPr="00FD0355" w:rsidRDefault="00BD23F2" w:rsidP="004877BA">
            <w:pPr>
              <w:spacing w:line="276" w:lineRule="auto"/>
              <w:rPr>
                <w:sz w:val="20"/>
                <w:szCs w:val="20"/>
              </w:rPr>
            </w:pPr>
            <w:r w:rsidRPr="00FD0355">
              <w:rPr>
                <w:sz w:val="20"/>
                <w:szCs w:val="20"/>
              </w:rPr>
              <w:t xml:space="preserve">The Suppliers will be required to provide practical legal advice, guidance, legal drafting, and other appropriate legal support in this area of law, including not limited to: </w:t>
            </w:r>
          </w:p>
          <w:p w14:paraId="26279B19" w14:textId="77777777" w:rsidR="00BD23F2" w:rsidRPr="00FD0355" w:rsidRDefault="00BD23F2" w:rsidP="004877BA">
            <w:pPr>
              <w:spacing w:line="276" w:lineRule="auto"/>
              <w:rPr>
                <w:i/>
                <w:iCs/>
                <w:sz w:val="20"/>
                <w:szCs w:val="20"/>
                <w:u w:val="single"/>
              </w:rPr>
            </w:pPr>
          </w:p>
          <w:p w14:paraId="5875DF14" w14:textId="77777777" w:rsidR="00BD23F2" w:rsidRPr="00FD0355" w:rsidRDefault="00BD23F2" w:rsidP="004877BA">
            <w:pPr>
              <w:spacing w:line="276" w:lineRule="auto"/>
              <w:rPr>
                <w:i/>
                <w:iCs/>
                <w:sz w:val="20"/>
                <w:szCs w:val="20"/>
                <w:u w:val="single"/>
              </w:rPr>
            </w:pPr>
            <w:r w:rsidRPr="00FD0355">
              <w:rPr>
                <w:i/>
                <w:iCs/>
                <w:sz w:val="20"/>
                <w:szCs w:val="20"/>
                <w:u w:val="single"/>
              </w:rPr>
              <w:t>Corporate, Governance and Company Law</w:t>
            </w:r>
          </w:p>
          <w:p w14:paraId="3CFBE9AB" w14:textId="77777777" w:rsidR="00BD23F2" w:rsidRPr="00FD0355" w:rsidRDefault="00BD23F2" w:rsidP="004877BA">
            <w:pPr>
              <w:spacing w:line="276" w:lineRule="auto"/>
              <w:rPr>
                <w:i/>
                <w:iCs/>
                <w:sz w:val="20"/>
                <w:szCs w:val="20"/>
                <w:u w:val="single"/>
              </w:rPr>
            </w:pPr>
          </w:p>
          <w:p w14:paraId="27401213" w14:textId="6C8C5725" w:rsidR="00BD23F2" w:rsidRPr="00FD0355" w:rsidRDefault="00BD23F2" w:rsidP="004877BA">
            <w:pPr>
              <w:pStyle w:val="ListParagraph"/>
              <w:numPr>
                <w:ilvl w:val="0"/>
                <w:numId w:val="21"/>
              </w:numPr>
              <w:spacing w:after="0"/>
              <w:ind w:left="697" w:hanging="697"/>
              <w:rPr>
                <w:rFonts w:ascii="Arial" w:hAnsi="Arial" w:cs="Arial"/>
                <w:sz w:val="20"/>
                <w:szCs w:val="20"/>
              </w:rPr>
            </w:pPr>
            <w:r w:rsidRPr="00FD0355">
              <w:rPr>
                <w:rFonts w:ascii="Arial" w:hAnsi="Arial" w:cs="Arial"/>
                <w:sz w:val="20"/>
                <w:szCs w:val="20"/>
              </w:rPr>
              <w:t>corporate governance and constitutional matters</w:t>
            </w:r>
            <w:r w:rsidR="006A60A1" w:rsidRPr="00FD0355">
              <w:rPr>
                <w:rFonts w:ascii="Arial" w:hAnsi="Arial" w:cs="Arial"/>
                <w:sz w:val="20"/>
                <w:szCs w:val="20"/>
              </w:rPr>
              <w:t>;</w:t>
            </w:r>
          </w:p>
          <w:p w14:paraId="60022B48" w14:textId="77777777" w:rsidR="00BD23F2" w:rsidRPr="00FD0355" w:rsidRDefault="00BD23F2" w:rsidP="004877BA">
            <w:pPr>
              <w:suppressAutoHyphens w:val="0"/>
              <w:autoSpaceDN/>
              <w:spacing w:line="276" w:lineRule="auto"/>
              <w:contextualSpacing/>
              <w:textAlignment w:val="auto"/>
              <w:rPr>
                <w:sz w:val="20"/>
                <w:szCs w:val="20"/>
              </w:rPr>
            </w:pPr>
            <w:r w:rsidRPr="00FD0355">
              <w:rPr>
                <w:sz w:val="20"/>
                <w:szCs w:val="20"/>
              </w:rPr>
              <w:t xml:space="preserve"> </w:t>
            </w:r>
          </w:p>
          <w:p w14:paraId="4E4354D4" w14:textId="17D81946" w:rsidR="00BD23F2" w:rsidRPr="00FD0355" w:rsidRDefault="00BD23F2" w:rsidP="004877BA">
            <w:pPr>
              <w:pStyle w:val="ListParagraph"/>
              <w:numPr>
                <w:ilvl w:val="0"/>
                <w:numId w:val="21"/>
              </w:numPr>
              <w:spacing w:after="0"/>
              <w:ind w:left="697" w:hanging="697"/>
              <w:rPr>
                <w:rFonts w:ascii="Arial" w:hAnsi="Arial" w:cs="Arial"/>
                <w:sz w:val="20"/>
                <w:szCs w:val="20"/>
              </w:rPr>
            </w:pPr>
            <w:r w:rsidRPr="00FD0355">
              <w:rPr>
                <w:rFonts w:ascii="Arial" w:hAnsi="Arial" w:cs="Arial"/>
                <w:sz w:val="20"/>
                <w:szCs w:val="20"/>
              </w:rPr>
              <w:t>company law and company secretarial matters</w:t>
            </w:r>
            <w:r w:rsidR="006A60A1" w:rsidRPr="00FD0355">
              <w:rPr>
                <w:rFonts w:ascii="Arial" w:hAnsi="Arial" w:cs="Arial"/>
                <w:sz w:val="20"/>
                <w:szCs w:val="20"/>
              </w:rPr>
              <w:t>;</w:t>
            </w:r>
            <w:r w:rsidRPr="00FD0355">
              <w:rPr>
                <w:rFonts w:ascii="Arial" w:hAnsi="Arial" w:cs="Arial"/>
                <w:sz w:val="20"/>
                <w:szCs w:val="20"/>
              </w:rPr>
              <w:t xml:space="preserve"> </w:t>
            </w:r>
          </w:p>
          <w:p w14:paraId="081A2388" w14:textId="77777777" w:rsidR="00BD23F2" w:rsidRPr="00FD0355" w:rsidRDefault="00BD23F2" w:rsidP="004877BA">
            <w:pPr>
              <w:pStyle w:val="ListParagraph"/>
              <w:rPr>
                <w:rFonts w:ascii="Arial" w:hAnsi="Arial" w:cs="Arial"/>
                <w:sz w:val="20"/>
                <w:szCs w:val="20"/>
              </w:rPr>
            </w:pPr>
          </w:p>
          <w:p w14:paraId="6DD1DC10" w14:textId="584E4E99" w:rsidR="00BD23F2" w:rsidRPr="00FD0355" w:rsidRDefault="00BD23F2" w:rsidP="004877BA">
            <w:pPr>
              <w:pStyle w:val="ListParagraph"/>
              <w:numPr>
                <w:ilvl w:val="0"/>
                <w:numId w:val="21"/>
              </w:numPr>
              <w:spacing w:after="0"/>
              <w:ind w:left="697" w:hanging="697"/>
              <w:rPr>
                <w:rFonts w:ascii="Arial" w:hAnsi="Arial" w:cs="Arial"/>
                <w:sz w:val="20"/>
                <w:szCs w:val="20"/>
              </w:rPr>
            </w:pPr>
            <w:r w:rsidRPr="00FD0355">
              <w:rPr>
                <w:rFonts w:ascii="Arial" w:hAnsi="Arial" w:cs="Arial"/>
                <w:sz w:val="20"/>
                <w:szCs w:val="20"/>
              </w:rPr>
              <w:t>formation of corporate entities (including formation, spin-outs, SPVs, etc.)</w:t>
            </w:r>
            <w:r w:rsidR="006A60A1" w:rsidRPr="00FD0355">
              <w:rPr>
                <w:rFonts w:ascii="Arial" w:hAnsi="Arial" w:cs="Arial"/>
                <w:sz w:val="20"/>
                <w:szCs w:val="20"/>
              </w:rPr>
              <w:t>;</w:t>
            </w:r>
          </w:p>
          <w:p w14:paraId="26F452D7" w14:textId="77777777" w:rsidR="00BD23F2" w:rsidRPr="00FD0355" w:rsidRDefault="00BD23F2" w:rsidP="004877BA">
            <w:pPr>
              <w:pStyle w:val="ListParagraph"/>
              <w:rPr>
                <w:rFonts w:ascii="Arial" w:hAnsi="Arial" w:cs="Arial"/>
                <w:sz w:val="20"/>
                <w:szCs w:val="20"/>
              </w:rPr>
            </w:pPr>
          </w:p>
          <w:p w14:paraId="061AD3DB" w14:textId="4F2A17F3" w:rsidR="00BD23F2" w:rsidRPr="00FD0355" w:rsidRDefault="00BD23F2" w:rsidP="004877BA">
            <w:pPr>
              <w:pStyle w:val="ListParagraph"/>
              <w:numPr>
                <w:ilvl w:val="0"/>
                <w:numId w:val="21"/>
              </w:numPr>
              <w:spacing w:after="0"/>
              <w:ind w:left="697" w:hanging="697"/>
              <w:rPr>
                <w:rFonts w:ascii="Arial" w:hAnsi="Arial" w:cs="Arial"/>
                <w:sz w:val="20"/>
                <w:szCs w:val="20"/>
              </w:rPr>
            </w:pPr>
            <w:r w:rsidRPr="00FD0355">
              <w:rPr>
                <w:rFonts w:ascii="Arial" w:hAnsi="Arial" w:cs="Arial"/>
                <w:sz w:val="20"/>
                <w:szCs w:val="20"/>
              </w:rPr>
              <w:t>company / business acquisitions and disposals</w:t>
            </w:r>
            <w:r w:rsidR="006A60A1" w:rsidRPr="00FD0355">
              <w:rPr>
                <w:rFonts w:ascii="Arial" w:hAnsi="Arial" w:cs="Arial"/>
                <w:sz w:val="20"/>
                <w:szCs w:val="20"/>
              </w:rPr>
              <w:t>;</w:t>
            </w:r>
          </w:p>
          <w:p w14:paraId="4E3E328D" w14:textId="77777777" w:rsidR="00BD23F2" w:rsidRPr="00FD0355" w:rsidRDefault="00BD23F2" w:rsidP="004877BA">
            <w:pPr>
              <w:pStyle w:val="ListParagraph"/>
              <w:rPr>
                <w:rFonts w:ascii="Arial" w:hAnsi="Arial" w:cs="Arial"/>
                <w:sz w:val="20"/>
                <w:szCs w:val="20"/>
              </w:rPr>
            </w:pPr>
          </w:p>
          <w:p w14:paraId="43263BB1" w14:textId="72009BE0" w:rsidR="00BD23F2" w:rsidRPr="00FD0355" w:rsidRDefault="00BD23F2" w:rsidP="004877BA">
            <w:pPr>
              <w:pStyle w:val="ListParagraph"/>
              <w:numPr>
                <w:ilvl w:val="0"/>
                <w:numId w:val="21"/>
              </w:numPr>
              <w:suppressAutoHyphens/>
              <w:autoSpaceDN w:val="0"/>
              <w:spacing w:before="120" w:after="0"/>
              <w:ind w:left="697" w:hanging="697"/>
              <w:contextualSpacing w:val="0"/>
              <w:textAlignment w:val="baseline"/>
              <w:rPr>
                <w:rFonts w:ascii="Arial" w:eastAsia="Arial" w:hAnsi="Arial" w:cs="Arial"/>
                <w:sz w:val="20"/>
                <w:szCs w:val="20"/>
              </w:rPr>
            </w:pPr>
            <w:r w:rsidRPr="00FD0355">
              <w:rPr>
                <w:rFonts w:ascii="Arial" w:hAnsi="Arial" w:cs="Arial"/>
                <w:sz w:val="20"/>
                <w:szCs w:val="20"/>
              </w:rPr>
              <w:lastRenderedPageBreak/>
              <w:t>joint ventures with commercial and educational institutions</w:t>
            </w:r>
            <w:r w:rsidR="006A60A1" w:rsidRPr="00FD0355">
              <w:rPr>
                <w:rFonts w:ascii="Arial" w:hAnsi="Arial" w:cs="Arial"/>
                <w:sz w:val="20"/>
                <w:szCs w:val="20"/>
              </w:rPr>
              <w:t>; and</w:t>
            </w:r>
          </w:p>
          <w:p w14:paraId="2CCCC16E" w14:textId="77777777" w:rsidR="00BD23F2" w:rsidRPr="00FD0355" w:rsidRDefault="00BD23F2" w:rsidP="004877BA">
            <w:pPr>
              <w:pStyle w:val="ListParagraph"/>
              <w:rPr>
                <w:rFonts w:ascii="Arial" w:eastAsia="Arial" w:hAnsi="Arial" w:cs="Arial"/>
                <w:sz w:val="20"/>
                <w:szCs w:val="20"/>
              </w:rPr>
            </w:pPr>
          </w:p>
          <w:p w14:paraId="4625616B" w14:textId="1C68DE1B" w:rsidR="00BD23F2" w:rsidRPr="00FD0355" w:rsidRDefault="00BD23F2" w:rsidP="004877BA">
            <w:pPr>
              <w:pStyle w:val="ListParagraph"/>
              <w:numPr>
                <w:ilvl w:val="0"/>
                <w:numId w:val="21"/>
              </w:numPr>
              <w:suppressAutoHyphens/>
              <w:autoSpaceDN w:val="0"/>
              <w:spacing w:before="120" w:after="0"/>
              <w:ind w:left="697" w:hanging="697"/>
              <w:contextualSpacing w:val="0"/>
              <w:textAlignment w:val="baseline"/>
              <w:rPr>
                <w:rFonts w:ascii="Arial" w:eastAsia="Arial" w:hAnsi="Arial" w:cs="Arial"/>
                <w:sz w:val="20"/>
                <w:szCs w:val="20"/>
              </w:rPr>
            </w:pPr>
            <w:r w:rsidRPr="00FD0355">
              <w:rPr>
                <w:rFonts w:ascii="Arial" w:eastAsia="Arial" w:hAnsi="Arial" w:cs="Arial"/>
                <w:sz w:val="20"/>
                <w:szCs w:val="20"/>
              </w:rPr>
              <w:t>corporate bond</w:t>
            </w:r>
            <w:r w:rsidR="006A60A1" w:rsidRPr="00FD0355">
              <w:rPr>
                <w:rFonts w:ascii="Arial" w:eastAsia="Arial" w:hAnsi="Arial" w:cs="Arial"/>
                <w:sz w:val="20"/>
                <w:szCs w:val="20"/>
              </w:rPr>
              <w:t>.</w:t>
            </w:r>
          </w:p>
          <w:p w14:paraId="23171226" w14:textId="77777777" w:rsidR="00BD23F2" w:rsidRPr="00FD0355" w:rsidRDefault="00BD23F2" w:rsidP="004877BA">
            <w:pPr>
              <w:spacing w:before="120" w:line="276" w:lineRule="auto"/>
              <w:rPr>
                <w:sz w:val="20"/>
                <w:szCs w:val="20"/>
              </w:rPr>
            </w:pPr>
          </w:p>
          <w:p w14:paraId="47201232" w14:textId="77777777" w:rsidR="00BD23F2" w:rsidRPr="00FD0355" w:rsidRDefault="00BD23F2" w:rsidP="004877BA">
            <w:pPr>
              <w:spacing w:line="276" w:lineRule="auto"/>
              <w:rPr>
                <w:b/>
                <w:bCs/>
                <w:i/>
                <w:iCs/>
                <w:sz w:val="20"/>
                <w:szCs w:val="20"/>
              </w:rPr>
            </w:pPr>
            <w:r w:rsidRPr="00FD0355">
              <w:rPr>
                <w:b/>
                <w:bCs/>
                <w:i/>
                <w:iCs/>
                <w:sz w:val="20"/>
                <w:szCs w:val="20"/>
              </w:rPr>
              <w:t>Please note that:</w:t>
            </w:r>
          </w:p>
          <w:p w14:paraId="3466F290" w14:textId="77777777" w:rsidR="00BD23F2" w:rsidRPr="00FD0355" w:rsidRDefault="00BD23F2" w:rsidP="004877BA">
            <w:pPr>
              <w:spacing w:before="120" w:line="276" w:lineRule="auto"/>
              <w:rPr>
                <w:sz w:val="20"/>
                <w:szCs w:val="20"/>
              </w:rPr>
            </w:pPr>
            <w:r w:rsidRPr="00FD0355">
              <w:rPr>
                <w:i/>
                <w:iCs/>
                <w:sz w:val="20"/>
                <w:szCs w:val="20"/>
              </w:rPr>
              <w:t>The Buyer may require the Suppliers to provide contentious and non-contentious advice and support, and, where applicable, under foreign governing law and jurisdiction.</w:t>
            </w:r>
          </w:p>
        </w:tc>
      </w:tr>
      <w:tr w:rsidR="00FD0355" w:rsidRPr="00FD0355" w14:paraId="3DCB72A0"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5EC0E4CD" w14:textId="77777777" w:rsidR="00BD23F2" w:rsidRPr="00FD0355" w:rsidRDefault="00BD23F2" w:rsidP="004877BA">
            <w:pPr>
              <w:spacing w:before="120" w:line="276" w:lineRule="auto"/>
              <w:rPr>
                <w:b/>
                <w:sz w:val="20"/>
                <w:szCs w:val="20"/>
              </w:rPr>
            </w:pPr>
            <w:r w:rsidRPr="00FD0355">
              <w:rPr>
                <w:b/>
                <w:sz w:val="20"/>
                <w:szCs w:val="20"/>
              </w:rPr>
              <w:lastRenderedPageBreak/>
              <w:t>Dispute Resolution and Litigation</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71628620" w14:textId="77777777" w:rsidR="004877BA" w:rsidRPr="00FD0355" w:rsidRDefault="00BD23F2" w:rsidP="004877BA">
            <w:pPr>
              <w:keepNext/>
              <w:keepLines/>
              <w:spacing w:before="120" w:line="276" w:lineRule="auto"/>
              <w:rPr>
                <w:sz w:val="20"/>
                <w:szCs w:val="20"/>
              </w:rPr>
            </w:pPr>
            <w:r w:rsidRPr="00FD0355">
              <w:rPr>
                <w:sz w:val="20"/>
                <w:szCs w:val="20"/>
              </w:rPr>
              <w:t>All aspects of dispute resolution and litigation including but not limited to:</w:t>
            </w:r>
          </w:p>
          <w:p w14:paraId="4D3B58A3" w14:textId="77777777" w:rsidR="004877BA" w:rsidRPr="00FD0355" w:rsidRDefault="004877BA" w:rsidP="004877BA">
            <w:pPr>
              <w:keepNext/>
              <w:keepLines/>
              <w:spacing w:before="120" w:line="276" w:lineRule="auto"/>
              <w:rPr>
                <w:sz w:val="20"/>
                <w:szCs w:val="20"/>
              </w:rPr>
            </w:pPr>
            <w:r w:rsidRPr="00FD0355">
              <w:rPr>
                <w:sz w:val="20"/>
                <w:szCs w:val="20"/>
              </w:rPr>
              <w:t xml:space="preserve">1. </w:t>
            </w:r>
            <w:r w:rsidR="00BD23F2" w:rsidRPr="00FD0355">
              <w:rPr>
                <w:sz w:val="20"/>
                <w:szCs w:val="20"/>
              </w:rPr>
              <w:t>alternative dispute resolution, arbitration, mediation, contractual resolution procedures, advocacy and early advice on disputes; and</w:t>
            </w:r>
          </w:p>
          <w:p w14:paraId="6968FD3B" w14:textId="57BE457E" w:rsidR="00BD23F2" w:rsidRPr="00FD0355" w:rsidRDefault="004877BA" w:rsidP="004877BA">
            <w:pPr>
              <w:keepNext/>
              <w:keepLines/>
              <w:spacing w:before="120" w:line="276" w:lineRule="auto"/>
              <w:rPr>
                <w:sz w:val="20"/>
                <w:szCs w:val="20"/>
              </w:rPr>
            </w:pPr>
            <w:r w:rsidRPr="00FD0355">
              <w:rPr>
                <w:sz w:val="20"/>
                <w:szCs w:val="20"/>
              </w:rPr>
              <w:t xml:space="preserve">2. </w:t>
            </w:r>
            <w:r w:rsidR="00BD23F2" w:rsidRPr="00FD0355">
              <w:rPr>
                <w:sz w:val="20"/>
                <w:szCs w:val="20"/>
              </w:rPr>
              <w:t>civil litigation against and on behalf of Buyer(s)</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7BC7A62F" w14:textId="77777777" w:rsidR="00BD23F2" w:rsidRPr="00FD0355" w:rsidRDefault="00BD23F2" w:rsidP="004877BA">
            <w:pPr>
              <w:suppressAutoHyphens w:val="0"/>
              <w:autoSpaceDN/>
              <w:spacing w:line="276" w:lineRule="auto"/>
              <w:contextualSpacing/>
              <w:textAlignment w:val="auto"/>
              <w:rPr>
                <w:sz w:val="20"/>
                <w:szCs w:val="20"/>
              </w:rPr>
            </w:pPr>
            <w:r w:rsidRPr="00FD0355">
              <w:rPr>
                <w:sz w:val="20"/>
                <w:szCs w:val="20"/>
              </w:rPr>
              <w:t>The Suppliers will be required to provide practical legal advice, guidance, legal drafting, and other appropriate legal support in this area of law, including not limited to:</w:t>
            </w:r>
          </w:p>
          <w:p w14:paraId="353F4C8A" w14:textId="77777777" w:rsidR="00BD23F2" w:rsidRPr="00FD0355" w:rsidRDefault="00BD23F2" w:rsidP="004877BA">
            <w:pPr>
              <w:suppressAutoHyphens w:val="0"/>
              <w:autoSpaceDN/>
              <w:spacing w:line="276" w:lineRule="auto"/>
              <w:contextualSpacing/>
              <w:textAlignment w:val="auto"/>
              <w:rPr>
                <w:sz w:val="20"/>
                <w:szCs w:val="20"/>
              </w:rPr>
            </w:pPr>
          </w:p>
          <w:p w14:paraId="58682086" w14:textId="7E1D83DA" w:rsidR="00BD23F2" w:rsidRPr="00FD0355" w:rsidRDefault="00BD23F2" w:rsidP="004877BA">
            <w:pPr>
              <w:pStyle w:val="ListParagraph"/>
              <w:numPr>
                <w:ilvl w:val="0"/>
                <w:numId w:val="24"/>
              </w:numPr>
              <w:spacing w:after="0"/>
              <w:rPr>
                <w:rFonts w:ascii="Arial" w:hAnsi="Arial" w:cs="Arial"/>
                <w:sz w:val="20"/>
                <w:szCs w:val="20"/>
              </w:rPr>
            </w:pPr>
            <w:r w:rsidRPr="00FD0355">
              <w:rPr>
                <w:rFonts w:ascii="Arial" w:hAnsi="Arial" w:cs="Arial"/>
                <w:sz w:val="20"/>
                <w:szCs w:val="20"/>
              </w:rPr>
              <w:t>judicial review</w:t>
            </w:r>
            <w:r w:rsidR="006A60A1" w:rsidRPr="00FD0355">
              <w:rPr>
                <w:rFonts w:ascii="Arial" w:hAnsi="Arial" w:cs="Arial"/>
                <w:sz w:val="20"/>
                <w:szCs w:val="20"/>
              </w:rPr>
              <w:t>;</w:t>
            </w:r>
          </w:p>
          <w:p w14:paraId="2DB49F14" w14:textId="77777777" w:rsidR="00BD23F2" w:rsidRPr="00FD0355" w:rsidRDefault="00BD23F2" w:rsidP="004877BA">
            <w:pPr>
              <w:suppressAutoHyphens w:val="0"/>
              <w:autoSpaceDN/>
              <w:spacing w:line="276" w:lineRule="auto"/>
              <w:contextualSpacing/>
              <w:textAlignment w:val="auto"/>
              <w:rPr>
                <w:sz w:val="20"/>
                <w:szCs w:val="20"/>
              </w:rPr>
            </w:pPr>
          </w:p>
          <w:p w14:paraId="05479969" w14:textId="4D583E6D" w:rsidR="00BD23F2" w:rsidRPr="00FD0355" w:rsidRDefault="00BD23F2" w:rsidP="004877BA">
            <w:pPr>
              <w:pStyle w:val="ListParagraph"/>
              <w:numPr>
                <w:ilvl w:val="0"/>
                <w:numId w:val="24"/>
              </w:numPr>
              <w:spacing w:after="0"/>
              <w:rPr>
                <w:rFonts w:ascii="Arial" w:hAnsi="Arial" w:cs="Arial"/>
                <w:sz w:val="20"/>
                <w:szCs w:val="20"/>
              </w:rPr>
            </w:pPr>
            <w:r w:rsidRPr="00FD0355">
              <w:rPr>
                <w:rFonts w:ascii="Arial" w:hAnsi="Arial" w:cs="Arial"/>
                <w:sz w:val="20"/>
                <w:szCs w:val="20"/>
              </w:rPr>
              <w:t>fitness to practice, professional conduct and disciplinary matters</w:t>
            </w:r>
            <w:r w:rsidR="006A60A1" w:rsidRPr="00FD0355">
              <w:rPr>
                <w:rFonts w:ascii="Arial" w:hAnsi="Arial" w:cs="Arial"/>
                <w:sz w:val="20"/>
                <w:szCs w:val="20"/>
              </w:rPr>
              <w:t>;</w:t>
            </w:r>
          </w:p>
          <w:p w14:paraId="26D50E23" w14:textId="77777777" w:rsidR="00BD23F2" w:rsidRPr="00FD0355" w:rsidRDefault="00BD23F2" w:rsidP="004877BA">
            <w:pPr>
              <w:pStyle w:val="ListParagraph"/>
              <w:rPr>
                <w:rFonts w:ascii="Arial" w:hAnsi="Arial" w:cs="Arial"/>
                <w:sz w:val="20"/>
                <w:szCs w:val="20"/>
              </w:rPr>
            </w:pPr>
          </w:p>
          <w:p w14:paraId="568C2902" w14:textId="4D5FBBBB" w:rsidR="00BD23F2" w:rsidRPr="00FD0355" w:rsidRDefault="00BD23F2" w:rsidP="004877BA">
            <w:pPr>
              <w:pStyle w:val="ListParagraph"/>
              <w:numPr>
                <w:ilvl w:val="0"/>
                <w:numId w:val="24"/>
              </w:numPr>
              <w:spacing w:after="0"/>
              <w:rPr>
                <w:rFonts w:ascii="Arial" w:hAnsi="Arial" w:cs="Arial"/>
                <w:sz w:val="20"/>
                <w:szCs w:val="20"/>
              </w:rPr>
            </w:pPr>
            <w:r w:rsidRPr="00FD0355">
              <w:rPr>
                <w:rFonts w:ascii="Arial" w:hAnsi="Arial" w:cs="Arial"/>
                <w:sz w:val="20"/>
                <w:szCs w:val="20"/>
              </w:rPr>
              <w:t>dispute resolutions</w:t>
            </w:r>
            <w:r w:rsidR="006A60A1" w:rsidRPr="00FD0355">
              <w:rPr>
                <w:rFonts w:ascii="Arial" w:hAnsi="Arial" w:cs="Arial"/>
                <w:sz w:val="20"/>
                <w:szCs w:val="20"/>
              </w:rPr>
              <w:t>;</w:t>
            </w:r>
          </w:p>
          <w:p w14:paraId="5A0E18D4" w14:textId="77777777" w:rsidR="00BD23F2" w:rsidRPr="00FD0355" w:rsidRDefault="00BD23F2" w:rsidP="004877BA">
            <w:pPr>
              <w:pStyle w:val="ListParagraph"/>
              <w:rPr>
                <w:rFonts w:ascii="Arial" w:hAnsi="Arial" w:cs="Arial"/>
                <w:sz w:val="20"/>
                <w:szCs w:val="20"/>
              </w:rPr>
            </w:pPr>
          </w:p>
          <w:p w14:paraId="69DB5474" w14:textId="3A2C6BAC" w:rsidR="00BD23F2" w:rsidRPr="00FD0355" w:rsidRDefault="00BD23F2" w:rsidP="004877BA">
            <w:pPr>
              <w:pStyle w:val="ListParagraph"/>
              <w:numPr>
                <w:ilvl w:val="0"/>
                <w:numId w:val="24"/>
              </w:numPr>
              <w:spacing w:after="0"/>
              <w:rPr>
                <w:rFonts w:ascii="Arial" w:hAnsi="Arial" w:cs="Arial"/>
                <w:sz w:val="20"/>
                <w:szCs w:val="20"/>
              </w:rPr>
            </w:pPr>
            <w:r w:rsidRPr="00FD0355">
              <w:rPr>
                <w:rFonts w:ascii="Arial" w:hAnsi="Arial" w:cs="Arial"/>
                <w:sz w:val="20"/>
                <w:szCs w:val="20"/>
              </w:rPr>
              <w:t>litigation against and on behalf of the University including alternative dispute resolution, arbitration, mediation, contractual resolution procedures, advocacy and early advice on disputes</w:t>
            </w:r>
            <w:r w:rsidR="006A60A1" w:rsidRPr="00FD0355">
              <w:rPr>
                <w:rFonts w:ascii="Arial" w:hAnsi="Arial" w:cs="Arial"/>
                <w:sz w:val="20"/>
                <w:szCs w:val="20"/>
              </w:rPr>
              <w:t>; and</w:t>
            </w:r>
          </w:p>
          <w:p w14:paraId="1E43E55F" w14:textId="77777777" w:rsidR="00BD23F2" w:rsidRPr="00FD0355" w:rsidRDefault="00BD23F2" w:rsidP="004877BA">
            <w:pPr>
              <w:pStyle w:val="ListParagraph"/>
              <w:rPr>
                <w:rFonts w:ascii="Arial" w:hAnsi="Arial" w:cs="Arial"/>
                <w:sz w:val="20"/>
                <w:szCs w:val="20"/>
              </w:rPr>
            </w:pPr>
          </w:p>
          <w:p w14:paraId="52A001C6" w14:textId="552B671F" w:rsidR="00E905D7" w:rsidRPr="00FD0355" w:rsidRDefault="00BD23F2" w:rsidP="004877BA">
            <w:pPr>
              <w:pStyle w:val="ListParagraph"/>
              <w:numPr>
                <w:ilvl w:val="0"/>
                <w:numId w:val="24"/>
              </w:numPr>
              <w:spacing w:after="0"/>
              <w:rPr>
                <w:rFonts w:ascii="Arial" w:hAnsi="Arial" w:cs="Arial"/>
                <w:sz w:val="20"/>
                <w:szCs w:val="20"/>
              </w:rPr>
            </w:pPr>
            <w:r w:rsidRPr="00FD0355">
              <w:rPr>
                <w:rFonts w:ascii="Arial" w:hAnsi="Arial" w:cs="Arial"/>
                <w:sz w:val="20"/>
                <w:szCs w:val="20"/>
              </w:rPr>
              <w:t>contractual disputes</w:t>
            </w:r>
            <w:r w:rsidR="00E905D7" w:rsidRPr="00FD0355">
              <w:rPr>
                <w:rFonts w:ascii="Arial" w:hAnsi="Arial" w:cs="Arial"/>
                <w:sz w:val="20"/>
                <w:szCs w:val="20"/>
              </w:rPr>
              <w:t xml:space="preserve"> (including those involving students)</w:t>
            </w:r>
            <w:r w:rsidR="006A60A1" w:rsidRPr="00FD0355">
              <w:rPr>
                <w:rFonts w:ascii="Arial" w:hAnsi="Arial" w:cs="Arial"/>
                <w:sz w:val="20"/>
                <w:szCs w:val="20"/>
              </w:rPr>
              <w:t>.</w:t>
            </w:r>
          </w:p>
          <w:p w14:paraId="3447FF64" w14:textId="77777777" w:rsidR="00BD23F2" w:rsidRPr="00FD0355" w:rsidRDefault="00BD23F2" w:rsidP="004877BA">
            <w:pPr>
              <w:suppressAutoHyphens w:val="0"/>
              <w:autoSpaceDN/>
              <w:spacing w:line="276" w:lineRule="auto"/>
              <w:contextualSpacing/>
              <w:textAlignment w:val="auto"/>
              <w:rPr>
                <w:sz w:val="20"/>
                <w:szCs w:val="20"/>
              </w:rPr>
            </w:pPr>
          </w:p>
          <w:p w14:paraId="491D68AF" w14:textId="77777777" w:rsidR="00BD23F2" w:rsidRPr="00FD0355" w:rsidRDefault="00BD23F2" w:rsidP="004877BA">
            <w:pPr>
              <w:spacing w:line="276" w:lineRule="auto"/>
              <w:rPr>
                <w:sz w:val="20"/>
                <w:szCs w:val="20"/>
              </w:rPr>
            </w:pPr>
          </w:p>
          <w:p w14:paraId="0845D4C0" w14:textId="77777777" w:rsidR="00BD23F2" w:rsidRPr="00FD0355" w:rsidRDefault="00BD23F2" w:rsidP="004877BA">
            <w:pPr>
              <w:spacing w:line="276" w:lineRule="auto"/>
              <w:rPr>
                <w:b/>
                <w:bCs/>
                <w:i/>
                <w:iCs/>
                <w:sz w:val="20"/>
                <w:szCs w:val="20"/>
              </w:rPr>
            </w:pPr>
            <w:r w:rsidRPr="00FD0355">
              <w:rPr>
                <w:b/>
                <w:bCs/>
                <w:i/>
                <w:iCs/>
                <w:sz w:val="20"/>
                <w:szCs w:val="20"/>
              </w:rPr>
              <w:t>Please note that:</w:t>
            </w:r>
          </w:p>
          <w:p w14:paraId="79FF6EB0" w14:textId="77777777" w:rsidR="00BD23F2" w:rsidRPr="00FD0355" w:rsidRDefault="00BD23F2" w:rsidP="004877BA">
            <w:pPr>
              <w:keepNext/>
              <w:keepLines/>
              <w:spacing w:before="120" w:line="276" w:lineRule="auto"/>
              <w:rPr>
                <w:i/>
                <w:iCs/>
                <w:sz w:val="20"/>
                <w:szCs w:val="20"/>
              </w:rPr>
            </w:pPr>
            <w:r w:rsidRPr="00FD0355">
              <w:rPr>
                <w:i/>
                <w:iCs/>
                <w:sz w:val="20"/>
                <w:szCs w:val="20"/>
              </w:rPr>
              <w:t>The Buyer may require the Suppliers to provide contentious and non-contentious advice and support, and, where applicable, under foreign governing law and jurisdiction.</w:t>
            </w:r>
          </w:p>
          <w:p w14:paraId="574644D5" w14:textId="77777777" w:rsidR="00BD23F2" w:rsidRPr="00FD0355" w:rsidRDefault="00BD23F2" w:rsidP="004877BA">
            <w:pPr>
              <w:keepNext/>
              <w:keepLines/>
              <w:spacing w:before="120" w:line="276" w:lineRule="auto"/>
              <w:rPr>
                <w:sz w:val="20"/>
                <w:szCs w:val="20"/>
              </w:rPr>
            </w:pPr>
          </w:p>
        </w:tc>
      </w:tr>
      <w:tr w:rsidR="00FD0355" w:rsidRPr="00FD0355" w14:paraId="673DE15F"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68C6C7D9" w14:textId="77777777" w:rsidR="00BD23F2" w:rsidRPr="00FD0355" w:rsidRDefault="00BD23F2" w:rsidP="004877BA">
            <w:pPr>
              <w:spacing w:before="120" w:line="276" w:lineRule="auto"/>
              <w:rPr>
                <w:b/>
                <w:sz w:val="20"/>
                <w:szCs w:val="20"/>
              </w:rPr>
            </w:pPr>
            <w:r w:rsidRPr="00FD0355">
              <w:rPr>
                <w:b/>
                <w:sz w:val="20"/>
                <w:szCs w:val="20"/>
              </w:rPr>
              <w:t>Employment law</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7F4B12A8" w14:textId="77777777" w:rsidR="004877BA" w:rsidRPr="00FD0355" w:rsidRDefault="00BD23F2" w:rsidP="004877BA">
            <w:pPr>
              <w:spacing w:before="120" w:line="276" w:lineRule="auto"/>
              <w:rPr>
                <w:sz w:val="20"/>
                <w:szCs w:val="20"/>
              </w:rPr>
            </w:pPr>
            <w:r w:rsidRPr="00FD0355">
              <w:rPr>
                <w:sz w:val="20"/>
                <w:szCs w:val="20"/>
              </w:rPr>
              <w:t>All aspects of employment law including but not limited to:</w:t>
            </w:r>
          </w:p>
          <w:p w14:paraId="410F2F43" w14:textId="77777777" w:rsidR="004877BA" w:rsidRPr="00FD0355" w:rsidRDefault="004877BA" w:rsidP="004877BA">
            <w:pPr>
              <w:spacing w:before="120" w:line="276" w:lineRule="auto"/>
              <w:rPr>
                <w:sz w:val="20"/>
                <w:szCs w:val="20"/>
              </w:rPr>
            </w:pPr>
            <w:r w:rsidRPr="00FD0355">
              <w:rPr>
                <w:sz w:val="20"/>
                <w:szCs w:val="20"/>
              </w:rPr>
              <w:t xml:space="preserve">1. </w:t>
            </w:r>
            <w:r w:rsidR="00BD23F2" w:rsidRPr="00FD0355">
              <w:rPr>
                <w:sz w:val="20"/>
                <w:szCs w:val="20"/>
              </w:rPr>
              <w:t xml:space="preserve">non-contentious employment matters relating to TUPE, COSOP, redundancies, restructuring, outsourcing, changes in </w:t>
            </w:r>
            <w:r w:rsidR="00BD23F2" w:rsidRPr="00FD0355">
              <w:rPr>
                <w:sz w:val="20"/>
                <w:szCs w:val="20"/>
              </w:rPr>
              <w:lastRenderedPageBreak/>
              <w:t>terms and conditions, and reorganisations; and</w:t>
            </w:r>
          </w:p>
          <w:p w14:paraId="5225511F" w14:textId="32BD365A" w:rsidR="00BD23F2" w:rsidRPr="00FD0355" w:rsidRDefault="004877BA" w:rsidP="004877BA">
            <w:pPr>
              <w:spacing w:before="120" w:line="276" w:lineRule="auto"/>
              <w:rPr>
                <w:sz w:val="20"/>
                <w:szCs w:val="20"/>
              </w:rPr>
            </w:pPr>
            <w:r w:rsidRPr="00FD0355">
              <w:rPr>
                <w:sz w:val="20"/>
                <w:szCs w:val="20"/>
              </w:rPr>
              <w:t xml:space="preserve">2. </w:t>
            </w:r>
            <w:r w:rsidR="00BD23F2" w:rsidRPr="00FD0355">
              <w:rPr>
                <w:sz w:val="20"/>
                <w:szCs w:val="20"/>
              </w:rPr>
              <w:t xml:space="preserve">contentious employment </w:t>
            </w:r>
            <w:r w:rsidR="000725EC" w:rsidRPr="00FD0355">
              <w:rPr>
                <w:sz w:val="20"/>
                <w:szCs w:val="20"/>
              </w:rPr>
              <w:t xml:space="preserve">matters </w:t>
            </w:r>
            <w:r w:rsidR="00BD23F2" w:rsidRPr="00FD0355">
              <w:rPr>
                <w:sz w:val="20"/>
                <w:szCs w:val="20"/>
              </w:rPr>
              <w:t xml:space="preserve">including dispute resolution and </w:t>
            </w:r>
            <w:r w:rsidR="000725EC" w:rsidRPr="00FD0355">
              <w:rPr>
                <w:sz w:val="20"/>
                <w:szCs w:val="20"/>
              </w:rPr>
              <w:t>tribunal work</w:t>
            </w:r>
            <w:r w:rsidR="00BD23F2" w:rsidRPr="00FD0355">
              <w:rPr>
                <w:sz w:val="20"/>
                <w:szCs w:val="20"/>
              </w:rPr>
              <w:t>.</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7CA5F5C3" w14:textId="77777777" w:rsidR="00BD23F2" w:rsidRPr="00FD0355" w:rsidRDefault="00BD23F2" w:rsidP="004877BA">
            <w:pPr>
              <w:suppressAutoHyphens w:val="0"/>
              <w:autoSpaceDN/>
              <w:spacing w:line="276" w:lineRule="auto"/>
              <w:contextualSpacing/>
              <w:textAlignment w:val="auto"/>
              <w:rPr>
                <w:sz w:val="20"/>
                <w:szCs w:val="20"/>
              </w:rPr>
            </w:pPr>
            <w:r w:rsidRPr="00FD0355">
              <w:rPr>
                <w:sz w:val="20"/>
                <w:szCs w:val="20"/>
              </w:rPr>
              <w:lastRenderedPageBreak/>
              <w:t>The Suppliers will be required to provide practical legal advice, guidance, legal drafting, and other appropriate legal support in this area of law, including not limited to:</w:t>
            </w:r>
          </w:p>
          <w:p w14:paraId="05D24270" w14:textId="77777777" w:rsidR="00BD23F2" w:rsidRPr="00FD0355" w:rsidRDefault="00BD23F2" w:rsidP="004877BA">
            <w:pPr>
              <w:spacing w:line="276" w:lineRule="auto"/>
              <w:ind w:left="360"/>
              <w:rPr>
                <w:sz w:val="20"/>
                <w:szCs w:val="20"/>
              </w:rPr>
            </w:pPr>
          </w:p>
          <w:p w14:paraId="6E4B7B42" w14:textId="1FDAF73C" w:rsidR="00BD23F2" w:rsidRPr="00FD0355" w:rsidRDefault="000060CD" w:rsidP="004877BA">
            <w:pPr>
              <w:pStyle w:val="ListParagraph"/>
              <w:numPr>
                <w:ilvl w:val="0"/>
                <w:numId w:val="22"/>
              </w:numPr>
              <w:spacing w:after="0"/>
              <w:ind w:left="697" w:hanging="697"/>
              <w:rPr>
                <w:rFonts w:ascii="Arial" w:hAnsi="Arial" w:cs="Arial"/>
                <w:sz w:val="20"/>
                <w:szCs w:val="20"/>
              </w:rPr>
            </w:pPr>
            <w:r w:rsidRPr="00FD0355">
              <w:rPr>
                <w:rFonts w:ascii="Arial" w:hAnsi="Arial" w:cs="Arial"/>
                <w:sz w:val="20"/>
                <w:szCs w:val="20"/>
              </w:rPr>
              <w:t>e</w:t>
            </w:r>
            <w:r w:rsidR="00BD23F2" w:rsidRPr="00FD0355">
              <w:rPr>
                <w:rFonts w:ascii="Arial" w:hAnsi="Arial" w:cs="Arial"/>
                <w:sz w:val="20"/>
                <w:szCs w:val="20"/>
              </w:rPr>
              <w:t>mployment law (such as working in the UK, working overseas for longer periods of time, working overseas permanently)</w:t>
            </w:r>
            <w:r w:rsidR="006A60A1" w:rsidRPr="00FD0355">
              <w:rPr>
                <w:rFonts w:ascii="Arial" w:hAnsi="Arial" w:cs="Arial"/>
                <w:sz w:val="20"/>
                <w:szCs w:val="20"/>
              </w:rPr>
              <w:t>;</w:t>
            </w:r>
          </w:p>
          <w:p w14:paraId="60C47222" w14:textId="77777777" w:rsidR="00BD23F2" w:rsidRPr="00FD0355" w:rsidRDefault="00BD23F2" w:rsidP="004877BA">
            <w:pPr>
              <w:suppressAutoHyphens w:val="0"/>
              <w:autoSpaceDN/>
              <w:spacing w:line="276" w:lineRule="auto"/>
              <w:contextualSpacing/>
              <w:textAlignment w:val="auto"/>
              <w:rPr>
                <w:sz w:val="20"/>
                <w:szCs w:val="20"/>
              </w:rPr>
            </w:pPr>
          </w:p>
          <w:p w14:paraId="6B5B7690" w14:textId="4D11315B" w:rsidR="00BD23F2" w:rsidRPr="00FD0355" w:rsidRDefault="00BD23F2" w:rsidP="004877BA">
            <w:pPr>
              <w:pStyle w:val="ListParagraph"/>
              <w:numPr>
                <w:ilvl w:val="0"/>
                <w:numId w:val="22"/>
              </w:numPr>
              <w:spacing w:after="0"/>
              <w:ind w:left="697" w:hanging="697"/>
              <w:rPr>
                <w:rFonts w:ascii="Arial" w:hAnsi="Arial" w:cs="Arial"/>
                <w:sz w:val="20"/>
                <w:szCs w:val="20"/>
              </w:rPr>
            </w:pPr>
            <w:r w:rsidRPr="00FD0355">
              <w:rPr>
                <w:rFonts w:ascii="Arial" w:hAnsi="Arial" w:cs="Arial"/>
                <w:sz w:val="20"/>
                <w:szCs w:val="20"/>
              </w:rPr>
              <w:t>equality and diversity</w:t>
            </w:r>
            <w:r w:rsidR="006A60A1" w:rsidRPr="00FD0355">
              <w:rPr>
                <w:rFonts w:ascii="Arial" w:hAnsi="Arial" w:cs="Arial"/>
                <w:sz w:val="20"/>
                <w:szCs w:val="20"/>
              </w:rPr>
              <w:t>;</w:t>
            </w:r>
          </w:p>
          <w:p w14:paraId="2EE067F4" w14:textId="77777777" w:rsidR="00BD23F2" w:rsidRPr="00FD0355" w:rsidRDefault="00BD23F2" w:rsidP="004877BA">
            <w:pPr>
              <w:pStyle w:val="ListParagraph"/>
              <w:rPr>
                <w:rFonts w:ascii="Arial" w:hAnsi="Arial" w:cs="Arial"/>
                <w:sz w:val="20"/>
                <w:szCs w:val="20"/>
              </w:rPr>
            </w:pPr>
          </w:p>
          <w:p w14:paraId="7200B602" w14:textId="279F5EE1" w:rsidR="00BD23F2" w:rsidRPr="00FD0355" w:rsidRDefault="00BD23F2" w:rsidP="004877BA">
            <w:pPr>
              <w:pStyle w:val="ListParagraph"/>
              <w:numPr>
                <w:ilvl w:val="0"/>
                <w:numId w:val="22"/>
              </w:numPr>
              <w:spacing w:after="0"/>
              <w:ind w:left="697" w:hanging="697"/>
              <w:rPr>
                <w:rFonts w:ascii="Arial" w:hAnsi="Arial" w:cs="Arial"/>
                <w:sz w:val="20"/>
                <w:szCs w:val="20"/>
              </w:rPr>
            </w:pPr>
            <w:r w:rsidRPr="00FD0355">
              <w:rPr>
                <w:rFonts w:ascii="Arial" w:hAnsi="Arial" w:cs="Arial"/>
                <w:sz w:val="20"/>
                <w:szCs w:val="20"/>
              </w:rPr>
              <w:lastRenderedPageBreak/>
              <w:t>health and safety</w:t>
            </w:r>
            <w:r w:rsidR="006A60A1" w:rsidRPr="00FD0355">
              <w:rPr>
                <w:rFonts w:ascii="Arial" w:hAnsi="Arial" w:cs="Arial"/>
                <w:sz w:val="20"/>
                <w:szCs w:val="20"/>
              </w:rPr>
              <w:t>;</w:t>
            </w:r>
          </w:p>
          <w:p w14:paraId="205357AD" w14:textId="77777777" w:rsidR="00BD23F2" w:rsidRPr="00FD0355" w:rsidRDefault="00BD23F2" w:rsidP="004877BA">
            <w:pPr>
              <w:pStyle w:val="ListParagraph"/>
              <w:rPr>
                <w:rFonts w:ascii="Arial" w:hAnsi="Arial" w:cs="Arial"/>
                <w:sz w:val="20"/>
                <w:szCs w:val="20"/>
              </w:rPr>
            </w:pPr>
          </w:p>
          <w:p w14:paraId="38573F85" w14:textId="2807AA04" w:rsidR="00BD23F2" w:rsidRPr="00FD0355" w:rsidRDefault="00BD23F2" w:rsidP="004877BA">
            <w:pPr>
              <w:pStyle w:val="ListParagraph"/>
              <w:numPr>
                <w:ilvl w:val="0"/>
                <w:numId w:val="22"/>
              </w:numPr>
              <w:spacing w:after="0"/>
              <w:ind w:left="697" w:hanging="697"/>
              <w:rPr>
                <w:rFonts w:ascii="Arial" w:hAnsi="Arial" w:cs="Arial"/>
                <w:sz w:val="20"/>
                <w:szCs w:val="20"/>
              </w:rPr>
            </w:pPr>
            <w:r w:rsidRPr="00FD0355">
              <w:rPr>
                <w:rFonts w:ascii="Arial" w:hAnsi="Arial" w:cs="Arial"/>
                <w:sz w:val="20"/>
                <w:szCs w:val="20"/>
              </w:rPr>
              <w:t>organisational change</w:t>
            </w:r>
            <w:r w:rsidR="006A60A1" w:rsidRPr="00FD0355">
              <w:rPr>
                <w:rFonts w:ascii="Arial" w:hAnsi="Arial" w:cs="Arial"/>
                <w:sz w:val="20"/>
                <w:szCs w:val="20"/>
              </w:rPr>
              <w:t>;</w:t>
            </w:r>
          </w:p>
          <w:p w14:paraId="062CA996" w14:textId="77777777" w:rsidR="00BD23F2" w:rsidRPr="00FD0355" w:rsidRDefault="00BD23F2" w:rsidP="004877BA">
            <w:pPr>
              <w:pStyle w:val="ListParagraph"/>
              <w:rPr>
                <w:rFonts w:ascii="Arial" w:hAnsi="Arial" w:cs="Arial"/>
                <w:sz w:val="20"/>
                <w:szCs w:val="20"/>
              </w:rPr>
            </w:pPr>
          </w:p>
          <w:p w14:paraId="7A7291EA" w14:textId="419C4AF4" w:rsidR="00BD23F2" w:rsidRPr="00FD0355" w:rsidRDefault="00BD23F2" w:rsidP="004877BA">
            <w:pPr>
              <w:pStyle w:val="ListParagraph"/>
              <w:numPr>
                <w:ilvl w:val="0"/>
                <w:numId w:val="22"/>
              </w:numPr>
              <w:spacing w:after="0"/>
              <w:ind w:left="697" w:hanging="697"/>
              <w:rPr>
                <w:rFonts w:ascii="Arial" w:hAnsi="Arial" w:cs="Arial"/>
                <w:sz w:val="20"/>
                <w:szCs w:val="20"/>
              </w:rPr>
            </w:pPr>
            <w:r w:rsidRPr="00FD0355">
              <w:rPr>
                <w:rFonts w:ascii="Arial" w:hAnsi="Arial" w:cs="Arial"/>
                <w:sz w:val="20"/>
                <w:szCs w:val="20"/>
              </w:rPr>
              <w:t>TUPE</w:t>
            </w:r>
            <w:r w:rsidR="006A60A1" w:rsidRPr="00FD0355">
              <w:rPr>
                <w:rFonts w:ascii="Arial" w:hAnsi="Arial" w:cs="Arial"/>
                <w:sz w:val="20"/>
                <w:szCs w:val="20"/>
              </w:rPr>
              <w:t>; and</w:t>
            </w:r>
          </w:p>
          <w:p w14:paraId="1854C794" w14:textId="77777777" w:rsidR="00BD23F2" w:rsidRPr="00FD0355" w:rsidRDefault="00BD23F2" w:rsidP="004877BA">
            <w:pPr>
              <w:pStyle w:val="ListParagraph"/>
              <w:rPr>
                <w:rFonts w:ascii="Arial" w:hAnsi="Arial" w:cs="Arial"/>
                <w:sz w:val="20"/>
                <w:szCs w:val="20"/>
              </w:rPr>
            </w:pPr>
          </w:p>
          <w:p w14:paraId="07793F21" w14:textId="23F459BE" w:rsidR="00BD23F2" w:rsidRPr="00FD0355" w:rsidRDefault="00BD23F2" w:rsidP="004877BA">
            <w:pPr>
              <w:pStyle w:val="ListParagraph"/>
              <w:numPr>
                <w:ilvl w:val="0"/>
                <w:numId w:val="22"/>
              </w:numPr>
              <w:spacing w:after="0"/>
              <w:ind w:left="697" w:hanging="697"/>
              <w:rPr>
                <w:rFonts w:ascii="Arial" w:hAnsi="Arial" w:cs="Arial"/>
                <w:sz w:val="20"/>
                <w:szCs w:val="20"/>
              </w:rPr>
            </w:pPr>
            <w:r w:rsidRPr="00FD0355">
              <w:rPr>
                <w:rFonts w:ascii="Arial" w:hAnsi="Arial" w:cs="Arial"/>
                <w:sz w:val="20"/>
                <w:szCs w:val="20"/>
              </w:rPr>
              <w:t>outsourcing / contracting out</w:t>
            </w:r>
            <w:r w:rsidR="006A60A1" w:rsidRPr="00FD0355">
              <w:rPr>
                <w:rFonts w:ascii="Arial" w:hAnsi="Arial" w:cs="Arial"/>
                <w:sz w:val="20"/>
                <w:szCs w:val="20"/>
              </w:rPr>
              <w:t>.</w:t>
            </w:r>
          </w:p>
          <w:p w14:paraId="5177779B" w14:textId="77777777" w:rsidR="00BD23F2" w:rsidRPr="00FD0355" w:rsidRDefault="00BD23F2" w:rsidP="004877BA">
            <w:pPr>
              <w:spacing w:line="276" w:lineRule="auto"/>
              <w:rPr>
                <w:sz w:val="20"/>
                <w:szCs w:val="20"/>
              </w:rPr>
            </w:pPr>
          </w:p>
          <w:p w14:paraId="6F344C00" w14:textId="77777777" w:rsidR="00BD23F2" w:rsidRPr="00FD0355" w:rsidRDefault="00BD23F2" w:rsidP="004877BA">
            <w:pPr>
              <w:spacing w:line="276" w:lineRule="auto"/>
              <w:rPr>
                <w:b/>
                <w:bCs/>
                <w:i/>
                <w:iCs/>
                <w:sz w:val="20"/>
                <w:szCs w:val="20"/>
              </w:rPr>
            </w:pPr>
            <w:r w:rsidRPr="00FD0355">
              <w:rPr>
                <w:b/>
                <w:bCs/>
                <w:i/>
                <w:iCs/>
                <w:sz w:val="20"/>
                <w:szCs w:val="20"/>
              </w:rPr>
              <w:t>Please note that:</w:t>
            </w:r>
          </w:p>
          <w:p w14:paraId="44547BE9" w14:textId="77777777" w:rsidR="00BD23F2" w:rsidRPr="00FD0355" w:rsidRDefault="00BD23F2" w:rsidP="004877BA">
            <w:pPr>
              <w:spacing w:line="276" w:lineRule="auto"/>
              <w:rPr>
                <w:b/>
                <w:bCs/>
                <w:i/>
                <w:iCs/>
                <w:sz w:val="20"/>
                <w:szCs w:val="20"/>
              </w:rPr>
            </w:pPr>
          </w:p>
          <w:p w14:paraId="7822604C" w14:textId="77777777" w:rsidR="00BD23F2" w:rsidRPr="00FD0355" w:rsidRDefault="00BD23F2" w:rsidP="004877BA">
            <w:pPr>
              <w:pStyle w:val="ListParagraph"/>
              <w:numPr>
                <w:ilvl w:val="0"/>
                <w:numId w:val="23"/>
              </w:numPr>
              <w:spacing w:after="0"/>
              <w:ind w:left="839" w:hanging="839"/>
              <w:rPr>
                <w:rFonts w:ascii="Arial" w:hAnsi="Arial" w:cs="Arial"/>
                <w:i/>
                <w:iCs/>
                <w:sz w:val="20"/>
                <w:szCs w:val="20"/>
              </w:rPr>
            </w:pPr>
            <w:r w:rsidRPr="00FD0355">
              <w:rPr>
                <w:rFonts w:ascii="Arial" w:hAnsi="Arial" w:cs="Arial"/>
                <w:i/>
                <w:iCs/>
                <w:sz w:val="20"/>
                <w:szCs w:val="20"/>
              </w:rPr>
              <w:t>The University may require the Suppliers to support in the provision of a number of policies/procedure guidance per year, employment law briefings, and also a number of training sessions for the University’s People Services colleagues each year during the Framework period.</w:t>
            </w:r>
          </w:p>
          <w:p w14:paraId="59D54ED3" w14:textId="77777777" w:rsidR="00BD23F2" w:rsidRPr="00FD0355" w:rsidRDefault="00BD23F2" w:rsidP="004877BA">
            <w:pPr>
              <w:pStyle w:val="ListParagraph"/>
              <w:numPr>
                <w:ilvl w:val="0"/>
                <w:numId w:val="23"/>
              </w:numPr>
              <w:suppressAutoHyphens/>
              <w:autoSpaceDN w:val="0"/>
              <w:spacing w:before="120" w:after="0"/>
              <w:ind w:left="839" w:hanging="839"/>
              <w:contextualSpacing w:val="0"/>
              <w:textAlignment w:val="baseline"/>
              <w:rPr>
                <w:rFonts w:ascii="Arial" w:eastAsia="Arial" w:hAnsi="Arial" w:cs="Arial"/>
                <w:sz w:val="20"/>
                <w:szCs w:val="20"/>
              </w:rPr>
            </w:pPr>
            <w:r w:rsidRPr="00FD0355">
              <w:rPr>
                <w:rFonts w:ascii="Arial" w:hAnsi="Arial" w:cs="Arial"/>
                <w:i/>
                <w:iCs/>
                <w:sz w:val="20"/>
                <w:szCs w:val="20"/>
              </w:rPr>
              <w:t>The Buyer may require the Suppliers to provide contentious and non-contentious advice and support, and, where applicable, under foreign governing law and jurisdiction.</w:t>
            </w:r>
          </w:p>
        </w:tc>
      </w:tr>
      <w:tr w:rsidR="00FD0355" w:rsidRPr="00FD0355" w14:paraId="50889958"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7CADA728" w14:textId="77777777" w:rsidR="00BD23F2" w:rsidRPr="00FD0355" w:rsidRDefault="00BD23F2" w:rsidP="004877BA">
            <w:pPr>
              <w:spacing w:before="120" w:line="276" w:lineRule="auto"/>
              <w:rPr>
                <w:b/>
                <w:sz w:val="20"/>
                <w:szCs w:val="20"/>
              </w:rPr>
            </w:pPr>
            <w:r w:rsidRPr="00FD0355">
              <w:rPr>
                <w:b/>
                <w:sz w:val="20"/>
                <w:szCs w:val="20"/>
              </w:rPr>
              <w:lastRenderedPageBreak/>
              <w:t>Environmental law</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2CF2968E" w14:textId="77777777" w:rsidR="00BD23F2" w:rsidRPr="00FD0355" w:rsidRDefault="00BD23F2" w:rsidP="004877BA">
            <w:pPr>
              <w:spacing w:before="120" w:line="276" w:lineRule="auto"/>
              <w:rPr>
                <w:sz w:val="20"/>
                <w:szCs w:val="20"/>
              </w:rPr>
            </w:pPr>
            <w:r w:rsidRPr="00FD0355">
              <w:rPr>
                <w:sz w:val="20"/>
                <w:szCs w:val="20"/>
              </w:rPr>
              <w:t>All aspects of environmental law including but not limited to litigation, advisory and transactional support on environmental matters including due diligence, planning, inquiries and regulatory compliance.</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71868426" w14:textId="77777777" w:rsidR="00BD23F2" w:rsidRPr="00FD0355" w:rsidRDefault="00BD23F2" w:rsidP="004877BA">
            <w:pPr>
              <w:spacing w:before="120" w:line="276" w:lineRule="auto"/>
              <w:rPr>
                <w:sz w:val="20"/>
                <w:szCs w:val="20"/>
              </w:rPr>
            </w:pPr>
          </w:p>
        </w:tc>
      </w:tr>
      <w:tr w:rsidR="00FD0355" w:rsidRPr="00FD0355" w14:paraId="38EB5081"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5B58BB33" w14:textId="34D18BB3" w:rsidR="00B9713A" w:rsidRPr="00FD0355" w:rsidRDefault="00B9713A" w:rsidP="00B9713A">
            <w:pPr>
              <w:spacing w:before="120" w:line="276" w:lineRule="auto"/>
              <w:rPr>
                <w:b/>
                <w:sz w:val="20"/>
                <w:szCs w:val="20"/>
              </w:rPr>
            </w:pPr>
            <w:r w:rsidRPr="00FD0355">
              <w:rPr>
                <w:b/>
                <w:sz w:val="20"/>
                <w:szCs w:val="20"/>
              </w:rPr>
              <w:t>Health and safety</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76128843" w14:textId="65E9330F" w:rsidR="00B9713A" w:rsidRPr="00FD0355" w:rsidRDefault="00B9713A" w:rsidP="00B9713A">
            <w:pPr>
              <w:spacing w:before="120" w:line="276" w:lineRule="auto"/>
              <w:rPr>
                <w:sz w:val="20"/>
                <w:szCs w:val="20"/>
              </w:rPr>
            </w:pPr>
            <w:r w:rsidRPr="00FD0355">
              <w:rPr>
                <w:sz w:val="20"/>
                <w:szCs w:val="20"/>
              </w:rPr>
              <w:t>All aspects of health and safety law including but not limited to: contentious and non-contentious health and safety matters, including regulatory and criminal investigations, public inquests, health and safety at work, food safety, fire safety and associated issues.</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3E58A8E8" w14:textId="77777777" w:rsidR="00B9713A" w:rsidRPr="00FD0355" w:rsidRDefault="00B9713A" w:rsidP="00B9713A">
            <w:pPr>
              <w:spacing w:line="276" w:lineRule="auto"/>
              <w:rPr>
                <w:b/>
                <w:bCs/>
                <w:i/>
                <w:iCs/>
                <w:sz w:val="20"/>
                <w:szCs w:val="20"/>
              </w:rPr>
            </w:pPr>
            <w:r w:rsidRPr="00FD0355">
              <w:rPr>
                <w:b/>
                <w:bCs/>
                <w:i/>
                <w:iCs/>
                <w:sz w:val="20"/>
                <w:szCs w:val="20"/>
              </w:rPr>
              <w:t>Please note that:</w:t>
            </w:r>
          </w:p>
          <w:p w14:paraId="40027265" w14:textId="6A5499AE" w:rsidR="00B9713A" w:rsidRPr="00FD0355" w:rsidRDefault="00B9713A" w:rsidP="00B9713A">
            <w:pPr>
              <w:suppressAutoHyphens w:val="0"/>
              <w:autoSpaceDN/>
              <w:spacing w:line="276" w:lineRule="auto"/>
              <w:contextualSpacing/>
              <w:textAlignment w:val="auto"/>
              <w:rPr>
                <w:sz w:val="20"/>
                <w:szCs w:val="20"/>
              </w:rPr>
            </w:pPr>
            <w:r w:rsidRPr="00FD0355">
              <w:rPr>
                <w:i/>
                <w:iCs/>
                <w:sz w:val="20"/>
                <w:szCs w:val="20"/>
              </w:rPr>
              <w:t>The Buyer may require the Suppliers to provide contentious and non-contentious advice and support, and, where applicable, under foreign governing law and jurisdiction.</w:t>
            </w:r>
          </w:p>
        </w:tc>
      </w:tr>
      <w:tr w:rsidR="00FD0355" w:rsidRPr="00FD0355" w14:paraId="17A7664F"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30047984" w14:textId="5B6CC80D" w:rsidR="00B9713A" w:rsidRPr="00FD0355" w:rsidRDefault="00B9713A" w:rsidP="00B9713A">
            <w:pPr>
              <w:spacing w:before="120" w:line="276" w:lineRule="auto"/>
              <w:rPr>
                <w:b/>
                <w:sz w:val="20"/>
                <w:szCs w:val="20"/>
              </w:rPr>
            </w:pPr>
            <w:r w:rsidRPr="00FD0355">
              <w:rPr>
                <w:b/>
                <w:sz w:val="20"/>
                <w:szCs w:val="20"/>
              </w:rPr>
              <w:t xml:space="preserve">Immigration </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36B677EC" w14:textId="774386C4" w:rsidR="00B9713A" w:rsidRPr="00FD0355" w:rsidRDefault="00B9713A" w:rsidP="00B9713A">
            <w:pPr>
              <w:spacing w:before="120" w:line="276" w:lineRule="auto"/>
              <w:rPr>
                <w:sz w:val="20"/>
                <w:szCs w:val="20"/>
              </w:rPr>
            </w:pPr>
            <w:r w:rsidRPr="00FD0355">
              <w:rPr>
                <w:sz w:val="20"/>
                <w:szCs w:val="20"/>
              </w:rPr>
              <w:t xml:space="preserve">All aspects of immigration law.  </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74960A8E" w14:textId="77777777" w:rsidR="00B9713A" w:rsidRPr="00FD0355" w:rsidRDefault="00B9713A" w:rsidP="00B9713A">
            <w:pPr>
              <w:suppressAutoHyphens w:val="0"/>
              <w:autoSpaceDN/>
              <w:spacing w:line="276" w:lineRule="auto"/>
              <w:contextualSpacing/>
              <w:textAlignment w:val="auto"/>
              <w:rPr>
                <w:sz w:val="20"/>
                <w:szCs w:val="20"/>
              </w:rPr>
            </w:pPr>
            <w:r w:rsidRPr="00FD0355">
              <w:rPr>
                <w:sz w:val="20"/>
                <w:szCs w:val="20"/>
              </w:rPr>
              <w:t>The Suppliers will be required to provide practical legal advice, guidance, legal drafting, and other appropriate legal support in this area of law, including not limited to:</w:t>
            </w:r>
          </w:p>
          <w:p w14:paraId="3B1FE571" w14:textId="77777777" w:rsidR="00B9713A" w:rsidRPr="00FD0355" w:rsidRDefault="00B9713A" w:rsidP="00B9713A">
            <w:pPr>
              <w:suppressAutoHyphens w:val="0"/>
              <w:autoSpaceDN/>
              <w:spacing w:line="276" w:lineRule="auto"/>
              <w:ind w:left="360"/>
              <w:contextualSpacing/>
              <w:jc w:val="both"/>
              <w:textAlignment w:val="auto"/>
              <w:rPr>
                <w:sz w:val="20"/>
                <w:szCs w:val="20"/>
              </w:rPr>
            </w:pPr>
          </w:p>
          <w:p w14:paraId="51B203A1" w14:textId="2E4B78C9" w:rsidR="00B9713A" w:rsidRPr="00FD0355" w:rsidRDefault="00B9713A" w:rsidP="00B9713A">
            <w:pPr>
              <w:pStyle w:val="ListParagraph"/>
              <w:numPr>
                <w:ilvl w:val="0"/>
                <w:numId w:val="41"/>
              </w:numPr>
              <w:spacing w:after="0"/>
              <w:ind w:left="702" w:hanging="702"/>
              <w:jc w:val="both"/>
              <w:rPr>
                <w:rFonts w:ascii="Arial" w:hAnsi="Arial" w:cs="Arial"/>
                <w:sz w:val="20"/>
                <w:szCs w:val="20"/>
              </w:rPr>
            </w:pPr>
            <w:r w:rsidRPr="00FD0355">
              <w:rPr>
                <w:rFonts w:ascii="Arial" w:hAnsi="Arial" w:cs="Arial"/>
                <w:sz w:val="20"/>
                <w:szCs w:val="20"/>
              </w:rPr>
              <w:t xml:space="preserve">visas/UKVI advice, and also overseas and international working; </w:t>
            </w:r>
          </w:p>
          <w:p w14:paraId="354220B0" w14:textId="77777777" w:rsidR="00B9713A" w:rsidRPr="00FD0355" w:rsidRDefault="00B9713A" w:rsidP="00B9713A">
            <w:pPr>
              <w:suppressAutoHyphens w:val="0"/>
              <w:autoSpaceDN/>
              <w:spacing w:line="276" w:lineRule="auto"/>
              <w:contextualSpacing/>
              <w:jc w:val="both"/>
              <w:textAlignment w:val="auto"/>
              <w:rPr>
                <w:sz w:val="20"/>
                <w:szCs w:val="20"/>
              </w:rPr>
            </w:pPr>
          </w:p>
          <w:p w14:paraId="44ECDAAD" w14:textId="77777777" w:rsidR="00B9713A" w:rsidRPr="00FD0355" w:rsidRDefault="00B9713A" w:rsidP="00B9713A">
            <w:pPr>
              <w:pStyle w:val="ListParagraph"/>
              <w:numPr>
                <w:ilvl w:val="0"/>
                <w:numId w:val="41"/>
              </w:numPr>
              <w:spacing w:after="0"/>
              <w:ind w:left="702" w:hanging="702"/>
              <w:jc w:val="both"/>
              <w:rPr>
                <w:rFonts w:ascii="Arial" w:hAnsi="Arial" w:cs="Arial"/>
                <w:sz w:val="20"/>
                <w:szCs w:val="20"/>
              </w:rPr>
            </w:pPr>
            <w:r w:rsidRPr="00FD0355">
              <w:rPr>
                <w:rFonts w:ascii="Arial" w:hAnsi="Arial" w:cs="Arial"/>
                <w:sz w:val="20"/>
                <w:szCs w:val="20"/>
              </w:rPr>
              <w:t>Border Agency regulations; and</w:t>
            </w:r>
          </w:p>
          <w:p w14:paraId="4D8DF76A" w14:textId="77777777" w:rsidR="00B9713A" w:rsidRPr="00FD0355" w:rsidRDefault="00B9713A" w:rsidP="00B9713A">
            <w:pPr>
              <w:pStyle w:val="ListParagraph"/>
              <w:rPr>
                <w:rFonts w:ascii="Arial" w:hAnsi="Arial" w:cs="Arial"/>
                <w:sz w:val="20"/>
                <w:szCs w:val="20"/>
              </w:rPr>
            </w:pPr>
          </w:p>
          <w:p w14:paraId="5A596BCE" w14:textId="74255193" w:rsidR="00B9713A" w:rsidRPr="00FD0355" w:rsidRDefault="00B9713A" w:rsidP="00B9713A">
            <w:pPr>
              <w:pStyle w:val="ListParagraph"/>
              <w:numPr>
                <w:ilvl w:val="0"/>
                <w:numId w:val="41"/>
              </w:numPr>
              <w:spacing w:after="0"/>
              <w:ind w:left="702" w:hanging="702"/>
              <w:jc w:val="both"/>
              <w:rPr>
                <w:rFonts w:ascii="Arial" w:hAnsi="Arial" w:cs="Arial"/>
                <w:sz w:val="20"/>
                <w:szCs w:val="20"/>
              </w:rPr>
            </w:pPr>
            <w:r w:rsidRPr="00FD0355">
              <w:rPr>
                <w:rFonts w:ascii="Arial" w:hAnsi="Arial" w:cs="Arial"/>
                <w:sz w:val="20"/>
                <w:szCs w:val="20"/>
              </w:rPr>
              <w:lastRenderedPageBreak/>
              <w:t>Student visa sponsor’s duties.</w:t>
            </w:r>
          </w:p>
          <w:p w14:paraId="3389B6EC" w14:textId="77777777" w:rsidR="00B9713A" w:rsidRPr="00FD0355" w:rsidRDefault="00B9713A" w:rsidP="00B9713A">
            <w:pPr>
              <w:spacing w:before="120" w:line="276" w:lineRule="auto"/>
              <w:rPr>
                <w:sz w:val="20"/>
                <w:szCs w:val="20"/>
              </w:rPr>
            </w:pPr>
          </w:p>
          <w:p w14:paraId="453B4397" w14:textId="77777777" w:rsidR="00B9713A" w:rsidRPr="00FD0355" w:rsidRDefault="00B9713A" w:rsidP="00B9713A">
            <w:pPr>
              <w:spacing w:line="276" w:lineRule="auto"/>
              <w:rPr>
                <w:b/>
                <w:bCs/>
                <w:i/>
                <w:iCs/>
                <w:sz w:val="20"/>
                <w:szCs w:val="20"/>
              </w:rPr>
            </w:pPr>
            <w:r w:rsidRPr="00FD0355">
              <w:rPr>
                <w:b/>
                <w:bCs/>
                <w:i/>
                <w:iCs/>
                <w:sz w:val="20"/>
                <w:szCs w:val="20"/>
              </w:rPr>
              <w:t>Please note that:</w:t>
            </w:r>
          </w:p>
          <w:p w14:paraId="112370B4" w14:textId="0D9CD91E" w:rsidR="00B9713A" w:rsidRPr="00FD0355" w:rsidRDefault="00B9713A" w:rsidP="00B9713A">
            <w:pPr>
              <w:suppressAutoHyphens w:val="0"/>
              <w:autoSpaceDN/>
              <w:spacing w:line="276" w:lineRule="auto"/>
              <w:contextualSpacing/>
              <w:textAlignment w:val="auto"/>
              <w:rPr>
                <w:sz w:val="20"/>
                <w:szCs w:val="20"/>
              </w:rPr>
            </w:pPr>
            <w:r w:rsidRPr="00FD0355">
              <w:rPr>
                <w:i/>
                <w:iCs/>
                <w:sz w:val="20"/>
                <w:szCs w:val="20"/>
              </w:rPr>
              <w:t>The Buyer may require the Suppliers to provide contentious and non-contentious advice and support, and, where applicable, under foreign governing law and jurisdiction.</w:t>
            </w:r>
            <w:r w:rsidRPr="00FD0355">
              <w:rPr>
                <w:sz w:val="20"/>
                <w:szCs w:val="20"/>
              </w:rPr>
              <w:t xml:space="preserve"> </w:t>
            </w:r>
          </w:p>
        </w:tc>
      </w:tr>
      <w:tr w:rsidR="00FD0355" w:rsidRPr="00FD0355" w14:paraId="1EE6CE2E"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455BEB27" w14:textId="77777777" w:rsidR="00B9713A" w:rsidRPr="00FD0355" w:rsidRDefault="00B9713A" w:rsidP="00B9713A">
            <w:pPr>
              <w:spacing w:before="120" w:line="276" w:lineRule="auto"/>
              <w:rPr>
                <w:b/>
                <w:sz w:val="20"/>
                <w:szCs w:val="20"/>
              </w:rPr>
            </w:pPr>
            <w:r w:rsidRPr="00FD0355">
              <w:rPr>
                <w:b/>
                <w:sz w:val="20"/>
                <w:szCs w:val="20"/>
              </w:rPr>
              <w:lastRenderedPageBreak/>
              <w:t>Information law including data protection law</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7F72E1A8" w14:textId="77777777" w:rsidR="00B9713A" w:rsidRPr="00FD0355" w:rsidRDefault="00B9713A" w:rsidP="00B9713A">
            <w:pPr>
              <w:spacing w:before="120" w:line="276" w:lineRule="auto"/>
              <w:rPr>
                <w:sz w:val="20"/>
                <w:szCs w:val="20"/>
              </w:rPr>
            </w:pPr>
            <w:r w:rsidRPr="00FD0355">
              <w:rPr>
                <w:sz w:val="20"/>
                <w:szCs w:val="20"/>
              </w:rPr>
              <w:t>All aspects of information law including but not limited to:</w:t>
            </w:r>
          </w:p>
          <w:p w14:paraId="5BC30AF7" w14:textId="56B75AD4" w:rsidR="00B9713A" w:rsidRPr="00FD0355" w:rsidRDefault="00B9713A" w:rsidP="00B9713A">
            <w:pPr>
              <w:spacing w:before="120" w:line="276" w:lineRule="auto"/>
              <w:rPr>
                <w:sz w:val="20"/>
                <w:szCs w:val="20"/>
              </w:rPr>
            </w:pPr>
            <w:r w:rsidRPr="00FD0355">
              <w:rPr>
                <w:sz w:val="20"/>
                <w:szCs w:val="20"/>
              </w:rPr>
              <w:t>1. the law surrounding the use and control of information by public and private sector bodies, including UK, EU and other relevant international data protection legislation;</w:t>
            </w:r>
          </w:p>
          <w:p w14:paraId="3B4E8AD8" w14:textId="77777777" w:rsidR="00B9713A" w:rsidRPr="00FD0355" w:rsidRDefault="00B9713A" w:rsidP="00B9713A">
            <w:pPr>
              <w:spacing w:before="120" w:line="276" w:lineRule="auto"/>
              <w:rPr>
                <w:sz w:val="20"/>
                <w:szCs w:val="20"/>
              </w:rPr>
            </w:pPr>
            <w:r w:rsidRPr="00FD0355">
              <w:rPr>
                <w:sz w:val="20"/>
                <w:szCs w:val="20"/>
              </w:rPr>
              <w:t>2. international data transfers;</w:t>
            </w:r>
          </w:p>
          <w:p w14:paraId="68761A7A" w14:textId="77777777" w:rsidR="00B9713A" w:rsidRPr="00FD0355" w:rsidRDefault="00B9713A" w:rsidP="00B9713A">
            <w:pPr>
              <w:spacing w:before="120" w:line="276" w:lineRule="auto"/>
              <w:rPr>
                <w:sz w:val="20"/>
                <w:szCs w:val="20"/>
              </w:rPr>
            </w:pPr>
            <w:r w:rsidRPr="00FD0355">
              <w:rPr>
                <w:sz w:val="20"/>
                <w:szCs w:val="20"/>
              </w:rPr>
              <w:t>3. data protection legislation and associated laws, data requests and complying with the principles of transparency; and</w:t>
            </w:r>
          </w:p>
          <w:p w14:paraId="43D0EB96" w14:textId="1D069105" w:rsidR="00B9713A" w:rsidRPr="00FD0355" w:rsidRDefault="00B9713A" w:rsidP="00B9713A">
            <w:pPr>
              <w:spacing w:before="120" w:line="276" w:lineRule="auto"/>
              <w:rPr>
                <w:sz w:val="20"/>
                <w:szCs w:val="20"/>
              </w:rPr>
            </w:pPr>
            <w:r w:rsidRPr="00FD0355">
              <w:rPr>
                <w:sz w:val="20"/>
                <w:szCs w:val="20"/>
              </w:rPr>
              <w:t>4. Freedom of Information.</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40EAB31B" w14:textId="77777777" w:rsidR="00B9713A" w:rsidRPr="00FD0355" w:rsidRDefault="00B9713A" w:rsidP="00B9713A">
            <w:pPr>
              <w:suppressAutoHyphens w:val="0"/>
              <w:autoSpaceDN/>
              <w:spacing w:line="276" w:lineRule="auto"/>
              <w:contextualSpacing/>
              <w:textAlignment w:val="auto"/>
              <w:rPr>
                <w:sz w:val="20"/>
                <w:szCs w:val="20"/>
              </w:rPr>
            </w:pPr>
            <w:r w:rsidRPr="00FD0355">
              <w:rPr>
                <w:sz w:val="20"/>
                <w:szCs w:val="20"/>
              </w:rPr>
              <w:t>The Suppliers will be required to provide practical legal advice, guidance, legal drafting, and other appropriate legal support in this area of law, including not limited to:</w:t>
            </w:r>
          </w:p>
          <w:p w14:paraId="06E5F5F1" w14:textId="77777777" w:rsidR="00B9713A" w:rsidRPr="00FD0355" w:rsidRDefault="00B9713A" w:rsidP="00B9713A">
            <w:pPr>
              <w:suppressAutoHyphens w:val="0"/>
              <w:autoSpaceDN/>
              <w:spacing w:line="276" w:lineRule="auto"/>
              <w:contextualSpacing/>
              <w:textAlignment w:val="auto"/>
              <w:rPr>
                <w:sz w:val="20"/>
                <w:szCs w:val="20"/>
              </w:rPr>
            </w:pPr>
          </w:p>
          <w:p w14:paraId="3F18DDF1" w14:textId="53245C8B" w:rsidR="00B9713A" w:rsidRPr="00FD0355" w:rsidRDefault="00B9713A" w:rsidP="00B9713A">
            <w:pPr>
              <w:pStyle w:val="ListParagraph"/>
              <w:numPr>
                <w:ilvl w:val="0"/>
                <w:numId w:val="25"/>
              </w:numPr>
              <w:spacing w:after="0"/>
              <w:rPr>
                <w:rFonts w:ascii="Arial" w:hAnsi="Arial" w:cs="Arial"/>
                <w:sz w:val="20"/>
                <w:szCs w:val="20"/>
              </w:rPr>
            </w:pPr>
            <w:r w:rsidRPr="00FD0355">
              <w:rPr>
                <w:rFonts w:ascii="Arial" w:hAnsi="Arial" w:cs="Arial"/>
                <w:sz w:val="20"/>
                <w:szCs w:val="20"/>
              </w:rPr>
              <w:t xml:space="preserve">data protection legislation in countries outside of the UK/EU, especially in regard to the UAE and countries not deemed adequate by the UK; </w:t>
            </w:r>
          </w:p>
          <w:p w14:paraId="380733A7" w14:textId="77777777" w:rsidR="00B9713A" w:rsidRPr="00FD0355" w:rsidRDefault="00B9713A" w:rsidP="00B9713A">
            <w:pPr>
              <w:pStyle w:val="ListParagraph"/>
              <w:rPr>
                <w:rFonts w:ascii="Arial" w:hAnsi="Arial" w:cs="Arial"/>
                <w:sz w:val="20"/>
                <w:szCs w:val="20"/>
              </w:rPr>
            </w:pPr>
          </w:p>
          <w:p w14:paraId="075563FD" w14:textId="228F9F19" w:rsidR="00B9713A" w:rsidRPr="00FD0355" w:rsidRDefault="00B9713A" w:rsidP="00B9713A">
            <w:pPr>
              <w:pStyle w:val="ListParagraph"/>
              <w:numPr>
                <w:ilvl w:val="0"/>
                <w:numId w:val="25"/>
              </w:numPr>
              <w:spacing w:after="0"/>
              <w:rPr>
                <w:rFonts w:ascii="Arial" w:hAnsi="Arial" w:cs="Arial"/>
                <w:sz w:val="20"/>
                <w:szCs w:val="20"/>
              </w:rPr>
            </w:pPr>
            <w:r w:rsidRPr="00FD0355">
              <w:rPr>
                <w:rFonts w:ascii="Arial" w:hAnsi="Arial" w:cs="Arial"/>
                <w:sz w:val="20"/>
                <w:szCs w:val="20"/>
              </w:rPr>
              <w:t>data protection laws, Data Protection Act 2018 and UK GDPR, data subject access requests and complying with the principles of transparency and any other data protection matters;</w:t>
            </w:r>
          </w:p>
          <w:p w14:paraId="71E99DF9" w14:textId="77777777" w:rsidR="00B9713A" w:rsidRPr="00FD0355" w:rsidRDefault="00B9713A" w:rsidP="00B9713A">
            <w:pPr>
              <w:pStyle w:val="ListParagraph"/>
              <w:rPr>
                <w:rFonts w:ascii="Arial" w:hAnsi="Arial" w:cs="Arial"/>
                <w:sz w:val="20"/>
                <w:szCs w:val="20"/>
              </w:rPr>
            </w:pPr>
          </w:p>
          <w:p w14:paraId="2A5E5B16" w14:textId="34FF1F0E" w:rsidR="00B9713A" w:rsidRPr="00FD0355" w:rsidRDefault="00B9713A" w:rsidP="00B9713A">
            <w:pPr>
              <w:pStyle w:val="ListParagraph"/>
              <w:numPr>
                <w:ilvl w:val="0"/>
                <w:numId w:val="25"/>
              </w:numPr>
              <w:spacing w:after="0"/>
              <w:rPr>
                <w:rFonts w:ascii="Arial" w:hAnsi="Arial" w:cs="Arial"/>
                <w:sz w:val="20"/>
                <w:szCs w:val="20"/>
              </w:rPr>
            </w:pPr>
            <w:r w:rsidRPr="00FD0355">
              <w:rPr>
                <w:rFonts w:ascii="Arial" w:hAnsi="Arial" w:cs="Arial"/>
                <w:sz w:val="20"/>
                <w:szCs w:val="20"/>
              </w:rPr>
              <w:t>Freedom of Information Act 2000;</w:t>
            </w:r>
          </w:p>
          <w:p w14:paraId="00D917C3" w14:textId="77777777" w:rsidR="00B9713A" w:rsidRPr="00FD0355" w:rsidRDefault="00B9713A" w:rsidP="00B9713A">
            <w:pPr>
              <w:pStyle w:val="ListParagraph"/>
              <w:rPr>
                <w:rFonts w:ascii="Arial" w:hAnsi="Arial" w:cs="Arial"/>
                <w:sz w:val="20"/>
                <w:szCs w:val="20"/>
              </w:rPr>
            </w:pPr>
          </w:p>
          <w:p w14:paraId="2371533B" w14:textId="2FA6E42C" w:rsidR="00B9713A" w:rsidRPr="00FD0355" w:rsidRDefault="00B9713A" w:rsidP="00B9713A">
            <w:pPr>
              <w:pStyle w:val="ListParagraph"/>
              <w:numPr>
                <w:ilvl w:val="0"/>
                <w:numId w:val="25"/>
              </w:numPr>
              <w:spacing w:after="0"/>
              <w:rPr>
                <w:rFonts w:ascii="Arial" w:hAnsi="Arial" w:cs="Arial"/>
                <w:sz w:val="20"/>
                <w:szCs w:val="20"/>
              </w:rPr>
            </w:pPr>
            <w:r w:rsidRPr="00FD0355">
              <w:rPr>
                <w:rFonts w:ascii="Arial" w:hAnsi="Arial" w:cs="Arial"/>
                <w:sz w:val="20"/>
                <w:szCs w:val="20"/>
              </w:rPr>
              <w:t>Environmental Information Regulations 2004;</w:t>
            </w:r>
          </w:p>
          <w:p w14:paraId="4D92CB89" w14:textId="77777777" w:rsidR="00B9713A" w:rsidRPr="00FD0355" w:rsidRDefault="00B9713A" w:rsidP="00B9713A">
            <w:pPr>
              <w:pStyle w:val="ListParagraph"/>
              <w:rPr>
                <w:rFonts w:ascii="Arial" w:hAnsi="Arial" w:cs="Arial"/>
                <w:sz w:val="20"/>
                <w:szCs w:val="20"/>
              </w:rPr>
            </w:pPr>
          </w:p>
          <w:p w14:paraId="13972897" w14:textId="20BD43EE" w:rsidR="00B9713A" w:rsidRPr="00FD0355" w:rsidRDefault="00B9713A" w:rsidP="00B9713A">
            <w:pPr>
              <w:pStyle w:val="ListParagraph"/>
              <w:numPr>
                <w:ilvl w:val="0"/>
                <w:numId w:val="25"/>
              </w:numPr>
              <w:spacing w:after="0"/>
              <w:rPr>
                <w:rFonts w:ascii="Arial" w:hAnsi="Arial" w:cs="Arial"/>
                <w:sz w:val="20"/>
                <w:szCs w:val="20"/>
              </w:rPr>
            </w:pPr>
            <w:r w:rsidRPr="00FD0355">
              <w:rPr>
                <w:rFonts w:ascii="Arial" w:hAnsi="Arial" w:cs="Arial"/>
                <w:sz w:val="20"/>
                <w:szCs w:val="20"/>
              </w:rPr>
              <w:t>records management; and</w:t>
            </w:r>
          </w:p>
          <w:p w14:paraId="28FCF489" w14:textId="77777777" w:rsidR="00B9713A" w:rsidRPr="00FD0355" w:rsidRDefault="00B9713A" w:rsidP="00B9713A">
            <w:pPr>
              <w:pStyle w:val="ListParagraph"/>
              <w:rPr>
                <w:rFonts w:ascii="Arial" w:hAnsi="Arial" w:cs="Arial"/>
                <w:sz w:val="20"/>
                <w:szCs w:val="20"/>
              </w:rPr>
            </w:pPr>
          </w:p>
          <w:p w14:paraId="0B3DF0C8" w14:textId="17E3D409" w:rsidR="00B9713A" w:rsidRPr="00FD0355" w:rsidRDefault="00B9713A" w:rsidP="00B9713A">
            <w:pPr>
              <w:pStyle w:val="ListParagraph"/>
              <w:numPr>
                <w:ilvl w:val="0"/>
                <w:numId w:val="25"/>
              </w:numPr>
              <w:spacing w:after="0"/>
              <w:rPr>
                <w:rFonts w:ascii="Arial" w:hAnsi="Arial" w:cs="Arial"/>
                <w:sz w:val="20"/>
                <w:szCs w:val="20"/>
              </w:rPr>
            </w:pPr>
            <w:r w:rsidRPr="00FD0355">
              <w:rPr>
                <w:rFonts w:ascii="Arial" w:hAnsi="Arial" w:cs="Arial"/>
                <w:sz w:val="20"/>
                <w:szCs w:val="20"/>
              </w:rPr>
              <w:t>Higher Education (Freedom of Speech) Act 2023.</w:t>
            </w:r>
          </w:p>
          <w:p w14:paraId="624AE74B" w14:textId="77777777" w:rsidR="00B9713A" w:rsidRPr="00FD0355" w:rsidRDefault="00B9713A" w:rsidP="00B9713A">
            <w:pPr>
              <w:suppressAutoHyphens w:val="0"/>
              <w:autoSpaceDN/>
              <w:spacing w:line="276" w:lineRule="auto"/>
              <w:ind w:left="360"/>
              <w:contextualSpacing/>
              <w:textAlignment w:val="auto"/>
              <w:rPr>
                <w:sz w:val="20"/>
                <w:szCs w:val="20"/>
              </w:rPr>
            </w:pPr>
          </w:p>
          <w:p w14:paraId="6E9822C0" w14:textId="77777777" w:rsidR="00B9713A" w:rsidRPr="00FD0355" w:rsidRDefault="00B9713A" w:rsidP="00B9713A">
            <w:pPr>
              <w:spacing w:line="276" w:lineRule="auto"/>
              <w:rPr>
                <w:b/>
                <w:bCs/>
                <w:i/>
                <w:iCs/>
                <w:sz w:val="20"/>
                <w:szCs w:val="20"/>
                <w:u w:val="single"/>
              </w:rPr>
            </w:pPr>
            <w:r w:rsidRPr="00FD0355">
              <w:rPr>
                <w:b/>
                <w:bCs/>
                <w:i/>
                <w:iCs/>
                <w:sz w:val="20"/>
                <w:szCs w:val="20"/>
                <w:u w:val="single"/>
              </w:rPr>
              <w:t>Please note that:</w:t>
            </w:r>
          </w:p>
          <w:p w14:paraId="5D7A1F47" w14:textId="77777777" w:rsidR="00B9713A" w:rsidRPr="00FD0355" w:rsidRDefault="00B9713A" w:rsidP="00B9713A">
            <w:pPr>
              <w:keepNext/>
              <w:keepLines/>
              <w:spacing w:before="120" w:line="276" w:lineRule="auto"/>
              <w:rPr>
                <w:i/>
                <w:iCs/>
                <w:sz w:val="20"/>
                <w:szCs w:val="20"/>
              </w:rPr>
            </w:pPr>
            <w:r w:rsidRPr="00FD0355">
              <w:rPr>
                <w:i/>
                <w:iCs/>
                <w:sz w:val="20"/>
                <w:szCs w:val="20"/>
              </w:rPr>
              <w:t>The Buyer may require the Suppliers to provide contentious and non-contentious advice and support, and, where applicable, under foreign governing law and jurisdiction.</w:t>
            </w:r>
          </w:p>
          <w:p w14:paraId="310EC6A1" w14:textId="77777777" w:rsidR="00B9713A" w:rsidRPr="00FD0355" w:rsidRDefault="00B9713A" w:rsidP="00B9713A">
            <w:pPr>
              <w:spacing w:before="120" w:line="276" w:lineRule="auto"/>
              <w:rPr>
                <w:sz w:val="20"/>
                <w:szCs w:val="20"/>
              </w:rPr>
            </w:pPr>
          </w:p>
        </w:tc>
      </w:tr>
      <w:tr w:rsidR="00FD0355" w:rsidRPr="00FD0355" w14:paraId="0F61EC07"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44640E7A" w14:textId="77777777" w:rsidR="00B9713A" w:rsidRPr="00FD0355" w:rsidRDefault="00B9713A" w:rsidP="00B9713A">
            <w:pPr>
              <w:spacing w:before="120" w:line="276" w:lineRule="auto"/>
              <w:rPr>
                <w:b/>
                <w:sz w:val="20"/>
                <w:szCs w:val="20"/>
              </w:rPr>
            </w:pPr>
            <w:r w:rsidRPr="00FD0355">
              <w:rPr>
                <w:b/>
                <w:sz w:val="20"/>
                <w:szCs w:val="20"/>
              </w:rPr>
              <w:t>Information technology law</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22070FE3" w14:textId="77777777" w:rsidR="00B9713A" w:rsidRPr="00FD0355" w:rsidRDefault="00B9713A" w:rsidP="00B9713A">
            <w:pPr>
              <w:spacing w:before="120" w:line="276" w:lineRule="auto"/>
              <w:rPr>
                <w:sz w:val="20"/>
                <w:szCs w:val="20"/>
              </w:rPr>
            </w:pPr>
            <w:r w:rsidRPr="00FD0355">
              <w:rPr>
                <w:sz w:val="20"/>
                <w:szCs w:val="20"/>
              </w:rPr>
              <w:t>All aspects of information technology law including but not limited to:</w:t>
            </w:r>
          </w:p>
          <w:p w14:paraId="26395BEA" w14:textId="77777777" w:rsidR="00B9713A" w:rsidRPr="00FD0355" w:rsidRDefault="00B9713A" w:rsidP="00B9713A">
            <w:pPr>
              <w:spacing w:before="120" w:line="276" w:lineRule="auto"/>
              <w:rPr>
                <w:sz w:val="20"/>
                <w:szCs w:val="20"/>
              </w:rPr>
            </w:pPr>
            <w:r w:rsidRPr="00FD0355">
              <w:rPr>
                <w:sz w:val="20"/>
                <w:szCs w:val="20"/>
              </w:rPr>
              <w:t xml:space="preserve">1. information technology and telecoms procurement and contracting; </w:t>
            </w:r>
          </w:p>
          <w:p w14:paraId="46769A3D" w14:textId="77777777" w:rsidR="00B9713A" w:rsidRPr="00FD0355" w:rsidRDefault="00B9713A" w:rsidP="00B9713A">
            <w:pPr>
              <w:spacing w:before="120" w:line="276" w:lineRule="auto"/>
              <w:rPr>
                <w:sz w:val="20"/>
                <w:szCs w:val="20"/>
              </w:rPr>
            </w:pPr>
            <w:r w:rsidRPr="00FD0355">
              <w:rPr>
                <w:sz w:val="20"/>
                <w:szCs w:val="20"/>
              </w:rPr>
              <w:t xml:space="preserve">2. design, development, maintenance and support contracts; </w:t>
            </w:r>
          </w:p>
          <w:p w14:paraId="3575F7C3" w14:textId="77777777" w:rsidR="00B9713A" w:rsidRPr="00FD0355" w:rsidRDefault="00B9713A" w:rsidP="00B9713A">
            <w:pPr>
              <w:spacing w:before="120" w:line="276" w:lineRule="auto"/>
              <w:rPr>
                <w:sz w:val="20"/>
                <w:szCs w:val="20"/>
              </w:rPr>
            </w:pPr>
            <w:r w:rsidRPr="00FD0355">
              <w:rPr>
                <w:sz w:val="20"/>
                <w:szCs w:val="20"/>
              </w:rPr>
              <w:t>3. re-structuring of contracts and/or services;</w:t>
            </w:r>
          </w:p>
          <w:p w14:paraId="0A246E8F" w14:textId="77777777" w:rsidR="00B9713A" w:rsidRPr="00FD0355" w:rsidRDefault="00B9713A" w:rsidP="00B9713A">
            <w:pPr>
              <w:spacing w:before="120" w:line="276" w:lineRule="auto"/>
              <w:rPr>
                <w:sz w:val="20"/>
                <w:szCs w:val="20"/>
              </w:rPr>
            </w:pPr>
            <w:r w:rsidRPr="00FD0355">
              <w:rPr>
                <w:sz w:val="20"/>
                <w:szCs w:val="20"/>
              </w:rPr>
              <w:t>4. exit and migration/transition;</w:t>
            </w:r>
          </w:p>
          <w:p w14:paraId="00543317" w14:textId="77777777" w:rsidR="00B9713A" w:rsidRPr="00FD0355" w:rsidRDefault="00B9713A" w:rsidP="00B9713A">
            <w:pPr>
              <w:spacing w:before="120" w:line="276" w:lineRule="auto"/>
              <w:rPr>
                <w:sz w:val="20"/>
                <w:szCs w:val="20"/>
              </w:rPr>
            </w:pPr>
            <w:r w:rsidRPr="00FD0355">
              <w:rPr>
                <w:sz w:val="20"/>
                <w:szCs w:val="20"/>
              </w:rPr>
              <w:lastRenderedPageBreak/>
              <w:t>5. hardware purchasing, software licensing, managed services, E-commerce, cloud based services, convergent technologies and the internet; and</w:t>
            </w:r>
          </w:p>
          <w:p w14:paraId="44C5B9F6" w14:textId="1B5E4ADC" w:rsidR="00B9713A" w:rsidRPr="00FD0355" w:rsidRDefault="00B9713A" w:rsidP="00B9713A">
            <w:pPr>
              <w:spacing w:before="120" w:line="276" w:lineRule="auto"/>
              <w:rPr>
                <w:sz w:val="20"/>
                <w:szCs w:val="20"/>
              </w:rPr>
            </w:pPr>
            <w:r w:rsidRPr="00FD0355">
              <w:rPr>
                <w:sz w:val="20"/>
                <w:szCs w:val="20"/>
              </w:rPr>
              <w:t>6. all aspects of Cyber Security law and practice.</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707BFB7D" w14:textId="77777777" w:rsidR="00B9713A" w:rsidRPr="00FD0355" w:rsidRDefault="00B9713A" w:rsidP="00B9713A">
            <w:pPr>
              <w:spacing w:before="120" w:line="276" w:lineRule="auto"/>
              <w:rPr>
                <w:sz w:val="20"/>
                <w:szCs w:val="20"/>
              </w:rPr>
            </w:pPr>
          </w:p>
          <w:p w14:paraId="5F6BE48B" w14:textId="77777777" w:rsidR="00B9713A" w:rsidRPr="00FD0355" w:rsidRDefault="00B9713A" w:rsidP="00B9713A">
            <w:pPr>
              <w:spacing w:line="276" w:lineRule="auto"/>
              <w:rPr>
                <w:b/>
                <w:bCs/>
                <w:i/>
                <w:iCs/>
                <w:sz w:val="20"/>
                <w:szCs w:val="20"/>
              </w:rPr>
            </w:pPr>
            <w:r w:rsidRPr="00FD0355">
              <w:rPr>
                <w:b/>
                <w:bCs/>
                <w:i/>
                <w:iCs/>
                <w:sz w:val="20"/>
                <w:szCs w:val="20"/>
              </w:rPr>
              <w:t>Please note that:</w:t>
            </w:r>
          </w:p>
          <w:p w14:paraId="492B8555" w14:textId="77777777" w:rsidR="00B9713A" w:rsidRPr="00FD0355" w:rsidRDefault="00B9713A" w:rsidP="00B9713A">
            <w:pPr>
              <w:keepNext/>
              <w:keepLines/>
              <w:spacing w:before="120" w:line="276" w:lineRule="auto"/>
              <w:rPr>
                <w:i/>
                <w:iCs/>
                <w:sz w:val="20"/>
                <w:szCs w:val="20"/>
              </w:rPr>
            </w:pPr>
            <w:r w:rsidRPr="00FD0355">
              <w:rPr>
                <w:i/>
                <w:iCs/>
                <w:sz w:val="20"/>
                <w:szCs w:val="20"/>
              </w:rPr>
              <w:t>The Buyer may require the Suppliers to provide contentious and non-contentious advice and support, and, where applicable, under foreign governing law and jurisdiction.</w:t>
            </w:r>
          </w:p>
          <w:p w14:paraId="25A6E9BE" w14:textId="77777777" w:rsidR="00B9713A" w:rsidRPr="00FD0355" w:rsidRDefault="00B9713A" w:rsidP="00B9713A">
            <w:pPr>
              <w:spacing w:before="120" w:line="276" w:lineRule="auto"/>
              <w:rPr>
                <w:sz w:val="20"/>
                <w:szCs w:val="20"/>
              </w:rPr>
            </w:pPr>
          </w:p>
        </w:tc>
      </w:tr>
      <w:tr w:rsidR="00FD0355" w:rsidRPr="00FD0355" w14:paraId="60B21201"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2C4D854C" w14:textId="50D98EC2" w:rsidR="00B9713A" w:rsidRPr="00FD0355" w:rsidRDefault="00B9713A" w:rsidP="00B9713A">
            <w:pPr>
              <w:spacing w:before="120" w:line="276" w:lineRule="auto"/>
              <w:rPr>
                <w:b/>
                <w:sz w:val="20"/>
                <w:szCs w:val="20"/>
              </w:rPr>
            </w:pPr>
            <w:r w:rsidRPr="00FD0355">
              <w:rPr>
                <w:b/>
                <w:sz w:val="20"/>
                <w:szCs w:val="20"/>
              </w:rPr>
              <w:t>Insurance and Reinsurance</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34FF87B5" w14:textId="454698F2" w:rsidR="00B9713A" w:rsidRPr="00FD0355" w:rsidRDefault="00B9713A" w:rsidP="00B9713A">
            <w:pPr>
              <w:spacing w:before="120" w:line="276" w:lineRule="auto"/>
              <w:rPr>
                <w:sz w:val="20"/>
                <w:szCs w:val="20"/>
              </w:rPr>
            </w:pPr>
            <w:r w:rsidRPr="00FD0355">
              <w:rPr>
                <w:sz w:val="20"/>
                <w:szCs w:val="20"/>
              </w:rPr>
              <w:t xml:space="preserve">All aspects of insurance and reinsurance  </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4066480B" w14:textId="77777777" w:rsidR="00B9713A" w:rsidRPr="00FD0355" w:rsidRDefault="00B9713A" w:rsidP="00B9713A">
            <w:pPr>
              <w:spacing w:before="120" w:line="276" w:lineRule="auto"/>
              <w:rPr>
                <w:b/>
                <w:bCs/>
                <w:sz w:val="20"/>
                <w:szCs w:val="20"/>
              </w:rPr>
            </w:pPr>
            <w:r w:rsidRPr="00FD0355">
              <w:rPr>
                <w:b/>
                <w:bCs/>
                <w:sz w:val="20"/>
                <w:szCs w:val="20"/>
              </w:rPr>
              <w:t>Please note that:</w:t>
            </w:r>
          </w:p>
          <w:p w14:paraId="2EE69674" w14:textId="77777777" w:rsidR="00B9713A" w:rsidRPr="00FD0355" w:rsidRDefault="00B9713A" w:rsidP="00B9713A">
            <w:pPr>
              <w:spacing w:before="120" w:line="276" w:lineRule="auto"/>
              <w:rPr>
                <w:i/>
                <w:iCs/>
                <w:sz w:val="20"/>
                <w:szCs w:val="20"/>
              </w:rPr>
            </w:pPr>
            <w:r w:rsidRPr="00FD0355">
              <w:rPr>
                <w:i/>
                <w:iCs/>
                <w:sz w:val="20"/>
                <w:szCs w:val="20"/>
              </w:rPr>
              <w:t xml:space="preserve">The Buyer may require the Suppliers to provide contentious and non-contentious advice and support in both domestic and international insurance matters. </w:t>
            </w:r>
          </w:p>
          <w:p w14:paraId="4A05EF17" w14:textId="77777777" w:rsidR="00B9713A" w:rsidRPr="00FD0355" w:rsidRDefault="00B9713A" w:rsidP="00B9713A">
            <w:pPr>
              <w:suppressAutoHyphens w:val="0"/>
              <w:autoSpaceDN/>
              <w:spacing w:line="276" w:lineRule="auto"/>
              <w:contextualSpacing/>
              <w:textAlignment w:val="auto"/>
              <w:rPr>
                <w:sz w:val="20"/>
                <w:szCs w:val="20"/>
              </w:rPr>
            </w:pPr>
          </w:p>
        </w:tc>
      </w:tr>
      <w:tr w:rsidR="00FD0355" w:rsidRPr="00FD0355" w14:paraId="631669AB"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4AC93AE1" w14:textId="77777777" w:rsidR="00B9713A" w:rsidRPr="00FD0355" w:rsidRDefault="00B9713A" w:rsidP="00B9713A">
            <w:pPr>
              <w:spacing w:before="120" w:line="276" w:lineRule="auto"/>
              <w:rPr>
                <w:b/>
                <w:sz w:val="20"/>
                <w:szCs w:val="20"/>
              </w:rPr>
            </w:pPr>
            <w:r w:rsidRPr="00FD0355">
              <w:rPr>
                <w:b/>
                <w:sz w:val="20"/>
                <w:szCs w:val="20"/>
              </w:rPr>
              <w:t>Intellectual property law</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3F1AB853" w14:textId="77777777" w:rsidR="00B9713A" w:rsidRPr="00FD0355" w:rsidRDefault="00B9713A" w:rsidP="00B9713A">
            <w:pPr>
              <w:spacing w:before="120" w:line="276" w:lineRule="auto"/>
              <w:rPr>
                <w:sz w:val="20"/>
                <w:szCs w:val="20"/>
              </w:rPr>
            </w:pPr>
            <w:r w:rsidRPr="00FD0355">
              <w:rPr>
                <w:sz w:val="20"/>
                <w:szCs w:val="20"/>
              </w:rPr>
              <w:t>All aspects of intellectual property law including but not limited to:</w:t>
            </w:r>
          </w:p>
          <w:p w14:paraId="69B646A4" w14:textId="77777777" w:rsidR="00B9713A" w:rsidRPr="00FD0355" w:rsidRDefault="00B9713A" w:rsidP="00B9713A">
            <w:pPr>
              <w:spacing w:before="120" w:line="276" w:lineRule="auto"/>
              <w:rPr>
                <w:sz w:val="20"/>
                <w:szCs w:val="20"/>
              </w:rPr>
            </w:pPr>
            <w:r w:rsidRPr="00FD0355">
              <w:rPr>
                <w:sz w:val="20"/>
                <w:szCs w:val="20"/>
              </w:rPr>
              <w:t>1. contentious and non-contentious support and advice relating to patents, copyright, trademarks, trade secrets and rights in confidential information, database rights, design rights, and other forms of Intellectual Property Rights; and</w:t>
            </w:r>
          </w:p>
          <w:p w14:paraId="0D570835" w14:textId="3FC16560" w:rsidR="00B9713A" w:rsidRPr="00FD0355" w:rsidRDefault="00B9713A" w:rsidP="00B9713A">
            <w:pPr>
              <w:spacing w:before="120" w:line="276" w:lineRule="auto"/>
              <w:rPr>
                <w:sz w:val="20"/>
                <w:szCs w:val="20"/>
              </w:rPr>
            </w:pPr>
            <w:r w:rsidRPr="00FD0355">
              <w:rPr>
                <w:sz w:val="20"/>
                <w:szCs w:val="20"/>
              </w:rPr>
              <w:t>2. assignment and licensing of rights and commercialisation and exploitation of intellectual property.</w:t>
            </w:r>
          </w:p>
          <w:p w14:paraId="5EE29C2A" w14:textId="77777777" w:rsidR="00B9713A" w:rsidRPr="00FD0355" w:rsidRDefault="00B9713A" w:rsidP="00B9713A">
            <w:pPr>
              <w:spacing w:before="120" w:line="276" w:lineRule="auto"/>
              <w:rPr>
                <w:sz w:val="20"/>
                <w:szCs w:val="20"/>
              </w:rPr>
            </w:pPr>
            <w:r w:rsidRPr="00FD0355">
              <w:rPr>
                <w:sz w:val="20"/>
                <w:szCs w:val="20"/>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368DD8F7" w14:textId="77777777" w:rsidR="00B9713A" w:rsidRPr="00FD0355" w:rsidRDefault="00B9713A" w:rsidP="00B9713A">
            <w:pPr>
              <w:suppressAutoHyphens w:val="0"/>
              <w:autoSpaceDN/>
              <w:spacing w:line="276" w:lineRule="auto"/>
              <w:contextualSpacing/>
              <w:textAlignment w:val="auto"/>
              <w:rPr>
                <w:sz w:val="20"/>
                <w:szCs w:val="20"/>
              </w:rPr>
            </w:pPr>
            <w:r w:rsidRPr="00FD0355">
              <w:rPr>
                <w:sz w:val="20"/>
                <w:szCs w:val="20"/>
              </w:rPr>
              <w:t>The Suppliers will be required to provide practical legal advice, guidance, legal drafting, and other appropriate legal support in this area of law, including not limited to:</w:t>
            </w:r>
          </w:p>
          <w:p w14:paraId="7AC9502C" w14:textId="77777777" w:rsidR="00B9713A" w:rsidRPr="00FD0355" w:rsidRDefault="00B9713A" w:rsidP="00B9713A">
            <w:pPr>
              <w:suppressAutoHyphens w:val="0"/>
              <w:autoSpaceDN/>
              <w:spacing w:line="276" w:lineRule="auto"/>
              <w:contextualSpacing/>
              <w:textAlignment w:val="auto"/>
              <w:rPr>
                <w:sz w:val="20"/>
                <w:szCs w:val="20"/>
              </w:rPr>
            </w:pPr>
          </w:p>
          <w:p w14:paraId="18159D06" w14:textId="77777777" w:rsidR="00B9713A" w:rsidRPr="00FD0355" w:rsidRDefault="00B9713A" w:rsidP="00B9713A">
            <w:pPr>
              <w:pStyle w:val="ListParagraph"/>
              <w:rPr>
                <w:rFonts w:ascii="Arial" w:hAnsi="Arial" w:cs="Arial"/>
                <w:sz w:val="20"/>
                <w:szCs w:val="20"/>
              </w:rPr>
            </w:pPr>
          </w:p>
          <w:p w14:paraId="1035BE88" w14:textId="1A4A1731" w:rsidR="00B9713A" w:rsidRPr="00FD0355" w:rsidRDefault="00B9713A" w:rsidP="00B9713A">
            <w:pPr>
              <w:pStyle w:val="ListParagraph"/>
              <w:numPr>
                <w:ilvl w:val="0"/>
                <w:numId w:val="26"/>
              </w:numPr>
              <w:spacing w:after="0"/>
              <w:rPr>
                <w:rFonts w:ascii="Arial" w:hAnsi="Arial" w:cs="Arial"/>
                <w:sz w:val="20"/>
                <w:szCs w:val="20"/>
              </w:rPr>
            </w:pPr>
            <w:r w:rsidRPr="00FD0355">
              <w:rPr>
                <w:rFonts w:ascii="Arial" w:hAnsi="Arial" w:cs="Arial"/>
                <w:sz w:val="20"/>
                <w:szCs w:val="20"/>
              </w:rPr>
              <w:t>in addition to the aspects of intellection property law as described under the Scope, infringement of intellectual property rights and dispute resolution.</w:t>
            </w:r>
          </w:p>
          <w:p w14:paraId="78DB2897" w14:textId="77777777" w:rsidR="00B9713A" w:rsidRPr="00FD0355" w:rsidRDefault="00B9713A" w:rsidP="00B9713A">
            <w:pPr>
              <w:spacing w:line="276" w:lineRule="auto"/>
              <w:rPr>
                <w:sz w:val="20"/>
                <w:szCs w:val="20"/>
              </w:rPr>
            </w:pPr>
          </w:p>
          <w:p w14:paraId="0AB12A1C" w14:textId="77777777" w:rsidR="00B9713A" w:rsidRPr="00FD0355" w:rsidRDefault="00B9713A" w:rsidP="00B9713A">
            <w:pPr>
              <w:spacing w:line="276" w:lineRule="auto"/>
              <w:rPr>
                <w:b/>
                <w:bCs/>
                <w:i/>
                <w:iCs/>
                <w:sz w:val="20"/>
                <w:szCs w:val="20"/>
              </w:rPr>
            </w:pPr>
            <w:r w:rsidRPr="00FD0355">
              <w:rPr>
                <w:b/>
                <w:bCs/>
                <w:i/>
                <w:iCs/>
                <w:sz w:val="20"/>
                <w:szCs w:val="20"/>
              </w:rPr>
              <w:t>Please note that:</w:t>
            </w:r>
          </w:p>
          <w:p w14:paraId="49A93463" w14:textId="77777777" w:rsidR="00B9713A" w:rsidRPr="00FD0355" w:rsidRDefault="00B9713A" w:rsidP="00B9713A">
            <w:pPr>
              <w:spacing w:line="276" w:lineRule="auto"/>
              <w:rPr>
                <w:b/>
                <w:bCs/>
                <w:i/>
                <w:iCs/>
                <w:sz w:val="20"/>
                <w:szCs w:val="20"/>
              </w:rPr>
            </w:pPr>
          </w:p>
          <w:p w14:paraId="7B4B86FD" w14:textId="4B6BF386" w:rsidR="00B9713A" w:rsidRPr="00FD0355" w:rsidRDefault="00B9713A" w:rsidP="00B9713A">
            <w:pPr>
              <w:pStyle w:val="ListParagraph"/>
              <w:numPr>
                <w:ilvl w:val="0"/>
                <w:numId w:val="27"/>
              </w:numPr>
              <w:spacing w:after="0"/>
              <w:rPr>
                <w:rFonts w:ascii="Arial" w:hAnsi="Arial" w:cs="Arial"/>
                <w:i/>
                <w:iCs/>
                <w:sz w:val="20"/>
                <w:szCs w:val="20"/>
              </w:rPr>
            </w:pPr>
            <w:r w:rsidRPr="00FD0355">
              <w:rPr>
                <w:rFonts w:ascii="Arial" w:hAnsi="Arial" w:cs="Arial"/>
                <w:i/>
                <w:iCs/>
                <w:sz w:val="20"/>
                <w:szCs w:val="20"/>
              </w:rPr>
              <w:t>For the avoidance of doubt, this Call-off  does not include any work of intellectual property registrations and renewals, drafting of patent (including: to complete and submit all patent-application paperwork, to search for prior art, to write the inventor's legally enforceable claims of ownership to the invention, to revise rejected patent applications if applicable), and also patent administration.   There will be dealt with  separately by the Buyer’s in-house team or its authorised representatives, sch as patent agent and trademark agent.); and</w:t>
            </w:r>
          </w:p>
          <w:p w14:paraId="1B868DA0" w14:textId="77777777" w:rsidR="00B9713A" w:rsidRPr="00FD0355" w:rsidRDefault="00B9713A" w:rsidP="00B9713A">
            <w:pPr>
              <w:suppressAutoHyphens w:val="0"/>
              <w:autoSpaceDN/>
              <w:spacing w:line="276" w:lineRule="auto"/>
              <w:contextualSpacing/>
              <w:textAlignment w:val="auto"/>
              <w:rPr>
                <w:i/>
                <w:iCs/>
                <w:sz w:val="20"/>
                <w:szCs w:val="20"/>
              </w:rPr>
            </w:pPr>
          </w:p>
          <w:p w14:paraId="13F3F464" w14:textId="77777777" w:rsidR="00B9713A" w:rsidRPr="00FD0355" w:rsidRDefault="00B9713A" w:rsidP="00B9713A">
            <w:pPr>
              <w:pStyle w:val="ListParagraph"/>
              <w:numPr>
                <w:ilvl w:val="0"/>
                <w:numId w:val="27"/>
              </w:numPr>
              <w:spacing w:after="0"/>
              <w:rPr>
                <w:rFonts w:ascii="Arial" w:hAnsi="Arial" w:cs="Arial"/>
                <w:i/>
                <w:iCs/>
                <w:sz w:val="20"/>
                <w:szCs w:val="20"/>
              </w:rPr>
            </w:pPr>
            <w:r w:rsidRPr="00FD0355">
              <w:rPr>
                <w:rFonts w:ascii="Arial" w:hAnsi="Arial" w:cs="Arial"/>
                <w:i/>
                <w:iCs/>
                <w:sz w:val="20"/>
                <w:szCs w:val="20"/>
              </w:rPr>
              <w:t>The Buyer may require the Suppliers to provide contentious and non-contentious advice and support, and, where applicable, under foreign governing law and jurisdiction.</w:t>
            </w:r>
          </w:p>
          <w:p w14:paraId="10F35BD3" w14:textId="77777777" w:rsidR="00B9713A" w:rsidRPr="00FD0355" w:rsidRDefault="00B9713A" w:rsidP="00B9713A">
            <w:pPr>
              <w:spacing w:before="120" w:line="276" w:lineRule="auto"/>
              <w:rPr>
                <w:sz w:val="20"/>
                <w:szCs w:val="20"/>
              </w:rPr>
            </w:pPr>
          </w:p>
        </w:tc>
      </w:tr>
      <w:tr w:rsidR="00FD0355" w:rsidRPr="00FD0355" w14:paraId="14B80CAF"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040A4938" w14:textId="6BB6BD07" w:rsidR="00B9713A" w:rsidRPr="00FD0355" w:rsidRDefault="00B9713A" w:rsidP="00B9713A">
            <w:pPr>
              <w:spacing w:before="120" w:line="276" w:lineRule="auto"/>
              <w:rPr>
                <w:b/>
                <w:sz w:val="20"/>
                <w:szCs w:val="20"/>
              </w:rPr>
            </w:pPr>
            <w:r w:rsidRPr="00FD0355">
              <w:rPr>
                <w:b/>
                <w:sz w:val="20"/>
                <w:szCs w:val="20"/>
              </w:rPr>
              <w:t>Media law</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5C7EB61E" w14:textId="400FC782" w:rsidR="00B9713A" w:rsidRPr="00FD0355" w:rsidRDefault="00B9713A" w:rsidP="00B9713A">
            <w:pPr>
              <w:spacing w:before="120" w:line="276" w:lineRule="auto"/>
              <w:rPr>
                <w:sz w:val="20"/>
                <w:szCs w:val="20"/>
              </w:rPr>
            </w:pPr>
            <w:r w:rsidRPr="00FD0355">
              <w:rPr>
                <w:sz w:val="20"/>
                <w:szCs w:val="20"/>
              </w:rPr>
              <w:t>All aspects of media law, including but not limited to:</w:t>
            </w:r>
          </w:p>
          <w:p w14:paraId="041D916A" w14:textId="77777777" w:rsidR="00B9713A" w:rsidRPr="00FD0355" w:rsidRDefault="00B9713A" w:rsidP="00B9713A">
            <w:pPr>
              <w:spacing w:before="120" w:line="276" w:lineRule="auto"/>
              <w:rPr>
                <w:sz w:val="20"/>
                <w:szCs w:val="20"/>
              </w:rPr>
            </w:pPr>
            <w:r w:rsidRPr="00FD0355">
              <w:rPr>
                <w:sz w:val="20"/>
                <w:szCs w:val="20"/>
              </w:rPr>
              <w:t>1. Defamation, libel and slander; and</w:t>
            </w:r>
          </w:p>
          <w:p w14:paraId="19A7A30B" w14:textId="7D60544A" w:rsidR="00B9713A" w:rsidRPr="00FD0355" w:rsidRDefault="00B9713A" w:rsidP="00B9713A">
            <w:pPr>
              <w:spacing w:before="120" w:line="276" w:lineRule="auto"/>
              <w:rPr>
                <w:sz w:val="20"/>
                <w:szCs w:val="20"/>
              </w:rPr>
            </w:pPr>
            <w:r w:rsidRPr="00FD0355">
              <w:rPr>
                <w:sz w:val="20"/>
                <w:szCs w:val="20"/>
              </w:rPr>
              <w:t xml:space="preserve">2. ASA compliance and related issues.  </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4F268B3A" w14:textId="77777777" w:rsidR="00B9713A" w:rsidRPr="00FD0355" w:rsidRDefault="00B9713A" w:rsidP="00B9713A">
            <w:pPr>
              <w:suppressAutoHyphens w:val="0"/>
              <w:autoSpaceDN/>
              <w:spacing w:line="276" w:lineRule="auto"/>
              <w:contextualSpacing/>
              <w:textAlignment w:val="auto"/>
              <w:rPr>
                <w:sz w:val="20"/>
                <w:szCs w:val="20"/>
              </w:rPr>
            </w:pPr>
          </w:p>
        </w:tc>
      </w:tr>
      <w:tr w:rsidR="00FD0355" w:rsidRPr="00FD0355" w14:paraId="1A841538"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53ADA06F" w14:textId="77777777" w:rsidR="00B9713A" w:rsidRPr="00FD0355" w:rsidRDefault="00B9713A" w:rsidP="00B9713A">
            <w:pPr>
              <w:spacing w:before="120" w:line="276" w:lineRule="auto"/>
              <w:rPr>
                <w:b/>
                <w:sz w:val="20"/>
                <w:szCs w:val="20"/>
              </w:rPr>
            </w:pPr>
            <w:r w:rsidRPr="00FD0355">
              <w:rPr>
                <w:b/>
                <w:sz w:val="20"/>
                <w:szCs w:val="20"/>
              </w:rPr>
              <w:lastRenderedPageBreak/>
              <w:t>Non complex finance and investment.</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3DBD6BB2" w14:textId="77777777" w:rsidR="00B9713A" w:rsidRPr="00FD0355" w:rsidRDefault="00B9713A" w:rsidP="00B9713A">
            <w:pPr>
              <w:spacing w:before="120" w:line="276" w:lineRule="auto"/>
              <w:rPr>
                <w:sz w:val="20"/>
                <w:szCs w:val="20"/>
              </w:rPr>
            </w:pPr>
            <w:r w:rsidRPr="00FD0355">
              <w:rPr>
                <w:sz w:val="20"/>
                <w:szCs w:val="20"/>
              </w:rPr>
              <w:t>All aspects of non complex finance matters including but not limited to:</w:t>
            </w:r>
          </w:p>
          <w:p w14:paraId="32C6A7AC" w14:textId="77777777" w:rsidR="00B9713A" w:rsidRPr="00FD0355" w:rsidRDefault="00B9713A" w:rsidP="00B9713A">
            <w:pPr>
              <w:spacing w:before="120" w:line="276" w:lineRule="auto"/>
              <w:rPr>
                <w:sz w:val="20"/>
                <w:szCs w:val="20"/>
              </w:rPr>
            </w:pPr>
            <w:r w:rsidRPr="00FD0355">
              <w:rPr>
                <w:sz w:val="20"/>
                <w:szCs w:val="20"/>
              </w:rPr>
              <w:t>1. advising on general banking matters (domestic and overseas, including loan agreements, guarantees and security arrangements), trade finance and financial litigation; and</w:t>
            </w:r>
          </w:p>
          <w:p w14:paraId="1C9C3648" w14:textId="47ABC3AF" w:rsidR="00B9713A" w:rsidRPr="00FD0355" w:rsidRDefault="00B9713A" w:rsidP="00B9713A">
            <w:pPr>
              <w:spacing w:before="120" w:line="276" w:lineRule="auto"/>
              <w:rPr>
                <w:sz w:val="20"/>
                <w:szCs w:val="20"/>
              </w:rPr>
            </w:pPr>
            <w:r w:rsidRPr="00FD0355">
              <w:rPr>
                <w:sz w:val="20"/>
                <w:szCs w:val="20"/>
              </w:rPr>
              <w:t>2. Advising on non-complex investment law and disputes</w:t>
            </w:r>
          </w:p>
          <w:p w14:paraId="2FDB2CB8" w14:textId="77777777" w:rsidR="00B9713A" w:rsidRPr="00FD0355" w:rsidRDefault="00B9713A" w:rsidP="00B9713A">
            <w:pPr>
              <w:spacing w:before="120" w:line="276" w:lineRule="auto"/>
              <w:rPr>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064F4A0A" w14:textId="77777777" w:rsidR="00B9713A" w:rsidRPr="00FD0355" w:rsidRDefault="00B9713A" w:rsidP="00B9713A">
            <w:pPr>
              <w:suppressAutoHyphens w:val="0"/>
              <w:autoSpaceDN/>
              <w:spacing w:line="276" w:lineRule="auto"/>
              <w:contextualSpacing/>
              <w:textAlignment w:val="auto"/>
              <w:rPr>
                <w:sz w:val="20"/>
                <w:szCs w:val="20"/>
              </w:rPr>
            </w:pPr>
            <w:r w:rsidRPr="00FD0355">
              <w:rPr>
                <w:sz w:val="20"/>
                <w:szCs w:val="20"/>
              </w:rPr>
              <w:t>The Suppliers will be required to provide practical legal advice, guidance, legal drafting, and other appropriate legal support in this area of law, including not limited to:</w:t>
            </w:r>
          </w:p>
          <w:p w14:paraId="2AD82824" w14:textId="77777777" w:rsidR="00B9713A" w:rsidRPr="00FD0355" w:rsidRDefault="00B9713A" w:rsidP="00B9713A">
            <w:pPr>
              <w:spacing w:before="120" w:line="276" w:lineRule="auto"/>
              <w:rPr>
                <w:sz w:val="20"/>
                <w:szCs w:val="20"/>
              </w:rPr>
            </w:pPr>
          </w:p>
          <w:p w14:paraId="4188C3FF" w14:textId="076A3C1E" w:rsidR="00B9713A" w:rsidRPr="00FD0355" w:rsidRDefault="00B9713A" w:rsidP="00B9713A">
            <w:pPr>
              <w:pStyle w:val="ListParagraph"/>
              <w:numPr>
                <w:ilvl w:val="0"/>
                <w:numId w:val="28"/>
              </w:numPr>
              <w:spacing w:after="0"/>
              <w:rPr>
                <w:rFonts w:ascii="Arial" w:hAnsi="Arial" w:cs="Arial"/>
                <w:sz w:val="20"/>
                <w:szCs w:val="20"/>
              </w:rPr>
            </w:pPr>
            <w:r w:rsidRPr="00FD0355">
              <w:rPr>
                <w:rFonts w:ascii="Arial" w:hAnsi="Arial" w:cs="Arial"/>
                <w:sz w:val="20"/>
                <w:szCs w:val="20"/>
              </w:rPr>
              <w:t>Banking, finance, investments;</w:t>
            </w:r>
          </w:p>
          <w:p w14:paraId="36D3DC16" w14:textId="77777777" w:rsidR="00B9713A" w:rsidRPr="00FD0355" w:rsidRDefault="00B9713A" w:rsidP="00B9713A">
            <w:pPr>
              <w:suppressAutoHyphens w:val="0"/>
              <w:autoSpaceDN/>
              <w:spacing w:line="276" w:lineRule="auto"/>
              <w:contextualSpacing/>
              <w:textAlignment w:val="auto"/>
              <w:rPr>
                <w:sz w:val="20"/>
                <w:szCs w:val="20"/>
              </w:rPr>
            </w:pPr>
            <w:r w:rsidRPr="00FD0355">
              <w:rPr>
                <w:sz w:val="20"/>
                <w:szCs w:val="20"/>
              </w:rPr>
              <w:t xml:space="preserve"> </w:t>
            </w:r>
          </w:p>
          <w:p w14:paraId="78AF18A6" w14:textId="1190F59C" w:rsidR="00B9713A" w:rsidRPr="00FD0355" w:rsidRDefault="00B9713A" w:rsidP="00B9713A">
            <w:pPr>
              <w:pStyle w:val="ListParagraph"/>
              <w:numPr>
                <w:ilvl w:val="0"/>
                <w:numId w:val="28"/>
              </w:numPr>
              <w:spacing w:after="0"/>
              <w:rPr>
                <w:rFonts w:ascii="Arial" w:hAnsi="Arial" w:cs="Arial"/>
                <w:sz w:val="20"/>
                <w:szCs w:val="20"/>
              </w:rPr>
            </w:pPr>
            <w:r w:rsidRPr="00FD0355">
              <w:rPr>
                <w:rFonts w:ascii="Arial" w:hAnsi="Arial" w:cs="Arial"/>
                <w:sz w:val="20"/>
                <w:szCs w:val="20"/>
              </w:rPr>
              <w:t>Criminal Finances Act 2017;</w:t>
            </w:r>
          </w:p>
          <w:p w14:paraId="70517E48" w14:textId="77777777" w:rsidR="00B9713A" w:rsidRPr="00FD0355" w:rsidRDefault="00B9713A" w:rsidP="00B9713A">
            <w:pPr>
              <w:pStyle w:val="ListParagraph"/>
              <w:rPr>
                <w:rFonts w:ascii="Arial" w:hAnsi="Arial" w:cs="Arial"/>
                <w:sz w:val="20"/>
                <w:szCs w:val="20"/>
              </w:rPr>
            </w:pPr>
          </w:p>
          <w:p w14:paraId="0166723E" w14:textId="4BA6EBC8" w:rsidR="00B9713A" w:rsidRPr="00FD0355" w:rsidRDefault="00B9713A" w:rsidP="00B9713A">
            <w:pPr>
              <w:pStyle w:val="ListParagraph"/>
              <w:numPr>
                <w:ilvl w:val="0"/>
                <w:numId w:val="28"/>
              </w:numPr>
              <w:spacing w:after="0"/>
              <w:rPr>
                <w:rFonts w:ascii="Arial" w:hAnsi="Arial" w:cs="Arial"/>
                <w:sz w:val="20"/>
                <w:szCs w:val="20"/>
              </w:rPr>
            </w:pPr>
            <w:r w:rsidRPr="00FD0355">
              <w:rPr>
                <w:rFonts w:ascii="Arial" w:hAnsi="Arial" w:cs="Arial"/>
                <w:sz w:val="20"/>
                <w:szCs w:val="20"/>
              </w:rPr>
              <w:t>Fraud, Money Laundering and Bribery; and</w:t>
            </w:r>
          </w:p>
          <w:p w14:paraId="52395F28" w14:textId="77777777" w:rsidR="00B9713A" w:rsidRPr="00FD0355" w:rsidRDefault="00B9713A" w:rsidP="00B9713A">
            <w:pPr>
              <w:pStyle w:val="ListParagraph"/>
              <w:rPr>
                <w:rFonts w:ascii="Arial" w:hAnsi="Arial" w:cs="Arial"/>
                <w:sz w:val="20"/>
                <w:szCs w:val="20"/>
              </w:rPr>
            </w:pPr>
          </w:p>
          <w:p w14:paraId="7E0468EE" w14:textId="5DB02A9A" w:rsidR="00B9713A" w:rsidRPr="00FD0355" w:rsidRDefault="00B9713A" w:rsidP="00B9713A">
            <w:pPr>
              <w:pStyle w:val="ListParagraph"/>
              <w:numPr>
                <w:ilvl w:val="0"/>
                <w:numId w:val="28"/>
              </w:numPr>
              <w:spacing w:after="0"/>
              <w:rPr>
                <w:rFonts w:ascii="Arial" w:hAnsi="Arial" w:cs="Arial"/>
                <w:sz w:val="20"/>
                <w:szCs w:val="20"/>
                <w:lang w:val="fr-FR"/>
              </w:rPr>
            </w:pPr>
            <w:r w:rsidRPr="00FD0355">
              <w:rPr>
                <w:rFonts w:ascii="Arial" w:hAnsi="Arial" w:cs="Arial"/>
                <w:sz w:val="20"/>
                <w:szCs w:val="20"/>
                <w:lang w:val="fr-FR"/>
              </w:rPr>
              <w:t>E-commerce solutions (online payment platforms etc).</w:t>
            </w:r>
          </w:p>
          <w:p w14:paraId="0A3A713E" w14:textId="77777777" w:rsidR="00B9713A" w:rsidRPr="00FD0355" w:rsidRDefault="00B9713A" w:rsidP="00B9713A">
            <w:pPr>
              <w:suppressAutoHyphens w:val="0"/>
              <w:autoSpaceDN/>
              <w:spacing w:line="276" w:lineRule="auto"/>
              <w:contextualSpacing/>
              <w:textAlignment w:val="auto"/>
              <w:rPr>
                <w:sz w:val="20"/>
                <w:szCs w:val="20"/>
              </w:rPr>
            </w:pPr>
          </w:p>
          <w:p w14:paraId="7F1717E2" w14:textId="77777777" w:rsidR="00B9713A" w:rsidRPr="00FD0355" w:rsidRDefault="00B9713A" w:rsidP="00B9713A">
            <w:pPr>
              <w:spacing w:line="276" w:lineRule="auto"/>
              <w:rPr>
                <w:b/>
                <w:bCs/>
                <w:i/>
                <w:iCs/>
                <w:sz w:val="20"/>
                <w:szCs w:val="20"/>
              </w:rPr>
            </w:pPr>
            <w:r w:rsidRPr="00FD0355">
              <w:rPr>
                <w:b/>
                <w:bCs/>
                <w:i/>
                <w:iCs/>
                <w:sz w:val="20"/>
                <w:szCs w:val="20"/>
              </w:rPr>
              <w:t>Please note that:</w:t>
            </w:r>
          </w:p>
          <w:p w14:paraId="33FC3A6E" w14:textId="77777777" w:rsidR="00B9713A" w:rsidRPr="00FD0355" w:rsidRDefault="00B9713A" w:rsidP="00B9713A">
            <w:pPr>
              <w:keepNext/>
              <w:keepLines/>
              <w:spacing w:before="120" w:line="276" w:lineRule="auto"/>
              <w:rPr>
                <w:i/>
                <w:iCs/>
                <w:sz w:val="20"/>
                <w:szCs w:val="20"/>
              </w:rPr>
            </w:pPr>
            <w:r w:rsidRPr="00FD0355">
              <w:rPr>
                <w:i/>
                <w:iCs/>
                <w:sz w:val="20"/>
                <w:szCs w:val="20"/>
              </w:rPr>
              <w:t>The Buyer may require the Suppliers to provide contentious and non-contentious advice and support, and, where applicable, under foreign governing law and jurisdiction.</w:t>
            </w:r>
          </w:p>
          <w:p w14:paraId="6E5A5537" w14:textId="77777777" w:rsidR="00B9713A" w:rsidRPr="00FD0355" w:rsidRDefault="00B9713A" w:rsidP="00B9713A">
            <w:pPr>
              <w:spacing w:before="120" w:line="276" w:lineRule="auto"/>
              <w:rPr>
                <w:sz w:val="20"/>
                <w:szCs w:val="20"/>
              </w:rPr>
            </w:pPr>
          </w:p>
        </w:tc>
      </w:tr>
      <w:tr w:rsidR="00FD0355" w:rsidRPr="00FD0355" w14:paraId="627FF51B"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20C2B855" w14:textId="77777777" w:rsidR="00B9713A" w:rsidRPr="00FD0355" w:rsidRDefault="00B9713A" w:rsidP="00B9713A">
            <w:pPr>
              <w:spacing w:before="120" w:line="276" w:lineRule="auto"/>
              <w:rPr>
                <w:b/>
                <w:sz w:val="20"/>
                <w:szCs w:val="20"/>
              </w:rPr>
            </w:pPr>
            <w:r w:rsidRPr="00FD0355">
              <w:rPr>
                <w:b/>
                <w:sz w:val="20"/>
                <w:szCs w:val="20"/>
              </w:rPr>
              <w:t>Outsourcing</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69266965" w14:textId="77777777" w:rsidR="00B9713A" w:rsidRPr="00FD0355" w:rsidRDefault="00B9713A" w:rsidP="00B9713A">
            <w:pPr>
              <w:spacing w:before="120" w:line="276" w:lineRule="auto"/>
              <w:rPr>
                <w:sz w:val="20"/>
                <w:szCs w:val="20"/>
              </w:rPr>
            </w:pPr>
            <w:r w:rsidRPr="00FD0355">
              <w:rPr>
                <w:sz w:val="20"/>
                <w:szCs w:val="20"/>
              </w:rPr>
              <w:t>All aspects of outsourcing arrangements, including but not limited to first and subsequent generation outsourcing and insourcing (including information technology outsourcing and business process outsourcing).</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01A643B4" w14:textId="77777777" w:rsidR="00B9713A" w:rsidRPr="00FD0355" w:rsidRDefault="00B9713A" w:rsidP="00B9713A">
            <w:pPr>
              <w:spacing w:before="120" w:line="276" w:lineRule="auto"/>
              <w:rPr>
                <w:sz w:val="20"/>
                <w:szCs w:val="20"/>
              </w:rPr>
            </w:pPr>
          </w:p>
        </w:tc>
      </w:tr>
      <w:tr w:rsidR="00FD0355" w:rsidRPr="00FD0355" w14:paraId="4FA22602"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29A553B2" w14:textId="77777777" w:rsidR="00B9713A" w:rsidRPr="00FD0355" w:rsidRDefault="00B9713A" w:rsidP="00B9713A">
            <w:pPr>
              <w:spacing w:before="120" w:line="276" w:lineRule="auto"/>
              <w:rPr>
                <w:b/>
                <w:sz w:val="20"/>
                <w:szCs w:val="20"/>
              </w:rPr>
            </w:pPr>
            <w:r w:rsidRPr="00FD0355">
              <w:rPr>
                <w:b/>
                <w:sz w:val="20"/>
                <w:szCs w:val="20"/>
              </w:rPr>
              <w:t>Pensions law</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038C2A04" w14:textId="716405DC" w:rsidR="00B9713A" w:rsidRPr="00FD0355" w:rsidRDefault="00B9713A" w:rsidP="00B9713A">
            <w:pPr>
              <w:spacing w:before="120" w:line="276" w:lineRule="auto"/>
              <w:rPr>
                <w:sz w:val="20"/>
                <w:szCs w:val="20"/>
              </w:rPr>
            </w:pPr>
            <w:r w:rsidRPr="00FD0355">
              <w:rPr>
                <w:sz w:val="20"/>
                <w:szCs w:val="20"/>
              </w:rPr>
              <w:t>All aspects of pensions law including but not limited to:</w:t>
            </w:r>
          </w:p>
          <w:p w14:paraId="63EC480E" w14:textId="061A0203" w:rsidR="00B9713A" w:rsidRPr="00FD0355" w:rsidRDefault="00B9713A" w:rsidP="00B9713A">
            <w:pPr>
              <w:spacing w:before="120" w:line="276" w:lineRule="auto"/>
              <w:rPr>
                <w:sz w:val="20"/>
                <w:szCs w:val="20"/>
              </w:rPr>
            </w:pPr>
            <w:r w:rsidRPr="00FD0355">
              <w:rPr>
                <w:sz w:val="20"/>
                <w:szCs w:val="20"/>
              </w:rPr>
              <w:t xml:space="preserve">1. private and public sector pension schemes; </w:t>
            </w:r>
          </w:p>
          <w:p w14:paraId="33348304" w14:textId="45A6E2BA" w:rsidR="00B9713A" w:rsidRPr="00FD0355" w:rsidRDefault="00B9713A" w:rsidP="00B9713A">
            <w:pPr>
              <w:spacing w:before="120" w:line="276" w:lineRule="auto"/>
              <w:rPr>
                <w:sz w:val="20"/>
                <w:szCs w:val="20"/>
              </w:rPr>
            </w:pPr>
            <w:r w:rsidRPr="00FD0355">
              <w:rPr>
                <w:sz w:val="20"/>
                <w:szCs w:val="20"/>
              </w:rPr>
              <w:t>2. the Local Government Pension Scheme; and</w:t>
            </w:r>
          </w:p>
          <w:p w14:paraId="009306B3" w14:textId="77777777" w:rsidR="00B9713A" w:rsidRPr="00FD0355" w:rsidRDefault="00B9713A" w:rsidP="00B9713A">
            <w:pPr>
              <w:spacing w:before="120" w:line="276" w:lineRule="auto"/>
              <w:rPr>
                <w:sz w:val="20"/>
                <w:szCs w:val="20"/>
              </w:rPr>
            </w:pPr>
            <w:r w:rsidRPr="00FD0355">
              <w:rPr>
                <w:sz w:val="20"/>
                <w:szCs w:val="20"/>
              </w:rPr>
              <w:t>3. associated policies and guidance such as Fair Deal and New Fair Deal (or any replacements thereof).</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2374B721" w14:textId="77777777" w:rsidR="00B9713A" w:rsidRPr="00FD0355" w:rsidRDefault="00B9713A" w:rsidP="00B9713A">
            <w:pPr>
              <w:suppressAutoHyphens w:val="0"/>
              <w:autoSpaceDN/>
              <w:spacing w:line="276" w:lineRule="auto"/>
              <w:contextualSpacing/>
              <w:textAlignment w:val="auto"/>
              <w:rPr>
                <w:sz w:val="20"/>
                <w:szCs w:val="20"/>
              </w:rPr>
            </w:pPr>
          </w:p>
        </w:tc>
      </w:tr>
      <w:tr w:rsidR="00FD0355" w:rsidRPr="00FD0355" w14:paraId="34828E00"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77101335" w14:textId="77777777" w:rsidR="00B9713A" w:rsidRPr="00FD0355" w:rsidRDefault="00B9713A" w:rsidP="00B9713A">
            <w:pPr>
              <w:spacing w:before="120" w:line="276" w:lineRule="auto"/>
              <w:rPr>
                <w:b/>
                <w:sz w:val="20"/>
                <w:szCs w:val="20"/>
              </w:rPr>
            </w:pPr>
            <w:r w:rsidRPr="00FD0355">
              <w:rPr>
                <w:b/>
                <w:sz w:val="20"/>
                <w:szCs w:val="20"/>
              </w:rPr>
              <w:t>Planning law</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6DA74F44" w14:textId="77777777" w:rsidR="00B9713A" w:rsidRPr="00FD0355" w:rsidRDefault="00B9713A" w:rsidP="00B9713A">
            <w:pPr>
              <w:spacing w:before="120" w:line="276" w:lineRule="auto"/>
              <w:rPr>
                <w:sz w:val="20"/>
                <w:szCs w:val="20"/>
              </w:rPr>
            </w:pPr>
            <w:r w:rsidRPr="00FD0355">
              <w:rPr>
                <w:sz w:val="20"/>
                <w:szCs w:val="20"/>
              </w:rPr>
              <w:t xml:space="preserve">All aspects of planning law including but not limited to: </w:t>
            </w:r>
          </w:p>
          <w:p w14:paraId="10786A5F" w14:textId="77777777" w:rsidR="00B9713A" w:rsidRPr="00FD0355" w:rsidRDefault="00B9713A" w:rsidP="00B9713A">
            <w:pPr>
              <w:spacing w:before="120" w:line="276" w:lineRule="auto"/>
              <w:rPr>
                <w:sz w:val="20"/>
                <w:szCs w:val="20"/>
              </w:rPr>
            </w:pPr>
            <w:r w:rsidRPr="00FD0355">
              <w:rPr>
                <w:sz w:val="20"/>
                <w:szCs w:val="20"/>
              </w:rPr>
              <w:t xml:space="preserve">1. planning strategy; </w:t>
            </w:r>
          </w:p>
          <w:p w14:paraId="55F8620E" w14:textId="77777777" w:rsidR="00B9713A" w:rsidRPr="00FD0355" w:rsidRDefault="00B9713A" w:rsidP="00B9713A">
            <w:pPr>
              <w:spacing w:before="120" w:line="276" w:lineRule="auto"/>
              <w:rPr>
                <w:sz w:val="20"/>
                <w:szCs w:val="20"/>
              </w:rPr>
            </w:pPr>
            <w:r w:rsidRPr="00FD0355">
              <w:rPr>
                <w:sz w:val="20"/>
                <w:szCs w:val="20"/>
              </w:rPr>
              <w:t xml:space="preserve">2. development projects and schemes; </w:t>
            </w:r>
          </w:p>
          <w:p w14:paraId="2E187F87" w14:textId="77777777" w:rsidR="00B9713A" w:rsidRPr="00FD0355" w:rsidRDefault="00B9713A" w:rsidP="00B9713A">
            <w:pPr>
              <w:spacing w:before="120" w:line="276" w:lineRule="auto"/>
              <w:rPr>
                <w:sz w:val="20"/>
                <w:szCs w:val="20"/>
              </w:rPr>
            </w:pPr>
            <w:r w:rsidRPr="00FD0355">
              <w:rPr>
                <w:sz w:val="20"/>
                <w:szCs w:val="20"/>
              </w:rPr>
              <w:lastRenderedPageBreak/>
              <w:t>3. applications for development, construction and change of use;</w:t>
            </w:r>
          </w:p>
          <w:p w14:paraId="6A2A05CB" w14:textId="77777777" w:rsidR="00B9713A" w:rsidRPr="00FD0355" w:rsidRDefault="00B9713A" w:rsidP="00B9713A">
            <w:pPr>
              <w:spacing w:before="120" w:line="276" w:lineRule="auto"/>
              <w:rPr>
                <w:sz w:val="20"/>
                <w:szCs w:val="20"/>
              </w:rPr>
            </w:pPr>
            <w:r w:rsidRPr="00FD0355">
              <w:rPr>
                <w:sz w:val="20"/>
                <w:szCs w:val="20"/>
              </w:rPr>
              <w:t>4. compulsory purchase orders and s106 agreements;</w:t>
            </w:r>
          </w:p>
          <w:p w14:paraId="266A7C0C" w14:textId="3865AC0E" w:rsidR="00B9713A" w:rsidRPr="00FD0355" w:rsidRDefault="00B9713A" w:rsidP="00B9713A">
            <w:pPr>
              <w:spacing w:before="120" w:line="276" w:lineRule="auto"/>
              <w:rPr>
                <w:sz w:val="20"/>
                <w:szCs w:val="20"/>
              </w:rPr>
            </w:pPr>
            <w:r w:rsidRPr="00FD0355">
              <w:rPr>
                <w:sz w:val="20"/>
                <w:szCs w:val="20"/>
              </w:rPr>
              <w:t>5. planning/development inquiries and appeals; and</w:t>
            </w:r>
          </w:p>
          <w:p w14:paraId="344E8C7F" w14:textId="21330EDD" w:rsidR="00B9713A" w:rsidRPr="00FD0355" w:rsidRDefault="00B9713A" w:rsidP="00B9713A">
            <w:pPr>
              <w:spacing w:before="120" w:line="276" w:lineRule="auto"/>
              <w:rPr>
                <w:sz w:val="20"/>
                <w:szCs w:val="20"/>
              </w:rPr>
            </w:pPr>
            <w:r w:rsidRPr="00FD0355">
              <w:rPr>
                <w:sz w:val="20"/>
                <w:szCs w:val="20"/>
              </w:rPr>
              <w:t>6. Development of land.</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4470C000" w14:textId="77777777" w:rsidR="00B9713A" w:rsidRPr="00FD0355" w:rsidRDefault="00B9713A" w:rsidP="00B9713A">
            <w:pPr>
              <w:spacing w:before="120" w:line="276" w:lineRule="auto"/>
              <w:rPr>
                <w:sz w:val="20"/>
                <w:szCs w:val="20"/>
              </w:rPr>
            </w:pPr>
          </w:p>
        </w:tc>
      </w:tr>
      <w:tr w:rsidR="00FD0355" w:rsidRPr="00FD0355" w14:paraId="2E1D5DE8"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3C05B4C3" w14:textId="77777777" w:rsidR="00B9713A" w:rsidRPr="00FD0355" w:rsidRDefault="00B9713A" w:rsidP="00B9713A">
            <w:pPr>
              <w:spacing w:before="120" w:line="276" w:lineRule="auto"/>
              <w:rPr>
                <w:b/>
                <w:sz w:val="20"/>
                <w:szCs w:val="20"/>
              </w:rPr>
            </w:pPr>
            <w:r w:rsidRPr="00FD0355">
              <w:rPr>
                <w:b/>
                <w:sz w:val="20"/>
                <w:szCs w:val="20"/>
              </w:rPr>
              <w:t>Projects/PFI/PPP</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41F47BED" w14:textId="77777777" w:rsidR="00B9713A" w:rsidRPr="00FD0355" w:rsidRDefault="00B9713A" w:rsidP="00B9713A">
            <w:pPr>
              <w:spacing w:before="120" w:line="276" w:lineRule="auto"/>
              <w:rPr>
                <w:sz w:val="20"/>
                <w:szCs w:val="20"/>
              </w:rPr>
            </w:pPr>
            <w:r w:rsidRPr="00FD0355">
              <w:rPr>
                <w:sz w:val="20"/>
                <w:szCs w:val="20"/>
              </w:rPr>
              <w:t xml:space="preserve">Projects including but not limited to: </w:t>
            </w:r>
          </w:p>
          <w:p w14:paraId="5B42F9D4" w14:textId="2B2D54B9" w:rsidR="00B9713A" w:rsidRPr="00FD0355" w:rsidRDefault="00B9713A" w:rsidP="00B9713A">
            <w:pPr>
              <w:spacing w:before="120" w:line="276" w:lineRule="auto"/>
              <w:rPr>
                <w:sz w:val="20"/>
                <w:szCs w:val="20"/>
              </w:rPr>
            </w:pPr>
            <w:r w:rsidRPr="00FD0355">
              <w:rPr>
                <w:sz w:val="20"/>
                <w:szCs w:val="20"/>
              </w:rPr>
              <w:t xml:space="preserve">1. co-ordinated end to end legal services </w:t>
            </w:r>
          </w:p>
          <w:p w14:paraId="337725D7" w14:textId="570153D6" w:rsidR="00B9713A" w:rsidRPr="00FD0355" w:rsidRDefault="00B9713A" w:rsidP="00B9713A">
            <w:pPr>
              <w:spacing w:before="120" w:line="276" w:lineRule="auto"/>
              <w:rPr>
                <w:sz w:val="20"/>
                <w:szCs w:val="20"/>
              </w:rPr>
            </w:pPr>
            <w:r w:rsidRPr="00FD0355">
              <w:rPr>
                <w:sz w:val="20"/>
                <w:szCs w:val="20"/>
              </w:rPr>
              <w:t xml:space="preserve">2. sector specialist advice (if provided) to support projects; </w:t>
            </w:r>
          </w:p>
          <w:p w14:paraId="7CF36B30" w14:textId="2DC4D10E" w:rsidR="00B9713A" w:rsidRPr="00FD0355" w:rsidRDefault="00B9713A" w:rsidP="00B9713A">
            <w:pPr>
              <w:spacing w:before="120" w:line="276" w:lineRule="auto"/>
              <w:rPr>
                <w:sz w:val="20"/>
                <w:szCs w:val="20"/>
              </w:rPr>
            </w:pPr>
            <w:r w:rsidRPr="00FD0355">
              <w:rPr>
                <w:sz w:val="20"/>
                <w:szCs w:val="20"/>
              </w:rPr>
              <w:t xml:space="preserve">3. PFI; </w:t>
            </w:r>
          </w:p>
          <w:p w14:paraId="21641896" w14:textId="62930C36" w:rsidR="00B9713A" w:rsidRPr="00FD0355" w:rsidRDefault="00B9713A" w:rsidP="00B9713A">
            <w:pPr>
              <w:spacing w:before="120" w:line="276" w:lineRule="auto"/>
              <w:rPr>
                <w:sz w:val="20"/>
                <w:szCs w:val="20"/>
              </w:rPr>
            </w:pPr>
            <w:r w:rsidRPr="00FD0355">
              <w:rPr>
                <w:sz w:val="20"/>
                <w:szCs w:val="20"/>
              </w:rPr>
              <w:t xml:space="preserve">4. PPP; and </w:t>
            </w:r>
          </w:p>
          <w:p w14:paraId="180FE79E" w14:textId="16A6926A" w:rsidR="00B9713A" w:rsidRPr="00FD0355" w:rsidRDefault="00B9713A" w:rsidP="00B9713A">
            <w:pPr>
              <w:spacing w:before="120" w:line="276" w:lineRule="auto"/>
              <w:rPr>
                <w:sz w:val="20"/>
                <w:szCs w:val="20"/>
              </w:rPr>
            </w:pPr>
            <w:r w:rsidRPr="00FD0355">
              <w:rPr>
                <w:sz w:val="20"/>
                <w:szCs w:val="20"/>
              </w:rPr>
              <w:t>5. appropriate project management of legal contribution.</w:t>
            </w:r>
          </w:p>
          <w:p w14:paraId="353569EC" w14:textId="77777777" w:rsidR="00B9713A" w:rsidRPr="00FD0355" w:rsidRDefault="00B9713A" w:rsidP="00B9713A">
            <w:pPr>
              <w:spacing w:before="120" w:line="276" w:lineRule="auto"/>
              <w:rPr>
                <w:strike/>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5D2D4E30" w14:textId="77777777" w:rsidR="00B9713A" w:rsidRPr="00FD0355" w:rsidRDefault="00B9713A" w:rsidP="00B9713A">
            <w:pPr>
              <w:spacing w:before="120" w:line="276" w:lineRule="auto"/>
              <w:rPr>
                <w:sz w:val="20"/>
                <w:szCs w:val="20"/>
              </w:rPr>
            </w:pPr>
          </w:p>
        </w:tc>
      </w:tr>
      <w:tr w:rsidR="00FD0355" w:rsidRPr="00FD0355" w14:paraId="5AF3752C"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1DDA80DD" w14:textId="77777777" w:rsidR="00B9713A" w:rsidRPr="00FD0355" w:rsidRDefault="00B9713A" w:rsidP="00B9713A">
            <w:pPr>
              <w:spacing w:before="120" w:line="276" w:lineRule="auto"/>
              <w:rPr>
                <w:b/>
                <w:sz w:val="20"/>
                <w:szCs w:val="20"/>
              </w:rPr>
            </w:pPr>
            <w:r w:rsidRPr="00FD0355">
              <w:rPr>
                <w:b/>
                <w:sz w:val="20"/>
                <w:szCs w:val="20"/>
              </w:rPr>
              <w:t xml:space="preserve">Public law </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628E6F0E" w14:textId="77777777" w:rsidR="00B9713A" w:rsidRPr="00FD0355" w:rsidRDefault="00B9713A" w:rsidP="00B9713A">
            <w:pPr>
              <w:spacing w:before="120" w:line="276" w:lineRule="auto"/>
              <w:rPr>
                <w:sz w:val="20"/>
                <w:szCs w:val="20"/>
              </w:rPr>
            </w:pPr>
            <w:r w:rsidRPr="00FD0355">
              <w:rPr>
                <w:sz w:val="20"/>
                <w:szCs w:val="20"/>
              </w:rPr>
              <w:t>All aspects of public law including but not limited to:</w:t>
            </w:r>
          </w:p>
          <w:p w14:paraId="0D4764F3" w14:textId="77777777" w:rsidR="00B9713A" w:rsidRPr="00FD0355" w:rsidRDefault="00B9713A" w:rsidP="00B9713A">
            <w:pPr>
              <w:spacing w:before="120" w:line="276" w:lineRule="auto"/>
              <w:rPr>
                <w:sz w:val="20"/>
                <w:szCs w:val="20"/>
              </w:rPr>
            </w:pPr>
            <w:r w:rsidRPr="00FD0355">
              <w:rPr>
                <w:sz w:val="20"/>
                <w:szCs w:val="20"/>
              </w:rPr>
              <w:t>1. Constitutional and administrative law, including powers and functions of Central Government and other public bodies; and</w:t>
            </w:r>
          </w:p>
          <w:p w14:paraId="06F8713B" w14:textId="77777777" w:rsidR="00B9713A" w:rsidRPr="00FD0355" w:rsidRDefault="00B9713A" w:rsidP="00B9713A">
            <w:pPr>
              <w:spacing w:before="120" w:line="276" w:lineRule="auto"/>
              <w:rPr>
                <w:sz w:val="20"/>
                <w:szCs w:val="20"/>
              </w:rPr>
            </w:pPr>
            <w:r w:rsidRPr="00FD0355">
              <w:rPr>
                <w:sz w:val="20"/>
                <w:szCs w:val="20"/>
              </w:rPr>
              <w:t xml:space="preserve">2. the devolved powers of the National Assembly for Wales, Scottish Parliament and Northern Ireland Assembly and sub-national devolution as these relate to other Mandatory Services, but excluding the specific devolved laws of such Jurisdictions. </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041CABB2" w14:textId="77777777" w:rsidR="00B9713A" w:rsidRPr="00FD0355" w:rsidRDefault="00B9713A" w:rsidP="00B9713A">
            <w:pPr>
              <w:spacing w:before="120" w:line="276" w:lineRule="auto"/>
              <w:rPr>
                <w:sz w:val="20"/>
                <w:szCs w:val="20"/>
              </w:rPr>
            </w:pPr>
          </w:p>
        </w:tc>
      </w:tr>
      <w:tr w:rsidR="00FD0355" w:rsidRPr="00FD0355" w14:paraId="1253147F"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1C492C56" w14:textId="77777777" w:rsidR="00B9713A" w:rsidRPr="00FD0355" w:rsidRDefault="00B9713A" w:rsidP="00B9713A">
            <w:pPr>
              <w:spacing w:before="120" w:line="276" w:lineRule="auto"/>
              <w:rPr>
                <w:b/>
                <w:sz w:val="20"/>
                <w:szCs w:val="20"/>
              </w:rPr>
            </w:pPr>
            <w:r w:rsidRPr="00FD0355">
              <w:rPr>
                <w:b/>
                <w:sz w:val="20"/>
                <w:szCs w:val="20"/>
              </w:rPr>
              <w:t>Public procurement law</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282C16D0" w14:textId="77777777" w:rsidR="00B9713A" w:rsidRPr="00FD0355" w:rsidRDefault="00B9713A" w:rsidP="00B9713A">
            <w:pPr>
              <w:spacing w:before="120" w:line="276" w:lineRule="auto"/>
              <w:rPr>
                <w:sz w:val="20"/>
                <w:szCs w:val="20"/>
              </w:rPr>
            </w:pPr>
            <w:r w:rsidRPr="00FD0355">
              <w:rPr>
                <w:sz w:val="20"/>
                <w:szCs w:val="20"/>
              </w:rPr>
              <w:t>All aspects of public procurement law including but not limited to:</w:t>
            </w:r>
          </w:p>
          <w:p w14:paraId="346915B3" w14:textId="77777777" w:rsidR="00B9713A" w:rsidRPr="00FD0355" w:rsidRDefault="00B9713A" w:rsidP="00B9713A">
            <w:pPr>
              <w:spacing w:before="120" w:line="276" w:lineRule="auto"/>
              <w:rPr>
                <w:sz w:val="20"/>
                <w:szCs w:val="20"/>
              </w:rPr>
            </w:pPr>
            <w:r w:rsidRPr="00FD0355">
              <w:rPr>
                <w:sz w:val="20"/>
                <w:szCs w:val="20"/>
              </w:rPr>
              <w:lastRenderedPageBreak/>
              <w:t xml:space="preserve">1. the application of domestic (including Retained EU Law) and international public procurement law; and </w:t>
            </w:r>
          </w:p>
          <w:p w14:paraId="30D3DE38" w14:textId="7473D056" w:rsidR="00B9713A" w:rsidRPr="00FD0355" w:rsidRDefault="00B9713A" w:rsidP="00B9713A">
            <w:pPr>
              <w:spacing w:before="120" w:line="276" w:lineRule="auto"/>
              <w:rPr>
                <w:sz w:val="20"/>
                <w:szCs w:val="20"/>
              </w:rPr>
            </w:pPr>
            <w:r w:rsidRPr="00FD0355">
              <w:rPr>
                <w:sz w:val="20"/>
                <w:szCs w:val="20"/>
              </w:rPr>
              <w:t>2. end-to-end support on procurement exercises, including drafting specifications, evaluation criteria, tender documentation and associated procurement and contractual documentation.</w:t>
            </w:r>
          </w:p>
          <w:p w14:paraId="4B00E096" w14:textId="77777777" w:rsidR="00B9713A" w:rsidRPr="00FD0355" w:rsidRDefault="00B9713A" w:rsidP="00B9713A">
            <w:pPr>
              <w:spacing w:before="120" w:line="276" w:lineRule="auto"/>
              <w:rPr>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7BB4B6F3" w14:textId="77777777" w:rsidR="00B9713A" w:rsidRPr="00FD0355" w:rsidRDefault="00B9713A" w:rsidP="00B9713A">
            <w:pPr>
              <w:suppressAutoHyphens w:val="0"/>
              <w:autoSpaceDN/>
              <w:spacing w:line="276" w:lineRule="auto"/>
              <w:contextualSpacing/>
              <w:textAlignment w:val="auto"/>
              <w:rPr>
                <w:sz w:val="20"/>
                <w:szCs w:val="20"/>
              </w:rPr>
            </w:pPr>
            <w:r w:rsidRPr="00FD0355">
              <w:rPr>
                <w:sz w:val="20"/>
                <w:szCs w:val="20"/>
              </w:rPr>
              <w:lastRenderedPageBreak/>
              <w:t>The Suppliers will be required to provide practical legal advice, guidance, legal drafting, and other appropriate legal support in this area of law, including not limited to:</w:t>
            </w:r>
          </w:p>
          <w:p w14:paraId="5EDB8E06" w14:textId="77777777" w:rsidR="00B9713A" w:rsidRPr="00FD0355" w:rsidRDefault="00B9713A" w:rsidP="00B9713A">
            <w:pPr>
              <w:spacing w:line="276" w:lineRule="auto"/>
              <w:rPr>
                <w:sz w:val="20"/>
                <w:szCs w:val="20"/>
                <w:u w:val="single"/>
              </w:rPr>
            </w:pPr>
          </w:p>
          <w:p w14:paraId="27E45EDD" w14:textId="77777777" w:rsidR="00B9713A" w:rsidRPr="00FD0355" w:rsidRDefault="00B9713A" w:rsidP="00B9713A">
            <w:pPr>
              <w:spacing w:line="276" w:lineRule="auto"/>
              <w:rPr>
                <w:sz w:val="20"/>
                <w:szCs w:val="20"/>
                <w:u w:val="single"/>
              </w:rPr>
            </w:pPr>
            <w:r w:rsidRPr="00FD0355">
              <w:rPr>
                <w:sz w:val="20"/>
                <w:szCs w:val="20"/>
                <w:u w:val="single"/>
              </w:rPr>
              <w:t>Procurement</w:t>
            </w:r>
          </w:p>
          <w:p w14:paraId="7F180039" w14:textId="77777777" w:rsidR="00B9713A" w:rsidRPr="00FD0355" w:rsidRDefault="00B9713A" w:rsidP="00B9713A">
            <w:pPr>
              <w:spacing w:line="276" w:lineRule="auto"/>
              <w:rPr>
                <w:sz w:val="20"/>
                <w:szCs w:val="20"/>
                <w:u w:val="single"/>
              </w:rPr>
            </w:pPr>
          </w:p>
          <w:p w14:paraId="56CD96E6" w14:textId="29C4FF97" w:rsidR="00B9713A" w:rsidRPr="00FD0355" w:rsidRDefault="00B9713A" w:rsidP="00B9713A">
            <w:pPr>
              <w:pStyle w:val="ListParagraph"/>
              <w:numPr>
                <w:ilvl w:val="0"/>
                <w:numId w:val="19"/>
              </w:numPr>
              <w:spacing w:after="0"/>
              <w:rPr>
                <w:rFonts w:ascii="Arial" w:hAnsi="Arial" w:cs="Arial"/>
                <w:sz w:val="20"/>
                <w:szCs w:val="20"/>
              </w:rPr>
            </w:pPr>
            <w:r w:rsidRPr="00FD0355">
              <w:rPr>
                <w:rFonts w:ascii="Arial" w:hAnsi="Arial" w:cs="Arial"/>
                <w:sz w:val="20"/>
                <w:szCs w:val="20"/>
              </w:rPr>
              <w:t>Advising on outsourcing and procurement matters, including but not limited to the Public Procurement Regulation 2015, the Public Procurement (International Trade Agreements) (Amendment) Regulations 2023, the Procurement Act 2023;</w:t>
            </w:r>
          </w:p>
          <w:p w14:paraId="2822C9B3" w14:textId="77777777" w:rsidR="00B9713A" w:rsidRPr="00FD0355" w:rsidRDefault="00B9713A" w:rsidP="00B9713A">
            <w:pPr>
              <w:suppressAutoHyphens w:val="0"/>
              <w:autoSpaceDN/>
              <w:spacing w:line="276" w:lineRule="auto"/>
              <w:contextualSpacing/>
              <w:textAlignment w:val="auto"/>
              <w:rPr>
                <w:sz w:val="20"/>
                <w:szCs w:val="20"/>
              </w:rPr>
            </w:pPr>
          </w:p>
          <w:p w14:paraId="59A0B131" w14:textId="058E08A5" w:rsidR="00B9713A" w:rsidRPr="00FD0355" w:rsidRDefault="00B9713A" w:rsidP="00B9713A">
            <w:pPr>
              <w:pStyle w:val="ListParagraph"/>
              <w:numPr>
                <w:ilvl w:val="0"/>
                <w:numId w:val="19"/>
              </w:numPr>
              <w:spacing w:after="0"/>
              <w:rPr>
                <w:rFonts w:ascii="Arial" w:hAnsi="Arial" w:cs="Arial"/>
                <w:sz w:val="20"/>
                <w:szCs w:val="20"/>
              </w:rPr>
            </w:pPr>
            <w:r w:rsidRPr="00FD0355">
              <w:rPr>
                <w:rFonts w:ascii="Arial" w:hAnsi="Arial" w:cs="Arial"/>
                <w:sz w:val="20"/>
                <w:szCs w:val="20"/>
              </w:rPr>
              <w:t>Advising on appropriate routes to market, processes and tendering methodologies relative to the above legislation;</w:t>
            </w:r>
          </w:p>
          <w:p w14:paraId="04BA847D" w14:textId="77777777" w:rsidR="00B9713A" w:rsidRPr="00FD0355" w:rsidRDefault="00B9713A" w:rsidP="00B9713A">
            <w:pPr>
              <w:pStyle w:val="ListParagraph"/>
              <w:rPr>
                <w:rFonts w:ascii="Arial" w:hAnsi="Arial" w:cs="Arial"/>
                <w:sz w:val="20"/>
                <w:szCs w:val="20"/>
              </w:rPr>
            </w:pPr>
          </w:p>
          <w:p w14:paraId="0279612B" w14:textId="117571C7" w:rsidR="00B9713A" w:rsidRPr="00FD0355" w:rsidRDefault="00B9713A" w:rsidP="00B9713A">
            <w:pPr>
              <w:pStyle w:val="ListParagraph"/>
              <w:numPr>
                <w:ilvl w:val="0"/>
                <w:numId w:val="19"/>
              </w:numPr>
              <w:spacing w:after="0"/>
              <w:rPr>
                <w:rFonts w:ascii="Arial" w:hAnsi="Arial" w:cs="Arial"/>
                <w:sz w:val="20"/>
                <w:szCs w:val="20"/>
              </w:rPr>
            </w:pPr>
            <w:r w:rsidRPr="00FD0355">
              <w:rPr>
                <w:rFonts w:ascii="Arial" w:hAnsi="Arial" w:cs="Arial"/>
                <w:sz w:val="20"/>
                <w:szCs w:val="20"/>
              </w:rPr>
              <w:t>Drafting of appropriate contracts, contract forms and other relevant documentation (such a performance bonds, parent company guarantees);</w:t>
            </w:r>
          </w:p>
          <w:p w14:paraId="0591531D" w14:textId="77777777" w:rsidR="00B9713A" w:rsidRPr="00FD0355" w:rsidRDefault="00B9713A" w:rsidP="00B9713A">
            <w:pPr>
              <w:pStyle w:val="ListParagraph"/>
              <w:rPr>
                <w:rFonts w:ascii="Arial" w:hAnsi="Arial" w:cs="Arial"/>
                <w:sz w:val="20"/>
                <w:szCs w:val="20"/>
              </w:rPr>
            </w:pPr>
          </w:p>
          <w:p w14:paraId="332E449F" w14:textId="13FB66C5" w:rsidR="00B9713A" w:rsidRPr="00FD0355" w:rsidRDefault="00B9713A" w:rsidP="00B9713A">
            <w:pPr>
              <w:pStyle w:val="ListParagraph"/>
              <w:numPr>
                <w:ilvl w:val="0"/>
                <w:numId w:val="19"/>
              </w:numPr>
              <w:spacing w:after="0"/>
              <w:rPr>
                <w:rFonts w:ascii="Arial" w:hAnsi="Arial" w:cs="Arial"/>
                <w:sz w:val="20"/>
                <w:szCs w:val="20"/>
              </w:rPr>
            </w:pPr>
            <w:r w:rsidRPr="00FD0355">
              <w:rPr>
                <w:rFonts w:ascii="Arial" w:hAnsi="Arial" w:cs="Arial"/>
                <w:sz w:val="20"/>
                <w:szCs w:val="20"/>
              </w:rPr>
              <w:t>Advising on outsourcing forms of contracts;</w:t>
            </w:r>
          </w:p>
          <w:p w14:paraId="110B645E" w14:textId="77777777" w:rsidR="00B9713A" w:rsidRPr="00FD0355" w:rsidRDefault="00B9713A" w:rsidP="00B9713A">
            <w:pPr>
              <w:pStyle w:val="ListParagraph"/>
              <w:rPr>
                <w:rFonts w:ascii="Arial" w:hAnsi="Arial" w:cs="Arial"/>
                <w:sz w:val="20"/>
                <w:szCs w:val="20"/>
              </w:rPr>
            </w:pPr>
          </w:p>
          <w:p w14:paraId="7D1621DB" w14:textId="5CCDD71E" w:rsidR="00B9713A" w:rsidRPr="00FD0355" w:rsidRDefault="00B9713A" w:rsidP="00B9713A">
            <w:pPr>
              <w:pStyle w:val="ListParagraph"/>
              <w:numPr>
                <w:ilvl w:val="0"/>
                <w:numId w:val="19"/>
              </w:numPr>
              <w:spacing w:after="0"/>
              <w:rPr>
                <w:rFonts w:ascii="Arial" w:hAnsi="Arial" w:cs="Arial"/>
                <w:sz w:val="20"/>
                <w:szCs w:val="20"/>
              </w:rPr>
            </w:pPr>
            <w:r w:rsidRPr="00FD0355">
              <w:rPr>
                <w:rFonts w:ascii="Arial" w:hAnsi="Arial" w:cs="Arial"/>
                <w:sz w:val="20"/>
                <w:szCs w:val="20"/>
              </w:rPr>
              <w:t>Advising on IT forms of contracts – software, hardware, outsourcing; and</w:t>
            </w:r>
          </w:p>
          <w:p w14:paraId="551DBD7D" w14:textId="77777777" w:rsidR="00B9713A" w:rsidRPr="00FD0355" w:rsidRDefault="00B9713A" w:rsidP="00B9713A">
            <w:pPr>
              <w:pStyle w:val="ListParagraph"/>
              <w:rPr>
                <w:rFonts w:ascii="Arial" w:hAnsi="Arial" w:cs="Arial"/>
                <w:sz w:val="20"/>
                <w:szCs w:val="20"/>
              </w:rPr>
            </w:pPr>
          </w:p>
          <w:p w14:paraId="70FB4E6E" w14:textId="4CD74452" w:rsidR="00B9713A" w:rsidRPr="00FD0355" w:rsidRDefault="00B9713A" w:rsidP="00B9713A">
            <w:pPr>
              <w:pStyle w:val="ListParagraph"/>
              <w:numPr>
                <w:ilvl w:val="0"/>
                <w:numId w:val="19"/>
              </w:numPr>
              <w:spacing w:after="0"/>
              <w:rPr>
                <w:rFonts w:ascii="Arial" w:hAnsi="Arial" w:cs="Arial"/>
                <w:sz w:val="20"/>
                <w:szCs w:val="20"/>
              </w:rPr>
            </w:pPr>
            <w:r w:rsidRPr="00FD0355">
              <w:rPr>
                <w:rFonts w:ascii="Arial" w:hAnsi="Arial" w:cs="Arial"/>
                <w:sz w:val="20"/>
                <w:szCs w:val="20"/>
              </w:rPr>
              <w:t xml:space="preserve">Review of tender documentation, where required to ensure compliance with relevant legislation. Advising and supporting in any contentious matters, including litigation such a challenges raised by suppliers under relevant legislation.  </w:t>
            </w:r>
          </w:p>
          <w:p w14:paraId="73FCD2FC" w14:textId="77777777" w:rsidR="00B9713A" w:rsidRPr="00FD0355" w:rsidRDefault="00B9713A" w:rsidP="00B9713A">
            <w:pPr>
              <w:spacing w:before="120" w:line="276" w:lineRule="auto"/>
              <w:rPr>
                <w:sz w:val="20"/>
                <w:szCs w:val="20"/>
              </w:rPr>
            </w:pPr>
          </w:p>
          <w:p w14:paraId="453705A8" w14:textId="77777777" w:rsidR="00B9713A" w:rsidRPr="00FD0355" w:rsidRDefault="00B9713A" w:rsidP="00B9713A">
            <w:pPr>
              <w:spacing w:line="276" w:lineRule="auto"/>
              <w:rPr>
                <w:b/>
                <w:bCs/>
                <w:i/>
                <w:iCs/>
                <w:sz w:val="20"/>
                <w:szCs w:val="20"/>
              </w:rPr>
            </w:pPr>
            <w:r w:rsidRPr="00FD0355">
              <w:rPr>
                <w:b/>
                <w:bCs/>
                <w:i/>
                <w:iCs/>
                <w:sz w:val="20"/>
                <w:szCs w:val="20"/>
              </w:rPr>
              <w:t>Please note that:</w:t>
            </w:r>
          </w:p>
          <w:p w14:paraId="6AE0DE76" w14:textId="63A19A59" w:rsidR="00B9713A" w:rsidRPr="00FD0355" w:rsidRDefault="00B9713A" w:rsidP="00B9713A">
            <w:pPr>
              <w:keepNext/>
              <w:keepLines/>
              <w:spacing w:before="120" w:line="276" w:lineRule="auto"/>
              <w:rPr>
                <w:i/>
                <w:iCs/>
                <w:sz w:val="20"/>
                <w:szCs w:val="20"/>
              </w:rPr>
            </w:pPr>
            <w:r w:rsidRPr="00FD0355">
              <w:rPr>
                <w:i/>
                <w:iCs/>
                <w:sz w:val="20"/>
                <w:szCs w:val="20"/>
              </w:rPr>
              <w:t>The Buyer may require the Suppliers to provide contentious and non-contentious advice and support, and, where applicable, under foreign governing law and jurisdiction (particularly in the UAE).</w:t>
            </w:r>
          </w:p>
          <w:p w14:paraId="4FC34C4D" w14:textId="77777777" w:rsidR="00B9713A" w:rsidRPr="00FD0355" w:rsidRDefault="00B9713A" w:rsidP="00B9713A">
            <w:pPr>
              <w:spacing w:before="120" w:line="276" w:lineRule="auto"/>
              <w:rPr>
                <w:sz w:val="20"/>
                <w:szCs w:val="20"/>
              </w:rPr>
            </w:pPr>
          </w:p>
        </w:tc>
      </w:tr>
      <w:tr w:rsidR="00FD0355" w:rsidRPr="00FD0355" w14:paraId="38BB0AFD"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305D32A1" w14:textId="77777777" w:rsidR="00B9713A" w:rsidRPr="00FD0355" w:rsidRDefault="00B9713A" w:rsidP="00B9713A">
            <w:pPr>
              <w:spacing w:before="120" w:line="276" w:lineRule="auto"/>
              <w:rPr>
                <w:b/>
                <w:sz w:val="20"/>
                <w:szCs w:val="20"/>
              </w:rPr>
            </w:pPr>
            <w:r w:rsidRPr="00FD0355">
              <w:rPr>
                <w:b/>
                <w:sz w:val="20"/>
                <w:szCs w:val="20"/>
              </w:rPr>
              <w:lastRenderedPageBreak/>
              <w:t>Real estate and real estate finance</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74350136" w14:textId="77777777" w:rsidR="00B9713A" w:rsidRPr="00FD0355" w:rsidRDefault="00B9713A" w:rsidP="00B9713A">
            <w:pPr>
              <w:spacing w:before="120" w:line="276" w:lineRule="auto"/>
              <w:rPr>
                <w:sz w:val="20"/>
                <w:szCs w:val="20"/>
              </w:rPr>
            </w:pPr>
            <w:r w:rsidRPr="00FD0355">
              <w:rPr>
                <w:sz w:val="20"/>
                <w:szCs w:val="20"/>
              </w:rPr>
              <w:t xml:space="preserve">All aspects of real estate and real estate finance including but not limited to: </w:t>
            </w:r>
          </w:p>
          <w:p w14:paraId="461FC1E7" w14:textId="7964CFC2" w:rsidR="00B9713A" w:rsidRPr="00FD0355" w:rsidRDefault="00B9713A" w:rsidP="00B9713A">
            <w:pPr>
              <w:spacing w:before="120" w:line="276" w:lineRule="auto"/>
              <w:rPr>
                <w:sz w:val="20"/>
                <w:szCs w:val="20"/>
              </w:rPr>
            </w:pPr>
            <w:r w:rsidRPr="00FD0355">
              <w:rPr>
                <w:sz w:val="20"/>
                <w:szCs w:val="20"/>
              </w:rPr>
              <w:t xml:space="preserve">1. Crown, commercial and residential real estate including investment, site/property re/development, acquisition and disposal (including signposting tax advice), compulsory purchase, freehold, leasehold and licenses, land/ranges landlord and tenant matters, social housing; and </w:t>
            </w:r>
          </w:p>
          <w:p w14:paraId="3F362E31" w14:textId="2DB97F74" w:rsidR="00B9713A" w:rsidRPr="00FD0355" w:rsidRDefault="00B9713A" w:rsidP="00B9713A">
            <w:pPr>
              <w:spacing w:before="120" w:line="276" w:lineRule="auto"/>
              <w:rPr>
                <w:sz w:val="20"/>
                <w:szCs w:val="20"/>
              </w:rPr>
            </w:pPr>
            <w:r w:rsidRPr="00FD0355">
              <w:rPr>
                <w:sz w:val="20"/>
                <w:szCs w:val="20"/>
              </w:rPr>
              <w:t>2. real estate litigation.</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1C96DF3E" w14:textId="77777777" w:rsidR="00B9713A" w:rsidRPr="00FD0355" w:rsidRDefault="00B9713A" w:rsidP="00B9713A">
            <w:pPr>
              <w:suppressAutoHyphens w:val="0"/>
              <w:autoSpaceDN/>
              <w:spacing w:line="276" w:lineRule="auto"/>
              <w:contextualSpacing/>
              <w:textAlignment w:val="auto"/>
              <w:rPr>
                <w:sz w:val="20"/>
                <w:szCs w:val="20"/>
              </w:rPr>
            </w:pPr>
            <w:r w:rsidRPr="00FD0355">
              <w:rPr>
                <w:sz w:val="20"/>
                <w:szCs w:val="20"/>
              </w:rPr>
              <w:t>The Suppliers will be required to provide practical legal advice, guidance, legal drafting, and other appropriate legal support in this area of law, including not limited to:</w:t>
            </w:r>
          </w:p>
          <w:p w14:paraId="62FF02B9" w14:textId="77777777" w:rsidR="00B9713A" w:rsidRPr="00FD0355" w:rsidRDefault="00B9713A" w:rsidP="00B9713A">
            <w:pPr>
              <w:spacing w:line="276" w:lineRule="auto"/>
              <w:rPr>
                <w:sz w:val="20"/>
                <w:szCs w:val="20"/>
              </w:rPr>
            </w:pPr>
          </w:p>
          <w:p w14:paraId="6C184BB2" w14:textId="77777777" w:rsidR="00B9713A" w:rsidRPr="00FD0355" w:rsidRDefault="00B9713A" w:rsidP="00B9713A">
            <w:pPr>
              <w:spacing w:line="276" w:lineRule="auto"/>
              <w:rPr>
                <w:i/>
                <w:iCs/>
                <w:sz w:val="20"/>
                <w:szCs w:val="20"/>
                <w:u w:val="single"/>
              </w:rPr>
            </w:pPr>
            <w:r w:rsidRPr="00FD0355">
              <w:rPr>
                <w:i/>
                <w:iCs/>
                <w:sz w:val="20"/>
                <w:szCs w:val="20"/>
                <w:u w:val="single"/>
              </w:rPr>
              <w:t>Capital Developments and Finance, encompassing:</w:t>
            </w:r>
          </w:p>
          <w:p w14:paraId="7B1CD95B" w14:textId="77777777" w:rsidR="00B9713A" w:rsidRPr="00FD0355" w:rsidRDefault="00B9713A" w:rsidP="00B9713A">
            <w:pPr>
              <w:spacing w:line="276" w:lineRule="auto"/>
              <w:rPr>
                <w:i/>
                <w:iCs/>
                <w:sz w:val="20"/>
                <w:szCs w:val="20"/>
                <w:u w:val="single"/>
              </w:rPr>
            </w:pPr>
          </w:p>
          <w:p w14:paraId="1CCB7544" w14:textId="18071301" w:rsidR="00B9713A" w:rsidRPr="00FD0355" w:rsidRDefault="00B9713A" w:rsidP="00B9713A">
            <w:pPr>
              <w:pStyle w:val="ListParagraph"/>
              <w:numPr>
                <w:ilvl w:val="0"/>
                <w:numId w:val="29"/>
              </w:numPr>
              <w:spacing w:after="0"/>
              <w:ind w:left="697" w:hanging="697"/>
              <w:rPr>
                <w:rFonts w:ascii="Arial" w:hAnsi="Arial" w:cs="Arial"/>
                <w:sz w:val="20"/>
                <w:szCs w:val="20"/>
              </w:rPr>
            </w:pPr>
            <w:r w:rsidRPr="00FD0355">
              <w:rPr>
                <w:rFonts w:ascii="Arial" w:hAnsi="Arial" w:cs="Arial"/>
                <w:sz w:val="20"/>
                <w:szCs w:val="20"/>
              </w:rPr>
              <w:t>development of land;</w:t>
            </w:r>
          </w:p>
          <w:p w14:paraId="445E7942" w14:textId="2B833ABE" w:rsidR="00B9713A" w:rsidRPr="00FD0355" w:rsidRDefault="00B9713A" w:rsidP="00B9713A">
            <w:pPr>
              <w:pStyle w:val="ListParagraph"/>
              <w:numPr>
                <w:ilvl w:val="0"/>
                <w:numId w:val="29"/>
              </w:numPr>
              <w:spacing w:after="0"/>
              <w:ind w:left="697" w:hanging="697"/>
              <w:rPr>
                <w:rFonts w:ascii="Arial" w:hAnsi="Arial" w:cs="Arial"/>
                <w:sz w:val="20"/>
                <w:szCs w:val="20"/>
              </w:rPr>
            </w:pPr>
            <w:r w:rsidRPr="00FD0355">
              <w:rPr>
                <w:rFonts w:ascii="Arial" w:hAnsi="Arial" w:cs="Arial"/>
                <w:sz w:val="20"/>
                <w:szCs w:val="20"/>
              </w:rPr>
              <w:t>funding;</w:t>
            </w:r>
          </w:p>
          <w:p w14:paraId="775EC4B8" w14:textId="647148D6" w:rsidR="00B9713A" w:rsidRPr="00FD0355" w:rsidRDefault="00B9713A" w:rsidP="00B9713A">
            <w:pPr>
              <w:pStyle w:val="ListParagraph"/>
              <w:numPr>
                <w:ilvl w:val="0"/>
                <w:numId w:val="29"/>
              </w:numPr>
              <w:spacing w:after="0"/>
              <w:ind w:left="697" w:hanging="697"/>
              <w:rPr>
                <w:rFonts w:ascii="Arial" w:hAnsi="Arial" w:cs="Arial"/>
                <w:sz w:val="20"/>
                <w:szCs w:val="20"/>
              </w:rPr>
            </w:pPr>
            <w:r w:rsidRPr="00FD0355">
              <w:rPr>
                <w:rFonts w:ascii="Arial" w:hAnsi="Arial" w:cs="Arial"/>
                <w:sz w:val="20"/>
                <w:szCs w:val="20"/>
              </w:rPr>
              <w:t>constitutional issues;</w:t>
            </w:r>
          </w:p>
          <w:p w14:paraId="09ADCEB1" w14:textId="1A3103AB" w:rsidR="00B9713A" w:rsidRPr="00FD0355" w:rsidRDefault="00B9713A" w:rsidP="00B9713A">
            <w:pPr>
              <w:pStyle w:val="ListParagraph"/>
              <w:numPr>
                <w:ilvl w:val="0"/>
                <w:numId w:val="29"/>
              </w:numPr>
              <w:spacing w:after="0"/>
              <w:ind w:left="697" w:hanging="697"/>
              <w:rPr>
                <w:rFonts w:ascii="Arial" w:hAnsi="Arial" w:cs="Arial"/>
                <w:sz w:val="20"/>
                <w:szCs w:val="20"/>
              </w:rPr>
            </w:pPr>
            <w:r w:rsidRPr="00FD0355">
              <w:rPr>
                <w:rFonts w:ascii="Arial" w:hAnsi="Arial" w:cs="Arial"/>
                <w:sz w:val="20"/>
                <w:szCs w:val="20"/>
              </w:rPr>
              <w:t>building contracts;</w:t>
            </w:r>
          </w:p>
          <w:p w14:paraId="6BDF1BEA" w14:textId="61583449" w:rsidR="00B9713A" w:rsidRPr="00FD0355" w:rsidRDefault="00B9713A" w:rsidP="00B9713A">
            <w:pPr>
              <w:pStyle w:val="ListParagraph"/>
              <w:numPr>
                <w:ilvl w:val="0"/>
                <w:numId w:val="29"/>
              </w:numPr>
              <w:spacing w:after="0"/>
              <w:ind w:left="697" w:hanging="697"/>
              <w:rPr>
                <w:rFonts w:ascii="Arial" w:hAnsi="Arial" w:cs="Arial"/>
                <w:sz w:val="20"/>
                <w:szCs w:val="20"/>
              </w:rPr>
            </w:pPr>
            <w:r w:rsidRPr="00FD0355">
              <w:rPr>
                <w:rFonts w:ascii="Arial" w:hAnsi="Arial" w:cs="Arial"/>
                <w:sz w:val="20"/>
                <w:szCs w:val="20"/>
              </w:rPr>
              <w:t>forms of consultant appointment for various professional disciplines;</w:t>
            </w:r>
          </w:p>
          <w:p w14:paraId="693EC203" w14:textId="0638E299" w:rsidR="00B9713A" w:rsidRPr="00FD0355" w:rsidRDefault="00B9713A" w:rsidP="00B9713A">
            <w:pPr>
              <w:pStyle w:val="ListParagraph"/>
              <w:numPr>
                <w:ilvl w:val="0"/>
                <w:numId w:val="29"/>
              </w:numPr>
              <w:spacing w:after="0"/>
              <w:ind w:left="697" w:hanging="697"/>
              <w:rPr>
                <w:rFonts w:ascii="Arial" w:hAnsi="Arial" w:cs="Arial"/>
                <w:sz w:val="20"/>
                <w:szCs w:val="20"/>
              </w:rPr>
            </w:pPr>
            <w:r w:rsidRPr="00FD0355">
              <w:rPr>
                <w:rFonts w:ascii="Arial" w:hAnsi="Arial" w:cs="Arial"/>
                <w:sz w:val="20"/>
                <w:szCs w:val="20"/>
              </w:rPr>
              <w:t xml:space="preserve">warranties, bonds, guarantees and insurance; </w:t>
            </w:r>
          </w:p>
          <w:p w14:paraId="27A5DD69" w14:textId="37007ADC" w:rsidR="00B9713A" w:rsidRPr="00FD0355" w:rsidRDefault="00B9713A" w:rsidP="00B9713A">
            <w:pPr>
              <w:pStyle w:val="ListParagraph"/>
              <w:numPr>
                <w:ilvl w:val="0"/>
                <w:numId w:val="29"/>
              </w:numPr>
              <w:spacing w:after="0"/>
              <w:ind w:left="697" w:hanging="697"/>
              <w:rPr>
                <w:rFonts w:ascii="Arial" w:hAnsi="Arial" w:cs="Arial"/>
                <w:sz w:val="20"/>
                <w:szCs w:val="20"/>
              </w:rPr>
            </w:pPr>
            <w:r w:rsidRPr="00FD0355">
              <w:rPr>
                <w:rFonts w:ascii="Arial" w:hAnsi="Arial" w:cs="Arial"/>
                <w:sz w:val="20"/>
                <w:szCs w:val="20"/>
              </w:rPr>
              <w:t xml:space="preserve">signposting tax advice including advising on VAT mitigation; and </w:t>
            </w:r>
          </w:p>
          <w:p w14:paraId="212BC356" w14:textId="0292F307" w:rsidR="00B9713A" w:rsidRPr="00FD0355" w:rsidRDefault="00B9713A" w:rsidP="00B9713A">
            <w:pPr>
              <w:pStyle w:val="ListParagraph"/>
              <w:numPr>
                <w:ilvl w:val="0"/>
                <w:numId w:val="29"/>
              </w:numPr>
              <w:spacing w:after="0"/>
              <w:ind w:left="697" w:hanging="697"/>
              <w:rPr>
                <w:rFonts w:ascii="Arial" w:hAnsi="Arial" w:cs="Arial"/>
                <w:sz w:val="20"/>
                <w:szCs w:val="20"/>
              </w:rPr>
            </w:pPr>
            <w:r w:rsidRPr="00FD0355">
              <w:rPr>
                <w:rFonts w:ascii="Arial" w:hAnsi="Arial" w:cs="Arial"/>
                <w:sz w:val="20"/>
                <w:szCs w:val="20"/>
              </w:rPr>
              <w:t xml:space="preserve">public-private partnership (PPP) projects. </w:t>
            </w:r>
          </w:p>
          <w:p w14:paraId="26F18AF1" w14:textId="77777777" w:rsidR="00B9713A" w:rsidRPr="00FD0355" w:rsidRDefault="00B9713A" w:rsidP="00B9713A">
            <w:pPr>
              <w:spacing w:line="276" w:lineRule="auto"/>
              <w:rPr>
                <w:sz w:val="20"/>
                <w:szCs w:val="20"/>
              </w:rPr>
            </w:pPr>
          </w:p>
          <w:p w14:paraId="1B6C0B15" w14:textId="77777777" w:rsidR="00B9713A" w:rsidRPr="00FD0355" w:rsidRDefault="00B9713A" w:rsidP="00B9713A">
            <w:pPr>
              <w:spacing w:line="276" w:lineRule="auto"/>
              <w:rPr>
                <w:i/>
                <w:iCs/>
                <w:sz w:val="20"/>
                <w:szCs w:val="20"/>
                <w:u w:val="single"/>
              </w:rPr>
            </w:pPr>
            <w:r w:rsidRPr="00FD0355">
              <w:rPr>
                <w:i/>
                <w:iCs/>
                <w:sz w:val="20"/>
                <w:szCs w:val="20"/>
                <w:u w:val="single"/>
              </w:rPr>
              <w:t>Real Estate/Property</w:t>
            </w:r>
          </w:p>
          <w:p w14:paraId="1AF1DBB4" w14:textId="77777777" w:rsidR="00B9713A" w:rsidRPr="00FD0355" w:rsidRDefault="00B9713A" w:rsidP="00B9713A">
            <w:pPr>
              <w:spacing w:line="276" w:lineRule="auto"/>
              <w:rPr>
                <w:i/>
                <w:iCs/>
                <w:sz w:val="20"/>
                <w:szCs w:val="20"/>
                <w:u w:val="single"/>
              </w:rPr>
            </w:pPr>
          </w:p>
          <w:p w14:paraId="4B864F46" w14:textId="4B176830" w:rsidR="00B9713A" w:rsidRPr="00FD0355" w:rsidRDefault="00B9713A" w:rsidP="00B9713A">
            <w:pPr>
              <w:pStyle w:val="ListParagraph"/>
              <w:numPr>
                <w:ilvl w:val="0"/>
                <w:numId w:val="30"/>
              </w:numPr>
              <w:spacing w:after="0"/>
              <w:ind w:left="697" w:hanging="697"/>
              <w:rPr>
                <w:rFonts w:ascii="Arial" w:hAnsi="Arial" w:cs="Arial"/>
                <w:sz w:val="20"/>
                <w:szCs w:val="20"/>
              </w:rPr>
            </w:pPr>
            <w:r w:rsidRPr="00FD0355">
              <w:rPr>
                <w:rFonts w:ascii="Arial" w:hAnsi="Arial" w:cs="Arial"/>
                <w:sz w:val="20"/>
                <w:szCs w:val="20"/>
              </w:rPr>
              <w:lastRenderedPageBreak/>
              <w:t xml:space="preserve">building forms of contracts including JCT, NEC and FIDIC; </w:t>
            </w:r>
          </w:p>
          <w:p w14:paraId="7A9C03D2" w14:textId="26EBAC0C" w:rsidR="00B9713A" w:rsidRPr="00FD0355" w:rsidRDefault="00B9713A" w:rsidP="00B9713A">
            <w:pPr>
              <w:pStyle w:val="ListParagraph"/>
              <w:numPr>
                <w:ilvl w:val="0"/>
                <w:numId w:val="30"/>
              </w:numPr>
              <w:spacing w:after="0"/>
              <w:ind w:left="697" w:hanging="697"/>
              <w:rPr>
                <w:rFonts w:ascii="Arial" w:hAnsi="Arial" w:cs="Arial"/>
                <w:sz w:val="20"/>
                <w:szCs w:val="20"/>
              </w:rPr>
            </w:pPr>
            <w:r w:rsidRPr="00FD0355">
              <w:rPr>
                <w:rFonts w:ascii="Arial" w:hAnsi="Arial" w:cs="Arial"/>
                <w:sz w:val="20"/>
                <w:szCs w:val="20"/>
              </w:rPr>
              <w:t>accommodation nomination agreements;</w:t>
            </w:r>
          </w:p>
          <w:p w14:paraId="4E4B95DC" w14:textId="7F841E24" w:rsidR="00B9713A" w:rsidRPr="00FD0355" w:rsidRDefault="00B9713A" w:rsidP="00B9713A">
            <w:pPr>
              <w:pStyle w:val="ListParagraph"/>
              <w:numPr>
                <w:ilvl w:val="0"/>
                <w:numId w:val="30"/>
              </w:numPr>
              <w:spacing w:after="0"/>
              <w:ind w:left="697" w:hanging="697"/>
              <w:rPr>
                <w:rFonts w:ascii="Arial" w:hAnsi="Arial" w:cs="Arial"/>
                <w:sz w:val="20"/>
                <w:szCs w:val="20"/>
              </w:rPr>
            </w:pPr>
            <w:r w:rsidRPr="00FD0355">
              <w:rPr>
                <w:rFonts w:ascii="Arial" w:hAnsi="Arial" w:cs="Arial"/>
                <w:sz w:val="20"/>
                <w:szCs w:val="20"/>
              </w:rPr>
              <w:t xml:space="preserve">design team or professional consultant appointments; </w:t>
            </w:r>
          </w:p>
          <w:p w14:paraId="44C0FB74" w14:textId="77777777" w:rsidR="00B9713A" w:rsidRPr="00FD0355" w:rsidRDefault="00B9713A" w:rsidP="00B9713A">
            <w:pPr>
              <w:pStyle w:val="ListParagraph"/>
              <w:numPr>
                <w:ilvl w:val="0"/>
                <w:numId w:val="30"/>
              </w:numPr>
              <w:spacing w:after="0"/>
              <w:ind w:left="697" w:hanging="697"/>
              <w:rPr>
                <w:rFonts w:ascii="Arial" w:hAnsi="Arial" w:cs="Arial"/>
                <w:sz w:val="20"/>
                <w:szCs w:val="20"/>
              </w:rPr>
            </w:pPr>
            <w:r w:rsidRPr="00FD0355">
              <w:rPr>
                <w:rFonts w:ascii="Arial" w:hAnsi="Arial" w:cs="Arial"/>
                <w:sz w:val="20"/>
                <w:szCs w:val="20"/>
              </w:rPr>
              <w:t xml:space="preserve">health &amp; safety law; </w:t>
            </w:r>
          </w:p>
          <w:p w14:paraId="3A7B6583" w14:textId="77777777" w:rsidR="00B9713A" w:rsidRPr="00FD0355" w:rsidRDefault="00B9713A" w:rsidP="00B9713A">
            <w:pPr>
              <w:pStyle w:val="ListParagraph"/>
              <w:numPr>
                <w:ilvl w:val="0"/>
                <w:numId w:val="30"/>
              </w:numPr>
              <w:spacing w:after="0"/>
              <w:ind w:left="697" w:hanging="697"/>
              <w:rPr>
                <w:rFonts w:ascii="Arial" w:hAnsi="Arial" w:cs="Arial"/>
                <w:sz w:val="20"/>
                <w:szCs w:val="20"/>
              </w:rPr>
            </w:pPr>
            <w:r w:rsidRPr="00FD0355">
              <w:rPr>
                <w:rFonts w:ascii="Arial" w:hAnsi="Arial" w:cs="Arial"/>
                <w:sz w:val="20"/>
                <w:szCs w:val="20"/>
              </w:rPr>
              <w:t xml:space="preserve">bonds, warranties, guarantees and insurance; </w:t>
            </w:r>
          </w:p>
          <w:p w14:paraId="2AF21A4C" w14:textId="0A855733" w:rsidR="00B9713A" w:rsidRPr="00FD0355" w:rsidRDefault="00B9713A" w:rsidP="00B9713A">
            <w:pPr>
              <w:pStyle w:val="ListParagraph"/>
              <w:numPr>
                <w:ilvl w:val="0"/>
                <w:numId w:val="30"/>
              </w:numPr>
              <w:spacing w:after="0"/>
              <w:ind w:left="697" w:hanging="697"/>
              <w:rPr>
                <w:rFonts w:ascii="Arial" w:hAnsi="Arial" w:cs="Arial"/>
                <w:sz w:val="20"/>
                <w:szCs w:val="20"/>
              </w:rPr>
            </w:pPr>
            <w:r w:rsidRPr="00FD0355">
              <w:rPr>
                <w:rFonts w:ascii="Arial" w:hAnsi="Arial" w:cs="Arial"/>
                <w:sz w:val="20"/>
                <w:szCs w:val="20"/>
              </w:rPr>
              <w:t>highways and transportation law;</w:t>
            </w:r>
          </w:p>
          <w:p w14:paraId="24E7A8EE" w14:textId="77777777" w:rsidR="00B9713A" w:rsidRPr="00FD0355" w:rsidRDefault="00B9713A" w:rsidP="00B9713A">
            <w:pPr>
              <w:pStyle w:val="ListParagraph"/>
              <w:numPr>
                <w:ilvl w:val="0"/>
                <w:numId w:val="30"/>
              </w:numPr>
              <w:spacing w:after="0"/>
              <w:ind w:left="697" w:hanging="697"/>
              <w:rPr>
                <w:rFonts w:ascii="Arial" w:hAnsi="Arial" w:cs="Arial"/>
                <w:sz w:val="20"/>
                <w:szCs w:val="20"/>
              </w:rPr>
            </w:pPr>
            <w:r w:rsidRPr="00FD0355">
              <w:rPr>
                <w:rFonts w:ascii="Arial" w:hAnsi="Arial" w:cs="Arial"/>
                <w:sz w:val="20"/>
                <w:szCs w:val="20"/>
              </w:rPr>
              <w:t xml:space="preserve">property taxation and tax efficient structuring of property development and investment; </w:t>
            </w:r>
          </w:p>
          <w:p w14:paraId="66488BB3" w14:textId="77777777" w:rsidR="00B9713A" w:rsidRPr="00FD0355" w:rsidRDefault="00B9713A" w:rsidP="00B9713A">
            <w:pPr>
              <w:pStyle w:val="ListParagraph"/>
              <w:numPr>
                <w:ilvl w:val="0"/>
                <w:numId w:val="30"/>
              </w:numPr>
              <w:spacing w:after="0"/>
              <w:ind w:left="697" w:hanging="697"/>
              <w:rPr>
                <w:rFonts w:ascii="Arial" w:hAnsi="Arial" w:cs="Arial"/>
                <w:sz w:val="20"/>
                <w:szCs w:val="20"/>
              </w:rPr>
            </w:pPr>
            <w:r w:rsidRPr="00FD0355">
              <w:rPr>
                <w:rFonts w:ascii="Arial" w:hAnsi="Arial" w:cs="Arial"/>
                <w:sz w:val="20"/>
                <w:szCs w:val="20"/>
              </w:rPr>
              <w:t xml:space="preserve">resolution of disputes including property litigation; </w:t>
            </w:r>
          </w:p>
          <w:p w14:paraId="082438AF" w14:textId="77777777" w:rsidR="00B9713A" w:rsidRPr="00FD0355" w:rsidRDefault="00B9713A" w:rsidP="00B9713A">
            <w:pPr>
              <w:pStyle w:val="ListParagraph"/>
              <w:numPr>
                <w:ilvl w:val="0"/>
                <w:numId w:val="30"/>
              </w:numPr>
              <w:spacing w:after="0"/>
              <w:ind w:left="697" w:hanging="697"/>
              <w:rPr>
                <w:rFonts w:ascii="Arial" w:hAnsi="Arial" w:cs="Arial"/>
                <w:sz w:val="20"/>
                <w:szCs w:val="20"/>
              </w:rPr>
            </w:pPr>
            <w:r w:rsidRPr="00FD0355">
              <w:rPr>
                <w:rFonts w:ascii="Arial" w:hAnsi="Arial" w:cs="Arial"/>
                <w:sz w:val="20"/>
                <w:szCs w:val="20"/>
              </w:rPr>
              <w:t xml:space="preserve">landlord and tenant law; </w:t>
            </w:r>
          </w:p>
          <w:p w14:paraId="709F3F34" w14:textId="02E29808" w:rsidR="00B9713A" w:rsidRPr="00FD0355" w:rsidRDefault="00B9713A" w:rsidP="00B9713A">
            <w:pPr>
              <w:pStyle w:val="ListParagraph"/>
              <w:numPr>
                <w:ilvl w:val="0"/>
                <w:numId w:val="30"/>
              </w:numPr>
              <w:spacing w:after="0"/>
              <w:ind w:left="697" w:hanging="697"/>
              <w:rPr>
                <w:rFonts w:ascii="Arial" w:hAnsi="Arial" w:cs="Arial"/>
                <w:sz w:val="20"/>
                <w:szCs w:val="20"/>
              </w:rPr>
            </w:pPr>
            <w:r w:rsidRPr="00FD0355">
              <w:rPr>
                <w:rFonts w:ascii="Arial" w:hAnsi="Arial" w:cs="Arial"/>
                <w:sz w:val="20"/>
                <w:szCs w:val="20"/>
              </w:rPr>
              <w:t>agreements for lease/leases/licences;</w:t>
            </w:r>
          </w:p>
          <w:p w14:paraId="28489F7C" w14:textId="77777777" w:rsidR="00B9713A" w:rsidRPr="00FD0355" w:rsidRDefault="00B9713A" w:rsidP="00B9713A">
            <w:pPr>
              <w:pStyle w:val="ListParagraph"/>
              <w:numPr>
                <w:ilvl w:val="0"/>
                <w:numId w:val="30"/>
              </w:numPr>
              <w:spacing w:after="0"/>
              <w:ind w:left="697" w:hanging="697"/>
              <w:rPr>
                <w:rFonts w:ascii="Arial" w:hAnsi="Arial" w:cs="Arial"/>
                <w:sz w:val="20"/>
                <w:szCs w:val="20"/>
              </w:rPr>
            </w:pPr>
            <w:r w:rsidRPr="00FD0355">
              <w:rPr>
                <w:rFonts w:ascii="Arial" w:hAnsi="Arial" w:cs="Arial"/>
                <w:sz w:val="20"/>
                <w:szCs w:val="20"/>
              </w:rPr>
              <w:t xml:space="preserve">land law including party wall acts, boundaries, title issues; </w:t>
            </w:r>
          </w:p>
          <w:p w14:paraId="051B199D" w14:textId="77777777" w:rsidR="00B9713A" w:rsidRPr="00FD0355" w:rsidRDefault="00B9713A" w:rsidP="00B9713A">
            <w:pPr>
              <w:pStyle w:val="ListParagraph"/>
              <w:numPr>
                <w:ilvl w:val="0"/>
                <w:numId w:val="30"/>
              </w:numPr>
              <w:spacing w:after="0"/>
              <w:ind w:left="697" w:hanging="697"/>
              <w:rPr>
                <w:rFonts w:ascii="Arial" w:hAnsi="Arial" w:cs="Arial"/>
                <w:sz w:val="20"/>
                <w:szCs w:val="20"/>
              </w:rPr>
            </w:pPr>
            <w:r w:rsidRPr="00FD0355">
              <w:rPr>
                <w:rFonts w:ascii="Arial" w:hAnsi="Arial" w:cs="Arial"/>
                <w:sz w:val="20"/>
                <w:szCs w:val="20"/>
              </w:rPr>
              <w:t>dilapidations;</w:t>
            </w:r>
          </w:p>
          <w:p w14:paraId="7BB24D09" w14:textId="77777777" w:rsidR="00B9713A" w:rsidRPr="00FD0355" w:rsidRDefault="00B9713A" w:rsidP="00B9713A">
            <w:pPr>
              <w:pStyle w:val="ListParagraph"/>
              <w:numPr>
                <w:ilvl w:val="0"/>
                <w:numId w:val="30"/>
              </w:numPr>
              <w:spacing w:after="0"/>
              <w:ind w:left="697" w:hanging="697"/>
              <w:rPr>
                <w:rFonts w:ascii="Arial" w:hAnsi="Arial" w:cs="Arial"/>
                <w:sz w:val="20"/>
                <w:szCs w:val="20"/>
              </w:rPr>
            </w:pPr>
            <w:r w:rsidRPr="00FD0355">
              <w:rPr>
                <w:rFonts w:ascii="Arial" w:hAnsi="Arial" w:cs="Arial"/>
                <w:sz w:val="20"/>
                <w:szCs w:val="20"/>
              </w:rPr>
              <w:t>business rates taxation;</w:t>
            </w:r>
          </w:p>
          <w:p w14:paraId="02424A89" w14:textId="75C0C386" w:rsidR="00B9713A" w:rsidRPr="00FD0355" w:rsidRDefault="00B9713A" w:rsidP="00B9713A">
            <w:pPr>
              <w:pStyle w:val="ListParagraph"/>
              <w:numPr>
                <w:ilvl w:val="0"/>
                <w:numId w:val="30"/>
              </w:numPr>
              <w:spacing w:after="0"/>
              <w:ind w:left="697" w:hanging="697"/>
              <w:rPr>
                <w:rFonts w:ascii="Arial" w:hAnsi="Arial" w:cs="Arial"/>
                <w:sz w:val="20"/>
                <w:szCs w:val="20"/>
              </w:rPr>
            </w:pPr>
            <w:r w:rsidRPr="00FD0355">
              <w:rPr>
                <w:rFonts w:ascii="Arial" w:hAnsi="Arial" w:cs="Arial"/>
                <w:sz w:val="20"/>
                <w:szCs w:val="20"/>
              </w:rPr>
              <w:t>conferencing and hiring of space/facilities terms and conditions;</w:t>
            </w:r>
          </w:p>
          <w:p w14:paraId="44320B6A" w14:textId="547EDD1F" w:rsidR="00B9713A" w:rsidRPr="00FD0355" w:rsidRDefault="00B9713A" w:rsidP="00B9713A">
            <w:pPr>
              <w:pStyle w:val="ListParagraph"/>
              <w:numPr>
                <w:ilvl w:val="0"/>
                <w:numId w:val="30"/>
              </w:numPr>
              <w:spacing w:after="0"/>
              <w:ind w:left="697" w:hanging="697"/>
              <w:rPr>
                <w:rFonts w:ascii="Arial" w:hAnsi="Arial" w:cs="Arial"/>
                <w:sz w:val="20"/>
                <w:szCs w:val="20"/>
              </w:rPr>
            </w:pPr>
            <w:r w:rsidRPr="00FD0355">
              <w:rPr>
                <w:rFonts w:ascii="Arial" w:hAnsi="Arial" w:cs="Arial"/>
                <w:sz w:val="20"/>
                <w:szCs w:val="20"/>
              </w:rPr>
              <w:t>acquisitions and disposals; and</w:t>
            </w:r>
          </w:p>
          <w:p w14:paraId="4EECAA57" w14:textId="7F19D7A6" w:rsidR="00B9713A" w:rsidRPr="00FD0355" w:rsidRDefault="00B9713A" w:rsidP="00B9713A">
            <w:pPr>
              <w:pStyle w:val="ListParagraph"/>
              <w:numPr>
                <w:ilvl w:val="0"/>
                <w:numId w:val="30"/>
              </w:numPr>
              <w:spacing w:after="0"/>
              <w:ind w:left="697" w:hanging="697"/>
              <w:rPr>
                <w:rFonts w:ascii="Arial" w:hAnsi="Arial" w:cs="Arial"/>
                <w:sz w:val="20"/>
                <w:szCs w:val="20"/>
              </w:rPr>
            </w:pPr>
            <w:r w:rsidRPr="00FD0355">
              <w:rPr>
                <w:rFonts w:ascii="Arial" w:hAnsi="Arial" w:cs="Arial"/>
                <w:sz w:val="20"/>
                <w:szCs w:val="20"/>
              </w:rPr>
              <w:t>energy supply contracts and energy efficiency.</w:t>
            </w:r>
          </w:p>
          <w:p w14:paraId="684FAB5D" w14:textId="77777777" w:rsidR="00B9713A" w:rsidRPr="00FD0355" w:rsidRDefault="00B9713A" w:rsidP="00B9713A">
            <w:pPr>
              <w:spacing w:line="276" w:lineRule="auto"/>
              <w:rPr>
                <w:sz w:val="20"/>
                <w:szCs w:val="20"/>
              </w:rPr>
            </w:pPr>
          </w:p>
          <w:p w14:paraId="536DEDDE" w14:textId="1D72F1C5" w:rsidR="00B9713A" w:rsidRPr="00FD0355" w:rsidRDefault="00B9713A" w:rsidP="00B9713A">
            <w:pPr>
              <w:spacing w:line="276" w:lineRule="auto"/>
              <w:rPr>
                <w:sz w:val="20"/>
                <w:szCs w:val="20"/>
              </w:rPr>
            </w:pPr>
            <w:r w:rsidRPr="00FD0355">
              <w:rPr>
                <w:i/>
                <w:iCs/>
                <w:sz w:val="20"/>
                <w:szCs w:val="20"/>
                <w:u w:val="single"/>
              </w:rPr>
              <w:t>Residential tenancies, some of which may be service-related</w:t>
            </w:r>
            <w:r w:rsidRPr="00FD0355">
              <w:rPr>
                <w:sz w:val="20"/>
                <w:szCs w:val="20"/>
              </w:rPr>
              <w:t xml:space="preserve"> </w:t>
            </w:r>
          </w:p>
          <w:p w14:paraId="3B4B4ABF" w14:textId="77777777" w:rsidR="00B9713A" w:rsidRPr="00FD0355" w:rsidRDefault="00B9713A" w:rsidP="00B9713A">
            <w:pPr>
              <w:spacing w:line="276" w:lineRule="auto"/>
              <w:rPr>
                <w:sz w:val="20"/>
                <w:szCs w:val="20"/>
              </w:rPr>
            </w:pPr>
          </w:p>
          <w:p w14:paraId="527F46D8" w14:textId="77777777" w:rsidR="00B9713A" w:rsidRPr="00FD0355" w:rsidRDefault="00B9713A" w:rsidP="00B9713A">
            <w:pPr>
              <w:pStyle w:val="ListParagraph"/>
              <w:numPr>
                <w:ilvl w:val="0"/>
                <w:numId w:val="31"/>
              </w:numPr>
              <w:spacing w:after="0"/>
              <w:ind w:left="697" w:hanging="697"/>
              <w:rPr>
                <w:rFonts w:ascii="Arial" w:hAnsi="Arial" w:cs="Arial"/>
                <w:sz w:val="20"/>
                <w:szCs w:val="20"/>
              </w:rPr>
            </w:pPr>
            <w:r w:rsidRPr="00FD0355">
              <w:rPr>
                <w:rFonts w:ascii="Arial" w:hAnsi="Arial" w:cs="Arial"/>
                <w:sz w:val="20"/>
                <w:szCs w:val="20"/>
              </w:rPr>
              <w:t xml:space="preserve">multi-occupied residential properties; </w:t>
            </w:r>
          </w:p>
          <w:p w14:paraId="77CDB4EA" w14:textId="5DB1CCC9" w:rsidR="00B9713A" w:rsidRPr="00FD0355" w:rsidRDefault="00B9713A" w:rsidP="00B9713A">
            <w:pPr>
              <w:pStyle w:val="ListParagraph"/>
              <w:numPr>
                <w:ilvl w:val="0"/>
                <w:numId w:val="31"/>
              </w:numPr>
              <w:spacing w:after="0"/>
              <w:ind w:left="697" w:hanging="697"/>
              <w:rPr>
                <w:rFonts w:ascii="Arial" w:hAnsi="Arial" w:cs="Arial"/>
                <w:sz w:val="20"/>
                <w:szCs w:val="20"/>
              </w:rPr>
            </w:pPr>
            <w:r w:rsidRPr="00FD0355">
              <w:rPr>
                <w:rFonts w:ascii="Arial" w:hAnsi="Arial" w:cs="Arial"/>
                <w:sz w:val="20"/>
                <w:szCs w:val="20"/>
              </w:rPr>
              <w:t xml:space="preserve">licensing law; </w:t>
            </w:r>
          </w:p>
          <w:p w14:paraId="29A27D27" w14:textId="639564AB" w:rsidR="00B9713A" w:rsidRPr="00FD0355" w:rsidRDefault="00B9713A" w:rsidP="00B9713A">
            <w:pPr>
              <w:pStyle w:val="ListParagraph"/>
              <w:numPr>
                <w:ilvl w:val="0"/>
                <w:numId w:val="31"/>
              </w:numPr>
              <w:spacing w:after="0"/>
              <w:ind w:left="697" w:hanging="697"/>
              <w:rPr>
                <w:rFonts w:ascii="Arial" w:hAnsi="Arial" w:cs="Arial"/>
                <w:sz w:val="20"/>
                <w:szCs w:val="20"/>
              </w:rPr>
            </w:pPr>
            <w:r w:rsidRPr="00FD0355">
              <w:rPr>
                <w:rFonts w:ascii="Arial" w:hAnsi="Arial" w:cs="Arial"/>
                <w:sz w:val="20"/>
                <w:szCs w:val="20"/>
              </w:rPr>
              <w:t>eviction, notices and enforcement law;</w:t>
            </w:r>
          </w:p>
          <w:p w14:paraId="59A81CA7" w14:textId="7543E410" w:rsidR="00B9713A" w:rsidRPr="00FD0355" w:rsidRDefault="00B9713A" w:rsidP="00B9713A">
            <w:pPr>
              <w:pStyle w:val="ListParagraph"/>
              <w:numPr>
                <w:ilvl w:val="0"/>
                <w:numId w:val="31"/>
              </w:numPr>
              <w:spacing w:after="0"/>
              <w:ind w:left="697" w:hanging="697"/>
              <w:rPr>
                <w:rFonts w:ascii="Arial" w:hAnsi="Arial" w:cs="Arial"/>
                <w:sz w:val="20"/>
                <w:szCs w:val="20"/>
              </w:rPr>
            </w:pPr>
            <w:r w:rsidRPr="00FD0355">
              <w:rPr>
                <w:rFonts w:ascii="Arial" w:hAnsi="Arial" w:cs="Arial"/>
                <w:sz w:val="20"/>
                <w:szCs w:val="20"/>
              </w:rPr>
              <w:t>nomination agreements; and</w:t>
            </w:r>
          </w:p>
          <w:p w14:paraId="21602A8E" w14:textId="02CDE6D9" w:rsidR="00B9713A" w:rsidRPr="00FD0355" w:rsidRDefault="00B9713A" w:rsidP="00B9713A">
            <w:pPr>
              <w:pStyle w:val="ListParagraph"/>
              <w:numPr>
                <w:ilvl w:val="0"/>
                <w:numId w:val="31"/>
              </w:numPr>
              <w:spacing w:after="0"/>
              <w:ind w:left="697" w:hanging="697"/>
              <w:rPr>
                <w:rFonts w:ascii="Arial" w:hAnsi="Arial" w:cs="Arial"/>
                <w:sz w:val="20"/>
                <w:szCs w:val="20"/>
              </w:rPr>
            </w:pPr>
            <w:r w:rsidRPr="00FD0355">
              <w:rPr>
                <w:rFonts w:ascii="Arial" w:hAnsi="Arial" w:cs="Arial"/>
                <w:sz w:val="20"/>
                <w:szCs w:val="20"/>
              </w:rPr>
              <w:t>leases/licences/tenancies.</w:t>
            </w:r>
          </w:p>
          <w:p w14:paraId="014D550B" w14:textId="77777777" w:rsidR="00B9713A" w:rsidRPr="00FD0355" w:rsidRDefault="00B9713A" w:rsidP="00B9713A">
            <w:pPr>
              <w:spacing w:line="276" w:lineRule="auto"/>
              <w:rPr>
                <w:sz w:val="20"/>
                <w:szCs w:val="20"/>
              </w:rPr>
            </w:pPr>
          </w:p>
          <w:p w14:paraId="0EC4371A" w14:textId="77777777" w:rsidR="00B9713A" w:rsidRPr="00FD0355" w:rsidRDefault="00B9713A" w:rsidP="00B9713A">
            <w:pPr>
              <w:spacing w:line="276" w:lineRule="auto"/>
              <w:rPr>
                <w:b/>
                <w:bCs/>
                <w:i/>
                <w:iCs/>
                <w:sz w:val="20"/>
                <w:szCs w:val="20"/>
              </w:rPr>
            </w:pPr>
            <w:r w:rsidRPr="00FD0355">
              <w:rPr>
                <w:b/>
                <w:bCs/>
                <w:i/>
                <w:iCs/>
                <w:sz w:val="20"/>
                <w:szCs w:val="20"/>
              </w:rPr>
              <w:t>Please note that:</w:t>
            </w:r>
          </w:p>
          <w:p w14:paraId="1882AB74" w14:textId="262ED5E3" w:rsidR="00B9713A" w:rsidRPr="00FD0355" w:rsidRDefault="00B9713A" w:rsidP="00B9713A">
            <w:pPr>
              <w:keepNext/>
              <w:keepLines/>
              <w:spacing w:before="120" w:line="276" w:lineRule="auto"/>
              <w:rPr>
                <w:i/>
                <w:iCs/>
                <w:sz w:val="20"/>
                <w:szCs w:val="20"/>
              </w:rPr>
            </w:pPr>
            <w:r w:rsidRPr="00FD0355">
              <w:rPr>
                <w:i/>
                <w:iCs/>
                <w:sz w:val="20"/>
                <w:szCs w:val="20"/>
              </w:rPr>
              <w:t>The Buyer may require the Suppliers to provide contentious and non-contentious advice and support, and, where applicable, under foreign governing law and jurisdiction (particularly in the UAE).</w:t>
            </w:r>
          </w:p>
          <w:p w14:paraId="67F8394C" w14:textId="77777777" w:rsidR="00B9713A" w:rsidRPr="00FD0355" w:rsidRDefault="00B9713A" w:rsidP="00B9713A">
            <w:pPr>
              <w:spacing w:before="120" w:line="276" w:lineRule="auto"/>
              <w:rPr>
                <w:sz w:val="20"/>
                <w:szCs w:val="20"/>
              </w:rPr>
            </w:pPr>
          </w:p>
        </w:tc>
      </w:tr>
      <w:tr w:rsidR="00FD0355" w:rsidRPr="00FD0355" w14:paraId="01E9D5AE"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34CD10E7" w14:textId="77777777" w:rsidR="00B9713A" w:rsidRPr="00FD0355" w:rsidRDefault="00B9713A" w:rsidP="00B9713A">
            <w:pPr>
              <w:spacing w:before="120" w:line="276" w:lineRule="auto"/>
              <w:rPr>
                <w:b/>
                <w:sz w:val="20"/>
                <w:szCs w:val="20"/>
              </w:rPr>
            </w:pPr>
            <w:r w:rsidRPr="00FD0355">
              <w:rPr>
                <w:b/>
                <w:sz w:val="20"/>
                <w:szCs w:val="20"/>
              </w:rPr>
              <w:lastRenderedPageBreak/>
              <w:t>Restructuring/ Insolvency</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3C507F3B" w14:textId="77777777" w:rsidR="00B9713A" w:rsidRPr="00FD0355" w:rsidRDefault="00B9713A" w:rsidP="00B9713A">
            <w:pPr>
              <w:spacing w:before="120" w:line="276" w:lineRule="auto"/>
              <w:rPr>
                <w:sz w:val="20"/>
                <w:szCs w:val="20"/>
              </w:rPr>
            </w:pPr>
            <w:r w:rsidRPr="00FD0355">
              <w:rPr>
                <w:sz w:val="20"/>
                <w:szCs w:val="20"/>
              </w:rPr>
              <w:t xml:space="preserve">Restructuring/Insolvency including but not limited to: </w:t>
            </w:r>
          </w:p>
          <w:p w14:paraId="714A7653" w14:textId="77777777" w:rsidR="00B9713A" w:rsidRPr="00FD0355" w:rsidRDefault="00B9713A" w:rsidP="00B9713A">
            <w:pPr>
              <w:spacing w:before="120" w:line="276" w:lineRule="auto"/>
              <w:rPr>
                <w:sz w:val="20"/>
                <w:szCs w:val="20"/>
              </w:rPr>
            </w:pPr>
            <w:r w:rsidRPr="00FD0355">
              <w:rPr>
                <w:sz w:val="20"/>
                <w:szCs w:val="20"/>
              </w:rPr>
              <w:t>1. Supplier, partner and supply-chain insolvencies and re-structuring;</w:t>
            </w:r>
          </w:p>
          <w:p w14:paraId="44D74B86" w14:textId="77777777" w:rsidR="00B9713A" w:rsidRPr="00FD0355" w:rsidRDefault="00B9713A" w:rsidP="00B9713A">
            <w:pPr>
              <w:spacing w:before="120" w:line="276" w:lineRule="auto"/>
              <w:rPr>
                <w:sz w:val="20"/>
                <w:szCs w:val="20"/>
              </w:rPr>
            </w:pPr>
            <w:r w:rsidRPr="00FD0355">
              <w:rPr>
                <w:sz w:val="20"/>
                <w:szCs w:val="20"/>
              </w:rPr>
              <w:t>2. Consequences (and mitigation) of insolvency of major suppliers; and</w:t>
            </w:r>
          </w:p>
          <w:p w14:paraId="67EF5AE7" w14:textId="2D57652A" w:rsidR="00B9713A" w:rsidRPr="00FD0355" w:rsidRDefault="00B9713A" w:rsidP="00B9713A">
            <w:pPr>
              <w:spacing w:before="120" w:line="276" w:lineRule="auto"/>
              <w:rPr>
                <w:sz w:val="20"/>
                <w:szCs w:val="20"/>
              </w:rPr>
            </w:pPr>
            <w:r w:rsidRPr="00FD0355">
              <w:rPr>
                <w:sz w:val="20"/>
                <w:szCs w:val="20"/>
              </w:rPr>
              <w:t>3. Special administration regimes.</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647F4794" w14:textId="77777777" w:rsidR="00B9713A" w:rsidRPr="00FD0355" w:rsidRDefault="00B9713A" w:rsidP="00B9713A">
            <w:pPr>
              <w:spacing w:before="120" w:line="276" w:lineRule="auto"/>
              <w:rPr>
                <w:sz w:val="20"/>
                <w:szCs w:val="20"/>
              </w:rPr>
            </w:pPr>
          </w:p>
        </w:tc>
      </w:tr>
      <w:tr w:rsidR="00FD0355" w:rsidRPr="00FD0355" w14:paraId="734564F7"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6D415FF0" w14:textId="77777777" w:rsidR="00B9713A" w:rsidRPr="00FD0355" w:rsidRDefault="00B9713A" w:rsidP="00B9713A">
            <w:pPr>
              <w:spacing w:before="120" w:line="276" w:lineRule="auto"/>
              <w:rPr>
                <w:b/>
                <w:sz w:val="20"/>
                <w:szCs w:val="20"/>
              </w:rPr>
            </w:pPr>
            <w:r w:rsidRPr="00FD0355">
              <w:rPr>
                <w:b/>
                <w:sz w:val="20"/>
                <w:szCs w:val="20"/>
              </w:rPr>
              <w:lastRenderedPageBreak/>
              <w:t>Retained EU law and EU law</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000A64AA" w14:textId="77777777" w:rsidR="00B9713A" w:rsidRPr="00FD0355" w:rsidRDefault="00B9713A" w:rsidP="00B9713A">
            <w:pPr>
              <w:spacing w:before="120" w:line="276" w:lineRule="auto"/>
              <w:rPr>
                <w:sz w:val="20"/>
                <w:szCs w:val="20"/>
              </w:rPr>
            </w:pPr>
            <w:r w:rsidRPr="00FD0355">
              <w:rPr>
                <w:sz w:val="20"/>
                <w:szCs w:val="20"/>
              </w:rPr>
              <w:t>All aspects of retained EU law and EU law including but not limited to contentious and non-contentious advice and any ancillary matters.</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29C48595" w14:textId="77777777" w:rsidR="00B9713A" w:rsidRPr="00FD0355" w:rsidRDefault="00B9713A" w:rsidP="00B9713A">
            <w:pPr>
              <w:spacing w:before="120" w:line="276" w:lineRule="auto"/>
              <w:rPr>
                <w:sz w:val="20"/>
                <w:szCs w:val="20"/>
              </w:rPr>
            </w:pPr>
          </w:p>
        </w:tc>
      </w:tr>
      <w:tr w:rsidR="00FD0355" w:rsidRPr="00FD0355" w14:paraId="118BE0D3" w14:textId="77777777" w:rsidTr="00FD0355">
        <w:tc>
          <w:tcPr>
            <w:tcW w:w="1560"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15C3E80F" w14:textId="77777777" w:rsidR="00B9713A" w:rsidRPr="00FD0355" w:rsidRDefault="00B9713A" w:rsidP="00B9713A">
            <w:pPr>
              <w:spacing w:before="120" w:line="276" w:lineRule="auto"/>
              <w:rPr>
                <w:b/>
                <w:sz w:val="20"/>
                <w:szCs w:val="20"/>
              </w:rPr>
            </w:pPr>
            <w:r w:rsidRPr="00FD0355">
              <w:rPr>
                <w:b/>
                <w:sz w:val="20"/>
                <w:szCs w:val="20"/>
              </w:rPr>
              <w:t>Tax law</w:t>
            </w:r>
          </w:p>
        </w:tc>
        <w:tc>
          <w:tcPr>
            <w:tcW w:w="2693"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00" w:type="dxa"/>
              <w:bottom w:w="100" w:type="dxa"/>
              <w:right w:w="100" w:type="dxa"/>
            </w:tcMar>
          </w:tcPr>
          <w:p w14:paraId="17AA40EC" w14:textId="77777777" w:rsidR="00B9713A" w:rsidRPr="00FD0355" w:rsidRDefault="00B9713A" w:rsidP="00B9713A">
            <w:pPr>
              <w:spacing w:before="120" w:line="276" w:lineRule="auto"/>
              <w:rPr>
                <w:sz w:val="20"/>
                <w:szCs w:val="20"/>
              </w:rPr>
            </w:pPr>
            <w:r w:rsidRPr="00FD0355">
              <w:rPr>
                <w:sz w:val="20"/>
                <w:szCs w:val="20"/>
              </w:rPr>
              <w:t xml:space="preserve">Tax law including but not limited to: </w:t>
            </w:r>
          </w:p>
          <w:p w14:paraId="79895D6C" w14:textId="77777777" w:rsidR="00B9713A" w:rsidRPr="00FD0355" w:rsidRDefault="00B9713A" w:rsidP="00B9713A">
            <w:pPr>
              <w:spacing w:before="120" w:line="276" w:lineRule="auto"/>
              <w:rPr>
                <w:sz w:val="20"/>
                <w:szCs w:val="20"/>
              </w:rPr>
            </w:pPr>
            <w:r w:rsidRPr="00FD0355">
              <w:rPr>
                <w:sz w:val="20"/>
                <w:szCs w:val="20"/>
              </w:rPr>
              <w:t>the application of direct and indirect taxation.</w:t>
            </w:r>
          </w:p>
        </w:tc>
        <w:tc>
          <w:tcPr>
            <w:tcW w:w="5245" w:type="dxa"/>
            <w:tcBorders>
              <w:top w:val="single" w:sz="4" w:space="0" w:color="000000"/>
              <w:left w:val="single" w:sz="4" w:space="0" w:color="000000"/>
              <w:bottom w:val="single" w:sz="4" w:space="0" w:color="000000"/>
              <w:right w:val="single" w:sz="4" w:space="0" w:color="000000"/>
            </w:tcBorders>
            <w:shd w:val="clear" w:color="auto" w:fill="FFFFCC"/>
          </w:tcPr>
          <w:p w14:paraId="25D1E136" w14:textId="77777777" w:rsidR="00B9713A" w:rsidRPr="00FD0355" w:rsidRDefault="00B9713A" w:rsidP="00B9713A">
            <w:pPr>
              <w:spacing w:line="276" w:lineRule="auto"/>
              <w:rPr>
                <w:b/>
                <w:bCs/>
                <w:i/>
                <w:iCs/>
                <w:sz w:val="20"/>
                <w:szCs w:val="20"/>
              </w:rPr>
            </w:pPr>
            <w:r w:rsidRPr="00FD0355">
              <w:rPr>
                <w:b/>
                <w:bCs/>
                <w:i/>
                <w:iCs/>
                <w:sz w:val="20"/>
                <w:szCs w:val="20"/>
              </w:rPr>
              <w:t>Please note that:</w:t>
            </w:r>
          </w:p>
          <w:p w14:paraId="7FB99A86" w14:textId="77777777" w:rsidR="00B9713A" w:rsidRPr="00FD0355" w:rsidRDefault="00B9713A" w:rsidP="00B9713A">
            <w:pPr>
              <w:keepNext/>
              <w:keepLines/>
              <w:spacing w:before="120" w:line="276" w:lineRule="auto"/>
              <w:rPr>
                <w:i/>
                <w:iCs/>
                <w:sz w:val="20"/>
                <w:szCs w:val="20"/>
              </w:rPr>
            </w:pPr>
            <w:r w:rsidRPr="00FD0355">
              <w:rPr>
                <w:i/>
                <w:iCs/>
                <w:sz w:val="20"/>
                <w:szCs w:val="20"/>
              </w:rPr>
              <w:t xml:space="preserve">The Buyer may require the Suppliers to provide contentious and non-contentious advice and support in both domestic and international taxation matters (such as personal allowances, NI and tax on foreign income, permanent establishment). </w:t>
            </w:r>
          </w:p>
          <w:p w14:paraId="0E69F294" w14:textId="77777777" w:rsidR="00B9713A" w:rsidRPr="00FD0355" w:rsidRDefault="00B9713A" w:rsidP="00B9713A">
            <w:pPr>
              <w:spacing w:before="120" w:line="276" w:lineRule="auto"/>
              <w:rPr>
                <w:sz w:val="20"/>
                <w:szCs w:val="20"/>
              </w:rPr>
            </w:pPr>
          </w:p>
        </w:tc>
      </w:tr>
    </w:tbl>
    <w:p w14:paraId="04F195FB" w14:textId="77777777" w:rsidR="00BD23F2" w:rsidRPr="00FD0355" w:rsidRDefault="00BD23F2" w:rsidP="004877BA">
      <w:pPr>
        <w:pStyle w:val="Standard"/>
        <w:spacing w:before="240" w:after="60" w:line="276" w:lineRule="auto"/>
        <w:jc w:val="both"/>
        <w:rPr>
          <w:sz w:val="20"/>
          <w:szCs w:val="20"/>
        </w:rPr>
      </w:pPr>
    </w:p>
    <w:sectPr w:rsidR="00BD23F2" w:rsidRPr="00FD0355">
      <w:headerReference w:type="default" r:id="rId8"/>
      <w:footerReference w:type="default" r:id="rId9"/>
      <w:headerReference w:type="first" r:id="rId10"/>
      <w:footerReference w:type="first" r:id="rId11"/>
      <w:pgSz w:w="11906" w:h="16838"/>
      <w:pgMar w:top="1247" w:right="1275" w:bottom="1248" w:left="1440" w:header="425" w:footer="4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E64A" w14:textId="77777777" w:rsidR="0062272F" w:rsidRDefault="0062272F">
      <w:r>
        <w:separator/>
      </w:r>
    </w:p>
  </w:endnote>
  <w:endnote w:type="continuationSeparator" w:id="0">
    <w:p w14:paraId="73C79546" w14:textId="77777777" w:rsidR="0062272F" w:rsidRDefault="0062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88B1" w14:textId="77777777" w:rsidR="00C75E80" w:rsidRDefault="00FD0355">
    <w:pPr>
      <w:pStyle w:val="Standard"/>
      <w:tabs>
        <w:tab w:val="center" w:pos="4153"/>
        <w:tab w:val="right" w:pos="830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BA88" w14:textId="77777777" w:rsidR="00C75E80" w:rsidRDefault="00DB11EE">
    <w:pPr>
      <w:pStyle w:val="Standard"/>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D4558" w14:textId="77777777" w:rsidR="0062272F" w:rsidRDefault="0062272F">
      <w:r>
        <w:rPr>
          <w:color w:val="000000"/>
        </w:rPr>
        <w:separator/>
      </w:r>
    </w:p>
  </w:footnote>
  <w:footnote w:type="continuationSeparator" w:id="0">
    <w:p w14:paraId="46A1D7FC" w14:textId="77777777" w:rsidR="0062272F" w:rsidRDefault="0062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833C" w14:textId="77777777" w:rsidR="00C75E80" w:rsidRDefault="00FD0355">
    <w:pPr>
      <w:pStyle w:val="Standard"/>
      <w:tabs>
        <w:tab w:val="center" w:pos="4153"/>
        <w:tab w:val="right" w:pos="830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B964" w14:textId="77777777" w:rsidR="00C75E80" w:rsidRDefault="00FD0355">
    <w:pPr>
      <w:pStyle w:val="Standard"/>
      <w:tabs>
        <w:tab w:val="center" w:pos="4153"/>
        <w:tab w:val="right"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AC4"/>
    <w:multiLevelType w:val="hybridMultilevel"/>
    <w:tmpl w:val="EFE6E9C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F4447"/>
    <w:multiLevelType w:val="multilevel"/>
    <w:tmpl w:val="2870A6C4"/>
    <w:lvl w:ilvl="0">
      <w:start w:val="1"/>
      <w:numFmt w:val="lowerLetter"/>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0689566C"/>
    <w:multiLevelType w:val="multilevel"/>
    <w:tmpl w:val="64522C3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06B9110D"/>
    <w:multiLevelType w:val="multilevel"/>
    <w:tmpl w:val="89062F5E"/>
    <w:lvl w:ilvl="0">
      <w:start w:val="1"/>
      <w:numFmt w:val="lowerLetter"/>
      <w:lvlText w:val="%1)"/>
      <w:lvlJc w:val="left"/>
      <w:pPr>
        <w:ind w:left="360" w:hanging="360"/>
      </w:pPr>
    </w:lvl>
    <w:lvl w:ilvl="1">
      <w:numFmt w:val="bullet"/>
      <w:lvlText w:val="o"/>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EF33331"/>
    <w:multiLevelType w:val="hybridMultilevel"/>
    <w:tmpl w:val="3D96FDA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C165B4"/>
    <w:multiLevelType w:val="multilevel"/>
    <w:tmpl w:val="0DDE640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 w15:restartNumberingAfterBreak="0">
    <w:nsid w:val="17537E13"/>
    <w:multiLevelType w:val="multilevel"/>
    <w:tmpl w:val="E3E41DD8"/>
    <w:lvl w:ilvl="0">
      <w:start w:val="1"/>
      <w:numFmt w:val="lowerLetter"/>
      <w:lvlText w:val="%1)"/>
      <w:lvlJc w:val="left"/>
      <w:pPr>
        <w:ind w:left="360" w:hanging="360"/>
      </w:pPr>
    </w:lvl>
    <w:lvl w:ilvl="1">
      <w:numFmt w:val="bullet"/>
      <w:lvlText w:val="o"/>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AE4B31"/>
    <w:multiLevelType w:val="hybridMultilevel"/>
    <w:tmpl w:val="C68694EE"/>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BA6C23"/>
    <w:multiLevelType w:val="hybridMultilevel"/>
    <w:tmpl w:val="91223B8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23442D86"/>
    <w:multiLevelType w:val="hybridMultilevel"/>
    <w:tmpl w:val="591AB9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C96559"/>
    <w:multiLevelType w:val="hybridMultilevel"/>
    <w:tmpl w:val="A91E9884"/>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39373A"/>
    <w:multiLevelType w:val="hybridMultilevel"/>
    <w:tmpl w:val="C5AC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42A32"/>
    <w:multiLevelType w:val="hybridMultilevel"/>
    <w:tmpl w:val="FD3A41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6C0909"/>
    <w:multiLevelType w:val="hybridMultilevel"/>
    <w:tmpl w:val="B3E60BE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DA618D"/>
    <w:multiLevelType w:val="hybridMultilevel"/>
    <w:tmpl w:val="4510FA9A"/>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AB0ED4"/>
    <w:multiLevelType w:val="hybridMultilevel"/>
    <w:tmpl w:val="31FC160C"/>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31A40E56"/>
    <w:multiLevelType w:val="multilevel"/>
    <w:tmpl w:val="5474491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7" w15:restartNumberingAfterBreak="0">
    <w:nsid w:val="36953ED7"/>
    <w:multiLevelType w:val="multilevel"/>
    <w:tmpl w:val="DE0E7F4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37824568"/>
    <w:multiLevelType w:val="multilevel"/>
    <w:tmpl w:val="EA92AA28"/>
    <w:styleLink w:val="WWNum1"/>
    <w:lvl w:ilvl="0">
      <w:start w:val="1"/>
      <w:numFmt w:val="decimal"/>
      <w:lvlText w:val="%1."/>
      <w:lvlJc w:val="left"/>
      <w:pPr>
        <w:ind w:left="720" w:hanging="720"/>
      </w:pPr>
      <w:rPr>
        <w:caps w:val="0"/>
        <w:smallCaps w:val="0"/>
      </w:rPr>
    </w:lvl>
    <w:lvl w:ilvl="1">
      <w:start w:val="1"/>
      <w:numFmt w:val="decimal"/>
      <w:lvlText w:val="%1.%2"/>
      <w:lvlJc w:val="left"/>
      <w:pPr>
        <w:ind w:left="720" w:hanging="720"/>
      </w:pPr>
      <w:rPr>
        <w:b w:val="0"/>
        <w:caps w:val="0"/>
        <w:smallCaps w:val="0"/>
        <w:shd w:val="clear" w:color="auto" w:fill="FFFFFF"/>
      </w:rPr>
    </w:lvl>
    <w:lvl w:ilvl="2">
      <w:numFmt w:val="bullet"/>
      <w:lvlText w:val="■"/>
      <w:lvlJc w:val="left"/>
      <w:pPr>
        <w:ind w:left="2357" w:hanging="1080"/>
      </w:pPr>
      <w:rPr>
        <w:rFonts w:ascii="Noto Sans Symbols" w:eastAsia="Noto Sans Symbols" w:hAnsi="Noto Sans Symbols" w:cs="Noto Sans Symbols"/>
        <w:caps w:val="0"/>
        <w:smallCaps w:val="0"/>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9" w15:restartNumberingAfterBreak="0">
    <w:nsid w:val="3C135640"/>
    <w:multiLevelType w:val="hybridMultilevel"/>
    <w:tmpl w:val="423C7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DA000C"/>
    <w:multiLevelType w:val="multilevel"/>
    <w:tmpl w:val="E2A67F4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1" w15:restartNumberingAfterBreak="0">
    <w:nsid w:val="509F2D83"/>
    <w:multiLevelType w:val="multilevel"/>
    <w:tmpl w:val="6B784BC2"/>
    <w:styleLink w:val="LFO6"/>
    <w:lvl w:ilvl="0">
      <w:start w:val="1"/>
      <w:numFmt w:val="lowerLetter"/>
      <w:pStyle w:val="SM15"/>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440314"/>
    <w:multiLevelType w:val="multilevel"/>
    <w:tmpl w:val="8D6010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3" w15:restartNumberingAfterBreak="0">
    <w:nsid w:val="55835670"/>
    <w:multiLevelType w:val="multilevel"/>
    <w:tmpl w:val="B3DC6DA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4" w15:restartNumberingAfterBreak="0">
    <w:nsid w:val="576041D2"/>
    <w:multiLevelType w:val="multilevel"/>
    <w:tmpl w:val="FE7A3A1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5" w15:restartNumberingAfterBreak="0">
    <w:nsid w:val="5A2055D7"/>
    <w:multiLevelType w:val="multilevel"/>
    <w:tmpl w:val="D848E8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A3D31E0"/>
    <w:multiLevelType w:val="multilevel"/>
    <w:tmpl w:val="347A9CB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7" w15:restartNumberingAfterBreak="0">
    <w:nsid w:val="5CF85FB2"/>
    <w:multiLevelType w:val="multilevel"/>
    <w:tmpl w:val="EBC0CCC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8" w15:restartNumberingAfterBreak="0">
    <w:nsid w:val="5D8503C0"/>
    <w:multiLevelType w:val="multilevel"/>
    <w:tmpl w:val="1A105106"/>
    <w:lvl w:ilvl="0">
      <w:start w:val="1"/>
      <w:numFmt w:val="lowerLetter"/>
      <w:lvlText w:val="%1)"/>
      <w:lvlJc w:val="left"/>
      <w:pPr>
        <w:ind w:left="360" w:hanging="360"/>
      </w:pPr>
    </w:lvl>
    <w:lvl w:ilvl="1">
      <w:numFmt w:val="bullet"/>
      <w:lvlText w:val="o"/>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DE14866"/>
    <w:multiLevelType w:val="multilevel"/>
    <w:tmpl w:val="52062ED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0" w15:restartNumberingAfterBreak="0">
    <w:nsid w:val="60754630"/>
    <w:multiLevelType w:val="multilevel"/>
    <w:tmpl w:val="A30C9D0E"/>
    <w:lvl w:ilvl="0">
      <w:start w:val="1"/>
      <w:numFmt w:val="lowerLetter"/>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1" w15:restartNumberingAfterBreak="0">
    <w:nsid w:val="66701884"/>
    <w:multiLevelType w:val="hybridMultilevel"/>
    <w:tmpl w:val="5AB2DE2E"/>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2"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67E874FA"/>
    <w:multiLevelType w:val="multilevel"/>
    <w:tmpl w:val="C7C0CB58"/>
    <w:lvl w:ilvl="0">
      <w:start w:val="1"/>
      <w:numFmt w:val="lowerLetter"/>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4" w15:restartNumberingAfterBreak="0">
    <w:nsid w:val="69A66658"/>
    <w:multiLevelType w:val="hybridMultilevel"/>
    <w:tmpl w:val="03C2ABA2"/>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4C23D8"/>
    <w:multiLevelType w:val="multilevel"/>
    <w:tmpl w:val="B550718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6C7920F1"/>
    <w:multiLevelType w:val="multilevel"/>
    <w:tmpl w:val="E8DE49D4"/>
    <w:lvl w:ilvl="0">
      <w:start w:val="1"/>
      <w:numFmt w:val="lowerLetter"/>
      <w:lvlText w:val="%1)"/>
      <w:lvlJc w:val="left"/>
      <w:pPr>
        <w:ind w:left="360" w:hanging="360"/>
      </w:pPr>
    </w:lvl>
    <w:lvl w:ilvl="1">
      <w:numFmt w:val="bullet"/>
      <w:lvlText w:val="o"/>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2377D9B"/>
    <w:multiLevelType w:val="multilevel"/>
    <w:tmpl w:val="E6167EC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8" w15:restartNumberingAfterBreak="0">
    <w:nsid w:val="7508033B"/>
    <w:multiLevelType w:val="multilevel"/>
    <w:tmpl w:val="221E48C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9" w15:restartNumberingAfterBreak="0">
    <w:nsid w:val="788D14D4"/>
    <w:multiLevelType w:val="multilevel"/>
    <w:tmpl w:val="5574A0BC"/>
    <w:lvl w:ilvl="0">
      <w:start w:val="1"/>
      <w:numFmt w:val="lowerLetter"/>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0" w15:restartNumberingAfterBreak="0">
    <w:nsid w:val="789B2209"/>
    <w:multiLevelType w:val="hybridMultilevel"/>
    <w:tmpl w:val="CEB0C75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8"/>
    <w:lvlOverride w:ilvl="0">
      <w:startOverride w:val="1"/>
    </w:lvlOverride>
  </w:num>
  <w:num w:numId="3">
    <w:abstractNumId w:val="8"/>
  </w:num>
  <w:num w:numId="4">
    <w:abstractNumId w:val="15"/>
  </w:num>
  <w:num w:numId="5">
    <w:abstractNumId w:val="31"/>
  </w:num>
  <w:num w:numId="6">
    <w:abstractNumId w:val="17"/>
  </w:num>
  <w:num w:numId="7">
    <w:abstractNumId w:val="5"/>
  </w:num>
  <w:num w:numId="8">
    <w:abstractNumId w:val="29"/>
  </w:num>
  <w:num w:numId="9">
    <w:abstractNumId w:val="22"/>
  </w:num>
  <w:num w:numId="10">
    <w:abstractNumId w:val="35"/>
  </w:num>
  <w:num w:numId="11">
    <w:abstractNumId w:val="23"/>
  </w:num>
  <w:num w:numId="12">
    <w:abstractNumId w:val="16"/>
  </w:num>
  <w:num w:numId="13">
    <w:abstractNumId w:val="26"/>
  </w:num>
  <w:num w:numId="14">
    <w:abstractNumId w:val="38"/>
  </w:num>
  <w:num w:numId="15">
    <w:abstractNumId w:val="37"/>
  </w:num>
  <w:num w:numId="16">
    <w:abstractNumId w:val="20"/>
  </w:num>
  <w:num w:numId="17">
    <w:abstractNumId w:val="2"/>
  </w:num>
  <w:num w:numId="18">
    <w:abstractNumId w:val="27"/>
  </w:num>
  <w:num w:numId="19">
    <w:abstractNumId w:val="24"/>
  </w:num>
  <w:num w:numId="20">
    <w:abstractNumId w:val="30"/>
  </w:num>
  <w:num w:numId="21">
    <w:abstractNumId w:val="9"/>
  </w:num>
  <w:num w:numId="22">
    <w:abstractNumId w:val="34"/>
  </w:num>
  <w:num w:numId="23">
    <w:abstractNumId w:val="12"/>
  </w:num>
  <w:num w:numId="24">
    <w:abstractNumId w:val="39"/>
  </w:num>
  <w:num w:numId="25">
    <w:abstractNumId w:val="40"/>
  </w:num>
  <w:num w:numId="26">
    <w:abstractNumId w:val="14"/>
  </w:num>
  <w:num w:numId="27">
    <w:abstractNumId w:val="7"/>
  </w:num>
  <w:num w:numId="28">
    <w:abstractNumId w:val="1"/>
  </w:num>
  <w:num w:numId="29">
    <w:abstractNumId w:val="0"/>
  </w:num>
  <w:num w:numId="30">
    <w:abstractNumId w:val="4"/>
  </w:num>
  <w:num w:numId="31">
    <w:abstractNumId w:val="13"/>
  </w:num>
  <w:num w:numId="32">
    <w:abstractNumId w:val="21"/>
  </w:num>
  <w:num w:numId="33">
    <w:abstractNumId w:val="3"/>
  </w:num>
  <w:num w:numId="34">
    <w:abstractNumId w:val="36"/>
  </w:num>
  <w:num w:numId="35">
    <w:abstractNumId w:val="28"/>
  </w:num>
  <w:num w:numId="36">
    <w:abstractNumId w:val="25"/>
  </w:num>
  <w:num w:numId="37">
    <w:abstractNumId w:val="6"/>
  </w:num>
  <w:num w:numId="38">
    <w:abstractNumId w:val="19"/>
  </w:num>
  <w:num w:numId="39">
    <w:abstractNumId w:val="11"/>
  </w:num>
  <w:num w:numId="40">
    <w:abstractNumId w:val="33"/>
  </w:num>
  <w:num w:numId="41">
    <w:abstractNumId w:val="1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037"/>
    <w:rsid w:val="000060CD"/>
    <w:rsid w:val="00037C92"/>
    <w:rsid w:val="000725EC"/>
    <w:rsid w:val="000966BA"/>
    <w:rsid w:val="000A0C5C"/>
    <w:rsid w:val="00105C33"/>
    <w:rsid w:val="0011781E"/>
    <w:rsid w:val="00120B27"/>
    <w:rsid w:val="00122037"/>
    <w:rsid w:val="0012230D"/>
    <w:rsid w:val="001A571F"/>
    <w:rsid w:val="001B1095"/>
    <w:rsid w:val="00242412"/>
    <w:rsid w:val="002662D0"/>
    <w:rsid w:val="002764E4"/>
    <w:rsid w:val="002834E4"/>
    <w:rsid w:val="002D1F05"/>
    <w:rsid w:val="00387271"/>
    <w:rsid w:val="003B6922"/>
    <w:rsid w:val="003F1610"/>
    <w:rsid w:val="003F7C59"/>
    <w:rsid w:val="004722A1"/>
    <w:rsid w:val="004877BA"/>
    <w:rsid w:val="00507191"/>
    <w:rsid w:val="00520197"/>
    <w:rsid w:val="005337EE"/>
    <w:rsid w:val="0054497E"/>
    <w:rsid w:val="0057646F"/>
    <w:rsid w:val="005C533F"/>
    <w:rsid w:val="0062272F"/>
    <w:rsid w:val="00662960"/>
    <w:rsid w:val="006A60A1"/>
    <w:rsid w:val="007300ED"/>
    <w:rsid w:val="00746346"/>
    <w:rsid w:val="007774E7"/>
    <w:rsid w:val="008614D1"/>
    <w:rsid w:val="0089787F"/>
    <w:rsid w:val="008C3E8D"/>
    <w:rsid w:val="008E2814"/>
    <w:rsid w:val="00987DB3"/>
    <w:rsid w:val="00995B17"/>
    <w:rsid w:val="009B0576"/>
    <w:rsid w:val="009B154B"/>
    <w:rsid w:val="00AB48A6"/>
    <w:rsid w:val="00AD5444"/>
    <w:rsid w:val="00B04CA5"/>
    <w:rsid w:val="00B24E34"/>
    <w:rsid w:val="00B43F32"/>
    <w:rsid w:val="00B9713A"/>
    <w:rsid w:val="00BB6B83"/>
    <w:rsid w:val="00BD23F2"/>
    <w:rsid w:val="00BE4FB7"/>
    <w:rsid w:val="00C17582"/>
    <w:rsid w:val="00D25EE9"/>
    <w:rsid w:val="00D37E27"/>
    <w:rsid w:val="00D60844"/>
    <w:rsid w:val="00DB11EE"/>
    <w:rsid w:val="00DC5CA8"/>
    <w:rsid w:val="00E4496A"/>
    <w:rsid w:val="00E755CE"/>
    <w:rsid w:val="00E762E5"/>
    <w:rsid w:val="00E82179"/>
    <w:rsid w:val="00E905D7"/>
    <w:rsid w:val="00EA6F47"/>
    <w:rsid w:val="00F0491B"/>
    <w:rsid w:val="00F173D1"/>
    <w:rsid w:val="00FA33E8"/>
    <w:rsid w:val="00FD0355"/>
    <w:rsid w:val="00FE4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F818"/>
  <w15:docId w15:val="{A57C6024-BE3C-474C-AD78-844162B1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spacing w:after="60"/>
      <w:jc w:val="center"/>
      <w:outlineLvl w:val="0"/>
    </w:pPr>
    <w:rPr>
      <w:b/>
      <w:color w:val="000000"/>
      <w:sz w:val="36"/>
      <w:szCs w:val="36"/>
    </w:rPr>
  </w:style>
  <w:style w:type="paragraph" w:styleId="Heading2">
    <w:name w:val="heading 2"/>
    <w:basedOn w:val="Normal"/>
    <w:next w:val="Standard"/>
    <w:uiPriority w:val="9"/>
    <w:unhideWhenUsed/>
    <w:qFormat/>
    <w:pPr>
      <w:spacing w:before="240" w:after="60"/>
      <w:ind w:left="720"/>
      <w:jc w:val="both"/>
      <w:outlineLvl w:val="1"/>
    </w:pPr>
    <w:rPr>
      <w:b/>
      <w:smallCaps/>
      <w:color w:val="000000"/>
      <w:sz w:val="28"/>
      <w:szCs w:val="28"/>
    </w:rPr>
  </w:style>
  <w:style w:type="paragraph" w:styleId="Heading3">
    <w:name w:val="heading 3"/>
    <w:basedOn w:val="Normal"/>
    <w:next w:val="Standard"/>
    <w:uiPriority w:val="9"/>
    <w:unhideWhenUsed/>
    <w:qFormat/>
    <w:pPr>
      <w:spacing w:before="240" w:after="60"/>
      <w:jc w:val="both"/>
      <w:outlineLvl w:val="2"/>
    </w:pPr>
    <w:rPr>
      <w:b/>
      <w:color w:val="000000"/>
    </w:rPr>
  </w:style>
  <w:style w:type="paragraph" w:styleId="Heading4">
    <w:name w:val="heading 4"/>
    <w:basedOn w:val="Normal"/>
    <w:next w:val="Standard"/>
    <w:uiPriority w:val="9"/>
    <w:semiHidden/>
    <w:unhideWhenUsed/>
    <w:qFormat/>
    <w:pPr>
      <w:spacing w:after="240"/>
      <w:ind w:left="2880" w:hanging="1080"/>
      <w:jc w:val="both"/>
      <w:outlineLvl w:val="3"/>
    </w:pPr>
    <w:rPr>
      <w:color w:val="000000"/>
    </w:rPr>
  </w:style>
  <w:style w:type="paragraph" w:styleId="Heading5">
    <w:name w:val="heading 5"/>
    <w:basedOn w:val="Normal"/>
    <w:next w:val="Standard"/>
    <w:uiPriority w:val="9"/>
    <w:semiHidden/>
    <w:unhideWhenUsed/>
    <w:qFormat/>
    <w:pPr>
      <w:spacing w:after="240"/>
      <w:ind w:left="3600" w:hanging="720"/>
      <w:jc w:val="both"/>
      <w:outlineLvl w:val="4"/>
    </w:pPr>
    <w:rPr>
      <w:color w:val="000000"/>
    </w:rPr>
  </w:style>
  <w:style w:type="paragraph" w:styleId="Heading6">
    <w:name w:val="heading 6"/>
    <w:basedOn w:val="Normal"/>
    <w:next w:val="Standard"/>
    <w:uiPriority w:val="9"/>
    <w:semiHidden/>
    <w:unhideWhenUsed/>
    <w:qFormat/>
    <w:pPr>
      <w:spacing w:after="240"/>
      <w:ind w:left="4320" w:hanging="720"/>
      <w:jc w:val="both"/>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spacing w:before="240" w:after="60"/>
      <w:jc w:val="center"/>
    </w:pPr>
    <w:rPr>
      <w:b/>
      <w:color w:val="000000"/>
      <w:sz w:val="32"/>
      <w:szCs w:val="32"/>
    </w:rPr>
  </w:style>
  <w:style w:type="paragraph" w:styleId="Subtitle">
    <w:name w:val="Subtitle"/>
    <w:basedOn w:val="Normal"/>
    <w:next w:val="Standard"/>
    <w:uiPriority w:val="11"/>
    <w:qFormat/>
    <w:pPr>
      <w:spacing w:after="60"/>
      <w:jc w:val="center"/>
    </w:pPr>
    <w:rPr>
      <w:color w:val="000000"/>
    </w:rPr>
  </w:style>
  <w:style w:type="paragraph" w:styleId="Header">
    <w:name w:val="header"/>
    <w:basedOn w:val="Standard"/>
  </w:style>
  <w:style w:type="paragraph" w:styleId="Footer">
    <w:name w:val="footer"/>
    <w:basedOn w:val="Standard"/>
  </w:style>
  <w:style w:type="character" w:customStyle="1" w:styleId="ListLabel1">
    <w:name w:val="ListLabel 1"/>
    <w:rPr>
      <w:caps w:val="0"/>
      <w:smallCaps w:val="0"/>
    </w:rPr>
  </w:style>
  <w:style w:type="character" w:customStyle="1" w:styleId="ListLabel2">
    <w:name w:val="ListLabel 2"/>
    <w:rPr>
      <w:b w:val="0"/>
      <w:caps w:val="0"/>
      <w:smallCaps w:val="0"/>
      <w:shd w:val="clear" w:color="auto" w:fill="FFFFFF"/>
    </w:rPr>
  </w:style>
  <w:style w:type="character" w:customStyle="1" w:styleId="ListLabel3">
    <w:name w:val="ListLabel 3"/>
    <w:rPr>
      <w:rFonts w:eastAsia="Noto Sans Symbols" w:cs="Noto Sans Symbols"/>
      <w:caps w:val="0"/>
      <w:smallCaps w:val="0"/>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numbering" w:customStyle="1" w:styleId="WWNum1">
    <w:name w:val="WWNum1"/>
    <w:basedOn w:val="NoList"/>
    <w:pPr>
      <w:numPr>
        <w:numId w:val="1"/>
      </w:numPr>
    </w:pPr>
  </w:style>
  <w:style w:type="paragraph" w:styleId="CommentText">
    <w:name w:val="annotation text"/>
    <w:basedOn w:val="Normal"/>
    <w:link w:val="CommentTextChar"/>
    <w:uiPriority w:val="99"/>
    <w:rsid w:val="00662960"/>
    <w:pPr>
      <w:suppressAutoHyphens w:val="0"/>
      <w:autoSpaceDN/>
      <w:spacing w:line="200" w:lineRule="atLeast"/>
      <w:textAlignment w:val="auto"/>
    </w:pPr>
    <w:rPr>
      <w:rFonts w:ascii="Times New Roman" w:eastAsia="Times New Roman" w:hAnsi="Times New Roman" w:cs="Times New Roman"/>
      <w:sz w:val="20"/>
      <w:szCs w:val="20"/>
      <w:lang w:eastAsia="en-US" w:bidi="ar-SA"/>
    </w:rPr>
  </w:style>
  <w:style w:type="character" w:customStyle="1" w:styleId="CommentTextChar">
    <w:name w:val="Comment Text Char"/>
    <w:basedOn w:val="DefaultParagraphFont"/>
    <w:link w:val="CommentText"/>
    <w:uiPriority w:val="99"/>
    <w:rsid w:val="00662960"/>
    <w:rPr>
      <w:rFonts w:ascii="Times New Roman" w:eastAsia="Times New Roman" w:hAnsi="Times New Roman" w:cs="Times New Roman"/>
      <w:sz w:val="20"/>
      <w:szCs w:val="20"/>
      <w:lang w:eastAsia="en-US" w:bidi="ar-SA"/>
    </w:rPr>
  </w:style>
  <w:style w:type="character" w:styleId="CommentReference">
    <w:name w:val="annotation reference"/>
    <w:uiPriority w:val="99"/>
    <w:rsid w:val="00662960"/>
    <w:rPr>
      <w:sz w:val="16"/>
      <w:szCs w:val="16"/>
    </w:rPr>
  </w:style>
  <w:style w:type="paragraph" w:styleId="ListParagraph">
    <w:name w:val="List Paragraph"/>
    <w:aliases w:val="Ref"/>
    <w:basedOn w:val="Normal"/>
    <w:uiPriority w:val="34"/>
    <w:qFormat/>
    <w:rsid w:val="00662960"/>
    <w:pPr>
      <w:suppressAutoHyphens w:val="0"/>
      <w:autoSpaceDN/>
      <w:spacing w:after="200" w:line="276" w:lineRule="auto"/>
      <w:ind w:left="720"/>
      <w:contextualSpacing/>
      <w:textAlignment w:val="auto"/>
    </w:pPr>
    <w:rPr>
      <w:rFonts w:ascii="Calibri" w:eastAsia="Calibri" w:hAnsi="Calibri" w:cs="Times New Roman"/>
      <w:sz w:val="22"/>
      <w:szCs w:val="22"/>
      <w:lang w:eastAsia="en-US" w:bidi="ar-SA"/>
    </w:rPr>
  </w:style>
  <w:style w:type="paragraph" w:styleId="BodyTextIndent">
    <w:name w:val="Body Text Indent"/>
    <w:basedOn w:val="Normal"/>
    <w:link w:val="BodyTextIndentChar"/>
    <w:rsid w:val="00662960"/>
    <w:pPr>
      <w:suppressAutoHyphens w:val="0"/>
      <w:autoSpaceDN/>
      <w:spacing w:after="120"/>
      <w:ind w:left="283"/>
      <w:textAlignment w:val="auto"/>
    </w:pPr>
    <w:rPr>
      <w:rFonts w:ascii="Times New Roman" w:eastAsia="Times New Roman" w:hAnsi="Times New Roman" w:cs="Times New Roman"/>
      <w:lang w:eastAsia="en-US" w:bidi="ar-SA"/>
    </w:rPr>
  </w:style>
  <w:style w:type="character" w:customStyle="1" w:styleId="BodyTextIndentChar">
    <w:name w:val="Body Text Indent Char"/>
    <w:basedOn w:val="DefaultParagraphFont"/>
    <w:link w:val="BodyTextIndent"/>
    <w:rsid w:val="00662960"/>
    <w:rPr>
      <w:rFonts w:ascii="Times New Roman" w:eastAsia="Times New Roman" w:hAnsi="Times New Roman" w:cs="Times New Roman"/>
      <w:lang w:eastAsia="en-US" w:bidi="ar-SA"/>
    </w:rPr>
  </w:style>
  <w:style w:type="paragraph" w:customStyle="1" w:styleId="SM15">
    <w:name w:val="SM1.5"/>
    <w:basedOn w:val="Normal"/>
    <w:rsid w:val="00BD23F2"/>
    <w:pPr>
      <w:numPr>
        <w:numId w:val="32"/>
      </w:numPr>
      <w:spacing w:before="120"/>
      <w:jc w:val="both"/>
    </w:pPr>
    <w:rPr>
      <w:rFonts w:eastAsia="Times New Roman"/>
      <w:sz w:val="22"/>
      <w:szCs w:val="22"/>
      <w:lang w:eastAsia="en-GB" w:bidi="ar-SA"/>
    </w:rPr>
  </w:style>
  <w:style w:type="numbering" w:customStyle="1" w:styleId="LFO6">
    <w:name w:val="LFO6"/>
    <w:basedOn w:val="NoList"/>
    <w:rsid w:val="00BD23F2"/>
    <w:pPr>
      <w:numPr>
        <w:numId w:val="32"/>
      </w:numPr>
    </w:pPr>
  </w:style>
  <w:style w:type="character" w:styleId="Hyperlink">
    <w:name w:val="Hyperlink"/>
    <w:basedOn w:val="DefaultParagraphFont"/>
    <w:uiPriority w:val="99"/>
    <w:unhideWhenUsed/>
    <w:rsid w:val="007774E7"/>
    <w:rPr>
      <w:color w:val="0563C1" w:themeColor="hyperlink"/>
      <w:u w:val="single"/>
    </w:rPr>
  </w:style>
  <w:style w:type="character" w:styleId="UnresolvedMention">
    <w:name w:val="Unresolved Mention"/>
    <w:basedOn w:val="DefaultParagraphFont"/>
    <w:uiPriority w:val="99"/>
    <w:semiHidden/>
    <w:unhideWhenUsed/>
    <w:rsid w:val="007774E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F7C59"/>
    <w:pPr>
      <w:suppressAutoHyphens/>
      <w:autoSpaceDN w:val="0"/>
      <w:spacing w:line="240" w:lineRule="auto"/>
      <w:textAlignment w:val="baseline"/>
    </w:pPr>
    <w:rPr>
      <w:rFonts w:ascii="Arial" w:eastAsia="Arial" w:hAnsi="Arial" w:cs="Mangal"/>
      <w:b/>
      <w:bCs/>
      <w:szCs w:val="18"/>
      <w:lang w:eastAsia="zh-CN" w:bidi="hi-IN"/>
    </w:rPr>
  </w:style>
  <w:style w:type="character" w:customStyle="1" w:styleId="CommentSubjectChar">
    <w:name w:val="Comment Subject Char"/>
    <w:basedOn w:val="CommentTextChar"/>
    <w:link w:val="CommentSubject"/>
    <w:uiPriority w:val="99"/>
    <w:semiHidden/>
    <w:rsid w:val="003F7C59"/>
    <w:rPr>
      <w:rFonts w:ascii="Times New Roman" w:eastAsia="Times New Roman" w:hAnsi="Times New Roman" w:cs="Mangal"/>
      <w:b/>
      <w:bCs/>
      <w:sz w:val="20"/>
      <w:szCs w:val="18"/>
      <w:lang w:eastAsia="en-US" w:bidi="ar-SA"/>
    </w:rPr>
  </w:style>
  <w:style w:type="paragraph" w:customStyle="1" w:styleId="ABackground">
    <w:name w:val="(A) Background"/>
    <w:basedOn w:val="Normal"/>
    <w:rsid w:val="003B6922"/>
    <w:pPr>
      <w:numPr>
        <w:numId w:val="42"/>
      </w:numPr>
      <w:suppressAutoHyphens w:val="0"/>
      <w:autoSpaceDN/>
      <w:spacing w:before="120" w:after="120" w:line="300" w:lineRule="atLeast"/>
      <w:jc w:val="both"/>
      <w:textAlignment w:val="auto"/>
    </w:pPr>
    <w:rPr>
      <w:rFonts w:ascii="Times New Roman" w:eastAsia="Times New Roman" w:hAnsi="Times New Roman" w:cs="Times New Roman"/>
      <w:sz w:val="22"/>
      <w:szCs w:val="20"/>
      <w:lang w:eastAsia="en-US" w:bidi="ar-SA"/>
    </w:rPr>
  </w:style>
  <w:style w:type="paragraph" w:customStyle="1" w:styleId="BackSubClause">
    <w:name w:val="BackSubClause"/>
    <w:basedOn w:val="Normal"/>
    <w:rsid w:val="003B6922"/>
    <w:pPr>
      <w:numPr>
        <w:ilvl w:val="1"/>
        <w:numId w:val="42"/>
      </w:numPr>
      <w:suppressAutoHyphens w:val="0"/>
      <w:autoSpaceDN/>
      <w:spacing w:line="300" w:lineRule="atLeast"/>
      <w:jc w:val="both"/>
      <w:textAlignment w:val="auto"/>
    </w:pPr>
    <w:rPr>
      <w:rFonts w:ascii="Times New Roman" w:eastAsia="Times New Roman" w:hAnsi="Times New Roman" w:cs="Times New Roman"/>
      <w:sz w:val="22"/>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68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dmu.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13</Pages>
  <Words>3494</Words>
  <Characters>19921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West</dc:creator>
  <cp:lastModifiedBy>James West</cp:lastModifiedBy>
  <cp:revision>3</cp:revision>
  <dcterms:created xsi:type="dcterms:W3CDTF">2025-06-23T14:48:00Z</dcterms:created>
  <dcterms:modified xsi:type="dcterms:W3CDTF">2025-06-23T22:12:00Z</dcterms:modified>
</cp:coreProperties>
</file>