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33573" w14:textId="77777777" w:rsidR="00DA41FB" w:rsidRDefault="00DA41FB" w:rsidP="00DA41FB">
      <w:pPr>
        <w:spacing w:after="200" w:line="276" w:lineRule="auto"/>
        <w:rPr>
          <w:rFonts w:ascii="Calibri" w:eastAsia="Calibri" w:hAnsi="Calibri" w:cs="Times New Roman"/>
        </w:rPr>
      </w:pPr>
      <w:r>
        <w:rPr>
          <w:rFonts w:ascii="Calibri" w:eastAsia="Calibri" w:hAnsi="Calibri" w:cs="Times New Roman"/>
          <w:noProof/>
          <w:lang w:eastAsia="en-GB"/>
        </w:rPr>
        <w:drawing>
          <wp:inline distT="0" distB="0" distL="0" distR="0" wp14:anchorId="1DC3A4FB" wp14:editId="759CFF55">
            <wp:extent cx="1816735" cy="8718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6735" cy="871855"/>
                    </a:xfrm>
                    <a:prstGeom prst="rect">
                      <a:avLst/>
                    </a:prstGeom>
                    <a:noFill/>
                  </pic:spPr>
                </pic:pic>
              </a:graphicData>
            </a:graphic>
          </wp:inline>
        </w:drawing>
      </w:r>
    </w:p>
    <w:p w14:paraId="376FAA45" w14:textId="77777777" w:rsidR="00B70BC3" w:rsidRDefault="00B70BC3" w:rsidP="00DA41FB">
      <w:pPr>
        <w:keepNext/>
        <w:keepLines/>
        <w:tabs>
          <w:tab w:val="left" w:pos="992"/>
        </w:tabs>
        <w:autoSpaceDE w:val="0"/>
        <w:autoSpaceDN w:val="0"/>
        <w:spacing w:after="0" w:line="240" w:lineRule="auto"/>
        <w:outlineLvl w:val="1"/>
        <w:rPr>
          <w:rFonts w:ascii="Arial" w:eastAsia="Times New Roman" w:hAnsi="Arial" w:cs="Arial"/>
          <w:b/>
          <w:bCs/>
          <w:caps/>
          <w:sz w:val="32"/>
          <w:szCs w:val="28"/>
        </w:rPr>
      </w:pPr>
      <w:bookmarkStart w:id="0" w:name="_Toc519664153"/>
    </w:p>
    <w:p w14:paraId="28EBCBE8" w14:textId="262A14E0" w:rsidR="00B70BC3" w:rsidRDefault="00B70BC3" w:rsidP="00DA41FB">
      <w:pPr>
        <w:keepNext/>
        <w:keepLines/>
        <w:tabs>
          <w:tab w:val="left" w:pos="992"/>
        </w:tabs>
        <w:autoSpaceDE w:val="0"/>
        <w:autoSpaceDN w:val="0"/>
        <w:spacing w:after="0" w:line="240" w:lineRule="auto"/>
        <w:outlineLvl w:val="1"/>
        <w:rPr>
          <w:rFonts w:ascii="Arial" w:eastAsia="Times New Roman" w:hAnsi="Arial" w:cs="Arial"/>
          <w:b/>
          <w:bCs/>
          <w:caps/>
          <w:sz w:val="24"/>
        </w:rPr>
      </w:pPr>
      <w:r w:rsidRPr="00B70BC3">
        <w:rPr>
          <w:rFonts w:ascii="Arial" w:eastAsia="Times New Roman" w:hAnsi="Arial" w:cs="Arial"/>
          <w:b/>
          <w:bCs/>
          <w:caps/>
          <w:sz w:val="32"/>
          <w:szCs w:val="28"/>
        </w:rPr>
        <w:t>introduction and invitation to tender</w:t>
      </w:r>
    </w:p>
    <w:p w14:paraId="35078023" w14:textId="77777777" w:rsidR="00B70BC3" w:rsidRDefault="00B70BC3" w:rsidP="00DA41FB">
      <w:pPr>
        <w:keepNext/>
        <w:keepLines/>
        <w:tabs>
          <w:tab w:val="left" w:pos="992"/>
        </w:tabs>
        <w:autoSpaceDE w:val="0"/>
        <w:autoSpaceDN w:val="0"/>
        <w:spacing w:after="0" w:line="240" w:lineRule="auto"/>
        <w:outlineLvl w:val="1"/>
        <w:rPr>
          <w:rFonts w:ascii="Arial" w:eastAsia="Times New Roman" w:hAnsi="Arial" w:cs="Arial"/>
          <w:b/>
          <w:bCs/>
          <w:caps/>
          <w:sz w:val="24"/>
        </w:rPr>
      </w:pPr>
    </w:p>
    <w:p w14:paraId="01B8D902" w14:textId="46579494" w:rsidR="00DA41FB" w:rsidRPr="00DA41FB" w:rsidRDefault="00DA41FB" w:rsidP="00DA41FB">
      <w:pPr>
        <w:keepNext/>
        <w:keepLines/>
        <w:tabs>
          <w:tab w:val="left" w:pos="992"/>
        </w:tabs>
        <w:autoSpaceDE w:val="0"/>
        <w:autoSpaceDN w:val="0"/>
        <w:spacing w:after="0" w:line="240" w:lineRule="auto"/>
        <w:outlineLvl w:val="1"/>
        <w:rPr>
          <w:rFonts w:ascii="Arial" w:eastAsia="Times New Roman" w:hAnsi="Arial" w:cs="Arial"/>
          <w:b/>
          <w:bCs/>
          <w:caps/>
          <w:sz w:val="24"/>
        </w:rPr>
      </w:pPr>
      <w:r w:rsidRPr="00DA41FB">
        <w:rPr>
          <w:rFonts w:ascii="Arial" w:eastAsia="Times New Roman" w:hAnsi="Arial" w:cs="Arial"/>
          <w:b/>
          <w:bCs/>
          <w:caps/>
          <w:sz w:val="24"/>
        </w:rPr>
        <w:t>1.</w:t>
      </w:r>
      <w:r w:rsidRPr="00DA41FB">
        <w:rPr>
          <w:rFonts w:ascii="Arial" w:eastAsia="Times New Roman" w:hAnsi="Arial" w:cs="Arial"/>
          <w:b/>
          <w:bCs/>
          <w:caps/>
          <w:sz w:val="24"/>
        </w:rPr>
        <w:tab/>
        <w:t>Basic Purpose and Overall Function</w:t>
      </w:r>
      <w:bookmarkEnd w:id="0"/>
    </w:p>
    <w:p w14:paraId="2B69DC8C" w14:textId="77777777" w:rsidR="00DA41FB" w:rsidRPr="00DA41FB" w:rsidRDefault="00DA41FB" w:rsidP="00DA41FB">
      <w:pPr>
        <w:keepNext/>
        <w:keepLines/>
        <w:tabs>
          <w:tab w:val="left" w:pos="993"/>
        </w:tabs>
        <w:autoSpaceDE w:val="0"/>
        <w:autoSpaceDN w:val="0"/>
        <w:spacing w:after="0" w:line="240" w:lineRule="auto"/>
        <w:outlineLvl w:val="2"/>
        <w:rPr>
          <w:rFonts w:ascii="Arial" w:eastAsia="Times New Roman" w:hAnsi="Arial" w:cs="Arial"/>
          <w:b/>
          <w:bCs/>
        </w:rPr>
      </w:pPr>
    </w:p>
    <w:p w14:paraId="173EB0E5" w14:textId="315B0322" w:rsidR="00DA41FB" w:rsidRDefault="006A7D80" w:rsidP="00DA41FB">
      <w:pPr>
        <w:keepNext/>
        <w:keepLines/>
        <w:tabs>
          <w:tab w:val="left" w:pos="993"/>
        </w:tabs>
        <w:autoSpaceDE w:val="0"/>
        <w:autoSpaceDN w:val="0"/>
        <w:spacing w:after="0" w:line="240" w:lineRule="auto"/>
        <w:outlineLvl w:val="2"/>
        <w:rPr>
          <w:rFonts w:ascii="Arial" w:eastAsia="Times New Roman" w:hAnsi="Arial" w:cs="Arial"/>
          <w:b/>
          <w:bCs/>
        </w:rPr>
      </w:pPr>
      <w:r>
        <w:rPr>
          <w:rFonts w:ascii="Arial" w:eastAsia="Times New Roman" w:hAnsi="Arial" w:cs="Arial"/>
          <w:b/>
          <w:bCs/>
        </w:rPr>
        <w:t>1.2</w:t>
      </w:r>
      <w:r>
        <w:rPr>
          <w:rFonts w:ascii="Arial" w:eastAsia="Times New Roman" w:hAnsi="Arial" w:cs="Arial"/>
          <w:b/>
          <w:bCs/>
        </w:rPr>
        <w:tab/>
      </w:r>
      <w:r w:rsidR="00DA41FB" w:rsidRPr="00DA41FB">
        <w:rPr>
          <w:rFonts w:ascii="Arial" w:eastAsia="Times New Roman" w:hAnsi="Arial" w:cs="Arial"/>
          <w:b/>
          <w:bCs/>
        </w:rPr>
        <w:t>Project Title</w:t>
      </w:r>
    </w:p>
    <w:p w14:paraId="132C9750" w14:textId="77777777" w:rsidR="00155628" w:rsidRPr="00DA41FB" w:rsidRDefault="00155628" w:rsidP="00DA41FB">
      <w:pPr>
        <w:keepNext/>
        <w:keepLines/>
        <w:tabs>
          <w:tab w:val="left" w:pos="993"/>
        </w:tabs>
        <w:autoSpaceDE w:val="0"/>
        <w:autoSpaceDN w:val="0"/>
        <w:spacing w:after="0" w:line="240" w:lineRule="auto"/>
        <w:outlineLvl w:val="2"/>
        <w:rPr>
          <w:rFonts w:ascii="Arial" w:eastAsia="Times New Roman" w:hAnsi="Arial" w:cs="Arial"/>
          <w:b/>
          <w:bCs/>
        </w:rPr>
      </w:pPr>
    </w:p>
    <w:p w14:paraId="5B14F6FD" w14:textId="56DA5454" w:rsidR="00DA41FB" w:rsidRPr="00421275" w:rsidRDefault="007F38E4" w:rsidP="00DA41FB">
      <w:pPr>
        <w:keepNext/>
        <w:keepLines/>
        <w:tabs>
          <w:tab w:val="left" w:pos="993"/>
        </w:tabs>
        <w:autoSpaceDE w:val="0"/>
        <w:autoSpaceDN w:val="0"/>
        <w:spacing w:after="0" w:line="240" w:lineRule="auto"/>
        <w:outlineLvl w:val="3"/>
        <w:rPr>
          <w:rFonts w:ascii="Arial" w:eastAsia="Times New Roman" w:hAnsi="Arial" w:cs="Arial"/>
        </w:rPr>
      </w:pPr>
      <w:r>
        <w:rPr>
          <w:rFonts w:ascii="Arial" w:eastAsia="Times New Roman" w:hAnsi="Arial" w:cs="Arial"/>
        </w:rPr>
        <w:t>CUE &amp; Butterfly House Decarbonisation</w:t>
      </w:r>
    </w:p>
    <w:p w14:paraId="4E5431C9" w14:textId="77777777" w:rsidR="00DA41FB" w:rsidRPr="00DA41FB" w:rsidRDefault="00DA41FB" w:rsidP="00DA41FB">
      <w:pPr>
        <w:keepNext/>
        <w:keepLines/>
        <w:tabs>
          <w:tab w:val="left" w:pos="993"/>
        </w:tabs>
        <w:autoSpaceDE w:val="0"/>
        <w:autoSpaceDN w:val="0"/>
        <w:spacing w:after="0" w:line="240" w:lineRule="auto"/>
        <w:outlineLvl w:val="2"/>
        <w:rPr>
          <w:rFonts w:ascii="Arial" w:eastAsia="Times New Roman" w:hAnsi="Arial" w:cs="Arial"/>
          <w:b/>
          <w:bCs/>
        </w:rPr>
      </w:pPr>
    </w:p>
    <w:p w14:paraId="0F06B8C0" w14:textId="77777777" w:rsidR="00DA41FB" w:rsidRDefault="00DA41FB" w:rsidP="00DA41FB">
      <w:pPr>
        <w:keepNext/>
        <w:keepLines/>
        <w:tabs>
          <w:tab w:val="left" w:pos="993"/>
        </w:tabs>
        <w:autoSpaceDE w:val="0"/>
        <w:autoSpaceDN w:val="0"/>
        <w:spacing w:after="0" w:line="240" w:lineRule="auto"/>
        <w:outlineLvl w:val="2"/>
        <w:rPr>
          <w:rFonts w:ascii="Arial" w:eastAsia="Times New Roman" w:hAnsi="Arial" w:cs="Arial"/>
          <w:b/>
          <w:bCs/>
        </w:rPr>
      </w:pPr>
      <w:r w:rsidRPr="00DA41FB">
        <w:rPr>
          <w:rFonts w:ascii="Arial" w:eastAsia="Times New Roman" w:hAnsi="Arial" w:cs="Arial"/>
          <w:b/>
          <w:bCs/>
        </w:rPr>
        <w:t>1.3</w:t>
      </w:r>
      <w:r w:rsidRPr="00DA41FB">
        <w:rPr>
          <w:rFonts w:ascii="Arial" w:eastAsia="Times New Roman" w:hAnsi="Arial" w:cs="Arial"/>
          <w:b/>
          <w:bCs/>
        </w:rPr>
        <w:tab/>
        <w:t xml:space="preserve">Address </w:t>
      </w:r>
    </w:p>
    <w:p w14:paraId="14EB7963" w14:textId="77777777" w:rsidR="00C7640C" w:rsidRDefault="00C7640C" w:rsidP="00DA41FB">
      <w:pPr>
        <w:keepNext/>
        <w:keepLines/>
        <w:tabs>
          <w:tab w:val="left" w:pos="993"/>
        </w:tabs>
        <w:autoSpaceDE w:val="0"/>
        <w:autoSpaceDN w:val="0"/>
        <w:spacing w:after="0" w:line="240" w:lineRule="auto"/>
        <w:outlineLvl w:val="2"/>
        <w:rPr>
          <w:rFonts w:ascii="Arial" w:eastAsia="Times New Roman" w:hAnsi="Arial" w:cs="Arial"/>
          <w:b/>
          <w:bCs/>
        </w:rPr>
      </w:pPr>
    </w:p>
    <w:p w14:paraId="3AD9C112" w14:textId="32B765AD" w:rsidR="00C7640C" w:rsidRPr="00C7640C" w:rsidRDefault="00C7640C" w:rsidP="00C7640C">
      <w:pPr>
        <w:spacing w:after="0" w:line="220" w:lineRule="atLeast"/>
        <w:rPr>
          <w:rFonts w:ascii="Arial" w:eastAsia="Times New Roman" w:hAnsi="Arial" w:cs="Arial"/>
          <w:spacing w:val="-5"/>
        </w:rPr>
      </w:pPr>
      <w:r>
        <w:rPr>
          <w:rFonts w:ascii="Arial" w:eastAsia="Times New Roman" w:hAnsi="Arial" w:cs="Arial"/>
          <w:spacing w:val="-5"/>
        </w:rPr>
        <w:t>Horniman Museum and Gardens, 100 London Road, Forest Hill, London, SE23 3PQ</w:t>
      </w:r>
    </w:p>
    <w:p w14:paraId="3FBEBB84" w14:textId="77777777" w:rsidR="00155628" w:rsidRPr="00DA41FB" w:rsidRDefault="00155628" w:rsidP="00DA41FB">
      <w:pPr>
        <w:keepNext/>
        <w:keepLines/>
        <w:tabs>
          <w:tab w:val="left" w:pos="993"/>
        </w:tabs>
        <w:autoSpaceDE w:val="0"/>
        <w:autoSpaceDN w:val="0"/>
        <w:spacing w:after="0" w:line="240" w:lineRule="auto"/>
        <w:outlineLvl w:val="2"/>
        <w:rPr>
          <w:rFonts w:ascii="Arial" w:eastAsia="Times New Roman" w:hAnsi="Arial" w:cs="Arial"/>
          <w:b/>
          <w:bCs/>
        </w:rPr>
      </w:pPr>
    </w:p>
    <w:p w14:paraId="0F0C256B" w14:textId="4871D5ED" w:rsidR="00DA41FB" w:rsidRDefault="006A7D80" w:rsidP="00DA41FB">
      <w:pPr>
        <w:keepNext/>
        <w:keepLines/>
        <w:tabs>
          <w:tab w:val="left" w:pos="993"/>
        </w:tabs>
        <w:autoSpaceDE w:val="0"/>
        <w:autoSpaceDN w:val="0"/>
        <w:spacing w:after="0" w:line="240" w:lineRule="auto"/>
        <w:outlineLvl w:val="2"/>
        <w:rPr>
          <w:rFonts w:ascii="Arial" w:eastAsia="Times New Roman" w:hAnsi="Arial" w:cs="Arial"/>
          <w:b/>
          <w:bCs/>
        </w:rPr>
      </w:pPr>
      <w:r>
        <w:rPr>
          <w:rFonts w:ascii="Arial" w:eastAsia="Times New Roman" w:hAnsi="Arial" w:cs="Arial"/>
          <w:b/>
          <w:bCs/>
        </w:rPr>
        <w:t>1.4</w:t>
      </w:r>
      <w:r>
        <w:rPr>
          <w:rFonts w:ascii="Arial" w:eastAsia="Times New Roman" w:hAnsi="Arial" w:cs="Arial"/>
          <w:b/>
          <w:bCs/>
        </w:rPr>
        <w:tab/>
      </w:r>
      <w:r w:rsidR="00DA41FB" w:rsidRPr="00DA41FB">
        <w:rPr>
          <w:rFonts w:ascii="Arial" w:eastAsia="Times New Roman" w:hAnsi="Arial" w:cs="Arial"/>
          <w:b/>
          <w:bCs/>
        </w:rPr>
        <w:t>Outline of project in general terms</w:t>
      </w:r>
    </w:p>
    <w:p w14:paraId="389A2533" w14:textId="77777777" w:rsidR="00311981" w:rsidRDefault="00311981" w:rsidP="00DA41FB">
      <w:pPr>
        <w:keepNext/>
        <w:keepLines/>
        <w:tabs>
          <w:tab w:val="left" w:pos="993"/>
        </w:tabs>
        <w:autoSpaceDE w:val="0"/>
        <w:autoSpaceDN w:val="0"/>
        <w:spacing w:after="0" w:line="240" w:lineRule="auto"/>
        <w:outlineLvl w:val="2"/>
        <w:rPr>
          <w:rFonts w:ascii="Arial" w:eastAsia="Times New Roman" w:hAnsi="Arial" w:cs="Arial"/>
          <w:b/>
          <w:bCs/>
        </w:rPr>
      </w:pPr>
    </w:p>
    <w:p w14:paraId="7BC17C15" w14:textId="30385A11" w:rsidR="004147F6" w:rsidRDefault="00311981" w:rsidP="007F38E4">
      <w:pPr>
        <w:autoSpaceDE w:val="0"/>
        <w:autoSpaceDN w:val="0"/>
        <w:adjustRightInd w:val="0"/>
        <w:spacing w:after="0" w:line="240" w:lineRule="auto"/>
        <w:rPr>
          <w:rFonts w:ascii="Arial" w:hAnsi="Arial" w:cs="Arial"/>
        </w:rPr>
      </w:pPr>
      <w:r w:rsidRPr="00BD21D9">
        <w:rPr>
          <w:rFonts w:ascii="Arial" w:hAnsi="Arial" w:cs="Arial"/>
        </w:rPr>
        <w:t xml:space="preserve">The </w:t>
      </w:r>
      <w:r w:rsidR="007F38E4">
        <w:rPr>
          <w:rFonts w:ascii="Arial" w:hAnsi="Arial" w:cs="Arial"/>
        </w:rPr>
        <w:t>Butterfly House and Centre for Understanding the Environment (CUE)</w:t>
      </w:r>
      <w:r w:rsidRPr="00BD21D9">
        <w:rPr>
          <w:rFonts w:ascii="Arial" w:hAnsi="Arial" w:cs="Arial"/>
        </w:rPr>
        <w:t xml:space="preserve"> are located within the wider Horniman Gardens site,</w:t>
      </w:r>
      <w:r w:rsidR="007F38E4">
        <w:rPr>
          <w:rFonts w:ascii="Arial" w:hAnsi="Arial" w:cs="Arial"/>
        </w:rPr>
        <w:t xml:space="preserve"> </w:t>
      </w:r>
      <w:r w:rsidRPr="00BD21D9">
        <w:rPr>
          <w:rFonts w:ascii="Arial" w:hAnsi="Arial" w:cs="Arial"/>
        </w:rPr>
        <w:t xml:space="preserve">which is a Grade II listed Park and Garden. The </w:t>
      </w:r>
      <w:r w:rsidR="007F38E4">
        <w:rPr>
          <w:rFonts w:ascii="Arial" w:hAnsi="Arial" w:cs="Arial"/>
        </w:rPr>
        <w:t xml:space="preserve">CUE was constructed in </w:t>
      </w:r>
      <w:r w:rsidR="007F38E4" w:rsidRPr="001D3FBF">
        <w:rPr>
          <w:rFonts w:ascii="Arial" w:hAnsi="Arial" w:cs="Arial"/>
          <w:color w:val="000000" w:themeColor="text1"/>
        </w:rPr>
        <w:t>199</w:t>
      </w:r>
      <w:r w:rsidR="00FD6F36" w:rsidRPr="001D3FBF">
        <w:rPr>
          <w:rFonts w:ascii="Arial" w:hAnsi="Arial" w:cs="Arial"/>
          <w:color w:val="000000" w:themeColor="text1"/>
        </w:rPr>
        <w:t>5</w:t>
      </w:r>
      <w:r w:rsidR="007F38E4" w:rsidRPr="001D3FBF">
        <w:rPr>
          <w:rFonts w:ascii="Arial" w:hAnsi="Arial" w:cs="Arial"/>
          <w:color w:val="000000" w:themeColor="text1"/>
        </w:rPr>
        <w:t xml:space="preserve"> an</w:t>
      </w:r>
      <w:r w:rsidR="007F38E4">
        <w:rPr>
          <w:rFonts w:ascii="Arial" w:hAnsi="Arial" w:cs="Arial"/>
        </w:rPr>
        <w:t xml:space="preserve">d was originally intended as a temporary structure with an expected lifespan of </w:t>
      </w:r>
      <w:r w:rsidR="00183C52">
        <w:rPr>
          <w:rFonts w:ascii="Arial" w:hAnsi="Arial" w:cs="Arial"/>
        </w:rPr>
        <w:t>2</w:t>
      </w:r>
      <w:r w:rsidR="007F38E4">
        <w:rPr>
          <w:rFonts w:ascii="Arial" w:hAnsi="Arial" w:cs="Arial"/>
        </w:rPr>
        <w:t>0 years. The Butterfly House was constructed in 2016.</w:t>
      </w:r>
    </w:p>
    <w:p w14:paraId="043989F0" w14:textId="77777777" w:rsidR="00912924" w:rsidRDefault="00912924" w:rsidP="007F38E4">
      <w:pPr>
        <w:autoSpaceDE w:val="0"/>
        <w:autoSpaceDN w:val="0"/>
        <w:adjustRightInd w:val="0"/>
        <w:spacing w:after="0" w:line="240" w:lineRule="auto"/>
        <w:rPr>
          <w:rFonts w:ascii="Arial" w:hAnsi="Arial" w:cs="Arial"/>
        </w:rPr>
      </w:pPr>
    </w:p>
    <w:p w14:paraId="353F7701" w14:textId="0511BB0A" w:rsidR="00912924" w:rsidRDefault="00912924" w:rsidP="007F38E4">
      <w:pPr>
        <w:autoSpaceDE w:val="0"/>
        <w:autoSpaceDN w:val="0"/>
        <w:adjustRightInd w:val="0"/>
        <w:spacing w:after="0" w:line="240" w:lineRule="auto"/>
        <w:rPr>
          <w:rFonts w:ascii="Arial" w:hAnsi="Arial" w:cs="Arial"/>
        </w:rPr>
      </w:pPr>
      <w:r w:rsidRPr="00912924">
        <w:rPr>
          <w:rFonts w:ascii="Arial" w:hAnsi="Arial" w:cs="Arial"/>
        </w:rPr>
        <w:t xml:space="preserve">The Horniman wish to partner with a design and engineering </w:t>
      </w:r>
      <w:r>
        <w:rPr>
          <w:rFonts w:ascii="Arial" w:hAnsi="Arial" w:cs="Arial"/>
        </w:rPr>
        <w:t>supplier</w:t>
      </w:r>
      <w:r w:rsidRPr="00912924">
        <w:rPr>
          <w:rFonts w:ascii="Arial" w:hAnsi="Arial" w:cs="Arial"/>
        </w:rPr>
        <w:t xml:space="preserve"> </w:t>
      </w:r>
      <w:r>
        <w:rPr>
          <w:rFonts w:ascii="Arial" w:hAnsi="Arial" w:cs="Arial"/>
        </w:rPr>
        <w:t>who will</w:t>
      </w:r>
      <w:r w:rsidRPr="00912924">
        <w:rPr>
          <w:rFonts w:ascii="Arial" w:hAnsi="Arial" w:cs="Arial"/>
        </w:rPr>
        <w:t xml:space="preserve"> support the decarbonisation of the above listed buildings. Works include:</w:t>
      </w:r>
    </w:p>
    <w:p w14:paraId="4F64AFFE" w14:textId="77777777" w:rsidR="007F38E4" w:rsidRPr="00BD21D9" w:rsidRDefault="007F38E4" w:rsidP="007F38E4">
      <w:pPr>
        <w:autoSpaceDE w:val="0"/>
        <w:autoSpaceDN w:val="0"/>
        <w:adjustRightInd w:val="0"/>
        <w:spacing w:after="0" w:line="240" w:lineRule="auto"/>
        <w:rPr>
          <w:rFonts w:ascii="Arial" w:eastAsia="Times New Roman" w:hAnsi="Arial" w:cs="Arial"/>
          <w:b/>
          <w:bCs/>
        </w:rPr>
      </w:pPr>
    </w:p>
    <w:p w14:paraId="31B1D706" w14:textId="636B75E5" w:rsidR="006A7D80" w:rsidRDefault="007F38E4" w:rsidP="00C7640C">
      <w:pPr>
        <w:autoSpaceDE w:val="0"/>
        <w:autoSpaceDN w:val="0"/>
        <w:adjustRightInd w:val="0"/>
        <w:spacing w:after="0" w:line="240" w:lineRule="auto"/>
        <w:rPr>
          <w:rFonts w:ascii="Arial" w:hAnsi="Arial" w:cs="Arial"/>
        </w:rPr>
      </w:pPr>
      <w:bookmarkStart w:id="1" w:name="_Toc519664154"/>
      <w:r>
        <w:rPr>
          <w:rFonts w:ascii="Arial" w:hAnsi="Arial" w:cs="Arial"/>
        </w:rPr>
        <w:t xml:space="preserve">Design works </w:t>
      </w:r>
      <w:r w:rsidR="00C43FCE">
        <w:rPr>
          <w:rFonts w:ascii="Arial" w:hAnsi="Arial" w:cs="Arial"/>
        </w:rPr>
        <w:t>in line with RIBA stages 3-6:</w:t>
      </w:r>
    </w:p>
    <w:p w14:paraId="74E0D5A9" w14:textId="77777777" w:rsidR="00C43FCE" w:rsidRDefault="00C43FCE" w:rsidP="00C7640C">
      <w:pPr>
        <w:autoSpaceDE w:val="0"/>
        <w:autoSpaceDN w:val="0"/>
        <w:adjustRightInd w:val="0"/>
        <w:spacing w:after="0" w:line="240" w:lineRule="auto"/>
        <w:rPr>
          <w:rFonts w:ascii="Arial" w:hAnsi="Arial" w:cs="Arial"/>
        </w:rPr>
      </w:pPr>
    </w:p>
    <w:p w14:paraId="7A9D34D3" w14:textId="77777777" w:rsidR="007F38E4" w:rsidRPr="007F38E4" w:rsidRDefault="007F38E4" w:rsidP="00E16156">
      <w:pPr>
        <w:autoSpaceDE w:val="0"/>
        <w:autoSpaceDN w:val="0"/>
        <w:adjustRightInd w:val="0"/>
        <w:spacing w:after="0" w:line="240" w:lineRule="auto"/>
        <w:rPr>
          <w:rFonts w:ascii="Arial" w:hAnsi="Arial" w:cs="Arial"/>
          <w:lang w:val="en-US"/>
        </w:rPr>
      </w:pPr>
      <w:r w:rsidRPr="007F38E4">
        <w:rPr>
          <w:rFonts w:ascii="Arial" w:hAnsi="Arial" w:cs="Arial"/>
          <w:lang w:val="en-US"/>
        </w:rPr>
        <w:t>Main Designer role:</w:t>
      </w:r>
    </w:p>
    <w:p w14:paraId="1F19753A" w14:textId="34D4D4C9" w:rsidR="00E16156" w:rsidRDefault="00CA7940" w:rsidP="007F38E4">
      <w:pPr>
        <w:pStyle w:val="ListParagraph"/>
        <w:numPr>
          <w:ilvl w:val="0"/>
          <w:numId w:val="8"/>
        </w:numPr>
        <w:autoSpaceDE w:val="0"/>
        <w:autoSpaceDN w:val="0"/>
        <w:adjustRightInd w:val="0"/>
        <w:spacing w:after="0" w:line="240" w:lineRule="auto"/>
        <w:rPr>
          <w:rFonts w:ascii="Arial" w:hAnsi="Arial" w:cs="Arial"/>
        </w:rPr>
      </w:pPr>
      <w:r>
        <w:rPr>
          <w:rFonts w:ascii="Arial" w:hAnsi="Arial" w:cs="Arial"/>
        </w:rPr>
        <w:t>D</w:t>
      </w:r>
      <w:r w:rsidR="007F38E4" w:rsidRPr="00663B31">
        <w:rPr>
          <w:rFonts w:ascii="Arial" w:hAnsi="Arial" w:cs="Arial"/>
        </w:rPr>
        <w:t>eveloping the outline design</w:t>
      </w:r>
      <w:r w:rsidR="00E16156">
        <w:rPr>
          <w:rFonts w:ascii="Arial" w:hAnsi="Arial" w:cs="Arial"/>
        </w:rPr>
        <w:t>.</w:t>
      </w:r>
    </w:p>
    <w:p w14:paraId="7C008446" w14:textId="2A3B4DF7" w:rsidR="007F38E4" w:rsidRPr="007F38E4" w:rsidRDefault="00E16156" w:rsidP="007F38E4">
      <w:pPr>
        <w:pStyle w:val="ListParagraph"/>
        <w:numPr>
          <w:ilvl w:val="0"/>
          <w:numId w:val="8"/>
        </w:numPr>
        <w:autoSpaceDE w:val="0"/>
        <w:autoSpaceDN w:val="0"/>
        <w:adjustRightInd w:val="0"/>
        <w:spacing w:after="0" w:line="240" w:lineRule="auto"/>
        <w:rPr>
          <w:rFonts w:ascii="Arial" w:hAnsi="Arial" w:cs="Arial"/>
        </w:rPr>
      </w:pPr>
      <w:r>
        <w:rPr>
          <w:rFonts w:ascii="Arial" w:hAnsi="Arial" w:cs="Arial"/>
        </w:rPr>
        <w:t xml:space="preserve">Determine the requirement on </w:t>
      </w:r>
      <w:r w:rsidR="007F38E4" w:rsidRPr="00663B31">
        <w:rPr>
          <w:rFonts w:ascii="Arial" w:hAnsi="Arial" w:cs="Arial"/>
        </w:rPr>
        <w:t>planning application and listed building consent</w:t>
      </w:r>
      <w:r>
        <w:rPr>
          <w:rFonts w:ascii="Arial" w:hAnsi="Arial" w:cs="Arial"/>
        </w:rPr>
        <w:t>.</w:t>
      </w:r>
    </w:p>
    <w:p w14:paraId="3ADF7AEC" w14:textId="20A5E7B4" w:rsidR="007F38E4" w:rsidRPr="007F38E4" w:rsidRDefault="00CA7940" w:rsidP="007F38E4">
      <w:pPr>
        <w:pStyle w:val="ListParagraph"/>
        <w:numPr>
          <w:ilvl w:val="0"/>
          <w:numId w:val="8"/>
        </w:numPr>
        <w:autoSpaceDE w:val="0"/>
        <w:autoSpaceDN w:val="0"/>
        <w:adjustRightInd w:val="0"/>
        <w:spacing w:after="0" w:line="240" w:lineRule="auto"/>
        <w:rPr>
          <w:rFonts w:ascii="Arial" w:hAnsi="Arial" w:cs="Arial"/>
        </w:rPr>
      </w:pPr>
      <w:r>
        <w:rPr>
          <w:rFonts w:ascii="Arial" w:hAnsi="Arial" w:cs="Arial"/>
        </w:rPr>
        <w:t>D</w:t>
      </w:r>
      <w:r w:rsidR="007F38E4" w:rsidRPr="007F38E4">
        <w:rPr>
          <w:rFonts w:ascii="Arial" w:hAnsi="Arial" w:cs="Arial"/>
        </w:rPr>
        <w:t>etailed design drawing package</w:t>
      </w:r>
      <w:r w:rsidR="00E16156">
        <w:rPr>
          <w:rFonts w:ascii="Arial" w:hAnsi="Arial" w:cs="Arial"/>
        </w:rPr>
        <w:t>.</w:t>
      </w:r>
    </w:p>
    <w:p w14:paraId="2A7B9590" w14:textId="53152F82" w:rsidR="007F38E4" w:rsidRDefault="00CA7940" w:rsidP="007F38E4">
      <w:pPr>
        <w:pStyle w:val="ListParagraph"/>
        <w:numPr>
          <w:ilvl w:val="0"/>
          <w:numId w:val="8"/>
        </w:numPr>
        <w:autoSpaceDE w:val="0"/>
        <w:autoSpaceDN w:val="0"/>
        <w:adjustRightInd w:val="0"/>
        <w:spacing w:after="0" w:line="240" w:lineRule="auto"/>
        <w:rPr>
          <w:rFonts w:ascii="Arial" w:hAnsi="Arial" w:cs="Arial"/>
        </w:rPr>
      </w:pPr>
      <w:r>
        <w:rPr>
          <w:rFonts w:ascii="Arial" w:hAnsi="Arial" w:cs="Arial"/>
        </w:rPr>
        <w:t>P</w:t>
      </w:r>
      <w:r w:rsidR="007F38E4" w:rsidRPr="007F38E4">
        <w:rPr>
          <w:rFonts w:ascii="Arial" w:hAnsi="Arial" w:cs="Arial"/>
        </w:rPr>
        <w:t>repare tender package and specifications</w:t>
      </w:r>
      <w:r w:rsidR="00ED6F23">
        <w:rPr>
          <w:rFonts w:ascii="Arial" w:hAnsi="Arial" w:cs="Arial"/>
        </w:rPr>
        <w:t xml:space="preserve"> for installation</w:t>
      </w:r>
      <w:r w:rsidR="00E16156">
        <w:rPr>
          <w:rFonts w:ascii="Arial" w:hAnsi="Arial" w:cs="Arial"/>
        </w:rPr>
        <w:t>.</w:t>
      </w:r>
    </w:p>
    <w:p w14:paraId="5EAED440" w14:textId="358A05C7" w:rsidR="00484ACF" w:rsidRDefault="00CA7940" w:rsidP="00484ACF">
      <w:pPr>
        <w:numPr>
          <w:ilvl w:val="0"/>
          <w:numId w:val="8"/>
        </w:numPr>
        <w:spacing w:after="0" w:line="240" w:lineRule="auto"/>
        <w:jc w:val="both"/>
        <w:rPr>
          <w:rFonts w:ascii="Arial" w:eastAsia="Times New Roman" w:hAnsi="Arial" w:cs="Arial"/>
          <w:color w:val="000000"/>
        </w:rPr>
      </w:pPr>
      <w:r>
        <w:rPr>
          <w:rFonts w:ascii="Arial" w:eastAsia="Times New Roman" w:hAnsi="Arial" w:cs="Arial"/>
          <w:color w:val="000000"/>
        </w:rPr>
        <w:t>E</w:t>
      </w:r>
      <w:r w:rsidR="00484ACF">
        <w:rPr>
          <w:rFonts w:ascii="Arial" w:eastAsia="Times New Roman" w:hAnsi="Arial" w:cs="Arial"/>
          <w:color w:val="000000"/>
        </w:rPr>
        <w:t>valuate tender package and monitor and report on the cost plan</w:t>
      </w:r>
      <w:r w:rsidR="00E16156">
        <w:rPr>
          <w:rFonts w:ascii="Arial" w:eastAsia="Times New Roman" w:hAnsi="Arial" w:cs="Arial"/>
          <w:color w:val="000000"/>
        </w:rPr>
        <w:t>.</w:t>
      </w:r>
    </w:p>
    <w:p w14:paraId="69F2C1B2" w14:textId="756EFDF5" w:rsidR="00E16156" w:rsidRPr="00E16156" w:rsidRDefault="00CA7940" w:rsidP="00E16156">
      <w:pPr>
        <w:pStyle w:val="ListParagraph"/>
        <w:numPr>
          <w:ilvl w:val="0"/>
          <w:numId w:val="8"/>
        </w:numPr>
        <w:autoSpaceDE w:val="0"/>
        <w:autoSpaceDN w:val="0"/>
        <w:adjustRightInd w:val="0"/>
        <w:spacing w:after="0" w:line="240" w:lineRule="auto"/>
        <w:rPr>
          <w:rFonts w:ascii="Arial" w:hAnsi="Arial" w:cs="Arial"/>
        </w:rPr>
      </w:pPr>
      <w:r>
        <w:rPr>
          <w:rFonts w:ascii="Arial" w:eastAsia="Times New Roman" w:hAnsi="Arial" w:cs="Arial"/>
          <w:color w:val="000000"/>
        </w:rPr>
        <w:t>A</w:t>
      </w:r>
      <w:r w:rsidR="00E16156">
        <w:rPr>
          <w:rFonts w:ascii="Arial" w:eastAsia="Times New Roman" w:hAnsi="Arial" w:cs="Arial"/>
          <w:color w:val="000000"/>
        </w:rPr>
        <w:t xml:space="preserve">ppoint and manage the design team </w:t>
      </w:r>
      <w:r w:rsidR="00E16156" w:rsidRPr="007F38E4">
        <w:rPr>
          <w:rFonts w:ascii="Arial" w:hAnsi="Arial" w:cs="Arial"/>
        </w:rPr>
        <w:t>(M&amp;E engineer, Structural engineer)</w:t>
      </w:r>
      <w:r w:rsidR="00E16156">
        <w:rPr>
          <w:rFonts w:ascii="Arial" w:hAnsi="Arial" w:cs="Arial"/>
        </w:rPr>
        <w:t>.</w:t>
      </w:r>
    </w:p>
    <w:p w14:paraId="62258961" w14:textId="433C3A05" w:rsidR="007F38E4" w:rsidRDefault="00CA7940" w:rsidP="007F38E4">
      <w:pPr>
        <w:pStyle w:val="ListParagraph"/>
        <w:numPr>
          <w:ilvl w:val="0"/>
          <w:numId w:val="8"/>
        </w:numPr>
        <w:autoSpaceDE w:val="0"/>
        <w:autoSpaceDN w:val="0"/>
        <w:adjustRightInd w:val="0"/>
        <w:spacing w:after="0" w:line="240" w:lineRule="auto"/>
        <w:rPr>
          <w:rFonts w:ascii="Arial" w:hAnsi="Arial" w:cs="Arial"/>
        </w:rPr>
      </w:pPr>
      <w:r>
        <w:rPr>
          <w:rFonts w:ascii="Arial" w:hAnsi="Arial" w:cs="Arial"/>
        </w:rPr>
        <w:t>C</w:t>
      </w:r>
      <w:r w:rsidR="007F38E4" w:rsidRPr="007F38E4">
        <w:rPr>
          <w:rFonts w:ascii="Arial" w:hAnsi="Arial" w:cs="Arial"/>
        </w:rPr>
        <w:t xml:space="preserve">oordinate with the </w:t>
      </w:r>
      <w:r w:rsidR="00E16156">
        <w:rPr>
          <w:rFonts w:ascii="Arial" w:hAnsi="Arial" w:cs="Arial"/>
        </w:rPr>
        <w:t>design team.</w:t>
      </w:r>
    </w:p>
    <w:p w14:paraId="20EC750C" w14:textId="7C946A6E" w:rsidR="00C43FCE" w:rsidRDefault="00CA7940" w:rsidP="00C43FCE">
      <w:pPr>
        <w:pStyle w:val="ListParagraph"/>
        <w:numPr>
          <w:ilvl w:val="0"/>
          <w:numId w:val="8"/>
        </w:numPr>
        <w:autoSpaceDE w:val="0"/>
        <w:autoSpaceDN w:val="0"/>
        <w:adjustRightInd w:val="0"/>
        <w:spacing w:after="0" w:line="240" w:lineRule="auto"/>
        <w:rPr>
          <w:rFonts w:ascii="Arial" w:hAnsi="Arial" w:cs="Arial"/>
        </w:rPr>
      </w:pPr>
      <w:r>
        <w:rPr>
          <w:rFonts w:ascii="Arial" w:hAnsi="Arial" w:cs="Arial"/>
        </w:rPr>
        <w:t>U</w:t>
      </w:r>
      <w:r w:rsidR="00C43FCE" w:rsidRPr="00C43FCE">
        <w:rPr>
          <w:rFonts w:ascii="Arial" w:hAnsi="Arial" w:cs="Arial"/>
        </w:rPr>
        <w:t>pdating design while on site</w:t>
      </w:r>
      <w:r w:rsidR="00E16156">
        <w:rPr>
          <w:rFonts w:ascii="Arial" w:hAnsi="Arial" w:cs="Arial"/>
        </w:rPr>
        <w:t>.</w:t>
      </w:r>
    </w:p>
    <w:p w14:paraId="349033AA" w14:textId="4DE3640A" w:rsidR="007F38E4" w:rsidRDefault="00CA7940" w:rsidP="00A22B8C">
      <w:pPr>
        <w:pStyle w:val="ListParagraph"/>
        <w:numPr>
          <w:ilvl w:val="0"/>
          <w:numId w:val="8"/>
        </w:numPr>
        <w:autoSpaceDE w:val="0"/>
        <w:autoSpaceDN w:val="0"/>
        <w:adjustRightInd w:val="0"/>
        <w:spacing w:after="0" w:line="240" w:lineRule="auto"/>
        <w:rPr>
          <w:rFonts w:ascii="Arial" w:hAnsi="Arial" w:cs="Arial"/>
        </w:rPr>
      </w:pPr>
      <w:r>
        <w:rPr>
          <w:rFonts w:ascii="Arial" w:hAnsi="Arial" w:cs="Arial"/>
        </w:rPr>
        <w:t>C</w:t>
      </w:r>
      <w:r w:rsidR="00C43FCE" w:rsidRPr="00E16156">
        <w:rPr>
          <w:rFonts w:ascii="Arial" w:hAnsi="Arial" w:cs="Arial"/>
        </w:rPr>
        <w:t>oordinate design changes</w:t>
      </w:r>
      <w:r w:rsidR="00E16156">
        <w:rPr>
          <w:rFonts w:ascii="Arial" w:hAnsi="Arial" w:cs="Arial"/>
        </w:rPr>
        <w:t>.</w:t>
      </w:r>
    </w:p>
    <w:p w14:paraId="7D613661" w14:textId="77777777" w:rsidR="00E16156" w:rsidRPr="00E16156" w:rsidRDefault="00E16156" w:rsidP="00E16156">
      <w:pPr>
        <w:pStyle w:val="ListParagraph"/>
        <w:autoSpaceDE w:val="0"/>
        <w:autoSpaceDN w:val="0"/>
        <w:adjustRightInd w:val="0"/>
        <w:spacing w:after="0" w:line="240" w:lineRule="auto"/>
        <w:ind w:left="1080"/>
        <w:rPr>
          <w:rFonts w:ascii="Arial" w:hAnsi="Arial" w:cs="Arial"/>
        </w:rPr>
      </w:pPr>
    </w:p>
    <w:p w14:paraId="551446CC" w14:textId="55162081" w:rsidR="007F38E4" w:rsidRPr="00E16156" w:rsidRDefault="007F38E4" w:rsidP="00E16156">
      <w:pPr>
        <w:autoSpaceDE w:val="0"/>
        <w:autoSpaceDN w:val="0"/>
        <w:adjustRightInd w:val="0"/>
        <w:spacing w:after="0" w:line="240" w:lineRule="auto"/>
        <w:rPr>
          <w:rFonts w:ascii="Arial" w:hAnsi="Arial" w:cs="Arial"/>
        </w:rPr>
      </w:pPr>
      <w:r w:rsidRPr="00E16156">
        <w:rPr>
          <w:rFonts w:ascii="Arial" w:hAnsi="Arial" w:cs="Arial"/>
        </w:rPr>
        <w:t>Project management and coordination:</w:t>
      </w:r>
    </w:p>
    <w:p w14:paraId="05ECE3EB" w14:textId="3513EAB1" w:rsidR="007F38E4" w:rsidRDefault="00CA7940" w:rsidP="00E16156">
      <w:pPr>
        <w:pStyle w:val="ListParagraph"/>
        <w:numPr>
          <w:ilvl w:val="0"/>
          <w:numId w:val="14"/>
        </w:numPr>
        <w:autoSpaceDE w:val="0"/>
        <w:autoSpaceDN w:val="0"/>
        <w:adjustRightInd w:val="0"/>
        <w:spacing w:after="0" w:line="240" w:lineRule="auto"/>
        <w:ind w:left="993"/>
        <w:rPr>
          <w:rFonts w:ascii="Arial" w:hAnsi="Arial" w:cs="Arial"/>
        </w:rPr>
      </w:pPr>
      <w:r>
        <w:rPr>
          <w:rFonts w:ascii="Arial" w:hAnsi="Arial" w:cs="Arial"/>
        </w:rPr>
        <w:t>C</w:t>
      </w:r>
      <w:r w:rsidR="007F38E4" w:rsidRPr="00E16156">
        <w:rPr>
          <w:rFonts w:ascii="Arial" w:hAnsi="Arial" w:cs="Arial"/>
        </w:rPr>
        <w:t>oordinating the design development approval between the design team, The Horniman team and Salix</w:t>
      </w:r>
      <w:r w:rsidR="00FD6F36" w:rsidRPr="00E16156">
        <w:rPr>
          <w:rFonts w:ascii="Arial" w:hAnsi="Arial" w:cs="Arial"/>
        </w:rPr>
        <w:t xml:space="preserve"> (distributors of Public Sector Decarbonisation Fund Phase 4)</w:t>
      </w:r>
      <w:r w:rsidR="00E16156">
        <w:rPr>
          <w:rFonts w:ascii="Arial" w:hAnsi="Arial" w:cs="Arial"/>
        </w:rPr>
        <w:t>.</w:t>
      </w:r>
    </w:p>
    <w:p w14:paraId="5B0FE978" w14:textId="436FDA01" w:rsidR="00E16156" w:rsidRPr="00E16156" w:rsidRDefault="00CA7940" w:rsidP="00E16156">
      <w:pPr>
        <w:pStyle w:val="ListParagraph"/>
        <w:numPr>
          <w:ilvl w:val="0"/>
          <w:numId w:val="14"/>
        </w:numPr>
        <w:autoSpaceDE w:val="0"/>
        <w:autoSpaceDN w:val="0"/>
        <w:adjustRightInd w:val="0"/>
        <w:spacing w:after="0" w:line="240" w:lineRule="auto"/>
        <w:ind w:left="993" w:hanging="284"/>
        <w:rPr>
          <w:rFonts w:ascii="Arial" w:hAnsi="Arial" w:cs="Arial"/>
        </w:rPr>
      </w:pPr>
      <w:r>
        <w:rPr>
          <w:rFonts w:ascii="Arial" w:hAnsi="Arial" w:cs="Arial"/>
        </w:rPr>
        <w:t>C</w:t>
      </w:r>
      <w:r w:rsidR="00E16156" w:rsidRPr="00C43FCE">
        <w:rPr>
          <w:rFonts w:ascii="Arial" w:hAnsi="Arial" w:cs="Arial"/>
        </w:rPr>
        <w:t xml:space="preserve">oordinating the works implementation &amp; program between the </w:t>
      </w:r>
      <w:r w:rsidR="00E16156">
        <w:rPr>
          <w:rFonts w:ascii="Arial" w:hAnsi="Arial" w:cs="Arial"/>
        </w:rPr>
        <w:t>museum</w:t>
      </w:r>
      <w:r w:rsidR="00E16156" w:rsidRPr="00C43FCE">
        <w:rPr>
          <w:rFonts w:ascii="Arial" w:hAnsi="Arial" w:cs="Arial"/>
        </w:rPr>
        <w:t xml:space="preserve"> team, the contractor and Salix</w:t>
      </w:r>
      <w:r w:rsidR="00E16156">
        <w:rPr>
          <w:rFonts w:ascii="Arial" w:hAnsi="Arial" w:cs="Arial"/>
        </w:rPr>
        <w:t>.</w:t>
      </w:r>
    </w:p>
    <w:p w14:paraId="19AEF5A7" w14:textId="77777777" w:rsidR="007F38E4" w:rsidRPr="007F38E4" w:rsidRDefault="007F38E4" w:rsidP="007F38E4">
      <w:pPr>
        <w:autoSpaceDE w:val="0"/>
        <w:autoSpaceDN w:val="0"/>
        <w:adjustRightInd w:val="0"/>
        <w:spacing w:after="0" w:line="240" w:lineRule="auto"/>
        <w:ind w:firstLine="720"/>
        <w:rPr>
          <w:rFonts w:ascii="Arial" w:hAnsi="Arial" w:cs="Arial"/>
          <w:lang w:val="en-US"/>
        </w:rPr>
      </w:pPr>
    </w:p>
    <w:p w14:paraId="146EF47D" w14:textId="77777777" w:rsidR="00793C17" w:rsidRDefault="007F38E4" w:rsidP="00E16156">
      <w:pPr>
        <w:autoSpaceDE w:val="0"/>
        <w:autoSpaceDN w:val="0"/>
        <w:adjustRightInd w:val="0"/>
        <w:spacing w:after="0" w:line="240" w:lineRule="auto"/>
        <w:rPr>
          <w:rFonts w:ascii="Arial" w:hAnsi="Arial" w:cs="Arial"/>
          <w:lang w:val="en-US"/>
        </w:rPr>
      </w:pPr>
      <w:r w:rsidRPr="007F38E4">
        <w:rPr>
          <w:rFonts w:ascii="Arial" w:hAnsi="Arial" w:cs="Arial"/>
          <w:lang w:val="en-US"/>
        </w:rPr>
        <w:t>Principal Designer under CDM and Building Regulations:</w:t>
      </w:r>
    </w:p>
    <w:p w14:paraId="7F96171F" w14:textId="7234E221" w:rsidR="007F38E4" w:rsidRPr="00E16156" w:rsidRDefault="007F38E4" w:rsidP="00E16156">
      <w:pPr>
        <w:pStyle w:val="ListParagraph"/>
        <w:numPr>
          <w:ilvl w:val="0"/>
          <w:numId w:val="14"/>
        </w:numPr>
        <w:autoSpaceDE w:val="0"/>
        <w:autoSpaceDN w:val="0"/>
        <w:adjustRightInd w:val="0"/>
        <w:spacing w:after="0" w:line="240" w:lineRule="auto"/>
        <w:ind w:left="993" w:hanging="284"/>
        <w:rPr>
          <w:rFonts w:ascii="Arial" w:hAnsi="Arial" w:cs="Arial"/>
        </w:rPr>
      </w:pPr>
      <w:r w:rsidRPr="00E16156">
        <w:rPr>
          <w:rFonts w:ascii="Arial" w:hAnsi="Arial" w:cs="Arial"/>
        </w:rPr>
        <w:t>Building control application preparation and submission</w:t>
      </w:r>
      <w:r w:rsidR="00E16156">
        <w:rPr>
          <w:rFonts w:ascii="Arial" w:hAnsi="Arial" w:cs="Arial"/>
        </w:rPr>
        <w:t>.</w:t>
      </w:r>
    </w:p>
    <w:p w14:paraId="5E83A799" w14:textId="71D3F795" w:rsidR="004147F6" w:rsidRPr="00E16156" w:rsidRDefault="007F38E4" w:rsidP="00E16156">
      <w:pPr>
        <w:pStyle w:val="ListParagraph"/>
        <w:numPr>
          <w:ilvl w:val="0"/>
          <w:numId w:val="14"/>
        </w:numPr>
        <w:autoSpaceDE w:val="0"/>
        <w:autoSpaceDN w:val="0"/>
        <w:adjustRightInd w:val="0"/>
        <w:spacing w:after="0" w:line="240" w:lineRule="auto"/>
        <w:ind w:left="993" w:hanging="284"/>
        <w:rPr>
          <w:rFonts w:ascii="Arial" w:hAnsi="Arial" w:cs="Arial"/>
        </w:rPr>
      </w:pPr>
      <w:r w:rsidRPr="00E16156">
        <w:rPr>
          <w:rFonts w:ascii="Arial" w:hAnsi="Arial" w:cs="Arial"/>
        </w:rPr>
        <w:t>PD duties for both CDM and Building Reg</w:t>
      </w:r>
      <w:r w:rsidR="00FD6F36" w:rsidRPr="00E16156">
        <w:rPr>
          <w:rFonts w:ascii="Arial" w:hAnsi="Arial" w:cs="Arial"/>
        </w:rPr>
        <w:t>ulation</w:t>
      </w:r>
      <w:r w:rsidRPr="00E16156">
        <w:rPr>
          <w:rFonts w:ascii="Arial" w:hAnsi="Arial" w:cs="Arial"/>
        </w:rPr>
        <w:t>s</w:t>
      </w:r>
      <w:r w:rsidR="00E16156">
        <w:rPr>
          <w:rFonts w:ascii="Arial" w:hAnsi="Arial" w:cs="Arial"/>
        </w:rPr>
        <w:t>.</w:t>
      </w:r>
    </w:p>
    <w:p w14:paraId="4505B897" w14:textId="6BCE0909" w:rsidR="00183C52" w:rsidRPr="00E16156" w:rsidRDefault="00183C52" w:rsidP="00E16156">
      <w:pPr>
        <w:pStyle w:val="ListParagraph"/>
        <w:numPr>
          <w:ilvl w:val="0"/>
          <w:numId w:val="14"/>
        </w:numPr>
        <w:autoSpaceDE w:val="0"/>
        <w:autoSpaceDN w:val="0"/>
        <w:adjustRightInd w:val="0"/>
        <w:spacing w:after="0" w:line="240" w:lineRule="auto"/>
        <w:ind w:left="993" w:hanging="284"/>
        <w:rPr>
          <w:rFonts w:ascii="Arial" w:hAnsi="Arial" w:cs="Arial"/>
        </w:rPr>
      </w:pPr>
      <w:r w:rsidRPr="00E16156">
        <w:rPr>
          <w:rFonts w:ascii="Arial" w:hAnsi="Arial" w:cs="Arial"/>
        </w:rPr>
        <w:lastRenderedPageBreak/>
        <w:t>PD duties for both CDM and Building Regs including the preparation and share of the Health and Safety File</w:t>
      </w:r>
      <w:r w:rsidR="00E16156">
        <w:rPr>
          <w:rFonts w:ascii="Arial" w:hAnsi="Arial" w:cs="Arial"/>
        </w:rPr>
        <w:t>.</w:t>
      </w:r>
    </w:p>
    <w:p w14:paraId="07874210" w14:textId="11797349" w:rsidR="00183C52" w:rsidRPr="00E16156" w:rsidRDefault="00183C52" w:rsidP="00E16156">
      <w:pPr>
        <w:pStyle w:val="ListParagraph"/>
        <w:numPr>
          <w:ilvl w:val="0"/>
          <w:numId w:val="14"/>
        </w:numPr>
        <w:autoSpaceDE w:val="0"/>
        <w:autoSpaceDN w:val="0"/>
        <w:adjustRightInd w:val="0"/>
        <w:spacing w:after="0" w:line="240" w:lineRule="auto"/>
        <w:ind w:left="993" w:hanging="284"/>
        <w:rPr>
          <w:rFonts w:ascii="Arial" w:hAnsi="Arial" w:cs="Arial"/>
        </w:rPr>
      </w:pPr>
      <w:r w:rsidRPr="00E16156">
        <w:rPr>
          <w:rFonts w:ascii="Arial" w:hAnsi="Arial" w:cs="Arial"/>
        </w:rPr>
        <w:t>Organise Building control visit and share information at key stages</w:t>
      </w:r>
      <w:r w:rsidR="00E16156">
        <w:rPr>
          <w:rFonts w:ascii="Arial" w:hAnsi="Arial" w:cs="Arial"/>
        </w:rPr>
        <w:t>.</w:t>
      </w:r>
    </w:p>
    <w:p w14:paraId="04B59444" w14:textId="77777777" w:rsidR="00183C52" w:rsidRDefault="00183C52" w:rsidP="007F38E4">
      <w:pPr>
        <w:autoSpaceDE w:val="0"/>
        <w:autoSpaceDN w:val="0"/>
        <w:adjustRightInd w:val="0"/>
        <w:spacing w:after="0" w:line="240" w:lineRule="auto"/>
        <w:ind w:firstLine="720"/>
        <w:rPr>
          <w:rFonts w:ascii="Arial" w:hAnsi="Arial" w:cs="Arial"/>
          <w:lang w:val="en-US"/>
        </w:rPr>
      </w:pPr>
    </w:p>
    <w:p w14:paraId="4FA0CE31" w14:textId="02E2C937" w:rsidR="00C43FCE" w:rsidRPr="00C43FCE" w:rsidRDefault="00C43FCE" w:rsidP="00E16156">
      <w:pPr>
        <w:autoSpaceDE w:val="0"/>
        <w:autoSpaceDN w:val="0"/>
        <w:adjustRightInd w:val="0"/>
        <w:spacing w:after="0" w:line="240" w:lineRule="auto"/>
        <w:rPr>
          <w:rFonts w:ascii="Arial" w:hAnsi="Arial" w:cs="Arial"/>
          <w:lang w:val="en-US"/>
        </w:rPr>
      </w:pPr>
      <w:r w:rsidRPr="00C43FCE">
        <w:rPr>
          <w:rFonts w:ascii="Arial" w:hAnsi="Arial" w:cs="Arial"/>
          <w:lang w:val="en-US"/>
        </w:rPr>
        <w:t>Contract Administrator (traditional route contract) or Employer’s Agent (D&amp;B contracts)</w:t>
      </w:r>
    </w:p>
    <w:p w14:paraId="6713023E" w14:textId="0B0A55A0" w:rsidR="00C43FCE" w:rsidRDefault="00CA7940" w:rsidP="00C43FCE">
      <w:pPr>
        <w:pStyle w:val="ListParagraph"/>
        <w:numPr>
          <w:ilvl w:val="0"/>
          <w:numId w:val="8"/>
        </w:numPr>
        <w:autoSpaceDE w:val="0"/>
        <w:autoSpaceDN w:val="0"/>
        <w:adjustRightInd w:val="0"/>
        <w:spacing w:after="0" w:line="240" w:lineRule="auto"/>
        <w:rPr>
          <w:rFonts w:ascii="Arial" w:hAnsi="Arial" w:cs="Arial"/>
        </w:rPr>
      </w:pPr>
      <w:r>
        <w:rPr>
          <w:rFonts w:ascii="Arial" w:hAnsi="Arial" w:cs="Arial"/>
        </w:rPr>
        <w:t>R</w:t>
      </w:r>
      <w:r w:rsidR="00C43FCE" w:rsidRPr="00C43FCE">
        <w:rPr>
          <w:rFonts w:ascii="Arial" w:hAnsi="Arial" w:cs="Arial"/>
        </w:rPr>
        <w:t>esponsible for administering the construction contract including (non- exhaustive list): drafting contract documents for execution, issuing instructions, considering claims for extension of time, issuing certificates interim certificates for payment, practical completion certificates, etc.</w:t>
      </w:r>
    </w:p>
    <w:p w14:paraId="67A7E50C" w14:textId="77777777" w:rsidR="00C43FCE" w:rsidRPr="00E16156" w:rsidRDefault="00C43FCE" w:rsidP="00E16156">
      <w:pPr>
        <w:autoSpaceDE w:val="0"/>
        <w:autoSpaceDN w:val="0"/>
        <w:adjustRightInd w:val="0"/>
        <w:spacing w:after="0" w:line="240" w:lineRule="auto"/>
        <w:rPr>
          <w:rFonts w:ascii="Arial" w:hAnsi="Arial" w:cs="Arial"/>
        </w:rPr>
      </w:pPr>
    </w:p>
    <w:p w14:paraId="771D3A4A" w14:textId="77777777" w:rsidR="00567F5D" w:rsidRDefault="00567F5D" w:rsidP="00DA41FB">
      <w:pPr>
        <w:spacing w:after="200" w:line="276" w:lineRule="auto"/>
        <w:rPr>
          <w:rFonts w:ascii="Arial" w:eastAsia="Calibri" w:hAnsi="Arial" w:cs="Arial"/>
          <w:b/>
        </w:rPr>
      </w:pPr>
    </w:p>
    <w:p w14:paraId="7F48A99F" w14:textId="740ECEB7" w:rsidR="00DA41FB" w:rsidRPr="00DA41FB" w:rsidRDefault="00221915" w:rsidP="00DA41FB">
      <w:pPr>
        <w:spacing w:after="200" w:line="276" w:lineRule="auto"/>
        <w:rPr>
          <w:rFonts w:ascii="Arial" w:eastAsia="Calibri" w:hAnsi="Arial" w:cs="Arial"/>
          <w:b/>
        </w:rPr>
      </w:pPr>
      <w:r>
        <w:rPr>
          <w:rFonts w:ascii="Arial" w:eastAsia="Calibri" w:hAnsi="Arial" w:cs="Arial"/>
          <w:b/>
        </w:rPr>
        <w:t>1.5</w:t>
      </w:r>
      <w:r w:rsidR="006A7D80">
        <w:rPr>
          <w:rFonts w:ascii="Arial" w:eastAsia="Calibri" w:hAnsi="Arial" w:cs="Arial"/>
          <w:b/>
        </w:rPr>
        <w:tab/>
      </w:r>
      <w:r w:rsidR="00DA41FB" w:rsidRPr="00DA41FB">
        <w:rPr>
          <w:rFonts w:ascii="Arial" w:eastAsia="Calibri" w:hAnsi="Arial" w:cs="Arial"/>
          <w:b/>
        </w:rPr>
        <w:t>The Client</w:t>
      </w:r>
    </w:p>
    <w:p w14:paraId="21A03EBC" w14:textId="4ED3CECD" w:rsidR="00DA41FB" w:rsidRPr="001B3ECD" w:rsidRDefault="00DA41FB" w:rsidP="00DA41FB">
      <w:pPr>
        <w:spacing w:after="200" w:line="276" w:lineRule="auto"/>
        <w:rPr>
          <w:rFonts w:ascii="Arial" w:eastAsia="Calibri" w:hAnsi="Arial" w:cs="Arial"/>
          <w:color w:val="000000" w:themeColor="text1"/>
        </w:rPr>
      </w:pPr>
      <w:r w:rsidRPr="001B3ECD">
        <w:rPr>
          <w:rFonts w:ascii="Arial" w:eastAsia="Calibri" w:hAnsi="Arial" w:cs="Arial"/>
          <w:color w:val="000000" w:themeColor="text1"/>
        </w:rPr>
        <w:t xml:space="preserve">The Client is </w:t>
      </w:r>
      <w:r w:rsidR="00C11ED5" w:rsidRPr="001B3ECD">
        <w:rPr>
          <w:rFonts w:ascii="Arial" w:eastAsia="Calibri" w:hAnsi="Arial" w:cs="Arial"/>
          <w:color w:val="000000" w:themeColor="text1"/>
        </w:rPr>
        <w:t>The Horniman</w:t>
      </w:r>
      <w:r w:rsidRPr="001B3ECD">
        <w:rPr>
          <w:rFonts w:ascii="Arial" w:eastAsia="Calibri" w:hAnsi="Arial" w:cs="Arial"/>
          <w:color w:val="000000" w:themeColor="text1"/>
        </w:rPr>
        <w:t xml:space="preserve"> Public Museum and Public Park Trust</w:t>
      </w:r>
      <w:r w:rsidR="00F90DBC" w:rsidRPr="001B3ECD">
        <w:rPr>
          <w:rFonts w:ascii="Arial" w:eastAsia="Calibri" w:hAnsi="Arial" w:cs="Arial"/>
          <w:color w:val="000000" w:themeColor="text1"/>
        </w:rPr>
        <w:t xml:space="preserve">. Its Board of Trustees </w:t>
      </w:r>
      <w:r w:rsidR="00DA6168">
        <w:rPr>
          <w:rFonts w:ascii="Arial" w:eastAsia="Calibri" w:hAnsi="Arial" w:cs="Arial"/>
          <w:color w:val="000000" w:themeColor="text1"/>
        </w:rPr>
        <w:t xml:space="preserve">are </w:t>
      </w:r>
      <w:r w:rsidRPr="001B3ECD">
        <w:rPr>
          <w:rFonts w:ascii="Arial" w:eastAsia="Calibri" w:hAnsi="Arial" w:cs="Arial"/>
          <w:color w:val="000000" w:themeColor="text1"/>
        </w:rPr>
        <w:t>responsible for strategic decisions.</w:t>
      </w:r>
    </w:p>
    <w:p w14:paraId="1B938372" w14:textId="32E010E8" w:rsidR="00DA41FB" w:rsidRPr="001B3ECD" w:rsidRDefault="00DA41FB" w:rsidP="00DA41FB">
      <w:pPr>
        <w:spacing w:after="200" w:line="276" w:lineRule="auto"/>
        <w:rPr>
          <w:rFonts w:ascii="Arial" w:eastAsia="Calibri" w:hAnsi="Arial" w:cs="Arial"/>
          <w:color w:val="000000" w:themeColor="text1"/>
        </w:rPr>
      </w:pPr>
      <w:r w:rsidRPr="001B3ECD">
        <w:rPr>
          <w:rFonts w:ascii="Arial" w:eastAsia="Calibri" w:hAnsi="Arial" w:cs="Arial"/>
          <w:color w:val="000000" w:themeColor="text1"/>
        </w:rPr>
        <w:t xml:space="preserve">Management of the project on a </w:t>
      </w:r>
      <w:r w:rsidR="00183C52" w:rsidRPr="001B3ECD">
        <w:rPr>
          <w:rFonts w:ascii="Arial" w:eastAsia="Calibri" w:hAnsi="Arial" w:cs="Arial"/>
          <w:color w:val="000000" w:themeColor="text1"/>
        </w:rPr>
        <w:t>day-to-day</w:t>
      </w:r>
      <w:r w:rsidRPr="001B3ECD">
        <w:rPr>
          <w:rFonts w:ascii="Arial" w:eastAsia="Calibri" w:hAnsi="Arial" w:cs="Arial"/>
          <w:color w:val="000000" w:themeColor="text1"/>
        </w:rPr>
        <w:t xml:space="preserve"> basis is delegated to the Head of Estates with support from the Capital Project Board.  This board will also have a direct involvement in the Client approval process for the project.  The Capital Project Board is comprised of three trustees and the following Horniman employees:</w:t>
      </w:r>
    </w:p>
    <w:p w14:paraId="05267B64" w14:textId="7FC96051" w:rsidR="00DA41FB" w:rsidRPr="001B3ECD" w:rsidRDefault="001B3ECD" w:rsidP="00DA41FB">
      <w:pPr>
        <w:spacing w:after="200" w:line="276" w:lineRule="auto"/>
        <w:rPr>
          <w:rFonts w:ascii="Arial" w:eastAsia="Calibri" w:hAnsi="Arial" w:cs="Arial"/>
          <w:color w:val="000000" w:themeColor="text1"/>
        </w:rPr>
      </w:pPr>
      <w:r w:rsidRPr="001B3ECD">
        <w:rPr>
          <w:rFonts w:ascii="Arial" w:eastAsia="Calibri" w:hAnsi="Arial" w:cs="Arial"/>
          <w:color w:val="000000" w:themeColor="text1"/>
        </w:rPr>
        <w:t>Gordon Seabright</w:t>
      </w:r>
      <w:r w:rsidR="00DA41FB" w:rsidRPr="001B3ECD">
        <w:rPr>
          <w:rFonts w:ascii="Arial" w:eastAsia="Calibri" w:hAnsi="Arial" w:cs="Arial"/>
          <w:color w:val="000000" w:themeColor="text1"/>
        </w:rPr>
        <w:tab/>
      </w:r>
      <w:r w:rsidR="00DA41FB" w:rsidRPr="001B3ECD">
        <w:rPr>
          <w:rFonts w:ascii="Arial" w:eastAsia="Calibri" w:hAnsi="Arial" w:cs="Arial"/>
          <w:color w:val="000000" w:themeColor="text1"/>
        </w:rPr>
        <w:tab/>
      </w:r>
      <w:r w:rsidR="00DA41FB" w:rsidRPr="001B3ECD">
        <w:rPr>
          <w:rFonts w:ascii="Arial" w:eastAsia="Calibri" w:hAnsi="Arial" w:cs="Arial"/>
          <w:color w:val="000000" w:themeColor="text1"/>
        </w:rPr>
        <w:tab/>
      </w:r>
      <w:r w:rsidR="00DA41FB" w:rsidRPr="001B3ECD">
        <w:rPr>
          <w:rFonts w:ascii="Arial" w:eastAsia="Calibri" w:hAnsi="Arial" w:cs="Arial"/>
          <w:color w:val="000000" w:themeColor="text1"/>
        </w:rPr>
        <w:tab/>
      </w:r>
      <w:r w:rsidR="00DA41FB" w:rsidRPr="001B3ECD">
        <w:rPr>
          <w:rFonts w:ascii="Arial" w:eastAsia="Calibri" w:hAnsi="Arial" w:cs="Arial"/>
          <w:color w:val="000000" w:themeColor="text1"/>
        </w:rPr>
        <w:tab/>
      </w:r>
      <w:r w:rsidR="00DA41FB" w:rsidRPr="001B3ECD">
        <w:rPr>
          <w:rFonts w:ascii="Arial" w:eastAsia="Calibri" w:hAnsi="Arial" w:cs="Arial"/>
          <w:color w:val="000000" w:themeColor="text1"/>
        </w:rPr>
        <w:tab/>
        <w:t>Chief Executive Officer</w:t>
      </w:r>
    </w:p>
    <w:p w14:paraId="4BCEF8C3" w14:textId="77777777" w:rsidR="00DA41FB" w:rsidRPr="001B3ECD" w:rsidRDefault="00DA41FB" w:rsidP="00DA41FB">
      <w:pPr>
        <w:spacing w:after="200" w:line="276" w:lineRule="auto"/>
        <w:ind w:left="5760" w:hanging="5760"/>
        <w:rPr>
          <w:rFonts w:ascii="Arial" w:eastAsia="Calibri" w:hAnsi="Arial" w:cs="Arial"/>
          <w:color w:val="000000" w:themeColor="text1"/>
        </w:rPr>
      </w:pPr>
      <w:r w:rsidRPr="001B3ECD">
        <w:rPr>
          <w:rFonts w:ascii="Arial" w:eastAsia="Calibri" w:hAnsi="Arial" w:cs="Arial"/>
          <w:color w:val="000000" w:themeColor="text1"/>
        </w:rPr>
        <w:t>Kirsten Walker</w:t>
      </w:r>
      <w:r w:rsidRPr="001B3ECD">
        <w:rPr>
          <w:rFonts w:ascii="Arial" w:eastAsia="Calibri" w:hAnsi="Arial" w:cs="Arial"/>
          <w:color w:val="000000" w:themeColor="text1"/>
        </w:rPr>
        <w:tab/>
        <w:t>Director Collections Care and Estates</w:t>
      </w:r>
    </w:p>
    <w:p w14:paraId="5E2A3578" w14:textId="26389C67" w:rsidR="00DA41FB" w:rsidRPr="001B3ECD" w:rsidRDefault="001B3ECD" w:rsidP="00DA41FB">
      <w:pPr>
        <w:spacing w:after="200" w:line="276" w:lineRule="auto"/>
        <w:ind w:left="5760" w:hanging="5760"/>
        <w:rPr>
          <w:rFonts w:ascii="Arial" w:eastAsia="Calibri" w:hAnsi="Arial" w:cs="Arial"/>
          <w:color w:val="000000" w:themeColor="text1"/>
        </w:rPr>
      </w:pPr>
      <w:r w:rsidRPr="001B3ECD">
        <w:rPr>
          <w:rFonts w:ascii="Arial" w:eastAsia="Calibri" w:hAnsi="Arial" w:cs="Arial"/>
          <w:color w:val="000000" w:themeColor="text1"/>
        </w:rPr>
        <w:t>Beth Hodges</w:t>
      </w:r>
      <w:r w:rsidR="00DA41FB" w:rsidRPr="001B3ECD">
        <w:rPr>
          <w:rFonts w:ascii="Arial" w:eastAsia="Calibri" w:hAnsi="Arial" w:cs="Arial"/>
          <w:color w:val="000000" w:themeColor="text1"/>
        </w:rPr>
        <w:tab/>
        <w:t>Head of Estates</w:t>
      </w:r>
    </w:p>
    <w:p w14:paraId="57BD24F0" w14:textId="77777777" w:rsidR="00F95978" w:rsidRPr="001B3ECD" w:rsidRDefault="00F95978" w:rsidP="00DA41FB">
      <w:pPr>
        <w:spacing w:after="200" w:line="276" w:lineRule="auto"/>
        <w:ind w:left="5760" w:hanging="5760"/>
        <w:rPr>
          <w:rFonts w:ascii="Arial" w:eastAsia="Calibri" w:hAnsi="Arial" w:cs="Arial"/>
          <w:b/>
          <w:color w:val="FF0000"/>
        </w:rPr>
      </w:pPr>
    </w:p>
    <w:p w14:paraId="14521443" w14:textId="0F94191C" w:rsidR="00DA41FB" w:rsidRPr="001B3ECD" w:rsidRDefault="00DA41FB" w:rsidP="00DA41FB">
      <w:pPr>
        <w:keepNext/>
        <w:keepLines/>
        <w:tabs>
          <w:tab w:val="left" w:pos="992"/>
        </w:tabs>
        <w:autoSpaceDE w:val="0"/>
        <w:autoSpaceDN w:val="0"/>
        <w:spacing w:after="0" w:line="240" w:lineRule="auto"/>
        <w:outlineLvl w:val="1"/>
        <w:rPr>
          <w:rFonts w:ascii="Arial" w:eastAsia="Times New Roman" w:hAnsi="Arial" w:cs="Arial"/>
          <w:b/>
          <w:bCs/>
          <w:caps/>
          <w:color w:val="000000" w:themeColor="text1"/>
          <w:sz w:val="24"/>
        </w:rPr>
      </w:pPr>
      <w:r w:rsidRPr="001B3ECD">
        <w:rPr>
          <w:rFonts w:ascii="Arial" w:eastAsia="Times New Roman" w:hAnsi="Arial" w:cs="Arial"/>
          <w:b/>
          <w:bCs/>
          <w:caps/>
          <w:color w:val="000000" w:themeColor="text1"/>
          <w:sz w:val="24"/>
        </w:rPr>
        <w:t>2.</w:t>
      </w:r>
      <w:bookmarkEnd w:id="1"/>
      <w:r w:rsidR="006A7D80" w:rsidRPr="001B3ECD">
        <w:rPr>
          <w:rFonts w:ascii="Arial" w:eastAsia="Times New Roman" w:hAnsi="Arial" w:cs="Arial"/>
          <w:b/>
          <w:bCs/>
          <w:caps/>
          <w:color w:val="000000" w:themeColor="text1"/>
          <w:sz w:val="24"/>
        </w:rPr>
        <w:tab/>
      </w:r>
      <w:r w:rsidRPr="001B3ECD">
        <w:rPr>
          <w:rFonts w:ascii="Arial" w:eastAsia="Times New Roman" w:hAnsi="Arial" w:cs="Arial"/>
          <w:b/>
          <w:bCs/>
          <w:caps/>
          <w:color w:val="000000" w:themeColor="text1"/>
          <w:sz w:val="24"/>
        </w:rPr>
        <w:t>BACKGROUND</w:t>
      </w:r>
    </w:p>
    <w:p w14:paraId="158F4D59" w14:textId="77777777" w:rsidR="006A7D80" w:rsidRPr="001B3ECD" w:rsidRDefault="006A7D80" w:rsidP="00DA41FB">
      <w:pPr>
        <w:keepNext/>
        <w:keepLines/>
        <w:tabs>
          <w:tab w:val="left" w:pos="992"/>
        </w:tabs>
        <w:autoSpaceDE w:val="0"/>
        <w:autoSpaceDN w:val="0"/>
        <w:spacing w:after="0" w:line="240" w:lineRule="auto"/>
        <w:outlineLvl w:val="1"/>
        <w:rPr>
          <w:rFonts w:ascii="Arial" w:eastAsia="Times New Roman" w:hAnsi="Arial" w:cs="Arial"/>
          <w:b/>
          <w:bCs/>
          <w:caps/>
          <w:color w:val="FF0000"/>
          <w:sz w:val="24"/>
        </w:rPr>
      </w:pPr>
    </w:p>
    <w:p w14:paraId="2BE015C0" w14:textId="531BDAE9" w:rsidR="00DA41FB" w:rsidRPr="001B3ECD" w:rsidRDefault="00DA41FB" w:rsidP="00DA41FB">
      <w:pPr>
        <w:spacing w:after="200" w:line="276" w:lineRule="auto"/>
        <w:rPr>
          <w:rFonts w:ascii="Arial" w:eastAsia="Calibri" w:hAnsi="Arial" w:cs="Arial"/>
          <w:color w:val="000000" w:themeColor="text1"/>
        </w:rPr>
      </w:pPr>
      <w:r w:rsidRPr="001B3ECD">
        <w:rPr>
          <w:rFonts w:ascii="Arial" w:eastAsia="Calibri" w:hAnsi="Arial" w:cs="Arial"/>
          <w:color w:val="000000" w:themeColor="text1"/>
        </w:rPr>
        <w:t xml:space="preserve">The Horniman Museum and Gardens is a grade II* listed museum with a world class Natural History, Anthropology and Musical instrument collection. Set within 16 acres of stunning grounds that also house an Aquarium, </w:t>
      </w:r>
      <w:r w:rsidR="00F90DBC" w:rsidRPr="001B3ECD">
        <w:rPr>
          <w:rFonts w:ascii="Arial" w:eastAsia="Calibri" w:hAnsi="Arial" w:cs="Arial"/>
          <w:color w:val="000000" w:themeColor="text1"/>
        </w:rPr>
        <w:t>A</w:t>
      </w:r>
      <w:r w:rsidRPr="001B3ECD">
        <w:rPr>
          <w:rFonts w:ascii="Arial" w:eastAsia="Calibri" w:hAnsi="Arial" w:cs="Arial"/>
          <w:color w:val="000000" w:themeColor="text1"/>
        </w:rPr>
        <w:t xml:space="preserve">nimal </w:t>
      </w:r>
      <w:r w:rsidR="00F90DBC" w:rsidRPr="001B3ECD">
        <w:rPr>
          <w:rFonts w:ascii="Arial" w:eastAsia="Calibri" w:hAnsi="Arial" w:cs="Arial"/>
          <w:color w:val="000000" w:themeColor="text1"/>
        </w:rPr>
        <w:t>W</w:t>
      </w:r>
      <w:r w:rsidRPr="001B3ECD">
        <w:rPr>
          <w:rFonts w:ascii="Arial" w:eastAsia="Calibri" w:hAnsi="Arial" w:cs="Arial"/>
          <w:color w:val="000000" w:themeColor="text1"/>
        </w:rPr>
        <w:t>alk and Butterfly House. The Horniman connects us all with global cultures and the natural environment, encouraging us to shape a positive future for the world we all share</w:t>
      </w:r>
      <w:r w:rsidR="00BE505D" w:rsidRPr="001B3ECD">
        <w:rPr>
          <w:rFonts w:ascii="Arial" w:eastAsia="Calibri" w:hAnsi="Arial" w:cs="Arial"/>
          <w:color w:val="000000" w:themeColor="text1"/>
        </w:rPr>
        <w:t>.</w:t>
      </w:r>
    </w:p>
    <w:p w14:paraId="4591FFBE" w14:textId="1AA825D6" w:rsidR="00064ADF" w:rsidRDefault="00DA41FB" w:rsidP="00DA41FB">
      <w:pPr>
        <w:tabs>
          <w:tab w:val="left" w:pos="567"/>
        </w:tabs>
        <w:spacing w:after="200" w:line="276" w:lineRule="auto"/>
        <w:rPr>
          <w:rFonts w:ascii="Arial" w:eastAsia="Calibri" w:hAnsi="Arial" w:cs="Arial"/>
          <w:color w:val="000000" w:themeColor="text1"/>
        </w:rPr>
      </w:pPr>
      <w:r w:rsidRPr="001B3ECD">
        <w:rPr>
          <w:rFonts w:ascii="Arial" w:eastAsia="Calibri" w:hAnsi="Arial" w:cs="Arial"/>
          <w:color w:val="000000" w:themeColor="text1"/>
        </w:rPr>
        <w:t xml:space="preserve">The projects are funded by a capital grant </w:t>
      </w:r>
      <w:r w:rsidR="001B3ECD">
        <w:rPr>
          <w:rFonts w:ascii="Arial" w:eastAsia="Calibri" w:hAnsi="Arial" w:cs="Arial"/>
          <w:color w:val="000000" w:themeColor="text1"/>
        </w:rPr>
        <w:t xml:space="preserve">(Public Sector Decarbonisation Scheme) </w:t>
      </w:r>
      <w:r w:rsidRPr="001B3ECD">
        <w:rPr>
          <w:rFonts w:ascii="Arial" w:eastAsia="Calibri" w:hAnsi="Arial" w:cs="Arial"/>
          <w:color w:val="000000" w:themeColor="text1"/>
        </w:rPr>
        <w:t xml:space="preserve">from the </w:t>
      </w:r>
      <w:r w:rsidR="00F90DBC" w:rsidRPr="001B3ECD">
        <w:rPr>
          <w:rFonts w:ascii="Arial" w:eastAsia="Calibri" w:hAnsi="Arial" w:cs="Arial"/>
          <w:color w:val="000000" w:themeColor="text1"/>
        </w:rPr>
        <w:t>D</w:t>
      </w:r>
      <w:r w:rsidRPr="001B3ECD">
        <w:rPr>
          <w:rFonts w:ascii="Arial" w:eastAsia="Calibri" w:hAnsi="Arial" w:cs="Arial"/>
          <w:color w:val="000000" w:themeColor="text1"/>
        </w:rPr>
        <w:t xml:space="preserve">epartment </w:t>
      </w:r>
      <w:r w:rsidR="00F90DBC" w:rsidRPr="001B3ECD">
        <w:rPr>
          <w:rFonts w:ascii="Arial" w:eastAsia="Calibri" w:hAnsi="Arial" w:cs="Arial"/>
          <w:color w:val="000000" w:themeColor="text1"/>
        </w:rPr>
        <w:t>for Digital,</w:t>
      </w:r>
      <w:r w:rsidRPr="001B3ECD">
        <w:rPr>
          <w:rFonts w:ascii="Arial" w:eastAsia="Calibri" w:hAnsi="Arial" w:cs="Arial"/>
          <w:color w:val="000000" w:themeColor="text1"/>
        </w:rPr>
        <w:t xml:space="preserve"> Culture, Media and Sport,</w:t>
      </w:r>
      <w:r w:rsidR="001B3ECD" w:rsidRPr="001B3ECD">
        <w:rPr>
          <w:rFonts w:ascii="Arial" w:eastAsia="Calibri" w:hAnsi="Arial" w:cs="Arial"/>
          <w:color w:val="000000" w:themeColor="text1"/>
        </w:rPr>
        <w:t xml:space="preserve"> administered by Salix Finance. </w:t>
      </w:r>
      <w:r w:rsidR="001B3ECD" w:rsidRPr="00BA5E82">
        <w:rPr>
          <w:rFonts w:ascii="Arial" w:eastAsia="Calibri" w:hAnsi="Arial" w:cs="Arial"/>
          <w:color w:val="000000" w:themeColor="text1"/>
        </w:rPr>
        <w:t>T</w:t>
      </w:r>
      <w:r w:rsidRPr="00BA5E82">
        <w:rPr>
          <w:rFonts w:ascii="Arial" w:eastAsia="Calibri" w:hAnsi="Arial" w:cs="Arial"/>
          <w:color w:val="000000" w:themeColor="text1"/>
        </w:rPr>
        <w:t>he Horniman must spend the mo</w:t>
      </w:r>
      <w:r w:rsidR="006F4C04" w:rsidRPr="00BA5E82">
        <w:rPr>
          <w:rFonts w:ascii="Arial" w:eastAsia="Calibri" w:hAnsi="Arial" w:cs="Arial"/>
          <w:color w:val="000000" w:themeColor="text1"/>
        </w:rPr>
        <w:t xml:space="preserve">ney prior to the end of the </w:t>
      </w:r>
      <w:r w:rsidR="00BA5E82" w:rsidRPr="00BA5E82">
        <w:rPr>
          <w:rFonts w:ascii="Arial" w:eastAsia="Calibri" w:hAnsi="Arial" w:cs="Arial"/>
          <w:color w:val="000000" w:themeColor="text1"/>
        </w:rPr>
        <w:t>project on 31/03/2028.</w:t>
      </w:r>
      <w:r w:rsidRPr="00BA5E82">
        <w:rPr>
          <w:rFonts w:ascii="Arial" w:eastAsia="Calibri" w:hAnsi="Arial" w:cs="Arial"/>
          <w:color w:val="000000" w:themeColor="text1"/>
        </w:rPr>
        <w:t xml:space="preserve"> </w:t>
      </w:r>
    </w:p>
    <w:p w14:paraId="501A23E8" w14:textId="77777777" w:rsidR="00BA5E82" w:rsidRPr="001B3ECD" w:rsidRDefault="00BA5E82" w:rsidP="00DA41FB">
      <w:pPr>
        <w:tabs>
          <w:tab w:val="left" w:pos="567"/>
        </w:tabs>
        <w:spacing w:after="200" w:line="276" w:lineRule="auto"/>
        <w:rPr>
          <w:rFonts w:ascii="Arial" w:eastAsia="Calibri" w:hAnsi="Arial" w:cs="Arial"/>
          <w:color w:val="FF0000"/>
        </w:rPr>
      </w:pPr>
    </w:p>
    <w:p w14:paraId="2F264DE4" w14:textId="2E75FC46" w:rsidR="00295DEF" w:rsidRPr="001B3ECD" w:rsidRDefault="006A7D80" w:rsidP="00295DEF">
      <w:pPr>
        <w:spacing w:after="200" w:line="276" w:lineRule="auto"/>
        <w:rPr>
          <w:rFonts w:ascii="Arial" w:eastAsia="Calibri" w:hAnsi="Arial" w:cs="Arial"/>
          <w:b/>
          <w:color w:val="FF0000"/>
          <w:sz w:val="24"/>
        </w:rPr>
      </w:pPr>
      <w:r w:rsidRPr="001B3ECD">
        <w:rPr>
          <w:rFonts w:ascii="Arial" w:eastAsia="Calibri" w:hAnsi="Arial" w:cs="Arial"/>
          <w:b/>
          <w:color w:val="000000" w:themeColor="text1"/>
          <w:sz w:val="24"/>
        </w:rPr>
        <w:t>3.</w:t>
      </w:r>
      <w:r w:rsidRPr="001B3ECD">
        <w:rPr>
          <w:rFonts w:ascii="Arial" w:eastAsia="Calibri" w:hAnsi="Arial" w:cs="Arial"/>
          <w:b/>
          <w:color w:val="000000" w:themeColor="text1"/>
          <w:sz w:val="24"/>
        </w:rPr>
        <w:tab/>
      </w:r>
      <w:r w:rsidR="00DA41FB" w:rsidRPr="001B3ECD">
        <w:rPr>
          <w:rFonts w:ascii="Arial" w:eastAsia="Calibri" w:hAnsi="Arial" w:cs="Arial"/>
          <w:b/>
          <w:color w:val="000000" w:themeColor="text1"/>
          <w:sz w:val="24"/>
        </w:rPr>
        <w:t>PROJECT DESCRIPTION</w:t>
      </w:r>
    </w:p>
    <w:p w14:paraId="54178A6F" w14:textId="2626B697" w:rsidR="00BA5E82" w:rsidRPr="00BA5E82" w:rsidRDefault="00BA5E82" w:rsidP="00BA5E82">
      <w:pPr>
        <w:autoSpaceDE w:val="0"/>
        <w:autoSpaceDN w:val="0"/>
        <w:adjustRightInd w:val="0"/>
        <w:spacing w:after="0" w:line="240" w:lineRule="auto"/>
        <w:rPr>
          <w:rFonts w:ascii="Arial" w:hAnsi="Arial" w:cs="Arial"/>
          <w:color w:val="000000" w:themeColor="text1"/>
        </w:rPr>
      </w:pPr>
      <w:r w:rsidRPr="00BA5E82">
        <w:rPr>
          <w:rFonts w:ascii="Arial" w:hAnsi="Arial" w:cs="Arial"/>
          <w:color w:val="000000" w:themeColor="text1"/>
        </w:rPr>
        <w:t>As part of the Horniman’s Climate and Ecology Manifesto we have made a commitment to become Greenhouse Gas Neutral by 2040. The key objective of this project is to move us towards this goal by doing the following:</w:t>
      </w:r>
    </w:p>
    <w:p w14:paraId="49B0BAF2" w14:textId="77777777" w:rsidR="00BA5E82" w:rsidRPr="00BA5E82" w:rsidRDefault="00BA5E82" w:rsidP="00BA5E82">
      <w:pPr>
        <w:autoSpaceDE w:val="0"/>
        <w:autoSpaceDN w:val="0"/>
        <w:adjustRightInd w:val="0"/>
        <w:spacing w:after="0" w:line="240" w:lineRule="auto"/>
        <w:rPr>
          <w:rFonts w:ascii="Arial" w:hAnsi="Arial" w:cs="Arial"/>
          <w:color w:val="000000" w:themeColor="text1"/>
        </w:rPr>
      </w:pPr>
    </w:p>
    <w:p w14:paraId="0F159A38" w14:textId="32A1C663" w:rsidR="000E2125" w:rsidRPr="00BA5E82" w:rsidRDefault="00BA5E82" w:rsidP="00BA5E82">
      <w:pPr>
        <w:pStyle w:val="ListParagraph"/>
        <w:numPr>
          <w:ilvl w:val="0"/>
          <w:numId w:val="11"/>
        </w:numPr>
        <w:autoSpaceDE w:val="0"/>
        <w:autoSpaceDN w:val="0"/>
        <w:adjustRightInd w:val="0"/>
        <w:spacing w:after="0" w:line="240" w:lineRule="auto"/>
        <w:rPr>
          <w:rFonts w:ascii="ArialMT" w:hAnsi="ArialMT" w:cs="ArialMT"/>
          <w:color w:val="000000" w:themeColor="text1"/>
        </w:rPr>
      </w:pPr>
      <w:r>
        <w:rPr>
          <w:rFonts w:ascii="Arial" w:hAnsi="Arial" w:cs="Arial"/>
          <w:color w:val="000000" w:themeColor="text1"/>
        </w:rPr>
        <w:t>Replacing the gas cabinet air heater in the Butterfly House with a</w:t>
      </w:r>
      <w:r w:rsidRPr="00BA5E82">
        <w:rPr>
          <w:rFonts w:ascii="Arial" w:hAnsi="Arial" w:cs="Arial"/>
          <w:color w:val="000000" w:themeColor="text1"/>
        </w:rPr>
        <w:t>ir-to-air</w:t>
      </w:r>
      <w:r>
        <w:rPr>
          <w:rFonts w:ascii="Arial" w:hAnsi="Arial" w:cs="Arial"/>
          <w:color w:val="000000" w:themeColor="text1"/>
        </w:rPr>
        <w:t xml:space="preserve"> Air Source Heat Pumps (ASHPs).</w:t>
      </w:r>
    </w:p>
    <w:p w14:paraId="7AF952E9" w14:textId="77F95CBF" w:rsidR="00BA5E82" w:rsidRPr="00BA5E82" w:rsidRDefault="00BA5E82" w:rsidP="00BA5E82">
      <w:pPr>
        <w:pStyle w:val="ListParagraph"/>
        <w:numPr>
          <w:ilvl w:val="0"/>
          <w:numId w:val="11"/>
        </w:numPr>
        <w:autoSpaceDE w:val="0"/>
        <w:autoSpaceDN w:val="0"/>
        <w:adjustRightInd w:val="0"/>
        <w:spacing w:after="0" w:line="240" w:lineRule="auto"/>
        <w:rPr>
          <w:rFonts w:ascii="ArialMT" w:hAnsi="ArialMT" w:cs="ArialMT"/>
          <w:color w:val="000000" w:themeColor="text1"/>
        </w:rPr>
      </w:pPr>
      <w:r>
        <w:rPr>
          <w:rFonts w:ascii="Arial" w:hAnsi="Arial" w:cs="Arial"/>
          <w:color w:val="000000" w:themeColor="text1"/>
        </w:rPr>
        <w:lastRenderedPageBreak/>
        <w:t>Improve the insulation within the Butterfly House by adding secondary multiwall polycarbonate glazing to the current single glazed windows, and draught proofing.</w:t>
      </w:r>
    </w:p>
    <w:p w14:paraId="03F11DD2" w14:textId="552207AF" w:rsidR="00BA5E82" w:rsidRPr="00BA5E82" w:rsidRDefault="00BA5E82" w:rsidP="00BA5E82">
      <w:pPr>
        <w:pStyle w:val="ListParagraph"/>
        <w:numPr>
          <w:ilvl w:val="0"/>
          <w:numId w:val="11"/>
        </w:numPr>
        <w:autoSpaceDE w:val="0"/>
        <w:autoSpaceDN w:val="0"/>
        <w:adjustRightInd w:val="0"/>
        <w:spacing w:after="0" w:line="240" w:lineRule="auto"/>
        <w:rPr>
          <w:rFonts w:ascii="ArialMT" w:hAnsi="ArialMT" w:cs="ArialMT"/>
          <w:color w:val="000000" w:themeColor="text1"/>
        </w:rPr>
      </w:pPr>
      <w:r>
        <w:rPr>
          <w:rFonts w:ascii="Arial" w:hAnsi="Arial" w:cs="Arial"/>
          <w:color w:val="000000" w:themeColor="text1"/>
        </w:rPr>
        <w:t>Replacing the gas boiler in the Centre for Understanding the Environment (CUE) building with air-to-water Air Source Heat Pumps.</w:t>
      </w:r>
    </w:p>
    <w:p w14:paraId="73B8890D" w14:textId="4AB851F8" w:rsidR="00BA5E82" w:rsidRDefault="00BA5E82" w:rsidP="00BA5E82">
      <w:pPr>
        <w:pStyle w:val="ListParagraph"/>
        <w:numPr>
          <w:ilvl w:val="0"/>
          <w:numId w:val="11"/>
        </w:numPr>
        <w:autoSpaceDE w:val="0"/>
        <w:autoSpaceDN w:val="0"/>
        <w:adjustRightInd w:val="0"/>
        <w:spacing w:after="0" w:line="240" w:lineRule="auto"/>
        <w:rPr>
          <w:rFonts w:ascii="ArialMT" w:hAnsi="ArialMT" w:cs="ArialMT"/>
          <w:color w:val="000000" w:themeColor="text1"/>
        </w:rPr>
      </w:pPr>
      <w:r>
        <w:rPr>
          <w:rFonts w:ascii="ArialMT" w:hAnsi="ArialMT" w:cs="ArialMT"/>
          <w:color w:val="000000" w:themeColor="text1"/>
        </w:rPr>
        <w:t>Improve the insulation within the CUE building by draught proofing and thermal bridge mitigation.</w:t>
      </w:r>
    </w:p>
    <w:p w14:paraId="166391B9" w14:textId="4EA62FED" w:rsidR="00BA5E82" w:rsidRPr="00BA5E82" w:rsidRDefault="00BA5E82" w:rsidP="00BA5E82">
      <w:pPr>
        <w:pStyle w:val="ListParagraph"/>
        <w:numPr>
          <w:ilvl w:val="0"/>
          <w:numId w:val="11"/>
        </w:numPr>
        <w:autoSpaceDE w:val="0"/>
        <w:autoSpaceDN w:val="0"/>
        <w:adjustRightInd w:val="0"/>
        <w:spacing w:after="0" w:line="240" w:lineRule="auto"/>
        <w:rPr>
          <w:rFonts w:ascii="ArialMT" w:hAnsi="ArialMT" w:cs="ArialMT"/>
          <w:color w:val="000000" w:themeColor="text1"/>
        </w:rPr>
      </w:pPr>
      <w:r>
        <w:rPr>
          <w:rFonts w:ascii="ArialMT" w:hAnsi="ArialMT" w:cs="ArialMT"/>
          <w:color w:val="000000" w:themeColor="text1"/>
        </w:rPr>
        <w:t>Install Mechanical Ventilation Heat Recovery (MVHR) within the CUE building.</w:t>
      </w:r>
    </w:p>
    <w:p w14:paraId="16F04D43" w14:textId="5189888C" w:rsidR="00BA5E82" w:rsidRPr="00BA5E82" w:rsidRDefault="00BA5E82" w:rsidP="00BA5E82">
      <w:pPr>
        <w:pStyle w:val="ListParagraph"/>
        <w:numPr>
          <w:ilvl w:val="0"/>
          <w:numId w:val="11"/>
        </w:numPr>
        <w:autoSpaceDE w:val="0"/>
        <w:autoSpaceDN w:val="0"/>
        <w:adjustRightInd w:val="0"/>
        <w:spacing w:after="0" w:line="240" w:lineRule="auto"/>
        <w:rPr>
          <w:rFonts w:ascii="ArialMT" w:hAnsi="ArialMT" w:cs="ArialMT"/>
          <w:color w:val="000000" w:themeColor="text1"/>
        </w:rPr>
      </w:pPr>
      <w:r>
        <w:rPr>
          <w:rFonts w:ascii="ArialMT" w:hAnsi="ArialMT" w:cs="ArialMT"/>
          <w:color w:val="000000" w:themeColor="text1"/>
        </w:rPr>
        <w:t>Upgrading the electrical cables inside both the Butterfly House and CUE building.</w:t>
      </w:r>
    </w:p>
    <w:p w14:paraId="59C10465" w14:textId="77777777" w:rsidR="00BA5E82" w:rsidRPr="00BA5E82" w:rsidRDefault="00BA5E82" w:rsidP="00BA5E82">
      <w:pPr>
        <w:pStyle w:val="ListParagraph"/>
        <w:rPr>
          <w:rFonts w:ascii="ArialMT" w:hAnsi="ArialMT" w:cs="ArialMT"/>
          <w:color w:val="FF0000"/>
        </w:rPr>
      </w:pPr>
    </w:p>
    <w:p w14:paraId="548DAA09" w14:textId="7AD749C5" w:rsidR="00BA5E82" w:rsidRDefault="004848BD" w:rsidP="00BA5E82">
      <w:pPr>
        <w:autoSpaceDE w:val="0"/>
        <w:autoSpaceDN w:val="0"/>
        <w:adjustRightInd w:val="0"/>
        <w:spacing w:after="0" w:line="240" w:lineRule="auto"/>
        <w:rPr>
          <w:rFonts w:ascii="Arial" w:eastAsia="Calibri" w:hAnsi="Arial" w:cs="Arial"/>
          <w:b/>
          <w:color w:val="000000" w:themeColor="text1"/>
          <w:sz w:val="24"/>
        </w:rPr>
      </w:pPr>
      <w:r>
        <w:rPr>
          <w:rFonts w:ascii="Arial" w:eastAsia="Calibri" w:hAnsi="Arial" w:cs="Arial"/>
          <w:b/>
          <w:color w:val="000000" w:themeColor="text1"/>
          <w:sz w:val="24"/>
        </w:rPr>
        <w:t>4</w:t>
      </w:r>
      <w:r w:rsidRPr="001B3ECD">
        <w:rPr>
          <w:rFonts w:ascii="Arial" w:eastAsia="Calibri" w:hAnsi="Arial" w:cs="Arial"/>
          <w:b/>
          <w:color w:val="000000" w:themeColor="text1"/>
          <w:sz w:val="24"/>
        </w:rPr>
        <w:tab/>
      </w:r>
      <w:r>
        <w:rPr>
          <w:rFonts w:ascii="Arial" w:eastAsia="Calibri" w:hAnsi="Arial" w:cs="Arial"/>
          <w:b/>
          <w:color w:val="000000" w:themeColor="text1"/>
          <w:sz w:val="24"/>
        </w:rPr>
        <w:t>TENDER SCHEDULE</w:t>
      </w:r>
    </w:p>
    <w:p w14:paraId="249E356F" w14:textId="77777777" w:rsidR="004848BD" w:rsidRDefault="004848BD" w:rsidP="00BA5E82">
      <w:pPr>
        <w:autoSpaceDE w:val="0"/>
        <w:autoSpaceDN w:val="0"/>
        <w:adjustRightInd w:val="0"/>
        <w:spacing w:after="0" w:line="240" w:lineRule="auto"/>
        <w:rPr>
          <w:rFonts w:ascii="Arial" w:eastAsia="Calibri" w:hAnsi="Arial" w:cs="Arial"/>
          <w:b/>
          <w:color w:val="000000" w:themeColor="text1"/>
          <w:sz w:val="24"/>
        </w:rPr>
      </w:pPr>
    </w:p>
    <w:tbl>
      <w:tblPr>
        <w:tblStyle w:val="TableGrid"/>
        <w:tblW w:w="0" w:type="auto"/>
        <w:tblLook w:val="04A0" w:firstRow="1" w:lastRow="0" w:firstColumn="1" w:lastColumn="0" w:noHBand="0" w:noVBand="1"/>
      </w:tblPr>
      <w:tblGrid>
        <w:gridCol w:w="4166"/>
        <w:gridCol w:w="1925"/>
      </w:tblGrid>
      <w:tr w:rsidR="004848BD" w14:paraId="41C56DB2" w14:textId="77777777" w:rsidTr="00637207">
        <w:trPr>
          <w:trHeight w:val="262"/>
        </w:trPr>
        <w:tc>
          <w:tcPr>
            <w:tcW w:w="4166" w:type="dxa"/>
          </w:tcPr>
          <w:p w14:paraId="3436BF70" w14:textId="04DE5CF4" w:rsidR="004848BD" w:rsidRPr="00637207" w:rsidRDefault="004848BD" w:rsidP="004848BD">
            <w:pPr>
              <w:autoSpaceDE w:val="0"/>
              <w:autoSpaceDN w:val="0"/>
              <w:adjustRightInd w:val="0"/>
              <w:rPr>
                <w:rFonts w:ascii="Arial" w:eastAsia="Calibri" w:hAnsi="Arial" w:cs="Arial"/>
                <w:b/>
                <w:color w:val="000000" w:themeColor="text1"/>
              </w:rPr>
            </w:pPr>
            <w:r w:rsidRPr="00637207">
              <w:rPr>
                <w:rFonts w:ascii="Arial" w:eastAsia="Calibri" w:hAnsi="Arial" w:cs="Arial"/>
                <w:b/>
                <w:bCs/>
              </w:rPr>
              <w:t>Tender Milestone</w:t>
            </w:r>
          </w:p>
        </w:tc>
        <w:tc>
          <w:tcPr>
            <w:tcW w:w="1925" w:type="dxa"/>
          </w:tcPr>
          <w:p w14:paraId="335AE9BB" w14:textId="61A0BF06" w:rsidR="004848BD" w:rsidRPr="00637207" w:rsidRDefault="004848BD" w:rsidP="004848BD">
            <w:pPr>
              <w:autoSpaceDE w:val="0"/>
              <w:autoSpaceDN w:val="0"/>
              <w:adjustRightInd w:val="0"/>
              <w:rPr>
                <w:rFonts w:ascii="Arial" w:eastAsia="Calibri" w:hAnsi="Arial" w:cs="Arial"/>
                <w:b/>
                <w:color w:val="000000" w:themeColor="text1"/>
              </w:rPr>
            </w:pPr>
            <w:r w:rsidRPr="00637207">
              <w:rPr>
                <w:rFonts w:ascii="Arial" w:eastAsia="Calibri" w:hAnsi="Arial" w:cs="Arial"/>
                <w:b/>
                <w:bCs/>
              </w:rPr>
              <w:t>Date</w:t>
            </w:r>
          </w:p>
        </w:tc>
      </w:tr>
      <w:tr w:rsidR="004848BD" w:rsidRPr="00280F93" w14:paraId="2E250504" w14:textId="77777777" w:rsidTr="00637207">
        <w:trPr>
          <w:trHeight w:val="262"/>
        </w:trPr>
        <w:tc>
          <w:tcPr>
            <w:tcW w:w="4166" w:type="dxa"/>
          </w:tcPr>
          <w:p w14:paraId="4E0E196F" w14:textId="6ECD46D5" w:rsidR="004848BD" w:rsidRPr="00637207" w:rsidRDefault="004848BD" w:rsidP="004848BD">
            <w:pPr>
              <w:autoSpaceDE w:val="0"/>
              <w:autoSpaceDN w:val="0"/>
              <w:adjustRightInd w:val="0"/>
              <w:rPr>
                <w:rFonts w:ascii="Arial" w:eastAsia="Calibri" w:hAnsi="Arial" w:cs="Arial"/>
                <w:b/>
                <w:color w:val="000000" w:themeColor="text1"/>
              </w:rPr>
            </w:pPr>
            <w:r w:rsidRPr="00637207">
              <w:rPr>
                <w:rFonts w:ascii="Arial" w:eastAsia="Calibri" w:hAnsi="Arial" w:cs="Arial"/>
              </w:rPr>
              <w:t>Invitation to Tender Issued</w:t>
            </w:r>
          </w:p>
        </w:tc>
        <w:tc>
          <w:tcPr>
            <w:tcW w:w="1925" w:type="dxa"/>
          </w:tcPr>
          <w:p w14:paraId="0DF29404" w14:textId="5CF35E65" w:rsidR="004848BD" w:rsidRPr="00637207" w:rsidRDefault="00AC0A78" w:rsidP="004848BD">
            <w:pPr>
              <w:autoSpaceDE w:val="0"/>
              <w:autoSpaceDN w:val="0"/>
              <w:adjustRightInd w:val="0"/>
              <w:rPr>
                <w:rFonts w:ascii="Arial" w:eastAsia="Calibri" w:hAnsi="Arial" w:cs="Arial"/>
                <w:b/>
                <w:color w:val="000000" w:themeColor="text1"/>
              </w:rPr>
            </w:pPr>
            <w:r>
              <w:rPr>
                <w:rFonts w:ascii="Arial" w:eastAsia="Calibri" w:hAnsi="Arial" w:cs="Arial"/>
              </w:rPr>
              <w:t>28</w:t>
            </w:r>
            <w:r w:rsidR="004848BD" w:rsidRPr="00637207">
              <w:rPr>
                <w:rFonts w:ascii="Arial" w:eastAsia="Calibri" w:hAnsi="Arial" w:cs="Arial"/>
                <w:vertAlign w:val="superscript"/>
              </w:rPr>
              <w:t>th</w:t>
            </w:r>
            <w:r w:rsidR="004848BD" w:rsidRPr="00637207">
              <w:rPr>
                <w:rFonts w:ascii="Arial" w:eastAsia="Calibri" w:hAnsi="Arial" w:cs="Arial"/>
              </w:rPr>
              <w:t xml:space="preserve"> May</w:t>
            </w:r>
          </w:p>
        </w:tc>
      </w:tr>
      <w:tr w:rsidR="004848BD" w:rsidRPr="00280F93" w14:paraId="41E4B002" w14:textId="77777777" w:rsidTr="00637207">
        <w:trPr>
          <w:trHeight w:val="275"/>
        </w:trPr>
        <w:tc>
          <w:tcPr>
            <w:tcW w:w="4166" w:type="dxa"/>
          </w:tcPr>
          <w:p w14:paraId="5D3E40B2" w14:textId="68F47489" w:rsidR="004848BD" w:rsidRPr="00637207" w:rsidRDefault="004848BD" w:rsidP="004848BD">
            <w:pPr>
              <w:autoSpaceDE w:val="0"/>
              <w:autoSpaceDN w:val="0"/>
              <w:adjustRightInd w:val="0"/>
              <w:rPr>
                <w:rFonts w:ascii="Arial" w:eastAsia="Calibri" w:hAnsi="Arial" w:cs="Arial"/>
                <w:b/>
                <w:color w:val="000000" w:themeColor="text1"/>
              </w:rPr>
            </w:pPr>
            <w:r w:rsidRPr="00637207">
              <w:rPr>
                <w:rFonts w:ascii="Arial" w:eastAsia="Calibri" w:hAnsi="Arial" w:cs="Arial"/>
              </w:rPr>
              <w:t>Site Tour</w:t>
            </w:r>
          </w:p>
        </w:tc>
        <w:tc>
          <w:tcPr>
            <w:tcW w:w="1925" w:type="dxa"/>
          </w:tcPr>
          <w:p w14:paraId="3844C920" w14:textId="6B092C30" w:rsidR="004848BD" w:rsidRPr="00637207" w:rsidRDefault="00846FE4" w:rsidP="004848BD">
            <w:pPr>
              <w:autoSpaceDE w:val="0"/>
              <w:autoSpaceDN w:val="0"/>
              <w:adjustRightInd w:val="0"/>
              <w:rPr>
                <w:rFonts w:ascii="Arial" w:eastAsia="Calibri" w:hAnsi="Arial" w:cs="Arial"/>
                <w:b/>
                <w:color w:val="000000" w:themeColor="text1"/>
              </w:rPr>
            </w:pPr>
            <w:r>
              <w:rPr>
                <w:rFonts w:ascii="Arial" w:eastAsia="Calibri" w:hAnsi="Arial" w:cs="Arial"/>
              </w:rPr>
              <w:t>4</w:t>
            </w:r>
            <w:r w:rsidRPr="00846FE4">
              <w:rPr>
                <w:rFonts w:ascii="Arial" w:eastAsia="Calibri" w:hAnsi="Arial" w:cs="Arial"/>
                <w:vertAlign w:val="superscript"/>
              </w:rPr>
              <w:t>th</w:t>
            </w:r>
            <w:r>
              <w:rPr>
                <w:rFonts w:ascii="Arial" w:eastAsia="Calibri" w:hAnsi="Arial" w:cs="Arial"/>
              </w:rPr>
              <w:t xml:space="preserve"> &amp; </w:t>
            </w:r>
            <w:r w:rsidR="004848BD" w:rsidRPr="00637207">
              <w:rPr>
                <w:rFonts w:ascii="Arial" w:eastAsia="Calibri" w:hAnsi="Arial" w:cs="Arial"/>
              </w:rPr>
              <w:t>6</w:t>
            </w:r>
            <w:r w:rsidR="004848BD" w:rsidRPr="00637207">
              <w:rPr>
                <w:rFonts w:ascii="Arial" w:eastAsia="Calibri" w:hAnsi="Arial" w:cs="Arial"/>
                <w:vertAlign w:val="superscript"/>
              </w:rPr>
              <w:t>th</w:t>
            </w:r>
            <w:r w:rsidR="004848BD" w:rsidRPr="00637207">
              <w:rPr>
                <w:rFonts w:ascii="Arial" w:eastAsia="Calibri" w:hAnsi="Arial" w:cs="Arial"/>
              </w:rPr>
              <w:t xml:space="preserve"> June</w:t>
            </w:r>
          </w:p>
        </w:tc>
      </w:tr>
      <w:tr w:rsidR="004848BD" w:rsidRPr="00280F93" w14:paraId="4CF5B701" w14:textId="77777777" w:rsidTr="00637207">
        <w:trPr>
          <w:trHeight w:val="262"/>
        </w:trPr>
        <w:tc>
          <w:tcPr>
            <w:tcW w:w="4166" w:type="dxa"/>
          </w:tcPr>
          <w:p w14:paraId="7D411F54" w14:textId="5A570B29" w:rsidR="004848BD" w:rsidRPr="00637207" w:rsidRDefault="004848BD" w:rsidP="004848BD">
            <w:pPr>
              <w:autoSpaceDE w:val="0"/>
              <w:autoSpaceDN w:val="0"/>
              <w:adjustRightInd w:val="0"/>
              <w:rPr>
                <w:rFonts w:ascii="Arial" w:eastAsia="Calibri" w:hAnsi="Arial" w:cs="Arial"/>
                <w:b/>
                <w:color w:val="000000" w:themeColor="text1"/>
              </w:rPr>
            </w:pPr>
            <w:r w:rsidRPr="00637207">
              <w:rPr>
                <w:rFonts w:ascii="Arial" w:eastAsia="Calibri" w:hAnsi="Arial" w:cs="Arial"/>
              </w:rPr>
              <w:t>Clarification Request Deadline</w:t>
            </w:r>
          </w:p>
        </w:tc>
        <w:tc>
          <w:tcPr>
            <w:tcW w:w="1925" w:type="dxa"/>
          </w:tcPr>
          <w:p w14:paraId="465BDB37" w14:textId="3046E07C" w:rsidR="004848BD" w:rsidRPr="00637207" w:rsidRDefault="00637207" w:rsidP="004848BD">
            <w:pPr>
              <w:autoSpaceDE w:val="0"/>
              <w:autoSpaceDN w:val="0"/>
              <w:adjustRightInd w:val="0"/>
              <w:rPr>
                <w:rFonts w:ascii="Arial" w:eastAsia="Calibri" w:hAnsi="Arial" w:cs="Arial"/>
                <w:bCs/>
                <w:color w:val="000000" w:themeColor="text1"/>
              </w:rPr>
            </w:pPr>
            <w:r w:rsidRPr="00637207">
              <w:rPr>
                <w:rFonts w:ascii="Arial" w:eastAsia="Calibri" w:hAnsi="Arial" w:cs="Arial"/>
                <w:bCs/>
                <w:color w:val="000000" w:themeColor="text1"/>
              </w:rPr>
              <w:t>23</w:t>
            </w:r>
            <w:r w:rsidRPr="00637207">
              <w:rPr>
                <w:rFonts w:ascii="Arial" w:eastAsia="Calibri" w:hAnsi="Arial" w:cs="Arial"/>
                <w:bCs/>
                <w:color w:val="000000" w:themeColor="text1"/>
                <w:vertAlign w:val="superscript"/>
              </w:rPr>
              <w:t>rd</w:t>
            </w:r>
            <w:r w:rsidRPr="00637207">
              <w:rPr>
                <w:rFonts w:ascii="Arial" w:eastAsia="Calibri" w:hAnsi="Arial" w:cs="Arial"/>
                <w:bCs/>
                <w:color w:val="000000" w:themeColor="text1"/>
              </w:rPr>
              <w:t xml:space="preserve"> June</w:t>
            </w:r>
          </w:p>
        </w:tc>
      </w:tr>
      <w:tr w:rsidR="004848BD" w:rsidRPr="00280F93" w14:paraId="60C7397F" w14:textId="77777777" w:rsidTr="00637207">
        <w:trPr>
          <w:trHeight w:val="262"/>
        </w:trPr>
        <w:tc>
          <w:tcPr>
            <w:tcW w:w="4166" w:type="dxa"/>
          </w:tcPr>
          <w:p w14:paraId="097A7C08" w14:textId="28A74D91" w:rsidR="004848BD" w:rsidRPr="00637207" w:rsidRDefault="004848BD" w:rsidP="004848BD">
            <w:pPr>
              <w:autoSpaceDE w:val="0"/>
              <w:autoSpaceDN w:val="0"/>
              <w:adjustRightInd w:val="0"/>
              <w:rPr>
                <w:rFonts w:ascii="Arial" w:eastAsia="Calibri" w:hAnsi="Arial" w:cs="Arial"/>
                <w:b/>
                <w:color w:val="000000" w:themeColor="text1"/>
              </w:rPr>
            </w:pPr>
            <w:r w:rsidRPr="00637207">
              <w:rPr>
                <w:rFonts w:ascii="Arial" w:eastAsia="Calibri" w:hAnsi="Arial" w:cs="Arial"/>
              </w:rPr>
              <w:t>Closing Date for receipt of Tenders</w:t>
            </w:r>
          </w:p>
        </w:tc>
        <w:tc>
          <w:tcPr>
            <w:tcW w:w="1925" w:type="dxa"/>
          </w:tcPr>
          <w:p w14:paraId="3AF4EA24" w14:textId="40FB9514" w:rsidR="004848BD" w:rsidRPr="00637207" w:rsidRDefault="00637207" w:rsidP="004848BD">
            <w:pPr>
              <w:autoSpaceDE w:val="0"/>
              <w:autoSpaceDN w:val="0"/>
              <w:adjustRightInd w:val="0"/>
              <w:rPr>
                <w:rFonts w:ascii="Arial" w:eastAsia="Calibri" w:hAnsi="Arial" w:cs="Arial"/>
                <w:bCs/>
                <w:color w:val="000000" w:themeColor="text1"/>
              </w:rPr>
            </w:pPr>
            <w:r>
              <w:rPr>
                <w:rFonts w:ascii="Arial" w:eastAsia="Calibri" w:hAnsi="Arial" w:cs="Arial"/>
                <w:bCs/>
                <w:color w:val="000000" w:themeColor="text1"/>
              </w:rPr>
              <w:t>3</w:t>
            </w:r>
            <w:r w:rsidRPr="00637207">
              <w:rPr>
                <w:rFonts w:ascii="Arial" w:eastAsia="Calibri" w:hAnsi="Arial" w:cs="Arial"/>
                <w:bCs/>
                <w:color w:val="000000" w:themeColor="text1"/>
                <w:vertAlign w:val="superscript"/>
              </w:rPr>
              <w:t>rd</w:t>
            </w:r>
            <w:r>
              <w:rPr>
                <w:rFonts w:ascii="Arial" w:eastAsia="Calibri" w:hAnsi="Arial" w:cs="Arial"/>
                <w:bCs/>
                <w:color w:val="000000" w:themeColor="text1"/>
              </w:rPr>
              <w:t xml:space="preserve"> July</w:t>
            </w:r>
          </w:p>
        </w:tc>
      </w:tr>
      <w:tr w:rsidR="00400402" w:rsidRPr="00280F93" w14:paraId="11F499D4" w14:textId="77777777" w:rsidTr="00637207">
        <w:trPr>
          <w:trHeight w:val="262"/>
        </w:trPr>
        <w:tc>
          <w:tcPr>
            <w:tcW w:w="4166" w:type="dxa"/>
          </w:tcPr>
          <w:p w14:paraId="2A5F318C" w14:textId="45B1D906" w:rsidR="00400402" w:rsidRPr="00637207" w:rsidRDefault="00400402" w:rsidP="00400402">
            <w:pPr>
              <w:autoSpaceDE w:val="0"/>
              <w:autoSpaceDN w:val="0"/>
              <w:adjustRightInd w:val="0"/>
              <w:rPr>
                <w:rFonts w:ascii="Arial" w:eastAsia="Calibri" w:hAnsi="Arial" w:cs="Arial"/>
              </w:rPr>
            </w:pPr>
            <w:r w:rsidRPr="00637207">
              <w:rPr>
                <w:rFonts w:ascii="Arial" w:eastAsia="Calibri" w:hAnsi="Arial" w:cs="Arial"/>
              </w:rPr>
              <w:t>Clarification Meeting (TBC if required)</w:t>
            </w:r>
          </w:p>
        </w:tc>
        <w:tc>
          <w:tcPr>
            <w:tcW w:w="1925" w:type="dxa"/>
          </w:tcPr>
          <w:p w14:paraId="20FC812F" w14:textId="47E5F7A1" w:rsidR="00400402" w:rsidRPr="00637207" w:rsidRDefault="00637207" w:rsidP="00400402">
            <w:pPr>
              <w:autoSpaceDE w:val="0"/>
              <w:autoSpaceDN w:val="0"/>
              <w:adjustRightInd w:val="0"/>
              <w:rPr>
                <w:rFonts w:ascii="Arial" w:eastAsia="Calibri" w:hAnsi="Arial" w:cs="Arial"/>
                <w:bCs/>
              </w:rPr>
            </w:pPr>
            <w:r>
              <w:rPr>
                <w:rFonts w:ascii="Arial" w:eastAsia="Calibri" w:hAnsi="Arial" w:cs="Arial"/>
                <w:bCs/>
              </w:rPr>
              <w:t>10</w:t>
            </w:r>
            <w:r w:rsidRPr="00637207">
              <w:rPr>
                <w:rFonts w:ascii="Arial" w:eastAsia="Calibri" w:hAnsi="Arial" w:cs="Arial"/>
                <w:bCs/>
                <w:vertAlign w:val="superscript"/>
              </w:rPr>
              <w:t>th</w:t>
            </w:r>
            <w:r>
              <w:rPr>
                <w:rFonts w:ascii="Arial" w:eastAsia="Calibri" w:hAnsi="Arial" w:cs="Arial"/>
                <w:bCs/>
              </w:rPr>
              <w:t xml:space="preserve"> July</w:t>
            </w:r>
          </w:p>
        </w:tc>
      </w:tr>
      <w:tr w:rsidR="00400402" w:rsidRPr="00280F93" w14:paraId="4ED638D7" w14:textId="77777777" w:rsidTr="00637207">
        <w:trPr>
          <w:trHeight w:val="262"/>
        </w:trPr>
        <w:tc>
          <w:tcPr>
            <w:tcW w:w="4166" w:type="dxa"/>
          </w:tcPr>
          <w:p w14:paraId="6FBE24DE" w14:textId="52DF9804" w:rsidR="00400402" w:rsidRPr="00637207" w:rsidRDefault="00400402" w:rsidP="00400402">
            <w:pPr>
              <w:autoSpaceDE w:val="0"/>
              <w:autoSpaceDN w:val="0"/>
              <w:adjustRightInd w:val="0"/>
              <w:rPr>
                <w:rFonts w:ascii="Arial" w:eastAsia="Calibri" w:hAnsi="Arial" w:cs="Arial"/>
              </w:rPr>
            </w:pPr>
            <w:r w:rsidRPr="00637207">
              <w:rPr>
                <w:rFonts w:ascii="Arial" w:eastAsia="Calibri" w:hAnsi="Arial" w:cs="Arial"/>
              </w:rPr>
              <w:t>Notification of intent to award by</w:t>
            </w:r>
          </w:p>
        </w:tc>
        <w:tc>
          <w:tcPr>
            <w:tcW w:w="1925" w:type="dxa"/>
          </w:tcPr>
          <w:p w14:paraId="6C994418" w14:textId="4B9F77CE" w:rsidR="00400402" w:rsidRPr="00637207" w:rsidRDefault="00637207" w:rsidP="00400402">
            <w:pPr>
              <w:autoSpaceDE w:val="0"/>
              <w:autoSpaceDN w:val="0"/>
              <w:adjustRightInd w:val="0"/>
              <w:rPr>
                <w:rFonts w:ascii="Arial" w:eastAsia="Calibri" w:hAnsi="Arial" w:cs="Arial"/>
                <w:bCs/>
              </w:rPr>
            </w:pPr>
            <w:r>
              <w:rPr>
                <w:rFonts w:ascii="Arial" w:eastAsia="Calibri" w:hAnsi="Arial" w:cs="Arial"/>
                <w:bCs/>
              </w:rPr>
              <w:t>18</w:t>
            </w:r>
            <w:r w:rsidRPr="00637207">
              <w:rPr>
                <w:rFonts w:ascii="Arial" w:eastAsia="Calibri" w:hAnsi="Arial" w:cs="Arial"/>
                <w:bCs/>
                <w:vertAlign w:val="superscript"/>
              </w:rPr>
              <w:t>th</w:t>
            </w:r>
            <w:r>
              <w:rPr>
                <w:rFonts w:ascii="Arial" w:eastAsia="Calibri" w:hAnsi="Arial" w:cs="Arial"/>
                <w:bCs/>
              </w:rPr>
              <w:t xml:space="preserve"> July</w:t>
            </w:r>
          </w:p>
        </w:tc>
      </w:tr>
    </w:tbl>
    <w:p w14:paraId="28519679" w14:textId="77777777" w:rsidR="004848BD" w:rsidRPr="00280F93" w:rsidRDefault="004848BD" w:rsidP="00BA5E82">
      <w:pPr>
        <w:autoSpaceDE w:val="0"/>
        <w:autoSpaceDN w:val="0"/>
        <w:adjustRightInd w:val="0"/>
        <w:spacing w:after="0" w:line="240" w:lineRule="auto"/>
        <w:rPr>
          <w:rFonts w:ascii="Arial" w:eastAsia="Calibri" w:hAnsi="Arial" w:cs="Arial"/>
          <w:b/>
          <w:color w:val="000000" w:themeColor="text1"/>
          <w:sz w:val="28"/>
          <w:szCs w:val="24"/>
        </w:rPr>
      </w:pPr>
    </w:p>
    <w:p w14:paraId="79FB517E" w14:textId="77777777" w:rsidR="00400402" w:rsidRDefault="00400402" w:rsidP="00BA5E82">
      <w:pPr>
        <w:autoSpaceDE w:val="0"/>
        <w:autoSpaceDN w:val="0"/>
        <w:adjustRightInd w:val="0"/>
        <w:spacing w:after="0" w:line="240" w:lineRule="auto"/>
        <w:rPr>
          <w:rFonts w:ascii="Arial" w:eastAsia="Calibri" w:hAnsi="Arial" w:cs="Arial"/>
          <w:b/>
          <w:color w:val="000000" w:themeColor="text1"/>
          <w:sz w:val="24"/>
        </w:rPr>
      </w:pPr>
    </w:p>
    <w:p w14:paraId="0462A4AF" w14:textId="6E0C4113" w:rsidR="00DA41FB" w:rsidRPr="001B3ECD" w:rsidRDefault="00400402" w:rsidP="000E2125">
      <w:pPr>
        <w:spacing w:after="200" w:line="276" w:lineRule="auto"/>
        <w:rPr>
          <w:rFonts w:ascii="Arial" w:eastAsia="Calibri" w:hAnsi="Arial" w:cs="Arial"/>
          <w:b/>
          <w:color w:val="000000" w:themeColor="text1"/>
        </w:rPr>
      </w:pPr>
      <w:r w:rsidRPr="00400402">
        <w:rPr>
          <w:rFonts w:ascii="Arial" w:eastAsia="Calibri" w:hAnsi="Arial" w:cs="Arial"/>
          <w:b/>
          <w:color w:val="000000" w:themeColor="text1"/>
          <w:sz w:val="24"/>
          <w:szCs w:val="24"/>
        </w:rPr>
        <w:t>5</w:t>
      </w:r>
      <w:r>
        <w:rPr>
          <w:rFonts w:ascii="Arial" w:eastAsia="Calibri" w:hAnsi="Arial" w:cs="Arial"/>
          <w:b/>
          <w:color w:val="000000" w:themeColor="text1"/>
        </w:rPr>
        <w:tab/>
      </w:r>
      <w:r w:rsidR="00DA41FB" w:rsidRPr="001B3ECD">
        <w:rPr>
          <w:rFonts w:ascii="Arial" w:eastAsia="Calibri" w:hAnsi="Arial" w:cs="Arial"/>
          <w:b/>
          <w:color w:val="000000" w:themeColor="text1"/>
          <w:sz w:val="24"/>
        </w:rPr>
        <w:t>INVITATION TO TENDER, TENDER CONTENTS and INSTRUCTIONS</w:t>
      </w:r>
      <w:r w:rsidR="00DA41FB" w:rsidRPr="001B3ECD">
        <w:rPr>
          <w:rFonts w:ascii="Arial" w:eastAsia="Calibri" w:hAnsi="Arial" w:cs="Arial"/>
          <w:b/>
          <w:color w:val="000000" w:themeColor="text1"/>
        </w:rPr>
        <w:t xml:space="preserve"> </w:t>
      </w:r>
    </w:p>
    <w:p w14:paraId="496CC9C4" w14:textId="77777777" w:rsidR="004848BD" w:rsidRPr="001B3ECD" w:rsidRDefault="004848BD" w:rsidP="00DA41FB">
      <w:pPr>
        <w:spacing w:after="200" w:line="276" w:lineRule="auto"/>
        <w:rPr>
          <w:rFonts w:ascii="Arial" w:eastAsia="Calibri" w:hAnsi="Arial" w:cs="Arial"/>
          <w:color w:val="000000" w:themeColor="text1"/>
        </w:rPr>
      </w:pPr>
    </w:p>
    <w:p w14:paraId="61EFE9FC" w14:textId="0F7E19AB" w:rsidR="00DA41FB" w:rsidRPr="001B3ECD" w:rsidRDefault="004848BD" w:rsidP="00DA41FB">
      <w:pPr>
        <w:spacing w:after="200" w:line="276" w:lineRule="auto"/>
        <w:rPr>
          <w:rFonts w:ascii="Arial" w:eastAsia="Calibri" w:hAnsi="Arial" w:cs="Arial"/>
          <w:b/>
          <w:color w:val="000000" w:themeColor="text1"/>
        </w:rPr>
      </w:pPr>
      <w:r>
        <w:rPr>
          <w:rFonts w:ascii="Arial" w:eastAsia="Calibri" w:hAnsi="Arial" w:cs="Arial"/>
          <w:b/>
          <w:color w:val="000000" w:themeColor="text1"/>
        </w:rPr>
        <w:t>5</w:t>
      </w:r>
      <w:r w:rsidR="00C86D53" w:rsidRPr="001B3ECD">
        <w:rPr>
          <w:rFonts w:ascii="Arial" w:eastAsia="Calibri" w:hAnsi="Arial" w:cs="Arial"/>
          <w:b/>
          <w:color w:val="000000" w:themeColor="text1"/>
        </w:rPr>
        <w:t>.1</w:t>
      </w:r>
      <w:r w:rsidR="006A7D80" w:rsidRPr="001B3ECD">
        <w:rPr>
          <w:rFonts w:ascii="Arial" w:eastAsia="Calibri" w:hAnsi="Arial" w:cs="Arial"/>
          <w:b/>
          <w:color w:val="000000" w:themeColor="text1"/>
        </w:rPr>
        <w:tab/>
      </w:r>
      <w:r w:rsidR="00DA41FB" w:rsidRPr="001B3ECD">
        <w:rPr>
          <w:rFonts w:ascii="Arial" w:eastAsia="Calibri" w:hAnsi="Arial" w:cs="Arial"/>
          <w:b/>
          <w:color w:val="000000" w:themeColor="text1"/>
        </w:rPr>
        <w:t xml:space="preserve">Scope </w:t>
      </w:r>
    </w:p>
    <w:p w14:paraId="0303FEF4" w14:textId="44E1366D" w:rsidR="00E75D85" w:rsidRDefault="00DA41FB" w:rsidP="00DA41FB">
      <w:pPr>
        <w:spacing w:after="200" w:line="276" w:lineRule="auto"/>
        <w:rPr>
          <w:rFonts w:ascii="Arial" w:eastAsia="Calibri" w:hAnsi="Arial" w:cs="Arial"/>
          <w:color w:val="000000" w:themeColor="text1"/>
        </w:rPr>
      </w:pPr>
      <w:r w:rsidRPr="00AC797F">
        <w:rPr>
          <w:rFonts w:ascii="Arial" w:eastAsia="Calibri" w:hAnsi="Arial" w:cs="Arial"/>
          <w:b/>
          <w:color w:val="000000" w:themeColor="text1"/>
        </w:rPr>
        <w:t>Scope and Objectives</w:t>
      </w:r>
      <w:r w:rsidRPr="00AC797F">
        <w:rPr>
          <w:rFonts w:ascii="Arial" w:eastAsia="Calibri" w:hAnsi="Arial" w:cs="Arial"/>
          <w:color w:val="000000" w:themeColor="text1"/>
        </w:rPr>
        <w:t xml:space="preserve"> of the project can be found in </w:t>
      </w:r>
      <w:r w:rsidR="00E77E0F">
        <w:rPr>
          <w:rFonts w:ascii="Arial" w:eastAsia="Calibri" w:hAnsi="Arial" w:cs="Arial"/>
          <w:color w:val="000000" w:themeColor="text1"/>
        </w:rPr>
        <w:t>Salix PSDS Application Form.</w:t>
      </w:r>
    </w:p>
    <w:p w14:paraId="41569844" w14:textId="77777777" w:rsidR="00280F93" w:rsidRDefault="00280F93" w:rsidP="00DA41FB">
      <w:pPr>
        <w:spacing w:after="200" w:line="276" w:lineRule="auto"/>
        <w:rPr>
          <w:rFonts w:ascii="Arial" w:eastAsia="Calibri" w:hAnsi="Arial" w:cs="Arial"/>
          <w:color w:val="000000" w:themeColor="text1"/>
        </w:rPr>
      </w:pPr>
    </w:p>
    <w:p w14:paraId="49845F9B" w14:textId="1EF79B82" w:rsidR="00280F93" w:rsidRPr="00280F93" w:rsidRDefault="00280F93" w:rsidP="00280F93">
      <w:pPr>
        <w:spacing w:after="200" w:line="276" w:lineRule="auto"/>
        <w:rPr>
          <w:rFonts w:ascii="Arial" w:eastAsia="Calibri" w:hAnsi="Arial" w:cs="Arial"/>
          <w:b/>
          <w:bCs/>
          <w:color w:val="000000" w:themeColor="text1"/>
        </w:rPr>
      </w:pPr>
      <w:r w:rsidRPr="00280F93">
        <w:rPr>
          <w:rFonts w:ascii="Arial" w:eastAsia="Calibri" w:hAnsi="Arial" w:cs="Arial"/>
          <w:b/>
          <w:bCs/>
          <w:color w:val="000000" w:themeColor="text1"/>
        </w:rPr>
        <w:t>5.2</w:t>
      </w:r>
      <w:r w:rsidRPr="00280F93">
        <w:rPr>
          <w:rFonts w:ascii="Arial" w:eastAsia="Calibri" w:hAnsi="Arial" w:cs="Arial"/>
          <w:b/>
          <w:bCs/>
          <w:color w:val="000000" w:themeColor="text1"/>
        </w:rPr>
        <w:tab/>
        <w:t xml:space="preserve"> Instruction</w:t>
      </w:r>
    </w:p>
    <w:p w14:paraId="2ABB6867" w14:textId="2770B062" w:rsidR="004848BD" w:rsidRDefault="00280F93" w:rsidP="00280F93">
      <w:pPr>
        <w:spacing w:after="200" w:line="276" w:lineRule="auto"/>
        <w:rPr>
          <w:rFonts w:ascii="Arial" w:eastAsia="Calibri" w:hAnsi="Arial" w:cs="Arial"/>
          <w:color w:val="000000" w:themeColor="text1"/>
        </w:rPr>
      </w:pPr>
      <w:r w:rsidRPr="00280F93">
        <w:rPr>
          <w:rFonts w:ascii="Arial" w:eastAsia="Calibri" w:hAnsi="Arial" w:cs="Arial"/>
          <w:color w:val="000000" w:themeColor="text1"/>
        </w:rPr>
        <w:t>Suppliers and those organisations looking to bid for public sector contracts should be aware that if they are awarded a new contract with a publicly funded body, the resulting contract will be published. In some circumstances, limited redactions will be made to some contracts before they are published in order to comply with existing law and for the protection of national security.</w:t>
      </w:r>
    </w:p>
    <w:p w14:paraId="57DC8BF8" w14:textId="77777777" w:rsidR="00183C52" w:rsidRDefault="00183C52" w:rsidP="00280F93">
      <w:pPr>
        <w:spacing w:after="200" w:line="276" w:lineRule="auto"/>
        <w:rPr>
          <w:rFonts w:ascii="Arial" w:eastAsia="Calibri" w:hAnsi="Arial" w:cs="Arial"/>
          <w:color w:val="000000" w:themeColor="text1"/>
        </w:rPr>
      </w:pPr>
    </w:p>
    <w:p w14:paraId="5E519D8E" w14:textId="0086E86D" w:rsidR="00DA41FB" w:rsidRPr="001B3ECD" w:rsidRDefault="004848BD" w:rsidP="00DA41FB">
      <w:pPr>
        <w:spacing w:after="200" w:line="276" w:lineRule="auto"/>
        <w:rPr>
          <w:rFonts w:ascii="Arial" w:eastAsia="Calibri" w:hAnsi="Arial" w:cs="Arial"/>
          <w:b/>
          <w:color w:val="000000" w:themeColor="text1"/>
        </w:rPr>
      </w:pPr>
      <w:r>
        <w:rPr>
          <w:rFonts w:ascii="Arial" w:eastAsia="Calibri" w:hAnsi="Arial" w:cs="Arial"/>
          <w:b/>
          <w:color w:val="000000" w:themeColor="text1"/>
        </w:rPr>
        <w:t>5</w:t>
      </w:r>
      <w:r w:rsidR="00C86D53" w:rsidRPr="001B3ECD">
        <w:rPr>
          <w:rFonts w:ascii="Arial" w:eastAsia="Calibri" w:hAnsi="Arial" w:cs="Arial"/>
          <w:b/>
          <w:color w:val="000000" w:themeColor="text1"/>
        </w:rPr>
        <w:t>.</w:t>
      </w:r>
      <w:r w:rsidR="00280F93">
        <w:rPr>
          <w:rFonts w:ascii="Arial" w:eastAsia="Calibri" w:hAnsi="Arial" w:cs="Arial"/>
          <w:b/>
          <w:color w:val="000000" w:themeColor="text1"/>
        </w:rPr>
        <w:t>3</w:t>
      </w:r>
      <w:r w:rsidR="006A7D80" w:rsidRPr="001B3ECD">
        <w:rPr>
          <w:rFonts w:ascii="Arial" w:eastAsia="Calibri" w:hAnsi="Arial" w:cs="Arial"/>
          <w:b/>
          <w:color w:val="000000" w:themeColor="text1"/>
        </w:rPr>
        <w:tab/>
      </w:r>
      <w:r w:rsidR="00DA41FB" w:rsidRPr="001B3ECD">
        <w:rPr>
          <w:rFonts w:ascii="Arial" w:eastAsia="Calibri" w:hAnsi="Arial" w:cs="Arial"/>
          <w:b/>
          <w:color w:val="000000" w:themeColor="text1"/>
        </w:rPr>
        <w:t xml:space="preserve">Tender Contents and Instructions </w:t>
      </w:r>
    </w:p>
    <w:p w14:paraId="7C162B19" w14:textId="77777777" w:rsidR="00DA41FB" w:rsidRPr="00AC797F" w:rsidRDefault="00DA41FB" w:rsidP="00DA41FB">
      <w:pPr>
        <w:spacing w:after="200" w:line="276" w:lineRule="auto"/>
        <w:rPr>
          <w:rFonts w:ascii="Arial" w:eastAsia="Calibri" w:hAnsi="Arial" w:cs="Arial"/>
          <w:color w:val="000000" w:themeColor="text1"/>
        </w:rPr>
      </w:pPr>
      <w:r w:rsidRPr="00AC797F">
        <w:rPr>
          <w:rFonts w:ascii="Arial" w:eastAsia="Calibri" w:hAnsi="Arial" w:cs="Arial"/>
          <w:color w:val="000000" w:themeColor="text1"/>
        </w:rPr>
        <w:t xml:space="preserve">The Tender Pack comprises the following information: </w:t>
      </w:r>
    </w:p>
    <w:p w14:paraId="7980481A" w14:textId="5FE4D994" w:rsidR="00DA41FB" w:rsidRPr="00AC797F" w:rsidRDefault="009A32AD" w:rsidP="00DA41FB">
      <w:pPr>
        <w:numPr>
          <w:ilvl w:val="0"/>
          <w:numId w:val="3"/>
        </w:numPr>
        <w:spacing w:after="200" w:line="276" w:lineRule="auto"/>
        <w:contextualSpacing/>
        <w:rPr>
          <w:rFonts w:ascii="Arial" w:eastAsia="Calibri" w:hAnsi="Arial" w:cs="Arial"/>
          <w:color w:val="000000" w:themeColor="text1"/>
        </w:rPr>
      </w:pPr>
      <w:r w:rsidRPr="00AC797F">
        <w:rPr>
          <w:rFonts w:ascii="Arial" w:eastAsia="Calibri" w:hAnsi="Arial" w:cs="Arial"/>
          <w:color w:val="000000" w:themeColor="text1"/>
        </w:rPr>
        <w:t>ITT &amp; Evaluation</w:t>
      </w:r>
    </w:p>
    <w:p w14:paraId="495B0E8C" w14:textId="7F79400C" w:rsidR="00DA41FB" w:rsidRPr="00AC0A78" w:rsidRDefault="00CD7D12" w:rsidP="00DA41FB">
      <w:pPr>
        <w:numPr>
          <w:ilvl w:val="1"/>
          <w:numId w:val="3"/>
        </w:numPr>
        <w:spacing w:after="200" w:line="276" w:lineRule="auto"/>
        <w:contextualSpacing/>
        <w:rPr>
          <w:rFonts w:ascii="Arial" w:eastAsia="Calibri" w:hAnsi="Arial" w:cs="Arial"/>
        </w:rPr>
      </w:pPr>
      <w:r w:rsidRPr="00AC797F">
        <w:rPr>
          <w:rFonts w:ascii="Arial" w:eastAsia="Calibri" w:hAnsi="Arial" w:cs="Arial"/>
          <w:color w:val="000000" w:themeColor="text1"/>
        </w:rPr>
        <w:t xml:space="preserve">Invitation to Tender </w:t>
      </w:r>
    </w:p>
    <w:p w14:paraId="0D1314E1" w14:textId="77777777" w:rsidR="009A32AD" w:rsidRPr="00AC797F" w:rsidRDefault="009A32AD" w:rsidP="009A32AD">
      <w:pPr>
        <w:numPr>
          <w:ilvl w:val="1"/>
          <w:numId w:val="3"/>
        </w:numPr>
        <w:spacing w:after="200" w:line="276" w:lineRule="auto"/>
        <w:contextualSpacing/>
        <w:rPr>
          <w:rFonts w:ascii="Arial" w:eastAsia="Calibri" w:hAnsi="Arial" w:cs="Arial"/>
          <w:color w:val="000000" w:themeColor="text1"/>
        </w:rPr>
      </w:pPr>
      <w:r w:rsidRPr="00AC797F">
        <w:rPr>
          <w:rFonts w:ascii="Arial" w:eastAsia="Calibri" w:hAnsi="Arial" w:cs="Arial"/>
          <w:color w:val="000000" w:themeColor="text1"/>
        </w:rPr>
        <w:t xml:space="preserve">Quality Questions &amp; Scoring Methodology </w:t>
      </w:r>
    </w:p>
    <w:p w14:paraId="6C48CFF2" w14:textId="20CE23FC" w:rsidR="009A32AD" w:rsidRDefault="009A32AD" w:rsidP="009A32AD">
      <w:pPr>
        <w:numPr>
          <w:ilvl w:val="1"/>
          <w:numId w:val="3"/>
        </w:numPr>
        <w:spacing w:after="200" w:line="276" w:lineRule="auto"/>
        <w:contextualSpacing/>
        <w:rPr>
          <w:rFonts w:ascii="Arial" w:eastAsia="Calibri" w:hAnsi="Arial" w:cs="Arial"/>
          <w:color w:val="000000" w:themeColor="text1"/>
        </w:rPr>
      </w:pPr>
      <w:r w:rsidRPr="00AC797F">
        <w:rPr>
          <w:rFonts w:ascii="Arial" w:eastAsia="Calibri" w:hAnsi="Arial" w:cs="Arial"/>
          <w:color w:val="000000" w:themeColor="text1"/>
        </w:rPr>
        <w:t>Form of Tender</w:t>
      </w:r>
    </w:p>
    <w:p w14:paraId="2D0151F0" w14:textId="77777777" w:rsidR="00457C78" w:rsidRPr="00AC797F" w:rsidRDefault="00457C78" w:rsidP="00AC0A78">
      <w:pPr>
        <w:spacing w:after="200" w:line="276" w:lineRule="auto"/>
        <w:contextualSpacing/>
        <w:rPr>
          <w:rFonts w:ascii="Arial" w:eastAsia="Calibri" w:hAnsi="Arial" w:cs="Arial"/>
          <w:color w:val="000000" w:themeColor="text1"/>
        </w:rPr>
      </w:pPr>
    </w:p>
    <w:p w14:paraId="3F8FA8C5" w14:textId="74DFAF90" w:rsidR="00CD7D12" w:rsidRPr="00AC797F" w:rsidRDefault="007B6B32" w:rsidP="00CD7D12">
      <w:pPr>
        <w:numPr>
          <w:ilvl w:val="0"/>
          <w:numId w:val="3"/>
        </w:numPr>
        <w:spacing w:after="200" w:line="276" w:lineRule="auto"/>
        <w:contextualSpacing/>
        <w:rPr>
          <w:rFonts w:ascii="Arial" w:eastAsia="Calibri" w:hAnsi="Arial" w:cs="Arial"/>
          <w:color w:val="000000" w:themeColor="text1"/>
        </w:rPr>
      </w:pPr>
      <w:r w:rsidRPr="00AC797F">
        <w:rPr>
          <w:rFonts w:ascii="Arial" w:eastAsia="Calibri" w:hAnsi="Arial" w:cs="Arial"/>
          <w:color w:val="000000" w:themeColor="text1"/>
        </w:rPr>
        <w:t>Information &amp; Client requirements</w:t>
      </w:r>
      <w:r w:rsidR="000606A5" w:rsidRPr="00AC797F">
        <w:rPr>
          <w:rFonts w:ascii="Arial" w:eastAsia="Calibri" w:hAnsi="Arial" w:cs="Arial"/>
          <w:color w:val="000000" w:themeColor="text1"/>
        </w:rPr>
        <w:t>:</w:t>
      </w:r>
    </w:p>
    <w:p w14:paraId="60ACC0E5" w14:textId="22B9A6B0" w:rsidR="00C43FCE" w:rsidRDefault="00C43FCE" w:rsidP="00457C78">
      <w:pPr>
        <w:numPr>
          <w:ilvl w:val="1"/>
          <w:numId w:val="3"/>
        </w:numPr>
        <w:spacing w:after="200" w:line="276" w:lineRule="auto"/>
        <w:contextualSpacing/>
        <w:rPr>
          <w:rFonts w:ascii="Arial" w:eastAsia="Calibri" w:hAnsi="Arial" w:cs="Arial"/>
          <w:color w:val="000000" w:themeColor="text1"/>
        </w:rPr>
      </w:pPr>
      <w:r>
        <w:rPr>
          <w:rFonts w:ascii="Arial" w:eastAsia="Calibri" w:hAnsi="Arial" w:cs="Arial"/>
          <w:color w:val="000000" w:themeColor="text1"/>
        </w:rPr>
        <w:lastRenderedPageBreak/>
        <w:t>Salix PSDS Application Form – details of existing and proposed heating system and fabric measures</w:t>
      </w:r>
    </w:p>
    <w:p w14:paraId="54BC34C6" w14:textId="7B131A28" w:rsidR="0037080F" w:rsidRPr="004848BD" w:rsidRDefault="0037080F" w:rsidP="00457C78">
      <w:pPr>
        <w:numPr>
          <w:ilvl w:val="1"/>
          <w:numId w:val="3"/>
        </w:numPr>
        <w:spacing w:after="200" w:line="276" w:lineRule="auto"/>
        <w:contextualSpacing/>
        <w:rPr>
          <w:rFonts w:ascii="Arial" w:eastAsia="Calibri" w:hAnsi="Arial" w:cs="Arial"/>
          <w:color w:val="000000" w:themeColor="text1"/>
        </w:rPr>
      </w:pPr>
      <w:r w:rsidRPr="004848BD">
        <w:rPr>
          <w:rFonts w:ascii="Arial" w:eastAsia="Calibri" w:hAnsi="Arial" w:cs="Arial"/>
          <w:color w:val="000000" w:themeColor="text1"/>
        </w:rPr>
        <w:t>Butterfly House plans</w:t>
      </w:r>
    </w:p>
    <w:p w14:paraId="6200AFFB" w14:textId="3001FEAE" w:rsidR="0037080F" w:rsidRDefault="0037080F" w:rsidP="00183C52">
      <w:pPr>
        <w:numPr>
          <w:ilvl w:val="1"/>
          <w:numId w:val="3"/>
        </w:numPr>
        <w:spacing w:after="200" w:line="276" w:lineRule="auto"/>
        <w:contextualSpacing/>
        <w:jc w:val="both"/>
        <w:rPr>
          <w:rFonts w:ascii="Arial" w:eastAsia="Calibri" w:hAnsi="Arial" w:cs="Arial"/>
          <w:color w:val="000000" w:themeColor="text1"/>
        </w:rPr>
      </w:pPr>
      <w:r w:rsidRPr="00183C52">
        <w:rPr>
          <w:rFonts w:ascii="Arial" w:eastAsia="Calibri" w:hAnsi="Arial" w:cs="Arial"/>
          <w:color w:val="000000" w:themeColor="text1"/>
        </w:rPr>
        <w:t>CUE building plans</w:t>
      </w:r>
    </w:p>
    <w:p w14:paraId="6D3BB7E6" w14:textId="77777777" w:rsidR="00BE0EB4" w:rsidRDefault="00BE0EB4" w:rsidP="00BE0EB4">
      <w:pPr>
        <w:spacing w:after="200" w:line="276" w:lineRule="auto"/>
        <w:contextualSpacing/>
        <w:jc w:val="both"/>
        <w:rPr>
          <w:rFonts w:ascii="Arial" w:eastAsia="Calibri" w:hAnsi="Arial" w:cs="Arial"/>
          <w:color w:val="000000" w:themeColor="text1"/>
        </w:rPr>
      </w:pPr>
    </w:p>
    <w:p w14:paraId="13BC5A7B" w14:textId="483035A7" w:rsidR="007B6B32" w:rsidRPr="00AC797F" w:rsidRDefault="007B6B32" w:rsidP="007B6B32">
      <w:pPr>
        <w:numPr>
          <w:ilvl w:val="0"/>
          <w:numId w:val="3"/>
        </w:numPr>
        <w:spacing w:after="200" w:line="276" w:lineRule="auto"/>
        <w:contextualSpacing/>
        <w:rPr>
          <w:rFonts w:ascii="Arial" w:eastAsia="Calibri" w:hAnsi="Arial" w:cs="Arial"/>
          <w:color w:val="000000" w:themeColor="text1"/>
        </w:rPr>
      </w:pPr>
      <w:r w:rsidRPr="00AC797F">
        <w:rPr>
          <w:rFonts w:ascii="Arial" w:eastAsia="Calibri" w:hAnsi="Arial" w:cs="Arial"/>
          <w:color w:val="000000" w:themeColor="text1"/>
        </w:rPr>
        <w:t>CDM &amp; Health and Safety:</w:t>
      </w:r>
    </w:p>
    <w:p w14:paraId="3BE7D702" w14:textId="3AE0A287" w:rsidR="007B6B32" w:rsidRPr="00AC797F" w:rsidRDefault="007B6B32" w:rsidP="007B6B32">
      <w:pPr>
        <w:numPr>
          <w:ilvl w:val="1"/>
          <w:numId w:val="3"/>
        </w:numPr>
        <w:spacing w:after="200" w:line="276" w:lineRule="auto"/>
        <w:contextualSpacing/>
        <w:rPr>
          <w:rFonts w:ascii="Arial" w:eastAsia="Calibri" w:hAnsi="Arial" w:cs="Arial"/>
          <w:color w:val="000000" w:themeColor="text1"/>
        </w:rPr>
      </w:pPr>
      <w:r w:rsidRPr="00AC797F">
        <w:rPr>
          <w:rFonts w:ascii="Arial" w:eastAsia="Calibri" w:hAnsi="Arial" w:cs="Arial"/>
          <w:color w:val="000000" w:themeColor="text1"/>
        </w:rPr>
        <w:t>Museum</w:t>
      </w:r>
      <w:r w:rsidR="00CF4DDF" w:rsidRPr="00AC797F">
        <w:rPr>
          <w:rFonts w:ascii="Arial" w:eastAsia="Calibri" w:hAnsi="Arial" w:cs="Arial"/>
          <w:color w:val="000000" w:themeColor="text1"/>
        </w:rPr>
        <w:t xml:space="preserve"> Rules for Visiting Contractors</w:t>
      </w:r>
    </w:p>
    <w:p w14:paraId="26B120F5" w14:textId="56C7EC2F" w:rsidR="00457C78" w:rsidRPr="00AC797F" w:rsidRDefault="006F1507" w:rsidP="007B6B32">
      <w:pPr>
        <w:numPr>
          <w:ilvl w:val="1"/>
          <w:numId w:val="3"/>
        </w:numPr>
        <w:spacing w:after="200" w:line="276" w:lineRule="auto"/>
        <w:contextualSpacing/>
        <w:rPr>
          <w:rFonts w:ascii="Arial" w:eastAsia="Calibri" w:hAnsi="Arial" w:cs="Arial"/>
          <w:color w:val="000000" w:themeColor="text1"/>
        </w:rPr>
      </w:pPr>
      <w:r w:rsidRPr="00AC797F">
        <w:rPr>
          <w:rFonts w:ascii="Arial" w:eastAsia="Calibri" w:hAnsi="Arial" w:cs="Arial"/>
          <w:color w:val="000000" w:themeColor="text1"/>
        </w:rPr>
        <w:t>CDM Risk assessment</w:t>
      </w:r>
    </w:p>
    <w:p w14:paraId="6C70A9D4" w14:textId="77777777" w:rsidR="00457C78" w:rsidRPr="001B3ECD" w:rsidRDefault="00457C78" w:rsidP="00457C78">
      <w:pPr>
        <w:spacing w:after="200" w:line="276" w:lineRule="auto"/>
        <w:ind w:left="1440"/>
        <w:contextualSpacing/>
        <w:rPr>
          <w:rFonts w:ascii="Arial" w:eastAsia="Calibri" w:hAnsi="Arial" w:cs="Arial"/>
          <w:color w:val="FF0000"/>
        </w:rPr>
      </w:pPr>
    </w:p>
    <w:p w14:paraId="215E8140" w14:textId="0469A84C" w:rsidR="00386164" w:rsidRPr="00AC797F" w:rsidRDefault="00584475" w:rsidP="00386164">
      <w:pPr>
        <w:numPr>
          <w:ilvl w:val="0"/>
          <w:numId w:val="3"/>
        </w:numPr>
        <w:spacing w:after="200" w:line="276" w:lineRule="auto"/>
        <w:contextualSpacing/>
        <w:rPr>
          <w:rFonts w:ascii="Arial" w:eastAsia="Calibri" w:hAnsi="Arial" w:cs="Arial"/>
          <w:color w:val="000000" w:themeColor="text1"/>
        </w:rPr>
      </w:pPr>
      <w:r w:rsidRPr="00AC797F">
        <w:rPr>
          <w:rFonts w:ascii="Arial" w:eastAsia="Calibri" w:hAnsi="Arial" w:cs="Arial"/>
          <w:color w:val="000000" w:themeColor="text1"/>
        </w:rPr>
        <w:t>Pricing</w:t>
      </w:r>
      <w:r w:rsidR="007B6B32" w:rsidRPr="00AC797F">
        <w:rPr>
          <w:rFonts w:ascii="Arial" w:eastAsia="Calibri" w:hAnsi="Arial" w:cs="Arial"/>
          <w:color w:val="000000" w:themeColor="text1"/>
        </w:rPr>
        <w:t xml:space="preserve"> &amp; Evaluation</w:t>
      </w:r>
      <w:r w:rsidRPr="00AC797F">
        <w:rPr>
          <w:rFonts w:ascii="Arial" w:eastAsia="Calibri" w:hAnsi="Arial" w:cs="Arial"/>
          <w:color w:val="000000" w:themeColor="text1"/>
        </w:rPr>
        <w:t xml:space="preserve"> Documents:</w:t>
      </w:r>
    </w:p>
    <w:p w14:paraId="41912EB2" w14:textId="36E31242" w:rsidR="007B6B32" w:rsidRPr="004848BD" w:rsidRDefault="00D56AEE" w:rsidP="007B6B32">
      <w:pPr>
        <w:numPr>
          <w:ilvl w:val="1"/>
          <w:numId w:val="3"/>
        </w:numPr>
        <w:spacing w:after="200" w:line="276" w:lineRule="auto"/>
        <w:contextualSpacing/>
        <w:rPr>
          <w:rFonts w:ascii="Arial" w:eastAsia="Calibri" w:hAnsi="Arial" w:cs="Arial"/>
          <w:color w:val="000000" w:themeColor="text1"/>
        </w:rPr>
      </w:pPr>
      <w:r w:rsidRPr="004848BD">
        <w:rPr>
          <w:rFonts w:ascii="Arial" w:eastAsia="Calibri" w:hAnsi="Arial" w:cs="Arial"/>
          <w:color w:val="000000" w:themeColor="text1"/>
        </w:rPr>
        <w:t>Schedules of Work P</w:t>
      </w:r>
      <w:r w:rsidR="00F95978" w:rsidRPr="004848BD">
        <w:rPr>
          <w:rFonts w:ascii="Arial" w:eastAsia="Calibri" w:hAnsi="Arial" w:cs="Arial"/>
          <w:color w:val="000000" w:themeColor="text1"/>
        </w:rPr>
        <w:t xml:space="preserve">ricing </w:t>
      </w:r>
      <w:r w:rsidRPr="004848BD">
        <w:rPr>
          <w:rFonts w:ascii="Arial" w:eastAsia="Calibri" w:hAnsi="Arial" w:cs="Arial"/>
          <w:color w:val="000000" w:themeColor="text1"/>
        </w:rPr>
        <w:t>D</w:t>
      </w:r>
      <w:r w:rsidR="00BD076E" w:rsidRPr="004848BD">
        <w:rPr>
          <w:rFonts w:ascii="Arial" w:eastAsia="Calibri" w:hAnsi="Arial" w:cs="Arial"/>
          <w:color w:val="000000" w:themeColor="text1"/>
        </w:rPr>
        <w:t>ocument</w:t>
      </w:r>
    </w:p>
    <w:p w14:paraId="02DC1C3B" w14:textId="77777777" w:rsidR="004848BD" w:rsidRDefault="004848BD" w:rsidP="00DA41FB">
      <w:pPr>
        <w:spacing w:after="200" w:line="276" w:lineRule="auto"/>
        <w:rPr>
          <w:rFonts w:ascii="Arial" w:eastAsia="Calibri" w:hAnsi="Arial" w:cs="Arial"/>
          <w:color w:val="000000" w:themeColor="text1"/>
        </w:rPr>
      </w:pPr>
    </w:p>
    <w:p w14:paraId="6A1E9348" w14:textId="7F2D2B1E" w:rsidR="00DA41FB" w:rsidRPr="00AC797F" w:rsidRDefault="00DA41FB" w:rsidP="00DA41FB">
      <w:pPr>
        <w:spacing w:after="200" w:line="276" w:lineRule="auto"/>
        <w:rPr>
          <w:rFonts w:ascii="Arial" w:eastAsia="Calibri" w:hAnsi="Arial" w:cs="Arial"/>
          <w:color w:val="000000" w:themeColor="text1"/>
        </w:rPr>
      </w:pPr>
      <w:r w:rsidRPr="00AC797F">
        <w:rPr>
          <w:rFonts w:ascii="Arial" w:eastAsia="Calibri" w:hAnsi="Arial" w:cs="Arial"/>
          <w:color w:val="000000" w:themeColor="text1"/>
        </w:rPr>
        <w:t>Further information may be available to be inspected by appointment at the Employers Of</w:t>
      </w:r>
      <w:r w:rsidR="005F7D2C" w:rsidRPr="00AC797F">
        <w:rPr>
          <w:rFonts w:ascii="Arial" w:eastAsia="Calibri" w:hAnsi="Arial" w:cs="Arial"/>
          <w:color w:val="000000" w:themeColor="text1"/>
        </w:rPr>
        <w:t>fices (via the Head of Estates).</w:t>
      </w:r>
    </w:p>
    <w:p w14:paraId="3205291E" w14:textId="117425B7" w:rsidR="00DA41FB" w:rsidRPr="00AC797F" w:rsidRDefault="00DA41FB" w:rsidP="00DA41FB">
      <w:pPr>
        <w:spacing w:after="200" w:line="276" w:lineRule="auto"/>
        <w:rPr>
          <w:rFonts w:ascii="Arial" w:eastAsia="Calibri" w:hAnsi="Arial" w:cs="Arial"/>
          <w:color w:val="000000" w:themeColor="text1"/>
        </w:rPr>
      </w:pPr>
      <w:r w:rsidRPr="00AC797F">
        <w:rPr>
          <w:rFonts w:ascii="Arial" w:eastAsia="Calibri" w:hAnsi="Arial" w:cs="Arial"/>
          <w:color w:val="000000" w:themeColor="text1"/>
        </w:rPr>
        <w:t>For your tender return to be considered as compliant, you are required to return the following</w:t>
      </w:r>
      <w:r w:rsidR="00BE0EB4">
        <w:rPr>
          <w:rFonts w:ascii="Arial" w:eastAsia="Calibri" w:hAnsi="Arial" w:cs="Arial"/>
          <w:color w:val="000000" w:themeColor="text1"/>
        </w:rPr>
        <w:t>:</w:t>
      </w:r>
    </w:p>
    <w:p w14:paraId="0B073653" w14:textId="6824CEB8" w:rsidR="00DA41FB" w:rsidRPr="00280F93" w:rsidRDefault="00DA41FB" w:rsidP="00280F93">
      <w:pPr>
        <w:pStyle w:val="NoSpacing"/>
        <w:numPr>
          <w:ilvl w:val="0"/>
          <w:numId w:val="12"/>
        </w:numPr>
        <w:rPr>
          <w:rFonts w:ascii="Arial" w:hAnsi="Arial" w:cs="Arial"/>
        </w:rPr>
      </w:pPr>
      <w:r w:rsidRPr="00280F93">
        <w:rPr>
          <w:rFonts w:ascii="Arial" w:hAnsi="Arial" w:cs="Arial"/>
        </w:rPr>
        <w:t>Form of Tender duly signed</w:t>
      </w:r>
      <w:r w:rsidR="0009050C">
        <w:rPr>
          <w:rFonts w:ascii="Arial" w:hAnsi="Arial" w:cs="Arial"/>
        </w:rPr>
        <w:t>.</w:t>
      </w:r>
    </w:p>
    <w:p w14:paraId="2EBBBA23" w14:textId="21F21C19" w:rsidR="00DA41FB" w:rsidRPr="00280F93" w:rsidRDefault="00743923" w:rsidP="00280F93">
      <w:pPr>
        <w:pStyle w:val="NoSpacing"/>
        <w:numPr>
          <w:ilvl w:val="0"/>
          <w:numId w:val="12"/>
        </w:numPr>
        <w:rPr>
          <w:rFonts w:ascii="Arial" w:hAnsi="Arial" w:cs="Arial"/>
        </w:rPr>
      </w:pPr>
      <w:r w:rsidRPr="00280F93">
        <w:rPr>
          <w:rFonts w:ascii="Arial" w:hAnsi="Arial" w:cs="Arial"/>
        </w:rPr>
        <w:t>Contract</w:t>
      </w:r>
      <w:r w:rsidR="00DA41FB" w:rsidRPr="00280F93">
        <w:rPr>
          <w:rFonts w:ascii="Arial" w:hAnsi="Arial" w:cs="Arial"/>
        </w:rPr>
        <w:t xml:space="preserve"> Sum Analysis (Pricing Document) fully priced.</w:t>
      </w:r>
    </w:p>
    <w:p w14:paraId="72E09C17" w14:textId="77777777" w:rsidR="00DA41FB" w:rsidRPr="00280F93" w:rsidRDefault="00DA41FB" w:rsidP="00280F93">
      <w:pPr>
        <w:pStyle w:val="NoSpacing"/>
        <w:numPr>
          <w:ilvl w:val="0"/>
          <w:numId w:val="12"/>
        </w:numPr>
        <w:rPr>
          <w:rFonts w:ascii="Arial" w:hAnsi="Arial" w:cs="Arial"/>
        </w:rPr>
      </w:pPr>
      <w:r w:rsidRPr="00280F93">
        <w:rPr>
          <w:rFonts w:ascii="Arial" w:hAnsi="Arial" w:cs="Arial"/>
        </w:rPr>
        <w:t>A detailed programme for the works with critical path and associated information required.</w:t>
      </w:r>
    </w:p>
    <w:p w14:paraId="2DD11438" w14:textId="6ED478A2" w:rsidR="00F90DBC" w:rsidRPr="00280F93" w:rsidRDefault="00DA41FB" w:rsidP="00280F93">
      <w:pPr>
        <w:pStyle w:val="NoSpacing"/>
        <w:numPr>
          <w:ilvl w:val="0"/>
          <w:numId w:val="12"/>
        </w:numPr>
        <w:rPr>
          <w:rFonts w:ascii="Arial" w:hAnsi="Arial" w:cs="Arial"/>
        </w:rPr>
      </w:pPr>
      <w:r w:rsidRPr="00280F93">
        <w:rPr>
          <w:rFonts w:ascii="Arial" w:hAnsi="Arial" w:cs="Arial"/>
        </w:rPr>
        <w:t>Evidence of your insurances, VAT registration and UTR</w:t>
      </w:r>
      <w:r w:rsidR="0009050C">
        <w:rPr>
          <w:rFonts w:ascii="Arial" w:hAnsi="Arial" w:cs="Arial"/>
        </w:rPr>
        <w:t>.</w:t>
      </w:r>
    </w:p>
    <w:p w14:paraId="4901778B" w14:textId="77777777" w:rsidR="00DA41FB" w:rsidRPr="00280F93" w:rsidRDefault="00DA41FB" w:rsidP="00280F93">
      <w:pPr>
        <w:pStyle w:val="NoSpacing"/>
        <w:numPr>
          <w:ilvl w:val="0"/>
          <w:numId w:val="12"/>
        </w:numPr>
        <w:rPr>
          <w:rFonts w:ascii="Arial" w:hAnsi="Arial" w:cs="Arial"/>
        </w:rPr>
      </w:pPr>
      <w:r w:rsidRPr="00280F93">
        <w:rPr>
          <w:rFonts w:ascii="Arial" w:hAnsi="Arial" w:cs="Arial"/>
        </w:rPr>
        <w:t>Three references of recent relevant works.</w:t>
      </w:r>
    </w:p>
    <w:p w14:paraId="5853E91C" w14:textId="671B4A06" w:rsidR="00DA41FB" w:rsidRPr="00280F93" w:rsidRDefault="00DA41FB" w:rsidP="00280F93">
      <w:pPr>
        <w:pStyle w:val="NoSpacing"/>
        <w:numPr>
          <w:ilvl w:val="0"/>
          <w:numId w:val="12"/>
        </w:numPr>
        <w:rPr>
          <w:rFonts w:ascii="Arial" w:hAnsi="Arial" w:cs="Arial"/>
        </w:rPr>
      </w:pPr>
      <w:r w:rsidRPr="00280F93">
        <w:rPr>
          <w:rFonts w:ascii="Arial" w:hAnsi="Arial" w:cs="Arial"/>
        </w:rPr>
        <w:t>Details of your company history and profile, including financial information and environmental policy</w:t>
      </w:r>
      <w:r w:rsidR="0009050C">
        <w:rPr>
          <w:rFonts w:ascii="Arial" w:hAnsi="Arial" w:cs="Arial"/>
        </w:rPr>
        <w:t>.</w:t>
      </w:r>
    </w:p>
    <w:p w14:paraId="2622BA4E" w14:textId="30E2D1A2" w:rsidR="00DA41FB" w:rsidRPr="00280F93" w:rsidRDefault="00DA41FB" w:rsidP="00280F93">
      <w:pPr>
        <w:pStyle w:val="NoSpacing"/>
        <w:numPr>
          <w:ilvl w:val="0"/>
          <w:numId w:val="12"/>
        </w:numPr>
        <w:rPr>
          <w:rFonts w:ascii="Arial" w:hAnsi="Arial" w:cs="Arial"/>
        </w:rPr>
      </w:pPr>
      <w:r w:rsidRPr="00280F93">
        <w:rPr>
          <w:rFonts w:ascii="Arial" w:hAnsi="Arial" w:cs="Arial"/>
        </w:rPr>
        <w:t xml:space="preserve">A completed quality assessment </w:t>
      </w:r>
      <w:r w:rsidR="00DD3B56">
        <w:rPr>
          <w:rFonts w:ascii="Arial" w:hAnsi="Arial" w:cs="Arial"/>
        </w:rPr>
        <w:t>response</w:t>
      </w:r>
      <w:r w:rsidRPr="00280F93">
        <w:rPr>
          <w:rFonts w:ascii="Arial" w:hAnsi="Arial" w:cs="Arial"/>
        </w:rPr>
        <w:t>.</w:t>
      </w:r>
    </w:p>
    <w:p w14:paraId="1D5201BA" w14:textId="2A4D840B" w:rsidR="00DA41FB" w:rsidRPr="00280F93" w:rsidRDefault="00DE3A2D" w:rsidP="00280F93">
      <w:pPr>
        <w:pStyle w:val="NoSpacing"/>
        <w:numPr>
          <w:ilvl w:val="0"/>
          <w:numId w:val="12"/>
        </w:numPr>
        <w:rPr>
          <w:rFonts w:ascii="Arial" w:hAnsi="Arial" w:cs="Arial"/>
        </w:rPr>
      </w:pPr>
      <w:r w:rsidRPr="00280F93">
        <w:rPr>
          <w:rFonts w:ascii="Arial" w:hAnsi="Arial" w:cs="Arial"/>
        </w:rPr>
        <w:t>D</w:t>
      </w:r>
      <w:r w:rsidR="00DA41FB" w:rsidRPr="00280F93">
        <w:rPr>
          <w:rFonts w:ascii="Arial" w:hAnsi="Arial" w:cs="Arial"/>
        </w:rPr>
        <w:t>igital tender submissions must be received by their attendant deadlines.</w:t>
      </w:r>
    </w:p>
    <w:p w14:paraId="6C5B1C67" w14:textId="46347D69" w:rsidR="00CF7CEA" w:rsidRPr="00280F93" w:rsidRDefault="00CF7CEA" w:rsidP="00280F93">
      <w:pPr>
        <w:pStyle w:val="NoSpacing"/>
        <w:numPr>
          <w:ilvl w:val="0"/>
          <w:numId w:val="12"/>
        </w:numPr>
        <w:rPr>
          <w:rFonts w:ascii="Arial" w:hAnsi="Arial" w:cs="Arial"/>
        </w:rPr>
      </w:pPr>
      <w:r w:rsidRPr="00280F93">
        <w:rPr>
          <w:rFonts w:ascii="Arial" w:hAnsi="Arial" w:cs="Arial"/>
        </w:rPr>
        <w:t>Please ensure that you include with your submission a total price for the works identified noting any exclusions. Prices shou</w:t>
      </w:r>
      <w:r w:rsidR="00BD076E" w:rsidRPr="00280F93">
        <w:rPr>
          <w:rFonts w:ascii="Arial" w:hAnsi="Arial" w:cs="Arial"/>
        </w:rPr>
        <w:t xml:space="preserve">ld be submitted using </w:t>
      </w:r>
      <w:r w:rsidR="00A61DBF" w:rsidRPr="00280F93">
        <w:rPr>
          <w:rFonts w:ascii="Arial" w:hAnsi="Arial" w:cs="Arial"/>
        </w:rPr>
        <w:t xml:space="preserve">the </w:t>
      </w:r>
      <w:r w:rsidR="00F95978" w:rsidRPr="00280F93">
        <w:rPr>
          <w:rFonts w:ascii="Arial" w:hAnsi="Arial" w:cs="Arial"/>
        </w:rPr>
        <w:t xml:space="preserve">Schedules of Work – Pricing </w:t>
      </w:r>
      <w:r w:rsidR="00BD076E" w:rsidRPr="00280F93">
        <w:rPr>
          <w:rFonts w:ascii="Arial" w:hAnsi="Arial" w:cs="Arial"/>
        </w:rPr>
        <w:t>document</w:t>
      </w:r>
      <w:r w:rsidR="00E2171B" w:rsidRPr="00280F93">
        <w:rPr>
          <w:rFonts w:ascii="Arial" w:hAnsi="Arial" w:cs="Arial"/>
        </w:rPr>
        <w:t>.</w:t>
      </w:r>
    </w:p>
    <w:p w14:paraId="75D3F86D" w14:textId="77777777" w:rsidR="00280F93" w:rsidRPr="00AC797F" w:rsidRDefault="00280F93" w:rsidP="00280F93">
      <w:pPr>
        <w:pStyle w:val="NoSpacing"/>
        <w:ind w:left="720"/>
      </w:pPr>
    </w:p>
    <w:p w14:paraId="0A4AE4BA" w14:textId="62338030" w:rsidR="00BD076E" w:rsidRDefault="00CF7CEA" w:rsidP="00CF7CEA">
      <w:pPr>
        <w:spacing w:after="200" w:line="276" w:lineRule="auto"/>
        <w:rPr>
          <w:rFonts w:ascii="Arial" w:eastAsia="Calibri" w:hAnsi="Arial" w:cs="Arial"/>
          <w:color w:val="000000" w:themeColor="text1"/>
        </w:rPr>
      </w:pPr>
      <w:r w:rsidRPr="00AC797F">
        <w:rPr>
          <w:rFonts w:ascii="Arial" w:eastAsia="Calibri" w:hAnsi="Arial" w:cs="Arial"/>
          <w:color w:val="000000" w:themeColor="text1"/>
        </w:rPr>
        <w:t>Confirmation of receipt of tenders can be sent if requested.</w:t>
      </w:r>
    </w:p>
    <w:p w14:paraId="62CEA777" w14:textId="77777777" w:rsidR="00567F5D" w:rsidRPr="00AC797F" w:rsidRDefault="00567F5D" w:rsidP="00CF7CEA">
      <w:pPr>
        <w:spacing w:after="200" w:line="276" w:lineRule="auto"/>
        <w:rPr>
          <w:rFonts w:ascii="Arial" w:eastAsia="Calibri" w:hAnsi="Arial" w:cs="Arial"/>
          <w:color w:val="000000" w:themeColor="text1"/>
        </w:rPr>
      </w:pPr>
    </w:p>
    <w:p w14:paraId="6E1909AB" w14:textId="60FD825D" w:rsidR="00DA41FB" w:rsidRPr="001B3ECD" w:rsidRDefault="004848BD" w:rsidP="00DA41FB">
      <w:pPr>
        <w:spacing w:after="200" w:line="276" w:lineRule="auto"/>
        <w:rPr>
          <w:rFonts w:ascii="Arial" w:eastAsia="Calibri" w:hAnsi="Arial" w:cs="Arial"/>
          <w:b/>
          <w:color w:val="000000" w:themeColor="text1"/>
        </w:rPr>
      </w:pPr>
      <w:r>
        <w:rPr>
          <w:rFonts w:ascii="Arial" w:eastAsia="Calibri" w:hAnsi="Arial" w:cs="Arial"/>
          <w:b/>
          <w:color w:val="000000" w:themeColor="text1"/>
        </w:rPr>
        <w:t>5</w:t>
      </w:r>
      <w:r w:rsidR="00C86D53" w:rsidRPr="001B3ECD">
        <w:rPr>
          <w:rFonts w:ascii="Arial" w:eastAsia="Calibri" w:hAnsi="Arial" w:cs="Arial"/>
          <w:b/>
          <w:color w:val="000000" w:themeColor="text1"/>
        </w:rPr>
        <w:t>.</w:t>
      </w:r>
      <w:r w:rsidR="00280F93">
        <w:rPr>
          <w:rFonts w:ascii="Arial" w:eastAsia="Calibri" w:hAnsi="Arial" w:cs="Arial"/>
          <w:b/>
          <w:color w:val="000000" w:themeColor="text1"/>
        </w:rPr>
        <w:t>4</w:t>
      </w:r>
      <w:r w:rsidR="006A7D80" w:rsidRPr="001B3ECD">
        <w:rPr>
          <w:rFonts w:ascii="Arial" w:eastAsia="Calibri" w:hAnsi="Arial" w:cs="Arial"/>
          <w:b/>
          <w:color w:val="000000" w:themeColor="text1"/>
        </w:rPr>
        <w:tab/>
      </w:r>
      <w:r w:rsidR="00DA41FB" w:rsidRPr="001B3ECD">
        <w:rPr>
          <w:rFonts w:ascii="Arial" w:eastAsia="Calibri" w:hAnsi="Arial" w:cs="Arial"/>
          <w:b/>
          <w:color w:val="000000" w:themeColor="text1"/>
        </w:rPr>
        <w:t xml:space="preserve">Site visits </w:t>
      </w:r>
    </w:p>
    <w:p w14:paraId="5194E1CD" w14:textId="77777777" w:rsidR="00DA41FB" w:rsidRPr="001B3ECD" w:rsidRDefault="00DA41FB" w:rsidP="00DA41FB">
      <w:pPr>
        <w:spacing w:after="200" w:line="276" w:lineRule="auto"/>
        <w:rPr>
          <w:rFonts w:ascii="Arial" w:eastAsia="Calibri" w:hAnsi="Arial" w:cs="Arial"/>
          <w:color w:val="FF0000"/>
        </w:rPr>
      </w:pPr>
      <w:r w:rsidRPr="001B3ECD">
        <w:rPr>
          <w:rFonts w:ascii="Arial" w:eastAsia="Calibri" w:hAnsi="Arial" w:cs="Arial"/>
          <w:color w:val="000000" w:themeColor="text1"/>
        </w:rPr>
        <w:t>Site visit and accompanied walk round of the works areas are available to the tendering contractors.</w:t>
      </w:r>
    </w:p>
    <w:p w14:paraId="57A758E7" w14:textId="2FDBBB15" w:rsidR="00DA41FB" w:rsidRPr="001B3ECD" w:rsidRDefault="00DA41FB" w:rsidP="00DA41FB">
      <w:pPr>
        <w:spacing w:after="200" w:line="276" w:lineRule="auto"/>
        <w:rPr>
          <w:rFonts w:ascii="Arial" w:eastAsia="Calibri" w:hAnsi="Arial" w:cs="Arial"/>
          <w:color w:val="000000" w:themeColor="text1"/>
        </w:rPr>
      </w:pPr>
      <w:r w:rsidRPr="001B3ECD">
        <w:rPr>
          <w:rFonts w:ascii="Arial" w:eastAsia="Calibri" w:hAnsi="Arial" w:cs="Arial"/>
          <w:color w:val="000000" w:themeColor="text1"/>
        </w:rPr>
        <w:t xml:space="preserve">Please contact </w:t>
      </w:r>
      <w:r w:rsidR="001B3ECD" w:rsidRPr="001B3ECD">
        <w:rPr>
          <w:rFonts w:ascii="Arial" w:eastAsia="Calibri" w:hAnsi="Arial" w:cs="Arial"/>
          <w:b/>
          <w:color w:val="000000" w:themeColor="text1"/>
        </w:rPr>
        <w:t>Beth Hodges</w:t>
      </w:r>
      <w:r w:rsidR="009A1BA8" w:rsidRPr="001B3ECD">
        <w:rPr>
          <w:rFonts w:ascii="Arial" w:eastAsia="Calibri" w:hAnsi="Arial" w:cs="Arial"/>
          <w:b/>
          <w:color w:val="000000" w:themeColor="text1"/>
        </w:rPr>
        <w:t xml:space="preserve"> </w:t>
      </w:r>
      <w:hyperlink r:id="rId7" w:history="1">
        <w:r w:rsidR="001B3ECD" w:rsidRPr="001B3ECD">
          <w:rPr>
            <w:rStyle w:val="Hyperlink"/>
            <w:rFonts w:ascii="Arial" w:eastAsia="Calibri" w:hAnsi="Arial" w:cs="Arial"/>
            <w:b/>
            <w:color w:val="000000" w:themeColor="text1"/>
          </w:rPr>
          <w:t>bhodges@horniman.ac.uk</w:t>
        </w:r>
      </w:hyperlink>
      <w:r w:rsidR="009A1BA8" w:rsidRPr="001B3ECD">
        <w:rPr>
          <w:rFonts w:ascii="Arial" w:eastAsia="Calibri" w:hAnsi="Arial" w:cs="Arial"/>
          <w:b/>
          <w:color w:val="000000" w:themeColor="text1"/>
        </w:rPr>
        <w:t xml:space="preserve"> </w:t>
      </w:r>
      <w:r w:rsidR="00796D4A" w:rsidRPr="001B3ECD">
        <w:rPr>
          <w:rFonts w:ascii="Arial" w:eastAsia="Calibri" w:hAnsi="Arial" w:cs="Arial"/>
          <w:color w:val="000000" w:themeColor="text1"/>
        </w:rPr>
        <w:t>t</w:t>
      </w:r>
      <w:r w:rsidRPr="001B3ECD">
        <w:rPr>
          <w:rFonts w:ascii="Arial" w:eastAsia="Calibri" w:hAnsi="Arial" w:cs="Arial"/>
          <w:color w:val="000000" w:themeColor="text1"/>
        </w:rPr>
        <w:t>o book a site visit, which will</w:t>
      </w:r>
      <w:r w:rsidR="00D53D8D" w:rsidRPr="001B3ECD">
        <w:rPr>
          <w:rFonts w:ascii="Arial" w:eastAsia="Calibri" w:hAnsi="Arial" w:cs="Arial"/>
          <w:color w:val="000000" w:themeColor="text1"/>
        </w:rPr>
        <w:t xml:space="preserve"> be undertaken as group visits.</w:t>
      </w:r>
    </w:p>
    <w:p w14:paraId="4A0A712E" w14:textId="77777777" w:rsidR="00DA41FB" w:rsidRDefault="00DA41FB" w:rsidP="00DA41FB">
      <w:pPr>
        <w:spacing w:after="200" w:line="276" w:lineRule="auto"/>
        <w:rPr>
          <w:rFonts w:ascii="Arial" w:eastAsia="Calibri" w:hAnsi="Arial" w:cs="Arial"/>
        </w:rPr>
      </w:pPr>
      <w:r w:rsidRPr="008F076E">
        <w:rPr>
          <w:rFonts w:ascii="Arial" w:eastAsia="Calibri" w:hAnsi="Arial" w:cs="Arial"/>
        </w:rPr>
        <w:t>Time slots available are:</w:t>
      </w:r>
    </w:p>
    <w:p w14:paraId="7E460A93" w14:textId="606A395B" w:rsidR="00AC0A78" w:rsidRPr="00AC0A78" w:rsidRDefault="00AC0A78" w:rsidP="00DA41FB">
      <w:pPr>
        <w:spacing w:after="200" w:line="276" w:lineRule="auto"/>
        <w:rPr>
          <w:rFonts w:ascii="Arial" w:eastAsia="Calibri" w:hAnsi="Arial" w:cs="Arial"/>
        </w:rPr>
      </w:pPr>
      <w:r w:rsidRPr="00AC0A78">
        <w:rPr>
          <w:rFonts w:ascii="Arial" w:eastAsia="Calibri" w:hAnsi="Arial" w:cs="Arial"/>
          <w:b/>
          <w:bCs/>
        </w:rPr>
        <w:t>Wednesday June 4</w:t>
      </w:r>
      <w:r w:rsidRPr="00AC0A78">
        <w:rPr>
          <w:rFonts w:ascii="Arial" w:eastAsia="Calibri" w:hAnsi="Arial" w:cs="Arial"/>
          <w:b/>
          <w:bCs/>
          <w:vertAlign w:val="superscript"/>
        </w:rPr>
        <w:t>th</w:t>
      </w:r>
      <w:r w:rsidRPr="00AC0A78">
        <w:rPr>
          <w:rFonts w:ascii="Arial" w:eastAsia="Calibri" w:hAnsi="Arial" w:cs="Arial"/>
          <w:b/>
          <w:bCs/>
        </w:rPr>
        <w:t xml:space="preserve"> 2025: </w:t>
      </w:r>
      <w:r w:rsidR="00846FE4">
        <w:rPr>
          <w:rFonts w:ascii="Arial" w:eastAsia="Calibri" w:hAnsi="Arial" w:cs="Arial"/>
        </w:rPr>
        <w:t>9am</w:t>
      </w:r>
    </w:p>
    <w:p w14:paraId="52F1349F" w14:textId="6DAD8D97" w:rsidR="00C95BBE" w:rsidRDefault="008F076E" w:rsidP="00DA41FB">
      <w:pPr>
        <w:spacing w:after="200" w:line="276" w:lineRule="auto"/>
        <w:rPr>
          <w:rFonts w:ascii="Arial" w:eastAsia="Calibri" w:hAnsi="Arial" w:cs="Arial"/>
        </w:rPr>
      </w:pPr>
      <w:r w:rsidRPr="008F076E">
        <w:rPr>
          <w:rFonts w:ascii="Arial" w:eastAsia="Calibri" w:hAnsi="Arial" w:cs="Arial"/>
          <w:b/>
        </w:rPr>
        <w:t>Thursday June 5</w:t>
      </w:r>
      <w:r w:rsidR="00764D82" w:rsidRPr="008F076E">
        <w:rPr>
          <w:rFonts w:ascii="Arial" w:eastAsia="Calibri" w:hAnsi="Arial" w:cs="Arial"/>
          <w:b/>
          <w:vertAlign w:val="superscript"/>
        </w:rPr>
        <w:t>th</w:t>
      </w:r>
      <w:r w:rsidR="00764D82" w:rsidRPr="008F076E">
        <w:rPr>
          <w:rFonts w:ascii="Arial" w:eastAsia="Calibri" w:hAnsi="Arial" w:cs="Arial"/>
          <w:b/>
        </w:rPr>
        <w:t xml:space="preserve"> </w:t>
      </w:r>
      <w:r w:rsidR="00793560" w:rsidRPr="008F076E">
        <w:rPr>
          <w:rFonts w:ascii="Arial" w:eastAsia="Calibri" w:hAnsi="Arial" w:cs="Arial"/>
          <w:b/>
        </w:rPr>
        <w:t>202</w:t>
      </w:r>
      <w:r>
        <w:rPr>
          <w:rFonts w:ascii="Arial" w:eastAsia="Calibri" w:hAnsi="Arial" w:cs="Arial"/>
          <w:b/>
        </w:rPr>
        <w:t>5</w:t>
      </w:r>
      <w:r w:rsidR="00DA41FB" w:rsidRPr="008F076E">
        <w:rPr>
          <w:rFonts w:ascii="Arial" w:eastAsia="Calibri" w:hAnsi="Arial" w:cs="Arial"/>
          <w:b/>
        </w:rPr>
        <w:t>:</w:t>
      </w:r>
      <w:r w:rsidR="00DA41FB" w:rsidRPr="008F076E">
        <w:rPr>
          <w:rFonts w:ascii="Arial" w:eastAsia="Calibri" w:hAnsi="Arial" w:cs="Arial"/>
        </w:rPr>
        <w:t xml:space="preserve"> </w:t>
      </w:r>
      <w:r w:rsidR="00A3357E">
        <w:rPr>
          <w:rFonts w:ascii="Arial" w:eastAsia="Calibri" w:hAnsi="Arial" w:cs="Arial"/>
        </w:rPr>
        <w:t>1p</w:t>
      </w:r>
      <w:r w:rsidR="004322B9" w:rsidRPr="008F076E">
        <w:rPr>
          <w:rFonts w:ascii="Arial" w:eastAsia="Calibri" w:hAnsi="Arial" w:cs="Arial"/>
        </w:rPr>
        <w:t>m</w:t>
      </w:r>
    </w:p>
    <w:p w14:paraId="21E2375B" w14:textId="77777777" w:rsidR="00EF190A" w:rsidRDefault="00EF190A" w:rsidP="00DA41FB">
      <w:pPr>
        <w:spacing w:after="200" w:line="276" w:lineRule="auto"/>
        <w:rPr>
          <w:rFonts w:ascii="Arial" w:eastAsia="Calibri" w:hAnsi="Arial" w:cs="Arial"/>
        </w:rPr>
      </w:pPr>
    </w:p>
    <w:p w14:paraId="4D009617" w14:textId="4C8744DE" w:rsidR="00DA41FB" w:rsidRPr="008F076E" w:rsidRDefault="004848BD" w:rsidP="00DA41FB">
      <w:pPr>
        <w:spacing w:after="200" w:line="276" w:lineRule="auto"/>
        <w:rPr>
          <w:rFonts w:ascii="Arial" w:eastAsia="Calibri" w:hAnsi="Arial" w:cs="Arial"/>
        </w:rPr>
      </w:pPr>
      <w:r>
        <w:rPr>
          <w:rFonts w:ascii="Arial" w:eastAsia="Calibri" w:hAnsi="Arial" w:cs="Arial"/>
          <w:b/>
          <w:color w:val="000000" w:themeColor="text1"/>
        </w:rPr>
        <w:lastRenderedPageBreak/>
        <w:t>5</w:t>
      </w:r>
      <w:r w:rsidR="00C86D53" w:rsidRPr="00C95BBE">
        <w:rPr>
          <w:rFonts w:ascii="Arial" w:eastAsia="Calibri" w:hAnsi="Arial" w:cs="Arial"/>
          <w:b/>
          <w:color w:val="000000" w:themeColor="text1"/>
        </w:rPr>
        <w:t>.</w:t>
      </w:r>
      <w:r w:rsidR="00280F93">
        <w:rPr>
          <w:rFonts w:ascii="Arial" w:eastAsia="Calibri" w:hAnsi="Arial" w:cs="Arial"/>
          <w:b/>
          <w:color w:val="000000" w:themeColor="text1"/>
        </w:rPr>
        <w:t>5</w:t>
      </w:r>
      <w:r w:rsidR="00DA41FB" w:rsidRPr="00C95BBE">
        <w:rPr>
          <w:rFonts w:ascii="Arial" w:eastAsia="Calibri" w:hAnsi="Arial" w:cs="Arial"/>
          <w:b/>
          <w:color w:val="000000" w:themeColor="text1"/>
        </w:rPr>
        <w:t xml:space="preserve"> Tender Timetable and Response</w:t>
      </w:r>
    </w:p>
    <w:p w14:paraId="2A8ADAD5" w14:textId="1CF3B893" w:rsidR="00DA41FB" w:rsidRPr="008F076E" w:rsidRDefault="00DA41FB" w:rsidP="00DA41FB">
      <w:pPr>
        <w:numPr>
          <w:ilvl w:val="0"/>
          <w:numId w:val="1"/>
        </w:numPr>
        <w:spacing w:after="200" w:line="276" w:lineRule="auto"/>
        <w:ind w:hanging="447"/>
        <w:rPr>
          <w:rFonts w:ascii="Arial" w:eastAsia="Calibri" w:hAnsi="Arial" w:cs="Arial"/>
        </w:rPr>
      </w:pPr>
      <w:r w:rsidRPr="008F076E">
        <w:rPr>
          <w:rFonts w:ascii="Arial" w:eastAsia="Calibri" w:hAnsi="Arial" w:cs="Arial"/>
        </w:rPr>
        <w:t xml:space="preserve">Digital tender submissions must be received by </w:t>
      </w:r>
      <w:r w:rsidR="00337588" w:rsidRPr="008F076E">
        <w:rPr>
          <w:rFonts w:ascii="Arial" w:eastAsia="Calibri" w:hAnsi="Arial" w:cs="Arial"/>
          <w:b/>
        </w:rPr>
        <w:t>12 noon</w:t>
      </w:r>
      <w:r w:rsidR="00651279" w:rsidRPr="008F076E">
        <w:rPr>
          <w:rFonts w:ascii="Arial" w:eastAsia="Calibri" w:hAnsi="Arial" w:cs="Arial"/>
          <w:b/>
        </w:rPr>
        <w:t xml:space="preserve"> </w:t>
      </w:r>
      <w:r w:rsidR="008F076E">
        <w:rPr>
          <w:rFonts w:ascii="Arial" w:eastAsia="Calibri" w:hAnsi="Arial" w:cs="Arial"/>
          <w:b/>
        </w:rPr>
        <w:t>Thursday</w:t>
      </w:r>
      <w:r w:rsidR="008F076E" w:rsidRPr="008F076E">
        <w:rPr>
          <w:rFonts w:ascii="Arial" w:eastAsia="Calibri" w:hAnsi="Arial" w:cs="Arial"/>
          <w:b/>
        </w:rPr>
        <w:t xml:space="preserve"> July</w:t>
      </w:r>
      <w:r w:rsidR="00764D82" w:rsidRPr="008F076E">
        <w:rPr>
          <w:rFonts w:ascii="Arial" w:eastAsia="Calibri" w:hAnsi="Arial" w:cs="Arial"/>
          <w:b/>
        </w:rPr>
        <w:t xml:space="preserve"> </w:t>
      </w:r>
      <w:r w:rsidR="008F076E" w:rsidRPr="008F076E">
        <w:rPr>
          <w:rFonts w:ascii="Arial" w:eastAsia="Calibri" w:hAnsi="Arial" w:cs="Arial"/>
          <w:b/>
        </w:rPr>
        <w:t>3rd</w:t>
      </w:r>
      <w:r w:rsidR="00764D82" w:rsidRPr="008F076E">
        <w:rPr>
          <w:rFonts w:ascii="Arial" w:eastAsia="Calibri" w:hAnsi="Arial" w:cs="Arial"/>
          <w:b/>
        </w:rPr>
        <w:t xml:space="preserve"> 2</w:t>
      </w:r>
      <w:r w:rsidR="00337588" w:rsidRPr="008F076E">
        <w:rPr>
          <w:rFonts w:ascii="Arial" w:eastAsia="Calibri" w:hAnsi="Arial" w:cs="Arial"/>
          <w:b/>
        </w:rPr>
        <w:t>02</w:t>
      </w:r>
      <w:r w:rsidR="008F076E" w:rsidRPr="008F076E">
        <w:rPr>
          <w:rFonts w:ascii="Arial" w:eastAsia="Calibri" w:hAnsi="Arial" w:cs="Arial"/>
          <w:b/>
        </w:rPr>
        <w:t>5</w:t>
      </w:r>
      <w:r w:rsidR="0009050C">
        <w:rPr>
          <w:rFonts w:ascii="Arial" w:eastAsia="Calibri" w:hAnsi="Arial" w:cs="Arial"/>
          <w:b/>
        </w:rPr>
        <w:t>.</w:t>
      </w:r>
    </w:p>
    <w:p w14:paraId="5A587E82" w14:textId="1E74A509" w:rsidR="00596C08" w:rsidRPr="00026DA4" w:rsidRDefault="00596C08" w:rsidP="00596C08">
      <w:pPr>
        <w:spacing w:after="200" w:line="276" w:lineRule="auto"/>
        <w:rPr>
          <w:rFonts w:ascii="Arial" w:eastAsia="Calibri" w:hAnsi="Arial" w:cs="Arial"/>
          <w:color w:val="000000" w:themeColor="text1"/>
        </w:rPr>
      </w:pPr>
      <w:r w:rsidRPr="00026DA4">
        <w:rPr>
          <w:rFonts w:ascii="Arial" w:eastAsia="Calibri" w:hAnsi="Arial" w:cs="Arial"/>
          <w:b/>
          <w:color w:val="000000" w:themeColor="text1"/>
        </w:rPr>
        <w:t>IMPORTANT</w:t>
      </w:r>
      <w:r w:rsidRPr="00026DA4">
        <w:rPr>
          <w:rFonts w:ascii="Arial" w:eastAsia="Calibri" w:hAnsi="Arial" w:cs="Arial"/>
          <w:color w:val="000000" w:themeColor="text1"/>
        </w:rPr>
        <w:t xml:space="preserve">: All compliant tenders will be initially assessed and scored according to their cost submissions (representing a maximum of </w:t>
      </w:r>
      <w:r w:rsidR="0009050C">
        <w:rPr>
          <w:rFonts w:ascii="Arial" w:eastAsia="Calibri" w:hAnsi="Arial" w:cs="Arial"/>
          <w:color w:val="000000" w:themeColor="text1"/>
        </w:rPr>
        <w:t>5</w:t>
      </w:r>
      <w:r w:rsidRPr="00026DA4">
        <w:rPr>
          <w:rFonts w:ascii="Arial" w:eastAsia="Calibri" w:hAnsi="Arial" w:cs="Arial"/>
          <w:color w:val="000000" w:themeColor="text1"/>
        </w:rPr>
        <w:t>0% of the total score available). Once these have been assessed we will then undertake the quality asse</w:t>
      </w:r>
      <w:r w:rsidR="009A1BA8" w:rsidRPr="00026DA4">
        <w:rPr>
          <w:rFonts w:ascii="Arial" w:eastAsia="Calibri" w:hAnsi="Arial" w:cs="Arial"/>
          <w:color w:val="000000" w:themeColor="text1"/>
        </w:rPr>
        <w:t xml:space="preserve">ssment and scoring for the </w:t>
      </w:r>
      <w:r w:rsidR="004B788C">
        <w:rPr>
          <w:rFonts w:ascii="Arial" w:eastAsia="Calibri" w:hAnsi="Arial" w:cs="Arial"/>
          <w:color w:val="000000" w:themeColor="text1"/>
        </w:rPr>
        <w:t>five</w:t>
      </w:r>
      <w:r w:rsidR="009A1BA8" w:rsidRPr="00026DA4">
        <w:rPr>
          <w:rFonts w:ascii="Arial" w:eastAsia="Calibri" w:hAnsi="Arial" w:cs="Arial"/>
          <w:color w:val="000000" w:themeColor="text1"/>
        </w:rPr>
        <w:t xml:space="preserve"> </w:t>
      </w:r>
      <w:r w:rsidRPr="00026DA4">
        <w:rPr>
          <w:rFonts w:ascii="Arial" w:eastAsia="Calibri" w:hAnsi="Arial" w:cs="Arial"/>
          <w:color w:val="000000" w:themeColor="text1"/>
        </w:rPr>
        <w:t>most economically competitive tenders only.</w:t>
      </w:r>
      <w:r w:rsidR="004B788C">
        <w:rPr>
          <w:rFonts w:ascii="Arial" w:eastAsia="Calibri" w:hAnsi="Arial" w:cs="Arial"/>
          <w:color w:val="000000" w:themeColor="text1"/>
        </w:rPr>
        <w:t xml:space="preserve"> </w:t>
      </w:r>
    </w:p>
    <w:p w14:paraId="743DCB97" w14:textId="0C9DF272" w:rsidR="00DA41FB" w:rsidRPr="00026DA4" w:rsidRDefault="00DA41FB" w:rsidP="00DA41FB">
      <w:pPr>
        <w:numPr>
          <w:ilvl w:val="0"/>
          <w:numId w:val="1"/>
        </w:numPr>
        <w:spacing w:after="200" w:line="276" w:lineRule="auto"/>
        <w:ind w:hanging="447"/>
        <w:rPr>
          <w:rFonts w:ascii="Arial" w:eastAsia="Calibri" w:hAnsi="Arial" w:cs="Arial"/>
          <w:color w:val="000000" w:themeColor="text1"/>
        </w:rPr>
      </w:pPr>
      <w:r w:rsidRPr="00026DA4">
        <w:rPr>
          <w:rFonts w:ascii="Arial" w:eastAsia="Calibri" w:hAnsi="Arial" w:cs="Arial"/>
          <w:color w:val="000000" w:themeColor="text1"/>
        </w:rPr>
        <w:t>Tender submissions should be mad</w:t>
      </w:r>
      <w:r w:rsidR="00BD076E" w:rsidRPr="00026DA4">
        <w:rPr>
          <w:rFonts w:ascii="Arial" w:eastAsia="Calibri" w:hAnsi="Arial" w:cs="Arial"/>
          <w:color w:val="000000" w:themeColor="text1"/>
        </w:rPr>
        <w:t xml:space="preserve">e electronically to </w:t>
      </w:r>
      <w:r w:rsidR="00026DA4" w:rsidRPr="00026DA4">
        <w:rPr>
          <w:rFonts w:ascii="Arial" w:eastAsia="Calibri" w:hAnsi="Arial" w:cs="Arial"/>
          <w:b/>
          <w:color w:val="000000" w:themeColor="text1"/>
        </w:rPr>
        <w:t>Beth Hodges</w:t>
      </w:r>
      <w:r w:rsidR="00BD076E" w:rsidRPr="00026DA4">
        <w:rPr>
          <w:rFonts w:ascii="Arial" w:eastAsia="Calibri" w:hAnsi="Arial" w:cs="Arial"/>
          <w:b/>
          <w:color w:val="000000" w:themeColor="text1"/>
        </w:rPr>
        <w:t xml:space="preserve"> </w:t>
      </w:r>
      <w:r w:rsidRPr="00026DA4">
        <w:rPr>
          <w:rFonts w:ascii="Arial" w:eastAsia="Calibri" w:hAnsi="Arial" w:cs="Arial"/>
          <w:b/>
          <w:color w:val="000000" w:themeColor="text1"/>
        </w:rPr>
        <w:t>(</w:t>
      </w:r>
      <w:hyperlink r:id="rId8" w:history="1">
        <w:r w:rsidR="00BE0EB4" w:rsidRPr="00837A6A">
          <w:rPr>
            <w:rStyle w:val="Hyperlink"/>
            <w:rFonts w:ascii="Arial" w:eastAsia="Calibri" w:hAnsi="Arial" w:cs="Arial"/>
            <w:b/>
          </w:rPr>
          <w:t>bhodges@horniman.ac.uk</w:t>
        </w:r>
      </w:hyperlink>
      <w:r w:rsidR="00BE0EB4">
        <w:rPr>
          <w:rFonts w:ascii="Arial" w:eastAsia="Calibri" w:hAnsi="Arial" w:cs="Arial"/>
          <w:b/>
          <w:color w:val="000000" w:themeColor="text1"/>
          <w:u w:val="single"/>
        </w:rPr>
        <w:t>)</w:t>
      </w:r>
      <w:r w:rsidRPr="00026DA4">
        <w:rPr>
          <w:rFonts w:ascii="Arial" w:eastAsia="Calibri" w:hAnsi="Arial" w:cs="Arial"/>
          <w:color w:val="000000" w:themeColor="text1"/>
        </w:rPr>
        <w:t xml:space="preserve"> </w:t>
      </w:r>
      <w:r w:rsidR="004D5CA9">
        <w:rPr>
          <w:rFonts w:ascii="Arial" w:eastAsia="Calibri" w:hAnsi="Arial" w:cs="Arial"/>
          <w:color w:val="000000" w:themeColor="text1"/>
        </w:rPr>
        <w:t xml:space="preserve">and </w:t>
      </w:r>
      <w:r w:rsidR="004D5CA9" w:rsidRPr="004D5CA9">
        <w:rPr>
          <w:rFonts w:ascii="Arial" w:eastAsia="Calibri" w:hAnsi="Arial" w:cs="Arial"/>
          <w:b/>
          <w:bCs/>
          <w:color w:val="000000" w:themeColor="text1"/>
        </w:rPr>
        <w:t>Henry Stenning (</w:t>
      </w:r>
      <w:hyperlink r:id="rId9" w:history="1">
        <w:r w:rsidR="00BE0EB4" w:rsidRPr="00837A6A">
          <w:rPr>
            <w:rStyle w:val="Hyperlink"/>
            <w:rFonts w:ascii="Arial" w:eastAsia="Calibri" w:hAnsi="Arial" w:cs="Arial"/>
            <w:b/>
            <w:bCs/>
          </w:rPr>
          <w:t>hstenning@horniman.ac.uk</w:t>
        </w:r>
      </w:hyperlink>
      <w:r w:rsidR="004D5CA9" w:rsidRPr="004D5CA9">
        <w:rPr>
          <w:rFonts w:ascii="Arial" w:eastAsia="Calibri" w:hAnsi="Arial" w:cs="Arial"/>
          <w:b/>
          <w:bCs/>
          <w:color w:val="000000" w:themeColor="text1"/>
        </w:rPr>
        <w:t>)</w:t>
      </w:r>
      <w:r w:rsidR="004D5CA9">
        <w:rPr>
          <w:rFonts w:ascii="Arial" w:eastAsia="Calibri" w:hAnsi="Arial" w:cs="Arial"/>
          <w:b/>
          <w:bCs/>
          <w:color w:val="000000" w:themeColor="text1"/>
        </w:rPr>
        <w:t>.</w:t>
      </w:r>
    </w:p>
    <w:p w14:paraId="01B84370" w14:textId="77777777" w:rsidR="00DA41FB" w:rsidRPr="00026DA4" w:rsidRDefault="00DA41FB" w:rsidP="00DA41FB">
      <w:pPr>
        <w:numPr>
          <w:ilvl w:val="0"/>
          <w:numId w:val="1"/>
        </w:numPr>
        <w:spacing w:after="200" w:line="276" w:lineRule="auto"/>
        <w:ind w:hanging="447"/>
        <w:rPr>
          <w:rFonts w:ascii="Arial" w:eastAsia="Calibri" w:hAnsi="Arial" w:cs="Arial"/>
          <w:color w:val="000000" w:themeColor="text1"/>
        </w:rPr>
      </w:pPr>
      <w:r w:rsidRPr="00026DA4">
        <w:rPr>
          <w:rFonts w:ascii="Arial" w:eastAsia="Calibri" w:hAnsi="Arial" w:cs="Arial"/>
          <w:color w:val="000000" w:themeColor="text1"/>
        </w:rPr>
        <w:t xml:space="preserve">Documents may be sent in MS Word, Excel or PDF format. Receipt of submissions will be acknowledged by email. </w:t>
      </w:r>
    </w:p>
    <w:p w14:paraId="689410D0" w14:textId="281E3C7D" w:rsidR="00026DA4" w:rsidRPr="00026DA4" w:rsidRDefault="00DA41FB" w:rsidP="00DA41FB">
      <w:pPr>
        <w:numPr>
          <w:ilvl w:val="0"/>
          <w:numId w:val="1"/>
        </w:numPr>
        <w:spacing w:after="200" w:line="276" w:lineRule="auto"/>
        <w:ind w:hanging="447"/>
        <w:rPr>
          <w:rFonts w:ascii="Arial" w:eastAsia="Calibri" w:hAnsi="Arial" w:cs="Arial"/>
          <w:color w:val="000000" w:themeColor="text1"/>
        </w:rPr>
      </w:pPr>
      <w:r w:rsidRPr="00026DA4">
        <w:rPr>
          <w:rFonts w:ascii="Arial" w:eastAsia="Calibri" w:hAnsi="Arial" w:cs="Arial"/>
          <w:color w:val="000000" w:themeColor="text1"/>
        </w:rPr>
        <w:t xml:space="preserve">Clarifications on the scope of the works may be asked by email to </w:t>
      </w:r>
      <w:hyperlink r:id="rId10" w:history="1">
        <w:r w:rsidR="0019306C" w:rsidRPr="006037B4">
          <w:rPr>
            <w:rStyle w:val="Hyperlink"/>
            <w:rFonts w:ascii="Arial" w:eastAsia="Calibri" w:hAnsi="Arial" w:cs="Arial"/>
          </w:rPr>
          <w:t>bhodges@horniman.ac.uk</w:t>
        </w:r>
      </w:hyperlink>
      <w:r w:rsidR="0009050C">
        <w:rPr>
          <w:rFonts w:ascii="Arial" w:eastAsia="Calibri" w:hAnsi="Arial" w:cs="Arial"/>
          <w:color w:val="000000" w:themeColor="text1"/>
        </w:rPr>
        <w:t>.</w:t>
      </w:r>
      <w:r w:rsidR="0019306C">
        <w:rPr>
          <w:rFonts w:ascii="Arial" w:eastAsia="Calibri" w:hAnsi="Arial" w:cs="Arial"/>
          <w:color w:val="000000" w:themeColor="text1"/>
        </w:rPr>
        <w:t xml:space="preserve"> Find a Tender does not notify us of suppliers expressing interest. To be included on the clarification mailing list please email </w:t>
      </w:r>
      <w:hyperlink r:id="rId11" w:history="1">
        <w:r w:rsidR="0019306C" w:rsidRPr="006037B4">
          <w:rPr>
            <w:rStyle w:val="Hyperlink"/>
            <w:rFonts w:ascii="Arial" w:eastAsia="Calibri" w:hAnsi="Arial" w:cs="Arial"/>
          </w:rPr>
          <w:t>bhodges@horniman.ac.uk</w:t>
        </w:r>
      </w:hyperlink>
      <w:r w:rsidR="0019306C">
        <w:rPr>
          <w:rFonts w:ascii="Arial" w:eastAsia="Calibri" w:hAnsi="Arial" w:cs="Arial"/>
          <w:color w:val="000000" w:themeColor="text1"/>
        </w:rPr>
        <w:t>.</w:t>
      </w:r>
    </w:p>
    <w:p w14:paraId="4C96A754" w14:textId="675FD583" w:rsidR="00DA41FB" w:rsidRPr="00026DA4" w:rsidRDefault="00DA41FB" w:rsidP="00DA41FB">
      <w:pPr>
        <w:numPr>
          <w:ilvl w:val="0"/>
          <w:numId w:val="1"/>
        </w:numPr>
        <w:spacing w:after="200" w:line="276" w:lineRule="auto"/>
        <w:ind w:hanging="447"/>
        <w:rPr>
          <w:rFonts w:ascii="Arial" w:eastAsia="Calibri" w:hAnsi="Arial" w:cs="Arial"/>
          <w:color w:val="000000" w:themeColor="text1"/>
        </w:rPr>
      </w:pPr>
      <w:r w:rsidRPr="00026DA4">
        <w:rPr>
          <w:rFonts w:ascii="Arial" w:eastAsia="Calibri" w:hAnsi="Arial" w:cs="Arial"/>
          <w:b/>
          <w:color w:val="000000" w:themeColor="text1"/>
        </w:rPr>
        <w:t>Please Note:</w:t>
      </w:r>
      <w:r w:rsidRPr="00026DA4">
        <w:rPr>
          <w:rFonts w:ascii="Arial" w:eastAsia="Calibri" w:hAnsi="Arial" w:cs="Arial"/>
          <w:color w:val="000000" w:themeColor="text1"/>
        </w:rPr>
        <w:t xml:space="preserve"> We </w:t>
      </w:r>
      <w:r w:rsidR="004B788C">
        <w:rPr>
          <w:rFonts w:ascii="Arial" w:eastAsia="Calibri" w:hAnsi="Arial" w:cs="Arial"/>
          <w:color w:val="000000" w:themeColor="text1"/>
        </w:rPr>
        <w:t>would highly recommend a site visit as part of your tender submission, please include whether you have visited the site in your submission.</w:t>
      </w:r>
    </w:p>
    <w:p w14:paraId="4A9E2D7D" w14:textId="77777777" w:rsidR="00DA41FB" w:rsidRPr="00026DA4" w:rsidRDefault="00DA41FB" w:rsidP="00DA41FB">
      <w:pPr>
        <w:numPr>
          <w:ilvl w:val="0"/>
          <w:numId w:val="1"/>
        </w:numPr>
        <w:spacing w:after="200" w:line="276" w:lineRule="auto"/>
        <w:ind w:hanging="447"/>
        <w:rPr>
          <w:rFonts w:ascii="Arial" w:eastAsia="Calibri" w:hAnsi="Arial" w:cs="Arial"/>
          <w:color w:val="000000" w:themeColor="text1"/>
        </w:rPr>
      </w:pPr>
      <w:r w:rsidRPr="00026DA4">
        <w:rPr>
          <w:rFonts w:ascii="Arial" w:eastAsia="Calibri" w:hAnsi="Arial" w:cs="Arial"/>
          <w:color w:val="000000" w:themeColor="text1"/>
        </w:rPr>
        <w:t>Visits to the facilities or projects provided by the companies submitting tenders may be required prior to the award of the tender.</w:t>
      </w:r>
    </w:p>
    <w:p w14:paraId="3143E46F" w14:textId="77777777" w:rsidR="00DA41FB" w:rsidRPr="00026DA4" w:rsidRDefault="00DA41FB" w:rsidP="00DA41FB">
      <w:pPr>
        <w:numPr>
          <w:ilvl w:val="0"/>
          <w:numId w:val="1"/>
        </w:numPr>
        <w:spacing w:after="200" w:line="276" w:lineRule="auto"/>
        <w:ind w:hanging="447"/>
        <w:rPr>
          <w:rFonts w:ascii="Arial" w:eastAsia="Calibri" w:hAnsi="Arial" w:cs="Arial"/>
          <w:color w:val="000000" w:themeColor="text1"/>
        </w:rPr>
      </w:pPr>
      <w:r w:rsidRPr="00026DA4">
        <w:rPr>
          <w:rFonts w:ascii="Arial" w:eastAsia="Calibri" w:hAnsi="Arial" w:cs="Arial"/>
          <w:color w:val="000000" w:themeColor="text1"/>
        </w:rPr>
        <w:t>Tender clarification questions and answer will be grouped together and published weekly on the contracts finder website throughout the tender period.</w:t>
      </w:r>
      <w:r w:rsidR="00067CD1" w:rsidRPr="00026DA4">
        <w:rPr>
          <w:rFonts w:ascii="Arial" w:eastAsia="Calibri" w:hAnsi="Arial" w:cs="Arial"/>
          <w:color w:val="000000" w:themeColor="text1"/>
        </w:rPr>
        <w:t xml:space="preserve"> It is strongly recommended you sign up for updates from contracts finder so you are always aware when clarifications or updates are made to the tender.</w:t>
      </w:r>
    </w:p>
    <w:p w14:paraId="1E06719D" w14:textId="5D52C9DC" w:rsidR="00280F93" w:rsidRDefault="00280F93">
      <w:pPr>
        <w:rPr>
          <w:rFonts w:ascii="Arial" w:eastAsia="Calibri" w:hAnsi="Arial" w:cs="Arial"/>
          <w:color w:val="FF0000"/>
        </w:rPr>
      </w:pPr>
    </w:p>
    <w:p w14:paraId="149F4FDE" w14:textId="7EC55734" w:rsidR="00DA41FB" w:rsidRPr="001B3ECD" w:rsidRDefault="004848BD" w:rsidP="00DA41FB">
      <w:pPr>
        <w:spacing w:after="200" w:line="276" w:lineRule="auto"/>
        <w:rPr>
          <w:rFonts w:ascii="Arial" w:eastAsia="Calibri" w:hAnsi="Arial" w:cs="Arial"/>
          <w:b/>
          <w:color w:val="000000" w:themeColor="text1"/>
          <w:sz w:val="24"/>
        </w:rPr>
      </w:pPr>
      <w:r>
        <w:rPr>
          <w:rFonts w:ascii="Arial" w:eastAsia="Calibri" w:hAnsi="Arial" w:cs="Arial"/>
          <w:b/>
          <w:color w:val="000000" w:themeColor="text1"/>
          <w:sz w:val="24"/>
        </w:rPr>
        <w:t>6</w:t>
      </w:r>
      <w:r w:rsidR="006A7D80" w:rsidRPr="001B3ECD">
        <w:rPr>
          <w:rFonts w:ascii="Arial" w:eastAsia="Calibri" w:hAnsi="Arial" w:cs="Arial"/>
          <w:b/>
          <w:color w:val="000000" w:themeColor="text1"/>
          <w:sz w:val="24"/>
        </w:rPr>
        <w:t>.0</w:t>
      </w:r>
      <w:r w:rsidR="006A7D80" w:rsidRPr="001B3ECD">
        <w:rPr>
          <w:rFonts w:ascii="Arial" w:eastAsia="Calibri" w:hAnsi="Arial" w:cs="Arial"/>
          <w:b/>
          <w:color w:val="000000" w:themeColor="text1"/>
          <w:sz w:val="24"/>
        </w:rPr>
        <w:tab/>
      </w:r>
      <w:r w:rsidR="0054545A" w:rsidRPr="001B3ECD">
        <w:rPr>
          <w:rFonts w:ascii="Arial" w:eastAsia="Calibri" w:hAnsi="Arial" w:cs="Arial"/>
          <w:b/>
          <w:color w:val="000000" w:themeColor="text1"/>
          <w:sz w:val="24"/>
        </w:rPr>
        <w:t>TENDER ASSESMENTS</w:t>
      </w:r>
    </w:p>
    <w:p w14:paraId="3EC7AD73" w14:textId="77777777" w:rsidR="00DA41FB" w:rsidRPr="00026DA4" w:rsidRDefault="00DA41FB" w:rsidP="00DA41FB">
      <w:pPr>
        <w:spacing w:after="200" w:line="276" w:lineRule="auto"/>
        <w:rPr>
          <w:rFonts w:ascii="Arial" w:eastAsia="Calibri" w:hAnsi="Arial" w:cs="Arial"/>
          <w:color w:val="000000" w:themeColor="text1"/>
        </w:rPr>
      </w:pPr>
      <w:r w:rsidRPr="00026DA4">
        <w:rPr>
          <w:rFonts w:ascii="Arial" w:eastAsia="Calibri" w:hAnsi="Arial" w:cs="Arial"/>
          <w:color w:val="000000" w:themeColor="text1"/>
        </w:rPr>
        <w:t>The tender returns will be assessed on the following weighting:</w:t>
      </w:r>
    </w:p>
    <w:p w14:paraId="0D55D84B" w14:textId="7F58B637" w:rsidR="00DA41FB" w:rsidRPr="00026DA4" w:rsidRDefault="00F348BF" w:rsidP="00DA41FB">
      <w:pPr>
        <w:spacing w:after="200" w:line="276" w:lineRule="auto"/>
        <w:rPr>
          <w:rFonts w:ascii="Arial" w:eastAsia="Calibri" w:hAnsi="Arial" w:cs="Arial"/>
          <w:b/>
          <w:color w:val="000000" w:themeColor="text1"/>
        </w:rPr>
      </w:pPr>
      <w:r>
        <w:rPr>
          <w:rFonts w:ascii="Arial" w:eastAsia="Calibri" w:hAnsi="Arial" w:cs="Arial"/>
          <w:b/>
          <w:color w:val="000000" w:themeColor="text1"/>
        </w:rPr>
        <w:t>5</w:t>
      </w:r>
      <w:r w:rsidR="00DA41FB" w:rsidRPr="00026DA4">
        <w:rPr>
          <w:rFonts w:ascii="Arial" w:eastAsia="Calibri" w:hAnsi="Arial" w:cs="Arial"/>
          <w:b/>
          <w:color w:val="000000" w:themeColor="text1"/>
        </w:rPr>
        <w:t>0% Cost</w:t>
      </w:r>
    </w:p>
    <w:p w14:paraId="31575B9C" w14:textId="2FC26D46" w:rsidR="00331378" w:rsidRDefault="00B70BC3" w:rsidP="00DA41FB">
      <w:pPr>
        <w:spacing w:after="200" w:line="276" w:lineRule="auto"/>
        <w:rPr>
          <w:rFonts w:ascii="Arial" w:eastAsia="Calibri" w:hAnsi="Arial" w:cs="Arial"/>
          <w:b/>
          <w:color w:val="000000" w:themeColor="text1"/>
        </w:rPr>
      </w:pPr>
      <w:r>
        <w:rPr>
          <w:rFonts w:ascii="Arial" w:eastAsia="Calibri" w:hAnsi="Arial" w:cs="Arial"/>
          <w:b/>
          <w:color w:val="000000" w:themeColor="text1"/>
        </w:rPr>
        <w:t>5</w:t>
      </w:r>
      <w:r w:rsidR="00DA41FB" w:rsidRPr="00026DA4">
        <w:rPr>
          <w:rFonts w:ascii="Arial" w:eastAsia="Calibri" w:hAnsi="Arial" w:cs="Arial"/>
          <w:b/>
          <w:color w:val="000000" w:themeColor="text1"/>
        </w:rPr>
        <w:t>0% Quality</w:t>
      </w:r>
    </w:p>
    <w:p w14:paraId="7F624982" w14:textId="79DA54AB" w:rsidR="00DA41FB" w:rsidRPr="00026DA4" w:rsidRDefault="00DA41FB" w:rsidP="00DA41FB">
      <w:pPr>
        <w:spacing w:after="200" w:line="276" w:lineRule="auto"/>
        <w:rPr>
          <w:rFonts w:ascii="Arial" w:eastAsia="Calibri" w:hAnsi="Arial" w:cs="Arial"/>
          <w:color w:val="000000" w:themeColor="text1"/>
        </w:rPr>
      </w:pPr>
      <w:r w:rsidRPr="00026DA4">
        <w:rPr>
          <w:rFonts w:ascii="Arial" w:eastAsia="Calibri" w:hAnsi="Arial" w:cs="Arial"/>
          <w:color w:val="000000" w:themeColor="text1"/>
        </w:rPr>
        <w:t>(</w:t>
      </w:r>
      <w:r w:rsidR="004A6361" w:rsidRPr="00026DA4">
        <w:rPr>
          <w:rFonts w:ascii="Arial" w:eastAsia="Calibri" w:hAnsi="Arial" w:cs="Arial"/>
          <w:color w:val="000000" w:themeColor="text1"/>
        </w:rPr>
        <w:t>Please</w:t>
      </w:r>
      <w:r w:rsidRPr="00026DA4">
        <w:rPr>
          <w:rFonts w:ascii="Arial" w:eastAsia="Calibri" w:hAnsi="Arial" w:cs="Arial"/>
          <w:color w:val="000000" w:themeColor="text1"/>
        </w:rPr>
        <w:t xml:space="preserve"> ensure a completed set of quality assessment questions is provided, the questions can be found in the Quality Questions &amp; Scoring Methodology document)</w:t>
      </w:r>
      <w:r w:rsidR="0009050C">
        <w:rPr>
          <w:rFonts w:ascii="Arial" w:eastAsia="Calibri" w:hAnsi="Arial" w:cs="Arial"/>
          <w:color w:val="000000" w:themeColor="text1"/>
        </w:rPr>
        <w:t>.</w:t>
      </w:r>
    </w:p>
    <w:p w14:paraId="78AAF842" w14:textId="03932BB8" w:rsidR="00DA41FB" w:rsidRPr="001B3ECD" w:rsidRDefault="00DA41FB" w:rsidP="00DA41FB">
      <w:pPr>
        <w:spacing w:after="200" w:line="276" w:lineRule="auto"/>
        <w:rPr>
          <w:rFonts w:ascii="Arial" w:eastAsia="Calibri" w:hAnsi="Arial" w:cs="Arial"/>
          <w:color w:val="FF0000"/>
        </w:rPr>
      </w:pPr>
      <w:r w:rsidRPr="00026DA4">
        <w:rPr>
          <w:rFonts w:ascii="Arial" w:eastAsia="Calibri" w:hAnsi="Arial" w:cs="Arial"/>
          <w:color w:val="000000" w:themeColor="text1"/>
        </w:rPr>
        <w:t xml:space="preserve">Assessment will be undertaken </w:t>
      </w:r>
      <w:r w:rsidRPr="00F8467C">
        <w:rPr>
          <w:rFonts w:ascii="Arial" w:eastAsia="Calibri" w:hAnsi="Arial" w:cs="Arial"/>
          <w:color w:val="000000" w:themeColor="text1"/>
        </w:rPr>
        <w:t xml:space="preserve">by </w:t>
      </w:r>
      <w:r w:rsidR="00026DA4" w:rsidRPr="00F8467C">
        <w:rPr>
          <w:rFonts w:ascii="Arial" w:eastAsia="Calibri" w:hAnsi="Arial" w:cs="Arial"/>
          <w:color w:val="000000" w:themeColor="text1"/>
        </w:rPr>
        <w:t>Beth Hodges</w:t>
      </w:r>
      <w:r w:rsidR="009A1BA8" w:rsidRPr="00F8467C">
        <w:rPr>
          <w:rFonts w:ascii="Arial" w:eastAsia="Calibri" w:hAnsi="Arial" w:cs="Arial"/>
          <w:color w:val="000000" w:themeColor="text1"/>
        </w:rPr>
        <w:t xml:space="preserve"> (Head of Estates)</w:t>
      </w:r>
      <w:r w:rsidR="00F348BF" w:rsidRPr="00F8467C">
        <w:rPr>
          <w:rFonts w:ascii="Arial" w:eastAsia="Calibri" w:hAnsi="Arial" w:cs="Arial"/>
          <w:color w:val="000000" w:themeColor="text1"/>
        </w:rPr>
        <w:t xml:space="preserve"> and Henry Stenning (</w:t>
      </w:r>
      <w:r w:rsidR="00F348BF">
        <w:rPr>
          <w:rFonts w:ascii="Arial" w:eastAsia="Calibri" w:hAnsi="Arial" w:cs="Arial"/>
          <w:color w:val="000000" w:themeColor="text1"/>
        </w:rPr>
        <w:t>Climate Resilience Officer).</w:t>
      </w:r>
    </w:p>
    <w:p w14:paraId="5785C2F9" w14:textId="19E5F4DF" w:rsidR="00DA41FB" w:rsidRDefault="00B02630" w:rsidP="00DA41FB">
      <w:pPr>
        <w:spacing w:after="200" w:line="276" w:lineRule="auto"/>
        <w:rPr>
          <w:rFonts w:ascii="Arial" w:eastAsia="Calibri" w:hAnsi="Arial" w:cs="Arial"/>
          <w:color w:val="000000" w:themeColor="text1"/>
        </w:rPr>
      </w:pPr>
      <w:r w:rsidRPr="00026DA4">
        <w:rPr>
          <w:rFonts w:ascii="Arial" w:eastAsia="Calibri" w:hAnsi="Arial" w:cs="Arial"/>
          <w:color w:val="000000" w:themeColor="text1"/>
        </w:rPr>
        <w:t>I</w:t>
      </w:r>
      <w:r w:rsidR="00DA41FB" w:rsidRPr="00026DA4">
        <w:rPr>
          <w:rFonts w:ascii="Arial" w:eastAsia="Calibri" w:hAnsi="Arial" w:cs="Arial"/>
          <w:color w:val="000000" w:themeColor="text1"/>
        </w:rPr>
        <w:t>nter</w:t>
      </w:r>
      <w:r w:rsidRPr="00026DA4">
        <w:rPr>
          <w:rFonts w:ascii="Arial" w:eastAsia="Calibri" w:hAnsi="Arial" w:cs="Arial"/>
          <w:color w:val="000000" w:themeColor="text1"/>
        </w:rPr>
        <w:t>views will</w:t>
      </w:r>
      <w:r w:rsidR="00DA41FB" w:rsidRPr="00026DA4">
        <w:rPr>
          <w:rFonts w:ascii="Arial" w:eastAsia="Calibri" w:hAnsi="Arial" w:cs="Arial"/>
          <w:color w:val="000000" w:themeColor="text1"/>
        </w:rPr>
        <w:t xml:space="preserve"> be conducted over video conferencing </w:t>
      </w:r>
      <w:r w:rsidR="00DA41FB" w:rsidRPr="00F348BF">
        <w:rPr>
          <w:rFonts w:ascii="Arial" w:eastAsia="Calibri" w:hAnsi="Arial" w:cs="Arial"/>
        </w:rPr>
        <w:t>software</w:t>
      </w:r>
      <w:r w:rsidR="00AA4F08" w:rsidRPr="00F348BF">
        <w:rPr>
          <w:rFonts w:ascii="Arial" w:eastAsia="Calibri" w:hAnsi="Arial" w:cs="Arial"/>
        </w:rPr>
        <w:t xml:space="preserve"> on </w:t>
      </w:r>
      <w:r w:rsidR="00F348BF" w:rsidRPr="00F348BF">
        <w:rPr>
          <w:rFonts w:ascii="Arial" w:eastAsia="Calibri" w:hAnsi="Arial" w:cs="Arial"/>
          <w:b/>
        </w:rPr>
        <w:t>Thursday the 10</w:t>
      </w:r>
      <w:r w:rsidR="00F348BF" w:rsidRPr="00F348BF">
        <w:rPr>
          <w:rFonts w:ascii="Arial" w:eastAsia="Calibri" w:hAnsi="Arial" w:cs="Arial"/>
          <w:b/>
          <w:vertAlign w:val="superscript"/>
        </w:rPr>
        <w:t>th</w:t>
      </w:r>
      <w:r w:rsidR="00F348BF" w:rsidRPr="00F348BF">
        <w:rPr>
          <w:rFonts w:ascii="Arial" w:eastAsia="Calibri" w:hAnsi="Arial" w:cs="Arial"/>
          <w:b/>
        </w:rPr>
        <w:t xml:space="preserve"> July 2025</w:t>
      </w:r>
      <w:r w:rsidR="00AA4F08" w:rsidRPr="00F348BF">
        <w:rPr>
          <w:rFonts w:ascii="Arial" w:eastAsia="Calibri" w:hAnsi="Arial" w:cs="Arial"/>
        </w:rPr>
        <w:t xml:space="preserve">, </w:t>
      </w:r>
      <w:r w:rsidR="00AA4F08" w:rsidRPr="00026DA4">
        <w:rPr>
          <w:rFonts w:ascii="Arial" w:eastAsia="Calibri" w:hAnsi="Arial" w:cs="Arial"/>
          <w:color w:val="000000" w:themeColor="text1"/>
        </w:rPr>
        <w:t>please keep this day available for an interview / clarification meeting</w:t>
      </w:r>
      <w:r w:rsidR="00DA41FB" w:rsidRPr="00026DA4">
        <w:rPr>
          <w:rFonts w:ascii="Arial" w:eastAsia="Calibri" w:hAnsi="Arial" w:cs="Arial"/>
          <w:color w:val="000000" w:themeColor="text1"/>
        </w:rPr>
        <w:t>.</w:t>
      </w:r>
      <w:r w:rsidR="00F348BF">
        <w:rPr>
          <w:rFonts w:ascii="Arial" w:eastAsia="Calibri" w:hAnsi="Arial" w:cs="Arial"/>
          <w:color w:val="000000" w:themeColor="text1"/>
        </w:rPr>
        <w:t xml:space="preserve"> </w:t>
      </w:r>
      <w:r w:rsidR="00DA41FB" w:rsidRPr="00026DA4">
        <w:rPr>
          <w:rFonts w:ascii="Arial" w:eastAsia="Calibri" w:hAnsi="Arial" w:cs="Arial"/>
          <w:color w:val="000000" w:themeColor="text1"/>
        </w:rPr>
        <w:t xml:space="preserve">The </w:t>
      </w:r>
      <w:r w:rsidR="007001F0" w:rsidRPr="00026DA4">
        <w:rPr>
          <w:rFonts w:ascii="Arial" w:eastAsia="Calibri" w:hAnsi="Arial" w:cs="Arial"/>
          <w:color w:val="000000" w:themeColor="text1"/>
        </w:rPr>
        <w:t>Horniman</w:t>
      </w:r>
      <w:r w:rsidR="00DA41FB" w:rsidRPr="00026DA4">
        <w:rPr>
          <w:rFonts w:ascii="Arial" w:eastAsia="Calibri" w:hAnsi="Arial" w:cs="Arial"/>
          <w:color w:val="000000" w:themeColor="text1"/>
        </w:rPr>
        <w:t xml:space="preserve"> will provide a link i</w:t>
      </w:r>
      <w:r w:rsidRPr="00026DA4">
        <w:rPr>
          <w:rFonts w:ascii="Arial" w:eastAsia="Calibri" w:hAnsi="Arial" w:cs="Arial"/>
          <w:color w:val="000000" w:themeColor="text1"/>
        </w:rPr>
        <w:t>f you are invited to interview.</w:t>
      </w:r>
    </w:p>
    <w:p w14:paraId="1E60B3D1" w14:textId="77777777" w:rsidR="00280F93" w:rsidRPr="00026DA4" w:rsidRDefault="00280F93" w:rsidP="00DA41FB">
      <w:pPr>
        <w:spacing w:after="200" w:line="276" w:lineRule="auto"/>
        <w:rPr>
          <w:rFonts w:ascii="Arial" w:eastAsia="Calibri" w:hAnsi="Arial" w:cs="Arial"/>
          <w:color w:val="000000" w:themeColor="text1"/>
        </w:rPr>
      </w:pPr>
    </w:p>
    <w:sectPr w:rsidR="00280F93" w:rsidRPr="00026DA4" w:rsidSect="004004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D6156"/>
    <w:multiLevelType w:val="hybridMultilevel"/>
    <w:tmpl w:val="FB6A9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473466"/>
    <w:multiLevelType w:val="hybridMultilevel"/>
    <w:tmpl w:val="BF0CE8AC"/>
    <w:lvl w:ilvl="0" w:tplc="E7484E1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36901"/>
    <w:multiLevelType w:val="hybridMultilevel"/>
    <w:tmpl w:val="B7EA3518"/>
    <w:lvl w:ilvl="0" w:tplc="ED74157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90386E"/>
    <w:multiLevelType w:val="hybridMultilevel"/>
    <w:tmpl w:val="0FA0EE5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28B22F6"/>
    <w:multiLevelType w:val="hybridMultilevel"/>
    <w:tmpl w:val="CB38D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821A89"/>
    <w:multiLevelType w:val="hybridMultilevel"/>
    <w:tmpl w:val="68D8AD3E"/>
    <w:lvl w:ilvl="0" w:tplc="D5F82F82">
      <w:start w:val="1"/>
      <w:numFmt w:val="bullet"/>
      <w:lvlText w:val="•"/>
      <w:lvlJc w:val="left"/>
      <w:pPr>
        <w:ind w:left="7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60404EA">
      <w:start w:val="1"/>
      <w:numFmt w:val="bullet"/>
      <w:lvlText w:val="o"/>
      <w:lvlJc w:val="left"/>
      <w:pPr>
        <w:ind w:left="135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FD1CDF36">
      <w:start w:val="1"/>
      <w:numFmt w:val="bullet"/>
      <w:lvlText w:val="▪"/>
      <w:lvlJc w:val="left"/>
      <w:pPr>
        <w:ind w:left="207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C0D4151C">
      <w:start w:val="1"/>
      <w:numFmt w:val="bullet"/>
      <w:lvlText w:val="•"/>
      <w:lvlJc w:val="left"/>
      <w:pPr>
        <w:ind w:left="27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A46B620">
      <w:start w:val="1"/>
      <w:numFmt w:val="bullet"/>
      <w:lvlText w:val="o"/>
      <w:lvlJc w:val="left"/>
      <w:pPr>
        <w:ind w:left="351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83DE4AB4">
      <w:start w:val="1"/>
      <w:numFmt w:val="bullet"/>
      <w:lvlText w:val="▪"/>
      <w:lvlJc w:val="left"/>
      <w:pPr>
        <w:ind w:left="423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566E4116">
      <w:start w:val="1"/>
      <w:numFmt w:val="bullet"/>
      <w:lvlText w:val="•"/>
      <w:lvlJc w:val="left"/>
      <w:pPr>
        <w:ind w:left="49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748FF16">
      <w:start w:val="1"/>
      <w:numFmt w:val="bullet"/>
      <w:lvlText w:val="o"/>
      <w:lvlJc w:val="left"/>
      <w:pPr>
        <w:ind w:left="567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B59A8552">
      <w:start w:val="1"/>
      <w:numFmt w:val="bullet"/>
      <w:lvlText w:val="▪"/>
      <w:lvlJc w:val="left"/>
      <w:pPr>
        <w:ind w:left="639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568D323F"/>
    <w:multiLevelType w:val="hybridMultilevel"/>
    <w:tmpl w:val="AC0A7B02"/>
    <w:lvl w:ilvl="0" w:tplc="7B423182">
      <w:start w:val="1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6B355A"/>
    <w:multiLevelType w:val="hybridMultilevel"/>
    <w:tmpl w:val="06A2A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41407B"/>
    <w:multiLevelType w:val="hybridMultilevel"/>
    <w:tmpl w:val="FA5E8B42"/>
    <w:lvl w:ilvl="0" w:tplc="1076F468">
      <w:start w:val="3"/>
      <w:numFmt w:val="decimal"/>
      <w:lvlText w:val="%1."/>
      <w:lvlJc w:val="left"/>
      <w:pPr>
        <w:ind w:left="7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1">
      <w:start w:val="1"/>
      <w:numFmt w:val="bullet"/>
      <w:lvlText w:val=""/>
      <w:lvlJc w:val="left"/>
      <w:pPr>
        <w:ind w:left="733"/>
      </w:pPr>
      <w:rPr>
        <w:rFonts w:ascii="Symbol" w:hAnsi="Symbol" w:hint="default"/>
        <w:b w:val="0"/>
        <w:i w:val="0"/>
        <w:strike w:val="0"/>
        <w:dstrike w:val="0"/>
        <w:color w:val="000000"/>
        <w:sz w:val="18"/>
        <w:szCs w:val="18"/>
        <w:u w:val="none" w:color="000000"/>
        <w:bdr w:val="none" w:sz="0" w:space="0" w:color="auto"/>
        <w:shd w:val="clear" w:color="auto" w:fill="auto"/>
        <w:vertAlign w:val="baseline"/>
      </w:rPr>
    </w:lvl>
    <w:lvl w:ilvl="2" w:tplc="BF467DEC">
      <w:start w:val="1"/>
      <w:numFmt w:val="bullet"/>
      <w:lvlText w:val="▪"/>
      <w:lvlJc w:val="left"/>
      <w:pPr>
        <w:ind w:left="14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3C65C46">
      <w:start w:val="1"/>
      <w:numFmt w:val="bullet"/>
      <w:lvlText w:val="•"/>
      <w:lvlJc w:val="left"/>
      <w:pPr>
        <w:ind w:left="21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8400716">
      <w:start w:val="1"/>
      <w:numFmt w:val="bullet"/>
      <w:lvlText w:val="o"/>
      <w:lvlJc w:val="left"/>
      <w:pPr>
        <w:ind w:left="28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FA22BE0">
      <w:start w:val="1"/>
      <w:numFmt w:val="bullet"/>
      <w:lvlText w:val="▪"/>
      <w:lvlJc w:val="left"/>
      <w:pPr>
        <w:ind w:left="36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B827624">
      <w:start w:val="1"/>
      <w:numFmt w:val="bullet"/>
      <w:lvlText w:val="•"/>
      <w:lvlJc w:val="left"/>
      <w:pPr>
        <w:ind w:left="43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84C9412">
      <w:start w:val="1"/>
      <w:numFmt w:val="bullet"/>
      <w:lvlText w:val="o"/>
      <w:lvlJc w:val="left"/>
      <w:pPr>
        <w:ind w:left="50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E38AFA2">
      <w:start w:val="1"/>
      <w:numFmt w:val="bullet"/>
      <w:lvlText w:val="▪"/>
      <w:lvlJc w:val="left"/>
      <w:pPr>
        <w:ind w:left="57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63B43A21"/>
    <w:multiLevelType w:val="hybridMultilevel"/>
    <w:tmpl w:val="ECB80910"/>
    <w:lvl w:ilvl="0" w:tplc="62CCA798">
      <w:start w:val="1"/>
      <w:numFmt w:val="bullet"/>
      <w:lvlText w:val="-"/>
      <w:lvlJc w:val="left"/>
      <w:pPr>
        <w:ind w:left="1713" w:hanging="360"/>
      </w:pPr>
      <w:rPr>
        <w:rFonts w:ascii="Arial" w:eastAsiaTheme="minorHAnsi" w:hAnsi="Arial" w:cs="Aria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0" w15:restartNumberingAfterBreak="0">
    <w:nsid w:val="69F933F7"/>
    <w:multiLevelType w:val="hybridMultilevel"/>
    <w:tmpl w:val="AA82E6C0"/>
    <w:lvl w:ilvl="0" w:tplc="8B0CE9F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C1215B"/>
    <w:multiLevelType w:val="hybridMultilevel"/>
    <w:tmpl w:val="AD0ACCCA"/>
    <w:lvl w:ilvl="0" w:tplc="08090001">
      <w:start w:val="1"/>
      <w:numFmt w:val="bullet"/>
      <w:lvlText w:val=""/>
      <w:lvlJc w:val="left"/>
      <w:pPr>
        <w:ind w:left="720" w:hanging="360"/>
      </w:pPr>
      <w:rPr>
        <w:rFonts w:ascii="Symbol" w:hAnsi="Symbol" w:hint="default"/>
      </w:rPr>
    </w:lvl>
    <w:lvl w:ilvl="1" w:tplc="164CC23C">
      <w:start w:val="1"/>
      <w:numFmt w:val="bullet"/>
      <w:lvlText w:val=""/>
      <w:lvlJc w:val="left"/>
      <w:pPr>
        <w:ind w:left="1440" w:hanging="360"/>
      </w:pPr>
      <w:rPr>
        <w:rFonts w:ascii="Symbol" w:hAnsi="Symbol" w:hint="default"/>
        <w:color w:val="000000" w:themeColor="text1"/>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2C957AD"/>
    <w:multiLevelType w:val="hybridMultilevel"/>
    <w:tmpl w:val="8E84DF1C"/>
    <w:lvl w:ilvl="0" w:tplc="62CCA798">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6D7B7E"/>
    <w:multiLevelType w:val="hybridMultilevel"/>
    <w:tmpl w:val="FB384102"/>
    <w:lvl w:ilvl="0" w:tplc="62CCA798">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27494055">
    <w:abstractNumId w:val="5"/>
  </w:num>
  <w:num w:numId="2" w16cid:durableId="1431927389">
    <w:abstractNumId w:val="8"/>
  </w:num>
  <w:num w:numId="3" w16cid:durableId="279340770">
    <w:abstractNumId w:val="11"/>
  </w:num>
  <w:num w:numId="4" w16cid:durableId="415134102">
    <w:abstractNumId w:val="1"/>
  </w:num>
  <w:num w:numId="5" w16cid:durableId="641470691">
    <w:abstractNumId w:val="0"/>
  </w:num>
  <w:num w:numId="6" w16cid:durableId="1558973753">
    <w:abstractNumId w:val="10"/>
  </w:num>
  <w:num w:numId="7" w16cid:durableId="1639071468">
    <w:abstractNumId w:val="13"/>
  </w:num>
  <w:num w:numId="8" w16cid:durableId="953900331">
    <w:abstractNumId w:val="12"/>
  </w:num>
  <w:num w:numId="9" w16cid:durableId="282462960">
    <w:abstractNumId w:val="6"/>
  </w:num>
  <w:num w:numId="10" w16cid:durableId="595359717">
    <w:abstractNumId w:val="7"/>
  </w:num>
  <w:num w:numId="11" w16cid:durableId="714357890">
    <w:abstractNumId w:val="2"/>
  </w:num>
  <w:num w:numId="12" w16cid:durableId="372118123">
    <w:abstractNumId w:val="4"/>
  </w:num>
  <w:num w:numId="13" w16cid:durableId="1004628193">
    <w:abstractNumId w:val="3"/>
  </w:num>
  <w:num w:numId="14" w16cid:durableId="11098585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1FB"/>
    <w:rsid w:val="00026DA4"/>
    <w:rsid w:val="00057860"/>
    <w:rsid w:val="000606A5"/>
    <w:rsid w:val="00064ADF"/>
    <w:rsid w:val="00067CD1"/>
    <w:rsid w:val="00082D97"/>
    <w:rsid w:val="0009050C"/>
    <w:rsid w:val="000C20A6"/>
    <w:rsid w:val="000E05DB"/>
    <w:rsid w:val="000E2125"/>
    <w:rsid w:val="000E74FE"/>
    <w:rsid w:val="0015015C"/>
    <w:rsid w:val="001502F3"/>
    <w:rsid w:val="00155628"/>
    <w:rsid w:val="00183C52"/>
    <w:rsid w:val="00192EA6"/>
    <w:rsid w:val="0019306C"/>
    <w:rsid w:val="00194A61"/>
    <w:rsid w:val="001B3ECD"/>
    <w:rsid w:val="001C7BEE"/>
    <w:rsid w:val="001D3FBF"/>
    <w:rsid w:val="001D67B0"/>
    <w:rsid w:val="00221915"/>
    <w:rsid w:val="00280F93"/>
    <w:rsid w:val="00287BF1"/>
    <w:rsid w:val="00294094"/>
    <w:rsid w:val="00295DEF"/>
    <w:rsid w:val="002C2845"/>
    <w:rsid w:val="002E5619"/>
    <w:rsid w:val="002F5A4A"/>
    <w:rsid w:val="00311981"/>
    <w:rsid w:val="00330D1D"/>
    <w:rsid w:val="00331378"/>
    <w:rsid w:val="00337588"/>
    <w:rsid w:val="0037080F"/>
    <w:rsid w:val="00382FAD"/>
    <w:rsid w:val="00386164"/>
    <w:rsid w:val="003875CC"/>
    <w:rsid w:val="00392FA1"/>
    <w:rsid w:val="003A6A6C"/>
    <w:rsid w:val="003C2465"/>
    <w:rsid w:val="003E2E2C"/>
    <w:rsid w:val="00400402"/>
    <w:rsid w:val="00404137"/>
    <w:rsid w:val="004043ED"/>
    <w:rsid w:val="004052F9"/>
    <w:rsid w:val="004147F6"/>
    <w:rsid w:val="00421275"/>
    <w:rsid w:val="00422FB3"/>
    <w:rsid w:val="004322B9"/>
    <w:rsid w:val="00432D2B"/>
    <w:rsid w:val="00457C78"/>
    <w:rsid w:val="004848BD"/>
    <w:rsid w:val="00484ACF"/>
    <w:rsid w:val="004A6361"/>
    <w:rsid w:val="004A70DA"/>
    <w:rsid w:val="004B4B28"/>
    <w:rsid w:val="004B788C"/>
    <w:rsid w:val="004B7DC7"/>
    <w:rsid w:val="004D5CA9"/>
    <w:rsid w:val="004D6568"/>
    <w:rsid w:val="004E104E"/>
    <w:rsid w:val="00531F0E"/>
    <w:rsid w:val="0054545A"/>
    <w:rsid w:val="00567F5D"/>
    <w:rsid w:val="00584475"/>
    <w:rsid w:val="005860DD"/>
    <w:rsid w:val="00596C08"/>
    <w:rsid w:val="005A30A2"/>
    <w:rsid w:val="005B0B21"/>
    <w:rsid w:val="005B1E95"/>
    <w:rsid w:val="005F7D2C"/>
    <w:rsid w:val="00637207"/>
    <w:rsid w:val="00646F0C"/>
    <w:rsid w:val="00651279"/>
    <w:rsid w:val="00654F80"/>
    <w:rsid w:val="00663B31"/>
    <w:rsid w:val="006658C2"/>
    <w:rsid w:val="00672EB5"/>
    <w:rsid w:val="006916D5"/>
    <w:rsid w:val="00691960"/>
    <w:rsid w:val="006A7D80"/>
    <w:rsid w:val="006C5787"/>
    <w:rsid w:val="006C59EE"/>
    <w:rsid w:val="006F1507"/>
    <w:rsid w:val="006F4C04"/>
    <w:rsid w:val="007001F0"/>
    <w:rsid w:val="00710AC9"/>
    <w:rsid w:val="00716B35"/>
    <w:rsid w:val="007259A0"/>
    <w:rsid w:val="007349E8"/>
    <w:rsid w:val="00735511"/>
    <w:rsid w:val="007406B7"/>
    <w:rsid w:val="00743923"/>
    <w:rsid w:val="0075400B"/>
    <w:rsid w:val="00764D82"/>
    <w:rsid w:val="0077582D"/>
    <w:rsid w:val="0078433A"/>
    <w:rsid w:val="007850D7"/>
    <w:rsid w:val="00793560"/>
    <w:rsid w:val="00793C17"/>
    <w:rsid w:val="00796D4A"/>
    <w:rsid w:val="007A133A"/>
    <w:rsid w:val="007B6B32"/>
    <w:rsid w:val="007F38E4"/>
    <w:rsid w:val="00806D1F"/>
    <w:rsid w:val="00846FE4"/>
    <w:rsid w:val="00873178"/>
    <w:rsid w:val="00885D7D"/>
    <w:rsid w:val="008F076E"/>
    <w:rsid w:val="00912924"/>
    <w:rsid w:val="00946D43"/>
    <w:rsid w:val="009513AD"/>
    <w:rsid w:val="009667F5"/>
    <w:rsid w:val="009911C7"/>
    <w:rsid w:val="009A1BA8"/>
    <w:rsid w:val="009A32AD"/>
    <w:rsid w:val="009A4DF2"/>
    <w:rsid w:val="009C2F8D"/>
    <w:rsid w:val="009D639E"/>
    <w:rsid w:val="00A01C4E"/>
    <w:rsid w:val="00A1564E"/>
    <w:rsid w:val="00A3357E"/>
    <w:rsid w:val="00A41EF2"/>
    <w:rsid w:val="00A512E2"/>
    <w:rsid w:val="00A61DBF"/>
    <w:rsid w:val="00A8162A"/>
    <w:rsid w:val="00AA4F08"/>
    <w:rsid w:val="00AC0A78"/>
    <w:rsid w:val="00AC797F"/>
    <w:rsid w:val="00AC7A2C"/>
    <w:rsid w:val="00B02630"/>
    <w:rsid w:val="00B12C02"/>
    <w:rsid w:val="00B56B52"/>
    <w:rsid w:val="00B70BC3"/>
    <w:rsid w:val="00B8624A"/>
    <w:rsid w:val="00B90323"/>
    <w:rsid w:val="00BA258D"/>
    <w:rsid w:val="00BA5E82"/>
    <w:rsid w:val="00BD076E"/>
    <w:rsid w:val="00BD21D9"/>
    <w:rsid w:val="00BE0EB4"/>
    <w:rsid w:val="00BE505D"/>
    <w:rsid w:val="00BF5C20"/>
    <w:rsid w:val="00C050FA"/>
    <w:rsid w:val="00C11ED5"/>
    <w:rsid w:val="00C3254F"/>
    <w:rsid w:val="00C43FCE"/>
    <w:rsid w:val="00C464B4"/>
    <w:rsid w:val="00C5344E"/>
    <w:rsid w:val="00C57395"/>
    <w:rsid w:val="00C61427"/>
    <w:rsid w:val="00C6745F"/>
    <w:rsid w:val="00C7640C"/>
    <w:rsid w:val="00C86D53"/>
    <w:rsid w:val="00C95BBE"/>
    <w:rsid w:val="00CA7940"/>
    <w:rsid w:val="00CC2D88"/>
    <w:rsid w:val="00CD7D12"/>
    <w:rsid w:val="00CF4DDF"/>
    <w:rsid w:val="00CF7CEA"/>
    <w:rsid w:val="00D131FF"/>
    <w:rsid w:val="00D3671E"/>
    <w:rsid w:val="00D53D8D"/>
    <w:rsid w:val="00D54E19"/>
    <w:rsid w:val="00D56AEE"/>
    <w:rsid w:val="00D671C8"/>
    <w:rsid w:val="00D73A05"/>
    <w:rsid w:val="00DA41FB"/>
    <w:rsid w:val="00DA6168"/>
    <w:rsid w:val="00DC20D8"/>
    <w:rsid w:val="00DD3B56"/>
    <w:rsid w:val="00DE3A2D"/>
    <w:rsid w:val="00DE7678"/>
    <w:rsid w:val="00E11C1D"/>
    <w:rsid w:val="00E16156"/>
    <w:rsid w:val="00E2171B"/>
    <w:rsid w:val="00E74EB2"/>
    <w:rsid w:val="00E75116"/>
    <w:rsid w:val="00E75D85"/>
    <w:rsid w:val="00E77E0F"/>
    <w:rsid w:val="00EB0906"/>
    <w:rsid w:val="00EC6BA2"/>
    <w:rsid w:val="00ED6F23"/>
    <w:rsid w:val="00EE09E6"/>
    <w:rsid w:val="00EF190A"/>
    <w:rsid w:val="00F03EA2"/>
    <w:rsid w:val="00F129A0"/>
    <w:rsid w:val="00F348BF"/>
    <w:rsid w:val="00F524DE"/>
    <w:rsid w:val="00F543C8"/>
    <w:rsid w:val="00F620BB"/>
    <w:rsid w:val="00F64EFF"/>
    <w:rsid w:val="00F70CC4"/>
    <w:rsid w:val="00F8467C"/>
    <w:rsid w:val="00F90DBC"/>
    <w:rsid w:val="00F9200F"/>
    <w:rsid w:val="00F95978"/>
    <w:rsid w:val="00FD6F36"/>
    <w:rsid w:val="00FE3615"/>
    <w:rsid w:val="00FE6B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794A2"/>
  <w15:chartTrackingRefBased/>
  <w15:docId w15:val="{9E6A2ABE-B766-4E26-90F1-F50DDDD4E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02F3"/>
    <w:pPr>
      <w:ind w:left="720"/>
      <w:contextualSpacing/>
    </w:pPr>
    <w:rPr>
      <w:lang w:val="en-US"/>
    </w:rPr>
  </w:style>
  <w:style w:type="character" w:styleId="CommentReference">
    <w:name w:val="annotation reference"/>
    <w:basedOn w:val="DefaultParagraphFont"/>
    <w:uiPriority w:val="99"/>
    <w:semiHidden/>
    <w:unhideWhenUsed/>
    <w:rsid w:val="004052F9"/>
    <w:rPr>
      <w:sz w:val="16"/>
      <w:szCs w:val="16"/>
    </w:rPr>
  </w:style>
  <w:style w:type="paragraph" w:styleId="CommentText">
    <w:name w:val="annotation text"/>
    <w:basedOn w:val="Normal"/>
    <w:link w:val="CommentTextChar"/>
    <w:uiPriority w:val="99"/>
    <w:unhideWhenUsed/>
    <w:rsid w:val="004052F9"/>
    <w:pPr>
      <w:spacing w:line="240" w:lineRule="auto"/>
    </w:pPr>
    <w:rPr>
      <w:sz w:val="20"/>
      <w:szCs w:val="20"/>
    </w:rPr>
  </w:style>
  <w:style w:type="character" w:customStyle="1" w:styleId="CommentTextChar">
    <w:name w:val="Comment Text Char"/>
    <w:basedOn w:val="DefaultParagraphFont"/>
    <w:link w:val="CommentText"/>
    <w:uiPriority w:val="99"/>
    <w:rsid w:val="004052F9"/>
    <w:rPr>
      <w:sz w:val="20"/>
      <w:szCs w:val="20"/>
    </w:rPr>
  </w:style>
  <w:style w:type="paragraph" w:styleId="CommentSubject">
    <w:name w:val="annotation subject"/>
    <w:basedOn w:val="CommentText"/>
    <w:next w:val="CommentText"/>
    <w:link w:val="CommentSubjectChar"/>
    <w:uiPriority w:val="99"/>
    <w:semiHidden/>
    <w:unhideWhenUsed/>
    <w:rsid w:val="004052F9"/>
    <w:rPr>
      <w:b/>
      <w:bCs/>
    </w:rPr>
  </w:style>
  <w:style w:type="character" w:customStyle="1" w:styleId="CommentSubjectChar">
    <w:name w:val="Comment Subject Char"/>
    <w:basedOn w:val="CommentTextChar"/>
    <w:link w:val="CommentSubject"/>
    <w:uiPriority w:val="99"/>
    <w:semiHidden/>
    <w:rsid w:val="004052F9"/>
    <w:rPr>
      <w:b/>
      <w:bCs/>
      <w:sz w:val="20"/>
      <w:szCs w:val="20"/>
    </w:rPr>
  </w:style>
  <w:style w:type="paragraph" w:styleId="BalloonText">
    <w:name w:val="Balloon Text"/>
    <w:basedOn w:val="Normal"/>
    <w:link w:val="BalloonTextChar"/>
    <w:uiPriority w:val="99"/>
    <w:semiHidden/>
    <w:unhideWhenUsed/>
    <w:rsid w:val="004052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2F9"/>
    <w:rPr>
      <w:rFonts w:ascii="Segoe UI" w:hAnsi="Segoe UI" w:cs="Segoe UI"/>
      <w:sz w:val="18"/>
      <w:szCs w:val="18"/>
    </w:rPr>
  </w:style>
  <w:style w:type="character" w:styleId="Hyperlink">
    <w:name w:val="Hyperlink"/>
    <w:basedOn w:val="DefaultParagraphFont"/>
    <w:uiPriority w:val="99"/>
    <w:unhideWhenUsed/>
    <w:rsid w:val="00796D4A"/>
    <w:rPr>
      <w:color w:val="0563C1" w:themeColor="hyperlink"/>
      <w:u w:val="single"/>
    </w:rPr>
  </w:style>
  <w:style w:type="paragraph" w:customStyle="1" w:styleId="Default">
    <w:name w:val="Default"/>
    <w:rsid w:val="009A32AD"/>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1B3ECD"/>
    <w:rPr>
      <w:color w:val="605E5C"/>
      <w:shd w:val="clear" w:color="auto" w:fill="E1DFDD"/>
    </w:rPr>
  </w:style>
  <w:style w:type="table" w:styleId="TableGrid">
    <w:name w:val="Table Grid"/>
    <w:basedOn w:val="TableNormal"/>
    <w:uiPriority w:val="39"/>
    <w:rsid w:val="00484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80F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05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hodges@horniman.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bhodges@horniman.ac.uk"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bhodges@horniman.ac.uk" TargetMode="External"/><Relationship Id="rId5" Type="http://schemas.openxmlformats.org/officeDocument/2006/relationships/webSettings" Target="webSettings.xml"/><Relationship Id="rId10" Type="http://schemas.openxmlformats.org/officeDocument/2006/relationships/hyperlink" Target="mailto:bhodges@horniman.ac.uk" TargetMode="External"/><Relationship Id="rId4" Type="http://schemas.openxmlformats.org/officeDocument/2006/relationships/settings" Target="settings.xml"/><Relationship Id="rId9" Type="http://schemas.openxmlformats.org/officeDocument/2006/relationships/hyperlink" Target="mailto:hstenning@hornima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66776-2B0C-4A3F-B619-B011C09C1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5</Pages>
  <Words>1404</Words>
  <Characters>8007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Hopkins</dc:creator>
  <cp:keywords/>
  <dc:description/>
  <cp:lastModifiedBy>Henry Stenning</cp:lastModifiedBy>
  <cp:revision>43</cp:revision>
  <cp:lastPrinted>2023-08-10T14:46:00Z</cp:lastPrinted>
  <dcterms:created xsi:type="dcterms:W3CDTF">2025-05-02T11:03:00Z</dcterms:created>
  <dcterms:modified xsi:type="dcterms:W3CDTF">2025-06-23T09:48:00Z</dcterms:modified>
</cp:coreProperties>
</file>