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2478" w14:textId="2CE1F263" w:rsidR="00984E99" w:rsidRPr="00E46384" w:rsidRDefault="00984E99" w:rsidP="00400A7D">
      <w:pPr>
        <w:pStyle w:val="BodyText"/>
        <w:ind w:left="720" w:hanging="720"/>
        <w:jc w:val="center"/>
        <w:rPr>
          <w:b/>
          <w:bCs/>
          <w:sz w:val="24"/>
          <w:szCs w:val="24"/>
        </w:rPr>
      </w:pPr>
      <w:bookmarkStart w:id="0" w:name="_Toc220920189"/>
      <w:bookmarkStart w:id="1" w:name="_Toc285442998"/>
    </w:p>
    <w:p w14:paraId="39EADFFE" w14:textId="77777777" w:rsidR="00984E99" w:rsidRPr="00E46384" w:rsidRDefault="00984E99" w:rsidP="00400A7D">
      <w:pPr>
        <w:pStyle w:val="BodyText"/>
        <w:rPr>
          <w:b/>
          <w:bCs/>
          <w:sz w:val="24"/>
          <w:szCs w:val="24"/>
        </w:rPr>
      </w:pPr>
    </w:p>
    <w:p w14:paraId="029FE94C" w14:textId="77777777" w:rsidR="00984E99" w:rsidRPr="00E46384" w:rsidRDefault="00984E99" w:rsidP="00400A7D">
      <w:pPr>
        <w:pStyle w:val="BodyText"/>
        <w:jc w:val="center"/>
        <w:rPr>
          <w:b/>
          <w:bCs/>
          <w:sz w:val="24"/>
          <w:szCs w:val="24"/>
        </w:rPr>
      </w:pPr>
      <w:r w:rsidRPr="00E46384">
        <w:rPr>
          <w:noProof/>
          <w:sz w:val="24"/>
          <w:szCs w:val="24"/>
          <w:lang w:eastAsia="en-GB"/>
        </w:rPr>
        <w:drawing>
          <wp:inline distT="0" distB="0" distL="0" distR="0" wp14:anchorId="48EA443D" wp14:editId="5E48B1FF">
            <wp:extent cx="3936928" cy="438382"/>
            <wp:effectExtent l="0" t="0" r="6985" b="0"/>
            <wp:docPr id="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Communications\Logos\NCC Logo\NCC logos\New NCC logo 1.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6928" cy="438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9100938" w14:textId="77777777" w:rsidR="00984E99" w:rsidRPr="00E46384" w:rsidRDefault="00984E99" w:rsidP="009F6E4F">
      <w:pPr>
        <w:pStyle w:val="BodyText"/>
        <w:rPr>
          <w:b/>
          <w:bCs/>
          <w:sz w:val="24"/>
          <w:szCs w:val="24"/>
        </w:rPr>
      </w:pPr>
    </w:p>
    <w:p w14:paraId="773EA1D3" w14:textId="77777777" w:rsidR="00984E99" w:rsidRPr="00C864E3" w:rsidRDefault="00984E99" w:rsidP="00400A7D">
      <w:pPr>
        <w:pStyle w:val="BodyText"/>
        <w:jc w:val="center"/>
        <w:rPr>
          <w:b/>
          <w:sz w:val="44"/>
          <w:szCs w:val="44"/>
        </w:rPr>
      </w:pPr>
      <w:r w:rsidRPr="00C864E3">
        <w:rPr>
          <w:b/>
          <w:sz w:val="44"/>
          <w:szCs w:val="44"/>
        </w:rPr>
        <w:t>SCHEDULE 2</w:t>
      </w:r>
    </w:p>
    <w:p w14:paraId="01BF474F" w14:textId="172C0C77" w:rsidR="00947041" w:rsidRPr="00C864E3" w:rsidRDefault="00984E99" w:rsidP="00400A7D">
      <w:pPr>
        <w:pStyle w:val="BodyText"/>
        <w:jc w:val="center"/>
        <w:rPr>
          <w:b/>
          <w:sz w:val="44"/>
          <w:szCs w:val="44"/>
        </w:rPr>
      </w:pPr>
      <w:r w:rsidRPr="00C864E3">
        <w:rPr>
          <w:b/>
          <w:sz w:val="44"/>
          <w:szCs w:val="44"/>
        </w:rPr>
        <w:t xml:space="preserve">SERVICE SPECIFICATION </w:t>
      </w:r>
    </w:p>
    <w:p w14:paraId="0FE6F50B" w14:textId="77777777" w:rsidR="00CD57A5" w:rsidRPr="00C864E3" w:rsidRDefault="00CD57A5" w:rsidP="00400A7D">
      <w:pPr>
        <w:pStyle w:val="BodyText"/>
        <w:jc w:val="center"/>
        <w:rPr>
          <w:b/>
          <w:sz w:val="44"/>
          <w:szCs w:val="44"/>
        </w:rPr>
      </w:pPr>
    </w:p>
    <w:p w14:paraId="38D31EDA" w14:textId="568984A6" w:rsidR="00984E99" w:rsidRPr="00C864E3" w:rsidRDefault="00ED6D1C" w:rsidP="00400A7D">
      <w:pPr>
        <w:pStyle w:val="BodyText"/>
        <w:jc w:val="center"/>
        <w:rPr>
          <w:b/>
          <w:color w:val="000000" w:themeColor="text1"/>
          <w:sz w:val="44"/>
          <w:szCs w:val="44"/>
        </w:rPr>
      </w:pPr>
      <w:r w:rsidRPr="00C864E3">
        <w:rPr>
          <w:b/>
          <w:color w:val="000000" w:themeColor="text1"/>
          <w:sz w:val="44"/>
          <w:szCs w:val="44"/>
        </w:rPr>
        <w:t>Healthwatch</w:t>
      </w:r>
      <w:r w:rsidR="0086487B" w:rsidRPr="00C864E3">
        <w:rPr>
          <w:b/>
          <w:color w:val="000000" w:themeColor="text1"/>
          <w:sz w:val="44"/>
          <w:szCs w:val="44"/>
        </w:rPr>
        <w:t xml:space="preserve"> Norfolk</w:t>
      </w:r>
    </w:p>
    <w:p w14:paraId="6B6FABF1" w14:textId="77777777" w:rsidR="0086487B" w:rsidRPr="00E46384" w:rsidRDefault="0086487B" w:rsidP="00400A7D">
      <w:pPr>
        <w:pStyle w:val="BodyText"/>
        <w:jc w:val="center"/>
        <w:rPr>
          <w:b/>
          <w:bCs/>
          <w:color w:val="000000" w:themeColor="text1"/>
          <w:sz w:val="24"/>
          <w:szCs w:val="24"/>
        </w:rPr>
      </w:pPr>
    </w:p>
    <w:p w14:paraId="246A0A3F" w14:textId="77777777" w:rsidR="0086487B" w:rsidRPr="00E46384" w:rsidRDefault="0086487B" w:rsidP="00400A7D">
      <w:pPr>
        <w:pStyle w:val="BodyText"/>
        <w:jc w:val="center"/>
        <w:rPr>
          <w:b/>
          <w:bCs/>
          <w:color w:val="000000" w:themeColor="text1"/>
          <w:sz w:val="24"/>
          <w:szCs w:val="24"/>
        </w:rPr>
      </w:pPr>
    </w:p>
    <w:p w14:paraId="16536D23" w14:textId="77777777" w:rsidR="00984E99" w:rsidRPr="00E46384" w:rsidRDefault="00984E99" w:rsidP="00400A7D">
      <w:pPr>
        <w:suppressAutoHyphens w:val="0"/>
        <w:jc w:val="left"/>
        <w:rPr>
          <w:rFonts w:cs="Arial"/>
          <w:b/>
          <w:bCs/>
          <w:color w:val="FF0000"/>
          <w:szCs w:val="24"/>
        </w:rPr>
      </w:pPr>
    </w:p>
    <w:p w14:paraId="3F7DF9CB" w14:textId="77777777" w:rsidR="00984E99" w:rsidRPr="00E46384" w:rsidRDefault="00984E99" w:rsidP="00400A7D">
      <w:pPr>
        <w:pStyle w:val="BodyText"/>
        <w:jc w:val="both"/>
        <w:rPr>
          <w:sz w:val="24"/>
          <w:szCs w:val="24"/>
        </w:rPr>
      </w:pPr>
    </w:p>
    <w:p w14:paraId="6EA31095" w14:textId="77777777" w:rsidR="00315FB5" w:rsidRPr="00E46384" w:rsidRDefault="00315FB5" w:rsidP="00400A7D">
      <w:pPr>
        <w:pStyle w:val="BodyText"/>
        <w:jc w:val="both"/>
        <w:rPr>
          <w:b/>
          <w:bCs/>
          <w:color w:val="FF0000"/>
          <w:sz w:val="24"/>
          <w:szCs w:val="24"/>
        </w:rPr>
      </w:pPr>
    </w:p>
    <w:p w14:paraId="5EE4B052" w14:textId="77777777" w:rsidR="00984E99" w:rsidRPr="00E46384" w:rsidRDefault="00984E99" w:rsidP="00400A7D">
      <w:pPr>
        <w:pStyle w:val="BodyText"/>
        <w:jc w:val="both"/>
        <w:rPr>
          <w:b/>
          <w:bCs/>
          <w:color w:val="FF0000"/>
          <w:sz w:val="24"/>
          <w:szCs w:val="24"/>
        </w:rPr>
      </w:pPr>
    </w:p>
    <w:p w14:paraId="064D0FE3" w14:textId="77777777" w:rsidR="00984E99" w:rsidRPr="00E46384" w:rsidRDefault="00984E99" w:rsidP="00400A7D">
      <w:pPr>
        <w:pStyle w:val="BodyText"/>
        <w:jc w:val="both"/>
        <w:rPr>
          <w:b/>
          <w:bCs/>
          <w:color w:val="FF0000"/>
          <w:sz w:val="24"/>
          <w:szCs w:val="24"/>
        </w:rPr>
      </w:pPr>
    </w:p>
    <w:p w14:paraId="02BAA3F9" w14:textId="7C2D24FD" w:rsidR="003D4207" w:rsidRPr="00E46384" w:rsidRDefault="003D4207">
      <w:pPr>
        <w:suppressAutoHyphens w:val="0"/>
        <w:spacing w:after="160" w:line="259" w:lineRule="auto"/>
        <w:jc w:val="left"/>
        <w:rPr>
          <w:rFonts w:eastAsia="MS ??" w:cs="Arial"/>
          <w:b/>
          <w:bCs/>
          <w:color w:val="FF0000"/>
          <w:szCs w:val="24"/>
        </w:rPr>
      </w:pPr>
      <w:r w:rsidRPr="00E46384">
        <w:rPr>
          <w:rFonts w:cs="Arial"/>
          <w:b/>
          <w:bCs/>
          <w:color w:val="FF0000"/>
          <w:szCs w:val="24"/>
        </w:rPr>
        <w:br w:type="page"/>
      </w:r>
    </w:p>
    <w:sdt>
      <w:sdtPr>
        <w:rPr>
          <w:rFonts w:ascii="Arial" w:eastAsia="Times New Roman" w:hAnsi="Arial" w:cs="Arial"/>
          <w:color w:val="auto"/>
          <w:sz w:val="24"/>
          <w:szCs w:val="24"/>
          <w:lang w:val="en-GB"/>
        </w:rPr>
        <w:id w:val="-199323973"/>
        <w:docPartObj>
          <w:docPartGallery w:val="Table of Contents"/>
          <w:docPartUnique/>
        </w:docPartObj>
      </w:sdtPr>
      <w:sdtEndPr>
        <w:rPr>
          <w:b/>
          <w:bCs/>
          <w:noProof/>
        </w:rPr>
      </w:sdtEndPr>
      <w:sdtContent>
        <w:p w14:paraId="5F34F95A" w14:textId="3C865C31" w:rsidR="003D4207" w:rsidRPr="00E46384" w:rsidRDefault="003D4207">
          <w:pPr>
            <w:pStyle w:val="TOCHeading"/>
            <w:rPr>
              <w:rFonts w:ascii="Arial" w:hAnsi="Arial" w:cs="Arial"/>
              <w:sz w:val="24"/>
              <w:szCs w:val="24"/>
            </w:rPr>
          </w:pPr>
          <w:r w:rsidRPr="00E46384">
            <w:rPr>
              <w:rFonts w:ascii="Arial" w:hAnsi="Arial" w:cs="Arial"/>
              <w:sz w:val="24"/>
              <w:szCs w:val="24"/>
            </w:rPr>
            <w:t>Contents</w:t>
          </w:r>
        </w:p>
        <w:p w14:paraId="42C02E9F" w14:textId="1B068246" w:rsidR="004A2807" w:rsidRDefault="003D4207" w:rsidP="00185774">
          <w:pPr>
            <w:pStyle w:val="TOC2"/>
            <w:rPr>
              <w:rFonts w:asciiTheme="minorHAnsi" w:eastAsiaTheme="minorEastAsia" w:hAnsiTheme="minorHAnsi" w:cstheme="minorBidi"/>
              <w:noProof/>
              <w:kern w:val="2"/>
              <w:szCs w:val="24"/>
              <w:lang w:eastAsia="en-GB"/>
              <w14:ligatures w14:val="standardContextual"/>
            </w:rPr>
          </w:pPr>
          <w:r w:rsidRPr="00E46384">
            <w:rPr>
              <w:rFonts w:cs="Arial"/>
              <w:szCs w:val="24"/>
            </w:rPr>
            <w:fldChar w:fldCharType="begin"/>
          </w:r>
          <w:r w:rsidRPr="00E46384">
            <w:rPr>
              <w:rFonts w:cs="Arial"/>
              <w:szCs w:val="24"/>
            </w:rPr>
            <w:instrText xml:space="preserve"> TOC \o "1-3" \h \z \u </w:instrText>
          </w:r>
          <w:r w:rsidRPr="00E46384">
            <w:rPr>
              <w:rFonts w:cs="Arial"/>
              <w:szCs w:val="24"/>
            </w:rPr>
            <w:fldChar w:fldCharType="separate"/>
          </w:r>
          <w:hyperlink w:anchor="_Toc182819446" w:history="1">
            <w:r w:rsidR="004A2807" w:rsidRPr="00863481">
              <w:rPr>
                <w:rStyle w:val="Hyperlink"/>
                <w:rFonts w:eastAsia="Calibri" w:cs="Arial"/>
                <w:b/>
                <w:bCs/>
                <w:noProof/>
                <w:spacing w:val="15"/>
                <w:lang w:eastAsia="en-GB"/>
              </w:rPr>
              <w:t>1.</w:t>
            </w:r>
            <w:r w:rsidR="004A2807">
              <w:rPr>
                <w:rFonts w:asciiTheme="minorHAnsi" w:eastAsiaTheme="minorEastAsia" w:hAnsiTheme="minorHAnsi" w:cstheme="minorBidi"/>
                <w:noProof/>
                <w:kern w:val="2"/>
                <w:szCs w:val="24"/>
                <w:lang w:eastAsia="en-GB"/>
                <w14:ligatures w14:val="standardContextual"/>
              </w:rPr>
              <w:tab/>
            </w:r>
            <w:r w:rsidR="004A2807" w:rsidRPr="00863481">
              <w:rPr>
                <w:rStyle w:val="Hyperlink"/>
                <w:rFonts w:eastAsia="Calibri" w:cs="Arial"/>
                <w:b/>
                <w:bCs/>
                <w:noProof/>
                <w:spacing w:val="15"/>
                <w:lang w:eastAsia="en-GB"/>
              </w:rPr>
              <w:t>Background and Local Need</w:t>
            </w:r>
            <w:r w:rsidR="004A2807">
              <w:rPr>
                <w:noProof/>
                <w:webHidden/>
              </w:rPr>
              <w:tab/>
            </w:r>
            <w:bookmarkStart w:id="2" w:name="_Hlt182819488"/>
            <w:r w:rsidR="004A2807">
              <w:rPr>
                <w:noProof/>
                <w:webHidden/>
              </w:rPr>
              <w:fldChar w:fldCharType="begin"/>
            </w:r>
            <w:r w:rsidR="004A2807">
              <w:rPr>
                <w:noProof/>
                <w:webHidden/>
              </w:rPr>
              <w:instrText xml:space="preserve"> PAGEREF _Toc182819446 \h </w:instrText>
            </w:r>
            <w:r w:rsidR="004A2807">
              <w:rPr>
                <w:noProof/>
                <w:webHidden/>
              </w:rPr>
            </w:r>
            <w:r w:rsidR="004A2807">
              <w:rPr>
                <w:noProof/>
                <w:webHidden/>
              </w:rPr>
              <w:fldChar w:fldCharType="separate"/>
            </w:r>
            <w:r w:rsidR="004A2807">
              <w:rPr>
                <w:noProof/>
                <w:webHidden/>
              </w:rPr>
              <w:t>3</w:t>
            </w:r>
            <w:r w:rsidR="004A2807">
              <w:rPr>
                <w:noProof/>
                <w:webHidden/>
              </w:rPr>
              <w:fldChar w:fldCharType="end"/>
            </w:r>
            <w:bookmarkEnd w:id="2"/>
          </w:hyperlink>
        </w:p>
        <w:p w14:paraId="61C96612" w14:textId="1B23CE4A"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47" w:history="1">
            <w:r w:rsidRPr="00863481">
              <w:rPr>
                <w:rStyle w:val="Hyperlink"/>
                <w:rFonts w:eastAsia="Calibri" w:cs="Arial"/>
                <w:b/>
                <w:bCs/>
                <w:noProof/>
                <w:spacing w:val="15"/>
                <w:lang w:eastAsia="en-GB"/>
              </w:rPr>
              <w:t>2.</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National Context</w:t>
            </w:r>
            <w:r>
              <w:rPr>
                <w:noProof/>
                <w:webHidden/>
              </w:rPr>
              <w:tab/>
            </w:r>
            <w:r>
              <w:rPr>
                <w:noProof/>
                <w:webHidden/>
              </w:rPr>
              <w:fldChar w:fldCharType="begin"/>
            </w:r>
            <w:r>
              <w:rPr>
                <w:noProof/>
                <w:webHidden/>
              </w:rPr>
              <w:instrText xml:space="preserve"> PAGEREF _Toc182819447 \h </w:instrText>
            </w:r>
            <w:r>
              <w:rPr>
                <w:noProof/>
                <w:webHidden/>
              </w:rPr>
            </w:r>
            <w:r>
              <w:rPr>
                <w:noProof/>
                <w:webHidden/>
              </w:rPr>
              <w:fldChar w:fldCharType="separate"/>
            </w:r>
            <w:r>
              <w:rPr>
                <w:noProof/>
                <w:webHidden/>
              </w:rPr>
              <w:t>3</w:t>
            </w:r>
            <w:r>
              <w:rPr>
                <w:noProof/>
                <w:webHidden/>
              </w:rPr>
              <w:fldChar w:fldCharType="end"/>
            </w:r>
          </w:hyperlink>
        </w:p>
        <w:p w14:paraId="065DB85A" w14:textId="69C7AA53"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48" w:history="1">
            <w:r w:rsidRPr="00863481">
              <w:rPr>
                <w:rStyle w:val="Hyperlink"/>
                <w:rFonts w:eastAsia="Calibri" w:cs="Arial"/>
                <w:b/>
                <w:bCs/>
                <w:noProof/>
                <w:spacing w:val="15"/>
                <w:lang w:eastAsia="en-GB"/>
              </w:rPr>
              <w:t>3.</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Norfolk Demographics</w:t>
            </w:r>
            <w:r>
              <w:rPr>
                <w:noProof/>
                <w:webHidden/>
              </w:rPr>
              <w:tab/>
            </w:r>
            <w:r>
              <w:rPr>
                <w:noProof/>
                <w:webHidden/>
              </w:rPr>
              <w:fldChar w:fldCharType="begin"/>
            </w:r>
            <w:r>
              <w:rPr>
                <w:noProof/>
                <w:webHidden/>
              </w:rPr>
              <w:instrText xml:space="preserve"> PAGEREF _Toc182819448 \h </w:instrText>
            </w:r>
            <w:r>
              <w:rPr>
                <w:noProof/>
                <w:webHidden/>
              </w:rPr>
            </w:r>
            <w:r>
              <w:rPr>
                <w:noProof/>
                <w:webHidden/>
              </w:rPr>
              <w:fldChar w:fldCharType="separate"/>
            </w:r>
            <w:r>
              <w:rPr>
                <w:noProof/>
                <w:webHidden/>
              </w:rPr>
              <w:t>4</w:t>
            </w:r>
            <w:r>
              <w:rPr>
                <w:noProof/>
                <w:webHidden/>
              </w:rPr>
              <w:fldChar w:fldCharType="end"/>
            </w:r>
          </w:hyperlink>
        </w:p>
        <w:p w14:paraId="5476192E" w14:textId="6EF14A0F"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49" w:history="1">
            <w:r w:rsidRPr="00863481">
              <w:rPr>
                <w:rStyle w:val="Hyperlink"/>
                <w:rFonts w:eastAsia="Calibri" w:cs="Arial"/>
                <w:b/>
                <w:bCs/>
                <w:noProof/>
                <w:spacing w:val="15"/>
                <w:lang w:eastAsia="en-GB"/>
              </w:rPr>
              <w:t>4</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Key Service Aims and Objectives</w:t>
            </w:r>
            <w:r>
              <w:rPr>
                <w:noProof/>
                <w:webHidden/>
              </w:rPr>
              <w:tab/>
            </w:r>
            <w:r>
              <w:rPr>
                <w:noProof/>
                <w:webHidden/>
              </w:rPr>
              <w:fldChar w:fldCharType="begin"/>
            </w:r>
            <w:r>
              <w:rPr>
                <w:noProof/>
                <w:webHidden/>
              </w:rPr>
              <w:instrText xml:space="preserve"> PAGEREF _Toc182819449 \h </w:instrText>
            </w:r>
            <w:r>
              <w:rPr>
                <w:noProof/>
                <w:webHidden/>
              </w:rPr>
            </w:r>
            <w:r>
              <w:rPr>
                <w:noProof/>
                <w:webHidden/>
              </w:rPr>
              <w:fldChar w:fldCharType="separate"/>
            </w:r>
            <w:r>
              <w:rPr>
                <w:noProof/>
                <w:webHidden/>
              </w:rPr>
              <w:t>5</w:t>
            </w:r>
            <w:r>
              <w:rPr>
                <w:noProof/>
                <w:webHidden/>
              </w:rPr>
              <w:fldChar w:fldCharType="end"/>
            </w:r>
          </w:hyperlink>
        </w:p>
        <w:p w14:paraId="51B0D44C" w14:textId="7922EEDA"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0" w:history="1">
            <w:r w:rsidRPr="00863481">
              <w:rPr>
                <w:rStyle w:val="Hyperlink"/>
                <w:rFonts w:eastAsia="Calibri" w:cs="Arial"/>
                <w:b/>
                <w:bCs/>
                <w:noProof/>
                <w:spacing w:val="15"/>
                <w:lang w:eastAsia="en-GB"/>
              </w:rPr>
              <w:t>5.</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Expected Outcomes</w:t>
            </w:r>
            <w:r>
              <w:rPr>
                <w:noProof/>
                <w:webHidden/>
              </w:rPr>
              <w:tab/>
            </w:r>
            <w:r>
              <w:rPr>
                <w:noProof/>
                <w:webHidden/>
              </w:rPr>
              <w:fldChar w:fldCharType="begin"/>
            </w:r>
            <w:r>
              <w:rPr>
                <w:noProof/>
                <w:webHidden/>
              </w:rPr>
              <w:instrText xml:space="preserve"> PAGEREF _Toc182819450 \h </w:instrText>
            </w:r>
            <w:r>
              <w:rPr>
                <w:noProof/>
                <w:webHidden/>
              </w:rPr>
            </w:r>
            <w:r>
              <w:rPr>
                <w:noProof/>
                <w:webHidden/>
              </w:rPr>
              <w:fldChar w:fldCharType="separate"/>
            </w:r>
            <w:r>
              <w:rPr>
                <w:noProof/>
                <w:webHidden/>
              </w:rPr>
              <w:t>6</w:t>
            </w:r>
            <w:r>
              <w:rPr>
                <w:noProof/>
                <w:webHidden/>
              </w:rPr>
              <w:fldChar w:fldCharType="end"/>
            </w:r>
          </w:hyperlink>
        </w:p>
        <w:p w14:paraId="07CD589B" w14:textId="0580991C"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1" w:history="1">
            <w:r w:rsidRPr="00863481">
              <w:rPr>
                <w:rStyle w:val="Hyperlink"/>
                <w:rFonts w:cs="Arial"/>
                <w:b/>
                <w:bCs/>
                <w:noProof/>
              </w:rPr>
              <w:t>6.</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Service Model and Delivery</w:t>
            </w:r>
            <w:r>
              <w:rPr>
                <w:noProof/>
                <w:webHidden/>
              </w:rPr>
              <w:tab/>
            </w:r>
            <w:r>
              <w:rPr>
                <w:noProof/>
                <w:webHidden/>
              </w:rPr>
              <w:fldChar w:fldCharType="begin"/>
            </w:r>
            <w:r>
              <w:rPr>
                <w:noProof/>
                <w:webHidden/>
              </w:rPr>
              <w:instrText xml:space="preserve"> PAGEREF _Toc182819451 \h </w:instrText>
            </w:r>
            <w:r>
              <w:rPr>
                <w:noProof/>
                <w:webHidden/>
              </w:rPr>
            </w:r>
            <w:r>
              <w:rPr>
                <w:noProof/>
                <w:webHidden/>
              </w:rPr>
              <w:fldChar w:fldCharType="separate"/>
            </w:r>
            <w:r>
              <w:rPr>
                <w:noProof/>
                <w:webHidden/>
              </w:rPr>
              <w:t>7</w:t>
            </w:r>
            <w:r>
              <w:rPr>
                <w:noProof/>
                <w:webHidden/>
              </w:rPr>
              <w:fldChar w:fldCharType="end"/>
            </w:r>
          </w:hyperlink>
        </w:p>
        <w:p w14:paraId="6BCCE27C" w14:textId="2EA7CE20"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2" w:history="1">
            <w:r w:rsidRPr="00863481">
              <w:rPr>
                <w:rStyle w:val="Hyperlink"/>
                <w:rFonts w:eastAsia="Calibri" w:cs="Arial"/>
                <w:b/>
                <w:bCs/>
                <w:noProof/>
                <w:spacing w:val="15"/>
                <w:lang w:eastAsia="en-GB"/>
              </w:rPr>
              <w:t>7.</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noProof/>
                <w:spacing w:val="15"/>
                <w:lang w:eastAsia="en-GB"/>
              </w:rPr>
              <w:t>Communications, Engagement and Promotion</w:t>
            </w:r>
            <w:r>
              <w:rPr>
                <w:noProof/>
                <w:webHidden/>
              </w:rPr>
              <w:tab/>
            </w:r>
            <w:r w:rsidR="003B26DD">
              <w:rPr>
                <w:noProof/>
                <w:webHidden/>
              </w:rPr>
              <w:t>8</w:t>
            </w:r>
          </w:hyperlink>
        </w:p>
        <w:p w14:paraId="2E19A762" w14:textId="66808521"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3" w:history="1">
            <w:r w:rsidRPr="00863481">
              <w:rPr>
                <w:rStyle w:val="Hyperlink"/>
                <w:rFonts w:eastAsia="Calibri" w:cs="Arial"/>
                <w:b/>
                <w:bCs/>
                <w:noProof/>
                <w:spacing w:val="15"/>
                <w:lang w:eastAsia="en-GB"/>
              </w:rPr>
              <w:t>8.</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noProof/>
                <w:spacing w:val="15"/>
                <w:lang w:eastAsia="en-GB"/>
              </w:rPr>
              <w:t>Information Governance</w:t>
            </w:r>
            <w:r>
              <w:rPr>
                <w:noProof/>
                <w:webHidden/>
              </w:rPr>
              <w:tab/>
            </w:r>
            <w:r>
              <w:rPr>
                <w:noProof/>
                <w:webHidden/>
              </w:rPr>
              <w:fldChar w:fldCharType="begin"/>
            </w:r>
            <w:r>
              <w:rPr>
                <w:noProof/>
                <w:webHidden/>
              </w:rPr>
              <w:instrText xml:space="preserve"> PAGEREF _Toc182819453 \h </w:instrText>
            </w:r>
            <w:r>
              <w:rPr>
                <w:noProof/>
                <w:webHidden/>
              </w:rPr>
            </w:r>
            <w:r>
              <w:rPr>
                <w:noProof/>
                <w:webHidden/>
              </w:rPr>
              <w:fldChar w:fldCharType="separate"/>
            </w:r>
            <w:r>
              <w:rPr>
                <w:noProof/>
                <w:webHidden/>
              </w:rPr>
              <w:t>1</w:t>
            </w:r>
            <w:r w:rsidR="003B26DD">
              <w:rPr>
                <w:noProof/>
                <w:webHidden/>
              </w:rPr>
              <w:t>0</w:t>
            </w:r>
            <w:r>
              <w:rPr>
                <w:noProof/>
                <w:webHidden/>
              </w:rPr>
              <w:fldChar w:fldCharType="end"/>
            </w:r>
          </w:hyperlink>
        </w:p>
        <w:p w14:paraId="293729A7" w14:textId="6EAFD4CF"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4" w:history="1">
            <w:r w:rsidRPr="00863481">
              <w:rPr>
                <w:rStyle w:val="Hyperlink"/>
                <w:rFonts w:eastAsia="Calibri" w:cs="Arial"/>
                <w:b/>
                <w:bCs/>
                <w:noProof/>
                <w:spacing w:val="15"/>
                <w:lang w:eastAsia="en-GB"/>
              </w:rPr>
              <w:t>10.</w:t>
            </w:r>
            <w:r>
              <w:rPr>
                <w:rFonts w:asciiTheme="minorHAnsi" w:eastAsiaTheme="minorEastAsia" w:hAnsiTheme="minorHAnsi" w:cstheme="minorBidi"/>
                <w:noProof/>
                <w:kern w:val="2"/>
                <w:szCs w:val="24"/>
                <w:lang w:eastAsia="en-GB"/>
                <w14:ligatures w14:val="standardContextual"/>
              </w:rPr>
              <w:tab/>
            </w:r>
            <w:r w:rsidRPr="00863481">
              <w:rPr>
                <w:rStyle w:val="Hyperlink"/>
                <w:rFonts w:cs="Arial"/>
                <w:b/>
                <w:noProof/>
                <w:lang w:eastAsia="en-GB"/>
              </w:rPr>
              <w:t>Social Value</w:t>
            </w:r>
            <w:r>
              <w:rPr>
                <w:noProof/>
                <w:webHidden/>
              </w:rPr>
              <w:tab/>
            </w:r>
            <w:r>
              <w:rPr>
                <w:noProof/>
                <w:webHidden/>
              </w:rPr>
              <w:fldChar w:fldCharType="begin"/>
            </w:r>
            <w:r>
              <w:rPr>
                <w:noProof/>
                <w:webHidden/>
              </w:rPr>
              <w:instrText xml:space="preserve"> PAGEREF _Toc182819454 \h </w:instrText>
            </w:r>
            <w:r>
              <w:rPr>
                <w:noProof/>
                <w:webHidden/>
              </w:rPr>
            </w:r>
            <w:r>
              <w:rPr>
                <w:noProof/>
                <w:webHidden/>
              </w:rPr>
              <w:fldChar w:fldCharType="separate"/>
            </w:r>
            <w:r>
              <w:rPr>
                <w:noProof/>
                <w:webHidden/>
              </w:rPr>
              <w:t>1</w:t>
            </w:r>
            <w:r w:rsidR="003B26DD">
              <w:rPr>
                <w:noProof/>
                <w:webHidden/>
              </w:rPr>
              <w:t>1</w:t>
            </w:r>
            <w:r>
              <w:rPr>
                <w:noProof/>
                <w:webHidden/>
              </w:rPr>
              <w:fldChar w:fldCharType="end"/>
            </w:r>
          </w:hyperlink>
        </w:p>
        <w:p w14:paraId="4445B758" w14:textId="04AC1700"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5" w:history="1">
            <w:r w:rsidRPr="00863481">
              <w:rPr>
                <w:rStyle w:val="Hyperlink"/>
                <w:rFonts w:eastAsia="Calibri" w:cs="Arial"/>
                <w:b/>
                <w:bCs/>
                <w:noProof/>
                <w:spacing w:val="15"/>
                <w:lang w:eastAsia="en-GB"/>
              </w:rPr>
              <w:t>11.</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Service Requirements</w:t>
            </w:r>
            <w:r>
              <w:rPr>
                <w:noProof/>
                <w:webHidden/>
              </w:rPr>
              <w:tab/>
            </w:r>
            <w:r>
              <w:rPr>
                <w:noProof/>
                <w:webHidden/>
              </w:rPr>
              <w:fldChar w:fldCharType="begin"/>
            </w:r>
            <w:r>
              <w:rPr>
                <w:noProof/>
                <w:webHidden/>
              </w:rPr>
              <w:instrText xml:space="preserve"> PAGEREF _Toc182819455 \h </w:instrText>
            </w:r>
            <w:r>
              <w:rPr>
                <w:noProof/>
                <w:webHidden/>
              </w:rPr>
            </w:r>
            <w:r>
              <w:rPr>
                <w:noProof/>
                <w:webHidden/>
              </w:rPr>
              <w:fldChar w:fldCharType="separate"/>
            </w:r>
            <w:r>
              <w:rPr>
                <w:noProof/>
                <w:webHidden/>
              </w:rPr>
              <w:t>1</w:t>
            </w:r>
            <w:r w:rsidR="003B26DD">
              <w:rPr>
                <w:noProof/>
                <w:webHidden/>
              </w:rPr>
              <w:t>1</w:t>
            </w:r>
            <w:r>
              <w:rPr>
                <w:noProof/>
                <w:webHidden/>
              </w:rPr>
              <w:fldChar w:fldCharType="end"/>
            </w:r>
          </w:hyperlink>
        </w:p>
        <w:p w14:paraId="41979657" w14:textId="23E86094"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6" w:history="1">
            <w:r w:rsidRPr="00863481">
              <w:rPr>
                <w:rStyle w:val="Hyperlink"/>
                <w:rFonts w:eastAsia="Calibri" w:cs="Arial"/>
                <w:b/>
                <w:bCs/>
                <w:noProof/>
                <w:spacing w:val="15"/>
                <w:lang w:eastAsia="en-GB"/>
              </w:rPr>
              <w:t>12.</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Equality, Diversity and Inclusion</w:t>
            </w:r>
            <w:r>
              <w:rPr>
                <w:noProof/>
                <w:webHidden/>
              </w:rPr>
              <w:tab/>
            </w:r>
            <w:r>
              <w:rPr>
                <w:noProof/>
                <w:webHidden/>
              </w:rPr>
              <w:fldChar w:fldCharType="begin"/>
            </w:r>
            <w:r>
              <w:rPr>
                <w:noProof/>
                <w:webHidden/>
              </w:rPr>
              <w:instrText xml:space="preserve"> PAGEREF _Toc182819456 \h </w:instrText>
            </w:r>
            <w:r>
              <w:rPr>
                <w:noProof/>
                <w:webHidden/>
              </w:rPr>
            </w:r>
            <w:r>
              <w:rPr>
                <w:noProof/>
                <w:webHidden/>
              </w:rPr>
              <w:fldChar w:fldCharType="separate"/>
            </w:r>
            <w:r>
              <w:rPr>
                <w:noProof/>
                <w:webHidden/>
              </w:rPr>
              <w:t>1</w:t>
            </w:r>
            <w:r w:rsidR="003B26DD">
              <w:rPr>
                <w:noProof/>
                <w:webHidden/>
              </w:rPr>
              <w:t>3</w:t>
            </w:r>
            <w:r>
              <w:rPr>
                <w:noProof/>
                <w:webHidden/>
              </w:rPr>
              <w:fldChar w:fldCharType="end"/>
            </w:r>
          </w:hyperlink>
        </w:p>
        <w:p w14:paraId="6F6F6C9B" w14:textId="53F6039B"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7" w:history="1">
            <w:r w:rsidRPr="00863481">
              <w:rPr>
                <w:rStyle w:val="Hyperlink"/>
                <w:rFonts w:eastAsia="Calibri" w:cs="Arial"/>
                <w:b/>
                <w:bCs/>
                <w:noProof/>
                <w:spacing w:val="15"/>
                <w:lang w:eastAsia="en-GB"/>
              </w:rPr>
              <w:t>13.</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Training and Supervision</w:t>
            </w:r>
            <w:r>
              <w:rPr>
                <w:noProof/>
                <w:webHidden/>
              </w:rPr>
              <w:tab/>
            </w:r>
            <w:r>
              <w:rPr>
                <w:noProof/>
                <w:webHidden/>
              </w:rPr>
              <w:fldChar w:fldCharType="begin"/>
            </w:r>
            <w:r>
              <w:rPr>
                <w:noProof/>
                <w:webHidden/>
              </w:rPr>
              <w:instrText xml:space="preserve"> PAGEREF _Toc182819457 \h </w:instrText>
            </w:r>
            <w:r>
              <w:rPr>
                <w:noProof/>
                <w:webHidden/>
              </w:rPr>
            </w:r>
            <w:r>
              <w:rPr>
                <w:noProof/>
                <w:webHidden/>
              </w:rPr>
              <w:fldChar w:fldCharType="separate"/>
            </w:r>
            <w:r>
              <w:rPr>
                <w:noProof/>
                <w:webHidden/>
              </w:rPr>
              <w:t>14</w:t>
            </w:r>
            <w:r>
              <w:rPr>
                <w:noProof/>
                <w:webHidden/>
              </w:rPr>
              <w:fldChar w:fldCharType="end"/>
            </w:r>
          </w:hyperlink>
        </w:p>
        <w:p w14:paraId="20A670D2" w14:textId="36991F0C"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8" w:history="1">
            <w:r w:rsidRPr="00863481">
              <w:rPr>
                <w:rStyle w:val="Hyperlink"/>
                <w:rFonts w:eastAsia="Calibri" w:cs="Arial"/>
                <w:b/>
                <w:bCs/>
                <w:noProof/>
                <w:spacing w:val="15"/>
                <w:lang w:eastAsia="en-GB"/>
              </w:rPr>
              <w:t>14.</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Equipment, Implementation and Resources</w:t>
            </w:r>
            <w:r>
              <w:rPr>
                <w:noProof/>
                <w:webHidden/>
              </w:rPr>
              <w:tab/>
            </w:r>
            <w:r>
              <w:rPr>
                <w:noProof/>
                <w:webHidden/>
              </w:rPr>
              <w:fldChar w:fldCharType="begin"/>
            </w:r>
            <w:r>
              <w:rPr>
                <w:noProof/>
                <w:webHidden/>
              </w:rPr>
              <w:instrText xml:space="preserve"> PAGEREF _Toc182819458 \h </w:instrText>
            </w:r>
            <w:r>
              <w:rPr>
                <w:noProof/>
                <w:webHidden/>
              </w:rPr>
            </w:r>
            <w:r>
              <w:rPr>
                <w:noProof/>
                <w:webHidden/>
              </w:rPr>
              <w:fldChar w:fldCharType="separate"/>
            </w:r>
            <w:r>
              <w:rPr>
                <w:noProof/>
                <w:webHidden/>
              </w:rPr>
              <w:t>1</w:t>
            </w:r>
            <w:r w:rsidR="003B26DD">
              <w:rPr>
                <w:noProof/>
                <w:webHidden/>
              </w:rPr>
              <w:t>4</w:t>
            </w:r>
            <w:r>
              <w:rPr>
                <w:noProof/>
                <w:webHidden/>
              </w:rPr>
              <w:fldChar w:fldCharType="end"/>
            </w:r>
          </w:hyperlink>
        </w:p>
        <w:p w14:paraId="2C42DB2B" w14:textId="7CE2B7CE"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59" w:history="1">
            <w:r w:rsidRPr="00863481">
              <w:rPr>
                <w:rStyle w:val="Hyperlink"/>
                <w:rFonts w:eastAsia="Calibri" w:cs="Arial"/>
                <w:b/>
                <w:bCs/>
                <w:noProof/>
                <w:spacing w:val="15"/>
                <w:lang w:eastAsia="en-GB"/>
              </w:rPr>
              <w:t>15.</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Quality Monitoring and Evaluation</w:t>
            </w:r>
            <w:r>
              <w:rPr>
                <w:noProof/>
                <w:webHidden/>
              </w:rPr>
              <w:tab/>
            </w:r>
            <w:r>
              <w:rPr>
                <w:noProof/>
                <w:webHidden/>
              </w:rPr>
              <w:fldChar w:fldCharType="begin"/>
            </w:r>
            <w:r>
              <w:rPr>
                <w:noProof/>
                <w:webHidden/>
              </w:rPr>
              <w:instrText xml:space="preserve"> PAGEREF _Toc182819459 \h </w:instrText>
            </w:r>
            <w:r>
              <w:rPr>
                <w:noProof/>
                <w:webHidden/>
              </w:rPr>
            </w:r>
            <w:r>
              <w:rPr>
                <w:noProof/>
                <w:webHidden/>
              </w:rPr>
              <w:fldChar w:fldCharType="separate"/>
            </w:r>
            <w:r>
              <w:rPr>
                <w:noProof/>
                <w:webHidden/>
              </w:rPr>
              <w:t>15</w:t>
            </w:r>
            <w:r>
              <w:rPr>
                <w:noProof/>
                <w:webHidden/>
              </w:rPr>
              <w:fldChar w:fldCharType="end"/>
            </w:r>
          </w:hyperlink>
        </w:p>
        <w:p w14:paraId="1BDEC0E9" w14:textId="3C6ECD28"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60" w:history="1">
            <w:r w:rsidRPr="00863481">
              <w:rPr>
                <w:rStyle w:val="Hyperlink"/>
                <w:rFonts w:eastAsia="Calibri" w:cs="Arial"/>
                <w:b/>
                <w:bCs/>
                <w:noProof/>
                <w:spacing w:val="15"/>
                <w:lang w:eastAsia="en-GB"/>
              </w:rPr>
              <w:t>16.</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Performance Reporting Requirements</w:t>
            </w:r>
            <w:r>
              <w:rPr>
                <w:noProof/>
                <w:webHidden/>
              </w:rPr>
              <w:tab/>
            </w:r>
            <w:r>
              <w:rPr>
                <w:noProof/>
                <w:webHidden/>
              </w:rPr>
              <w:fldChar w:fldCharType="begin"/>
            </w:r>
            <w:r>
              <w:rPr>
                <w:noProof/>
                <w:webHidden/>
              </w:rPr>
              <w:instrText xml:space="preserve"> PAGEREF _Toc182819460 \h </w:instrText>
            </w:r>
            <w:r>
              <w:rPr>
                <w:noProof/>
                <w:webHidden/>
              </w:rPr>
            </w:r>
            <w:r>
              <w:rPr>
                <w:noProof/>
                <w:webHidden/>
              </w:rPr>
              <w:fldChar w:fldCharType="separate"/>
            </w:r>
            <w:r>
              <w:rPr>
                <w:noProof/>
                <w:webHidden/>
              </w:rPr>
              <w:t>1</w:t>
            </w:r>
            <w:r w:rsidR="003B26DD">
              <w:rPr>
                <w:noProof/>
                <w:webHidden/>
              </w:rPr>
              <w:t>5</w:t>
            </w:r>
            <w:r>
              <w:rPr>
                <w:noProof/>
                <w:webHidden/>
              </w:rPr>
              <w:fldChar w:fldCharType="end"/>
            </w:r>
          </w:hyperlink>
        </w:p>
        <w:p w14:paraId="4B9B7EA4" w14:textId="6D8FBB62" w:rsidR="004A2807" w:rsidRDefault="004A2807" w:rsidP="00185774">
          <w:pPr>
            <w:pStyle w:val="TOC2"/>
            <w:rPr>
              <w:rFonts w:asciiTheme="minorHAnsi" w:eastAsiaTheme="minorEastAsia" w:hAnsiTheme="minorHAnsi" w:cstheme="minorBidi"/>
              <w:noProof/>
              <w:kern w:val="2"/>
              <w:szCs w:val="24"/>
              <w:lang w:eastAsia="en-GB"/>
              <w14:ligatures w14:val="standardContextual"/>
            </w:rPr>
          </w:pPr>
          <w:hyperlink w:anchor="_Toc182819461" w:history="1">
            <w:r w:rsidRPr="00863481">
              <w:rPr>
                <w:rStyle w:val="Hyperlink"/>
                <w:rFonts w:eastAsia="Calibri" w:cs="Arial"/>
                <w:b/>
                <w:bCs/>
                <w:noProof/>
                <w:spacing w:val="15"/>
                <w:lang w:eastAsia="en-GB"/>
              </w:rPr>
              <w:t>17.</w:t>
            </w:r>
            <w:r>
              <w:rPr>
                <w:rFonts w:asciiTheme="minorHAnsi" w:eastAsiaTheme="minorEastAsia" w:hAnsiTheme="minorHAnsi" w:cstheme="minorBidi"/>
                <w:noProof/>
                <w:kern w:val="2"/>
                <w:szCs w:val="24"/>
                <w:lang w:eastAsia="en-GB"/>
                <w14:ligatures w14:val="standardContextual"/>
              </w:rPr>
              <w:tab/>
            </w:r>
            <w:r w:rsidRPr="00863481">
              <w:rPr>
                <w:rStyle w:val="Hyperlink"/>
                <w:rFonts w:eastAsia="Calibri" w:cs="Arial"/>
                <w:b/>
                <w:bCs/>
                <w:noProof/>
                <w:spacing w:val="15"/>
                <w:lang w:eastAsia="en-GB"/>
              </w:rPr>
              <w:t>Appendices</w:t>
            </w:r>
            <w:r>
              <w:rPr>
                <w:noProof/>
                <w:webHidden/>
              </w:rPr>
              <w:tab/>
            </w:r>
            <w:r>
              <w:rPr>
                <w:noProof/>
                <w:webHidden/>
              </w:rPr>
              <w:fldChar w:fldCharType="begin"/>
            </w:r>
            <w:r>
              <w:rPr>
                <w:noProof/>
                <w:webHidden/>
              </w:rPr>
              <w:instrText xml:space="preserve"> PAGEREF _Toc182819461 \h </w:instrText>
            </w:r>
            <w:r>
              <w:rPr>
                <w:noProof/>
                <w:webHidden/>
              </w:rPr>
            </w:r>
            <w:r>
              <w:rPr>
                <w:noProof/>
                <w:webHidden/>
              </w:rPr>
              <w:fldChar w:fldCharType="separate"/>
            </w:r>
            <w:r>
              <w:rPr>
                <w:noProof/>
                <w:webHidden/>
              </w:rPr>
              <w:t>1</w:t>
            </w:r>
            <w:r w:rsidR="003B26DD">
              <w:rPr>
                <w:noProof/>
                <w:webHidden/>
              </w:rPr>
              <w:t>6</w:t>
            </w:r>
            <w:r>
              <w:rPr>
                <w:noProof/>
                <w:webHidden/>
              </w:rPr>
              <w:fldChar w:fldCharType="end"/>
            </w:r>
          </w:hyperlink>
        </w:p>
        <w:p w14:paraId="05FFCAC9" w14:textId="275624CF" w:rsidR="003D4207" w:rsidRPr="00E46384" w:rsidRDefault="003D4207">
          <w:pPr>
            <w:rPr>
              <w:rFonts w:cs="Arial"/>
              <w:szCs w:val="24"/>
            </w:rPr>
          </w:pPr>
          <w:r w:rsidRPr="00E46384">
            <w:rPr>
              <w:rFonts w:cs="Arial"/>
              <w:b/>
              <w:bCs/>
              <w:noProof/>
              <w:szCs w:val="24"/>
            </w:rPr>
            <w:fldChar w:fldCharType="end"/>
          </w:r>
        </w:p>
      </w:sdtContent>
    </w:sdt>
    <w:p w14:paraId="03B2C21E" w14:textId="77777777" w:rsidR="009E0985" w:rsidRPr="00E46384" w:rsidRDefault="009E0985" w:rsidP="00400A7D">
      <w:pPr>
        <w:pStyle w:val="BodyText"/>
        <w:jc w:val="both"/>
        <w:rPr>
          <w:b/>
          <w:bCs/>
          <w:color w:val="FF0000"/>
          <w:sz w:val="24"/>
          <w:szCs w:val="24"/>
        </w:rPr>
      </w:pPr>
    </w:p>
    <w:p w14:paraId="1A5827B3" w14:textId="77777777" w:rsidR="009E0985" w:rsidRPr="00E46384" w:rsidRDefault="009E0985" w:rsidP="00400A7D">
      <w:pPr>
        <w:pStyle w:val="BodyText"/>
        <w:jc w:val="both"/>
        <w:rPr>
          <w:b/>
          <w:bCs/>
          <w:color w:val="FF0000"/>
          <w:sz w:val="24"/>
          <w:szCs w:val="24"/>
        </w:rPr>
      </w:pPr>
    </w:p>
    <w:p w14:paraId="34A3650D" w14:textId="77777777" w:rsidR="009E0985" w:rsidRPr="00E46384" w:rsidRDefault="009E0985" w:rsidP="00400A7D">
      <w:pPr>
        <w:pStyle w:val="BodyText"/>
        <w:jc w:val="both"/>
        <w:rPr>
          <w:b/>
          <w:bCs/>
          <w:color w:val="FF0000"/>
          <w:sz w:val="24"/>
          <w:szCs w:val="24"/>
        </w:rPr>
      </w:pPr>
    </w:p>
    <w:p w14:paraId="726691D4" w14:textId="77777777" w:rsidR="009E0985" w:rsidRPr="00E46384" w:rsidRDefault="009E0985" w:rsidP="00400A7D">
      <w:pPr>
        <w:pStyle w:val="BodyText"/>
        <w:jc w:val="both"/>
        <w:rPr>
          <w:b/>
          <w:bCs/>
          <w:color w:val="FF0000"/>
          <w:sz w:val="24"/>
          <w:szCs w:val="24"/>
        </w:rPr>
      </w:pPr>
    </w:p>
    <w:p w14:paraId="56714B07" w14:textId="77777777" w:rsidR="009E0985" w:rsidRPr="00E46384" w:rsidRDefault="009E0985" w:rsidP="00400A7D">
      <w:pPr>
        <w:pStyle w:val="BodyText"/>
        <w:jc w:val="both"/>
        <w:rPr>
          <w:b/>
          <w:bCs/>
          <w:color w:val="FF0000"/>
          <w:sz w:val="24"/>
          <w:szCs w:val="24"/>
        </w:rPr>
      </w:pPr>
    </w:p>
    <w:p w14:paraId="76AA9D43" w14:textId="77777777" w:rsidR="009E0985" w:rsidRPr="00E46384" w:rsidRDefault="009E0985" w:rsidP="00400A7D">
      <w:pPr>
        <w:pStyle w:val="BodyText"/>
        <w:jc w:val="both"/>
        <w:rPr>
          <w:b/>
          <w:bCs/>
          <w:color w:val="FF0000"/>
          <w:sz w:val="24"/>
          <w:szCs w:val="24"/>
        </w:rPr>
      </w:pPr>
    </w:p>
    <w:p w14:paraId="2389E548" w14:textId="77777777" w:rsidR="009E0985" w:rsidRPr="00E46384" w:rsidRDefault="009E0985" w:rsidP="00400A7D">
      <w:pPr>
        <w:pStyle w:val="BodyText"/>
        <w:jc w:val="both"/>
        <w:rPr>
          <w:b/>
          <w:bCs/>
          <w:color w:val="FF0000"/>
          <w:sz w:val="24"/>
          <w:szCs w:val="24"/>
        </w:rPr>
      </w:pPr>
    </w:p>
    <w:p w14:paraId="021251B0" w14:textId="77777777" w:rsidR="009E0985" w:rsidRPr="00E46384" w:rsidRDefault="009E0985" w:rsidP="00400A7D">
      <w:pPr>
        <w:pStyle w:val="BodyText"/>
        <w:jc w:val="both"/>
        <w:rPr>
          <w:b/>
          <w:bCs/>
          <w:color w:val="FF0000"/>
          <w:sz w:val="24"/>
          <w:szCs w:val="24"/>
        </w:rPr>
      </w:pPr>
    </w:p>
    <w:p w14:paraId="5A82F1DA" w14:textId="77777777" w:rsidR="009E0985" w:rsidRPr="00E46384" w:rsidRDefault="009E0985" w:rsidP="00400A7D">
      <w:pPr>
        <w:pStyle w:val="BodyText"/>
        <w:jc w:val="both"/>
        <w:rPr>
          <w:b/>
          <w:bCs/>
          <w:color w:val="FF0000"/>
          <w:sz w:val="24"/>
          <w:szCs w:val="24"/>
        </w:rPr>
      </w:pPr>
    </w:p>
    <w:p w14:paraId="4BD4A99E" w14:textId="77777777" w:rsidR="009E0985" w:rsidRPr="00E46384" w:rsidRDefault="009E0985" w:rsidP="00400A7D">
      <w:pPr>
        <w:pStyle w:val="BodyText"/>
        <w:jc w:val="both"/>
        <w:rPr>
          <w:b/>
          <w:bCs/>
          <w:color w:val="FF0000"/>
          <w:sz w:val="24"/>
          <w:szCs w:val="24"/>
        </w:rPr>
      </w:pPr>
    </w:p>
    <w:p w14:paraId="05287194" w14:textId="77777777" w:rsidR="009E0985" w:rsidRPr="00E46384" w:rsidRDefault="009E0985" w:rsidP="00400A7D">
      <w:pPr>
        <w:pStyle w:val="BodyText"/>
        <w:jc w:val="both"/>
        <w:rPr>
          <w:b/>
          <w:bCs/>
          <w:color w:val="FF0000"/>
          <w:sz w:val="24"/>
          <w:szCs w:val="24"/>
        </w:rPr>
      </w:pPr>
    </w:p>
    <w:p w14:paraId="5A082132" w14:textId="77777777" w:rsidR="009E0985" w:rsidRPr="00E46384" w:rsidRDefault="009E0985" w:rsidP="00400A7D">
      <w:pPr>
        <w:pStyle w:val="BodyText"/>
        <w:jc w:val="both"/>
        <w:rPr>
          <w:b/>
          <w:bCs/>
          <w:color w:val="FF0000"/>
          <w:sz w:val="24"/>
          <w:szCs w:val="24"/>
        </w:rPr>
      </w:pPr>
    </w:p>
    <w:p w14:paraId="48DABB08" w14:textId="77777777" w:rsidR="009E0985" w:rsidRPr="00E46384" w:rsidRDefault="009E0985" w:rsidP="00400A7D">
      <w:pPr>
        <w:pStyle w:val="BodyText"/>
        <w:jc w:val="both"/>
        <w:rPr>
          <w:b/>
          <w:bCs/>
          <w:color w:val="FF0000"/>
          <w:sz w:val="24"/>
          <w:szCs w:val="24"/>
        </w:rPr>
      </w:pPr>
    </w:p>
    <w:p w14:paraId="3A395BAA" w14:textId="77777777" w:rsidR="009E0985" w:rsidRPr="00E46384" w:rsidRDefault="009E0985" w:rsidP="00400A7D">
      <w:pPr>
        <w:pStyle w:val="BodyText"/>
        <w:jc w:val="both"/>
        <w:rPr>
          <w:b/>
          <w:bCs/>
          <w:color w:val="FF0000"/>
          <w:sz w:val="24"/>
          <w:szCs w:val="24"/>
        </w:rPr>
      </w:pPr>
    </w:p>
    <w:p w14:paraId="18C8053A" w14:textId="77777777" w:rsidR="009E0985" w:rsidRPr="00E46384" w:rsidRDefault="009E0985" w:rsidP="00400A7D">
      <w:pPr>
        <w:pStyle w:val="BodyText"/>
        <w:jc w:val="both"/>
        <w:rPr>
          <w:b/>
          <w:bCs/>
          <w:color w:val="FF0000"/>
          <w:sz w:val="24"/>
          <w:szCs w:val="24"/>
        </w:rPr>
      </w:pPr>
    </w:p>
    <w:p w14:paraId="7D6D2BA5" w14:textId="77777777" w:rsidR="009E0985" w:rsidRPr="00E46384" w:rsidRDefault="009E0985" w:rsidP="00400A7D">
      <w:pPr>
        <w:pStyle w:val="BodyText"/>
        <w:jc w:val="both"/>
        <w:rPr>
          <w:b/>
          <w:bCs/>
          <w:color w:val="FF0000"/>
          <w:sz w:val="24"/>
          <w:szCs w:val="24"/>
        </w:rPr>
      </w:pPr>
    </w:p>
    <w:p w14:paraId="38F2BC89" w14:textId="77777777" w:rsidR="009E0985" w:rsidRPr="00E46384" w:rsidRDefault="009E0985" w:rsidP="00400A7D">
      <w:pPr>
        <w:pStyle w:val="BodyText"/>
        <w:jc w:val="both"/>
        <w:rPr>
          <w:b/>
          <w:bCs/>
          <w:color w:val="FF0000"/>
          <w:sz w:val="24"/>
          <w:szCs w:val="24"/>
        </w:rPr>
      </w:pPr>
    </w:p>
    <w:p w14:paraId="18B03AFF" w14:textId="77777777" w:rsidR="009E0985" w:rsidRPr="00E46384" w:rsidRDefault="009E0985" w:rsidP="00400A7D">
      <w:pPr>
        <w:pStyle w:val="BodyText"/>
        <w:jc w:val="both"/>
        <w:rPr>
          <w:b/>
          <w:bCs/>
          <w:color w:val="FF0000"/>
          <w:sz w:val="24"/>
          <w:szCs w:val="24"/>
        </w:rPr>
      </w:pPr>
    </w:p>
    <w:p w14:paraId="4E67971D" w14:textId="77777777" w:rsidR="009E0985" w:rsidRPr="00E46384" w:rsidRDefault="009E0985" w:rsidP="00400A7D">
      <w:pPr>
        <w:pStyle w:val="BodyText"/>
        <w:jc w:val="both"/>
        <w:rPr>
          <w:b/>
          <w:bCs/>
          <w:color w:val="FF0000"/>
          <w:sz w:val="24"/>
          <w:szCs w:val="24"/>
        </w:rPr>
      </w:pPr>
    </w:p>
    <w:p w14:paraId="2F189EC0" w14:textId="77777777" w:rsidR="009E0985" w:rsidRPr="00E46384" w:rsidRDefault="009E0985" w:rsidP="00400A7D">
      <w:pPr>
        <w:pStyle w:val="BodyText"/>
        <w:jc w:val="both"/>
        <w:rPr>
          <w:b/>
          <w:bCs/>
          <w:color w:val="FF0000"/>
          <w:sz w:val="24"/>
          <w:szCs w:val="24"/>
        </w:rPr>
      </w:pPr>
    </w:p>
    <w:p w14:paraId="2BAEB361" w14:textId="77777777" w:rsidR="009E0985" w:rsidRPr="00E46384" w:rsidRDefault="009E0985" w:rsidP="00400A7D">
      <w:pPr>
        <w:pStyle w:val="BodyText"/>
        <w:jc w:val="both"/>
        <w:rPr>
          <w:b/>
          <w:bCs/>
          <w:color w:val="FF0000"/>
          <w:sz w:val="24"/>
          <w:szCs w:val="24"/>
        </w:rPr>
      </w:pPr>
    </w:p>
    <w:p w14:paraId="567F6486" w14:textId="77777777" w:rsidR="009E0985" w:rsidRPr="00E46384" w:rsidRDefault="009E0985" w:rsidP="00400A7D">
      <w:pPr>
        <w:pStyle w:val="BodyText"/>
        <w:jc w:val="both"/>
        <w:rPr>
          <w:b/>
          <w:bCs/>
          <w:color w:val="FF0000"/>
          <w:sz w:val="24"/>
          <w:szCs w:val="24"/>
        </w:rPr>
      </w:pPr>
    </w:p>
    <w:p w14:paraId="6FB45269" w14:textId="77777777" w:rsidR="009E0985" w:rsidRPr="00E46384" w:rsidRDefault="009E0985" w:rsidP="00400A7D">
      <w:pPr>
        <w:pStyle w:val="BodyText"/>
        <w:jc w:val="both"/>
        <w:rPr>
          <w:b/>
          <w:bCs/>
          <w:color w:val="FF0000"/>
          <w:sz w:val="24"/>
          <w:szCs w:val="24"/>
        </w:rPr>
      </w:pPr>
    </w:p>
    <w:p w14:paraId="3C3D4E52" w14:textId="77777777" w:rsidR="009E0985" w:rsidRPr="00E46384" w:rsidRDefault="009E0985" w:rsidP="00400A7D">
      <w:pPr>
        <w:pStyle w:val="BodyText"/>
        <w:jc w:val="both"/>
        <w:rPr>
          <w:b/>
          <w:bCs/>
          <w:color w:val="FF0000"/>
          <w:sz w:val="24"/>
          <w:szCs w:val="24"/>
        </w:rPr>
      </w:pPr>
    </w:p>
    <w:p w14:paraId="6D9E7943" w14:textId="77777777" w:rsidR="009E0985" w:rsidRPr="00E46384" w:rsidRDefault="009E0985" w:rsidP="00400A7D">
      <w:pPr>
        <w:pStyle w:val="BodyText"/>
        <w:jc w:val="both"/>
        <w:rPr>
          <w:b/>
          <w:bCs/>
          <w:color w:val="FF0000"/>
          <w:sz w:val="24"/>
          <w:szCs w:val="24"/>
        </w:rPr>
      </w:pPr>
    </w:p>
    <w:p w14:paraId="35E6876F" w14:textId="77777777" w:rsidR="009E0985" w:rsidRPr="00E46384" w:rsidRDefault="009E0985" w:rsidP="00400A7D">
      <w:pPr>
        <w:pStyle w:val="BodyText"/>
        <w:jc w:val="both"/>
        <w:rPr>
          <w:b/>
          <w:bCs/>
          <w:color w:val="FF0000"/>
          <w:sz w:val="24"/>
          <w:szCs w:val="24"/>
        </w:rPr>
      </w:pPr>
    </w:p>
    <w:p w14:paraId="26376CF4" w14:textId="77777777" w:rsidR="009E0985" w:rsidRPr="00E46384" w:rsidRDefault="009E0985" w:rsidP="00400A7D">
      <w:pPr>
        <w:pStyle w:val="BodyText"/>
        <w:jc w:val="both"/>
        <w:rPr>
          <w:b/>
          <w:bCs/>
          <w:color w:val="FF0000"/>
          <w:sz w:val="24"/>
          <w:szCs w:val="24"/>
        </w:rPr>
      </w:pPr>
    </w:p>
    <w:p w14:paraId="4DAD80CB" w14:textId="6E373AD4" w:rsidR="009E0985" w:rsidRPr="00E46384" w:rsidRDefault="00354210">
      <w:pPr>
        <w:suppressAutoHyphens w:val="0"/>
        <w:spacing w:after="160" w:line="259" w:lineRule="auto"/>
        <w:jc w:val="left"/>
        <w:rPr>
          <w:rFonts w:eastAsia="MS ??" w:cs="Arial"/>
          <w:b/>
          <w:color w:val="FF0000"/>
          <w:szCs w:val="24"/>
        </w:rPr>
      </w:pPr>
      <w:r w:rsidRPr="00E46384">
        <w:rPr>
          <w:rFonts w:cs="Arial"/>
          <w:b/>
          <w:bCs/>
          <w:color w:val="FF0000"/>
          <w:szCs w:val="24"/>
        </w:rPr>
        <w:br w:type="page"/>
      </w:r>
    </w:p>
    <w:p w14:paraId="57D8DBCA" w14:textId="77777777" w:rsidR="009E0985" w:rsidRPr="00E46384" w:rsidRDefault="009E0985" w:rsidP="00400A7D">
      <w:pPr>
        <w:pStyle w:val="BodyText"/>
        <w:jc w:val="both"/>
        <w:rPr>
          <w:b/>
          <w:bCs/>
          <w:color w:val="FF0000"/>
          <w:sz w:val="24"/>
          <w:szCs w:val="24"/>
        </w:rPr>
      </w:pPr>
    </w:p>
    <w:p w14:paraId="021F80FC" w14:textId="7624224F" w:rsidR="004801CA" w:rsidRPr="00E46384" w:rsidRDefault="004801CA" w:rsidP="00840786">
      <w:pPr>
        <w:keepNext/>
        <w:numPr>
          <w:ilvl w:val="0"/>
          <w:numId w:val="1"/>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78" w:hanging="720"/>
        <w:contextualSpacing/>
        <w:jc w:val="left"/>
        <w:outlineLvl w:val="1"/>
        <w:rPr>
          <w:rFonts w:eastAsia="Calibri" w:cs="Arial"/>
          <w:b/>
          <w:bCs/>
          <w:spacing w:val="15"/>
          <w:szCs w:val="24"/>
          <w:lang w:eastAsia="en-GB"/>
        </w:rPr>
      </w:pPr>
      <w:bookmarkStart w:id="3" w:name="_Toc182819446"/>
      <w:r w:rsidRPr="00E46384">
        <w:rPr>
          <w:rFonts w:eastAsia="Calibri" w:cs="Arial"/>
          <w:b/>
          <w:bCs/>
          <w:spacing w:val="15"/>
          <w:szCs w:val="24"/>
          <w:lang w:eastAsia="en-GB"/>
        </w:rPr>
        <w:t>Background and Local Need</w:t>
      </w:r>
      <w:bookmarkEnd w:id="3"/>
    </w:p>
    <w:p w14:paraId="7FBED408" w14:textId="77777777" w:rsidR="008B56B7" w:rsidRPr="00E46384" w:rsidRDefault="008B56B7" w:rsidP="008B56B7">
      <w:pPr>
        <w:pStyle w:val="BodyText"/>
        <w:ind w:left="709"/>
        <w:jc w:val="both"/>
        <w:rPr>
          <w:bCs/>
          <w:color w:val="FF0000"/>
          <w:sz w:val="24"/>
          <w:szCs w:val="24"/>
        </w:rPr>
      </w:pPr>
    </w:p>
    <w:p w14:paraId="01B860D3" w14:textId="084AD689" w:rsidR="00A10EAC" w:rsidRPr="00E46384" w:rsidRDefault="008E78B8" w:rsidP="00355ACF">
      <w:pPr>
        <w:pStyle w:val="ListParagraph"/>
        <w:numPr>
          <w:ilvl w:val="1"/>
          <w:numId w:val="2"/>
        </w:numPr>
        <w:spacing w:before="120" w:after="120" w:line="276" w:lineRule="auto"/>
        <w:ind w:left="567" w:hanging="567"/>
        <w:jc w:val="left"/>
        <w:rPr>
          <w:rFonts w:cs="Arial"/>
          <w:bCs/>
          <w:szCs w:val="24"/>
        </w:rPr>
      </w:pPr>
      <w:r w:rsidRPr="00E46384">
        <w:rPr>
          <w:rFonts w:eastAsia="MS ??" w:cs="Arial"/>
          <w:bCs/>
          <w:color w:val="000000" w:themeColor="text1"/>
          <w:szCs w:val="24"/>
        </w:rPr>
        <w:t xml:space="preserve">This specification outlines the requirements for managing and delivering </w:t>
      </w:r>
      <w:r w:rsidR="00ED6D1C" w:rsidRPr="00E46384">
        <w:rPr>
          <w:rFonts w:eastAsia="MS ??" w:cs="Arial"/>
          <w:bCs/>
          <w:color w:val="000000" w:themeColor="text1"/>
          <w:szCs w:val="24"/>
        </w:rPr>
        <w:t>Healthwatch</w:t>
      </w:r>
      <w:r w:rsidRPr="00E46384">
        <w:rPr>
          <w:rFonts w:eastAsia="MS ??" w:cs="Arial"/>
          <w:bCs/>
          <w:color w:val="000000" w:themeColor="text1"/>
          <w:szCs w:val="24"/>
        </w:rPr>
        <w:t xml:space="preserve"> Norfolk (HWN) covering the administrative area of Norfolk and all age groups</w:t>
      </w:r>
      <w:r w:rsidR="0054717C" w:rsidRPr="00E46384">
        <w:rPr>
          <w:rFonts w:cs="Arial"/>
          <w:bCs/>
          <w:szCs w:val="24"/>
        </w:rPr>
        <w:t>.</w:t>
      </w:r>
    </w:p>
    <w:p w14:paraId="6BF938F9" w14:textId="19AC0874" w:rsidR="24133BF7" w:rsidRPr="00E46384" w:rsidRDefault="61F611C1" w:rsidP="0029533F">
      <w:pPr>
        <w:pStyle w:val="ListParagraph"/>
        <w:numPr>
          <w:ilvl w:val="1"/>
          <w:numId w:val="2"/>
        </w:numPr>
        <w:spacing w:before="120" w:after="120" w:line="276" w:lineRule="auto"/>
        <w:jc w:val="left"/>
        <w:rPr>
          <w:rFonts w:cs="Arial"/>
          <w:szCs w:val="24"/>
        </w:rPr>
      </w:pPr>
      <w:r w:rsidRPr="00E46384">
        <w:rPr>
          <w:rFonts w:cs="Arial"/>
          <w:szCs w:val="24"/>
        </w:rPr>
        <w:t xml:space="preserve">Healthwatch Norfolk will serve as the independent consumer champion for health, social care, and wellbeing in Norfolk. It will represent the diverse communities receiving health and social care across the </w:t>
      </w:r>
      <w:r w:rsidR="006647CA" w:rsidRPr="00E46384">
        <w:rPr>
          <w:rFonts w:cs="Arial"/>
          <w:szCs w:val="24"/>
        </w:rPr>
        <w:t>county</w:t>
      </w:r>
      <w:r w:rsidRPr="00E46384">
        <w:rPr>
          <w:rFonts w:cs="Arial"/>
          <w:szCs w:val="24"/>
        </w:rPr>
        <w:t>, providing intelligence and evidence from people’s views and experiences to influence</w:t>
      </w:r>
      <w:r w:rsidR="006647CA" w:rsidRPr="00E46384">
        <w:rPr>
          <w:rFonts w:cs="Arial"/>
          <w:szCs w:val="24"/>
        </w:rPr>
        <w:t xml:space="preserve"> service development &amp; improvement</w:t>
      </w:r>
      <w:r w:rsidR="24133BF7" w:rsidRPr="00E46384">
        <w:rPr>
          <w:rFonts w:cs="Arial"/>
          <w:szCs w:val="24"/>
        </w:rPr>
        <w:t>.</w:t>
      </w:r>
    </w:p>
    <w:p w14:paraId="7F158129" w14:textId="18A480B8" w:rsidR="24133BF7" w:rsidRPr="00E46384" w:rsidRDefault="24133BF7" w:rsidP="0029533F">
      <w:pPr>
        <w:pStyle w:val="ListParagraph"/>
        <w:numPr>
          <w:ilvl w:val="1"/>
          <w:numId w:val="2"/>
        </w:numPr>
        <w:spacing w:before="120" w:after="120" w:line="276" w:lineRule="auto"/>
        <w:jc w:val="left"/>
        <w:rPr>
          <w:rFonts w:cs="Arial"/>
          <w:szCs w:val="24"/>
        </w:rPr>
      </w:pPr>
      <w:r w:rsidRPr="00E46384">
        <w:rPr>
          <w:rFonts w:cs="Arial"/>
          <w:szCs w:val="24"/>
        </w:rPr>
        <w:t>Key local needs include:</w:t>
      </w:r>
    </w:p>
    <w:p w14:paraId="3C4C396D" w14:textId="759D4293" w:rsidR="24133BF7" w:rsidRPr="00E46384" w:rsidRDefault="24133BF7" w:rsidP="00DD75BA">
      <w:pPr>
        <w:pStyle w:val="ListParagraph"/>
        <w:numPr>
          <w:ilvl w:val="0"/>
          <w:numId w:val="20"/>
        </w:numPr>
        <w:ind w:left="1134" w:hanging="414"/>
        <w:rPr>
          <w:rFonts w:cs="Arial"/>
          <w:szCs w:val="24"/>
        </w:rPr>
      </w:pPr>
      <w:r w:rsidRPr="00E46384">
        <w:rPr>
          <w:rFonts w:cs="Arial"/>
          <w:szCs w:val="24"/>
        </w:rPr>
        <w:t>Ag</w:t>
      </w:r>
      <w:r w:rsidR="3F8F1D01" w:rsidRPr="00E46384">
        <w:rPr>
          <w:rFonts w:cs="Arial"/>
          <w:szCs w:val="24"/>
        </w:rPr>
        <w:t>e</w:t>
      </w:r>
      <w:r w:rsidRPr="00E46384">
        <w:rPr>
          <w:rFonts w:cs="Arial"/>
          <w:szCs w:val="24"/>
        </w:rPr>
        <w:t>ing Population: Norfolk has a significant proportion of residents aged over 65, leading to increased demand for age-related health and social care services.</w:t>
      </w:r>
    </w:p>
    <w:p w14:paraId="6EF14451" w14:textId="50814788" w:rsidR="24133BF7" w:rsidRPr="00E46384" w:rsidRDefault="24133BF7" w:rsidP="00DD75BA">
      <w:pPr>
        <w:pStyle w:val="ListParagraph"/>
        <w:numPr>
          <w:ilvl w:val="0"/>
          <w:numId w:val="20"/>
        </w:numPr>
        <w:ind w:left="1134" w:hanging="414"/>
        <w:rPr>
          <w:rFonts w:cs="Arial"/>
          <w:szCs w:val="24"/>
        </w:rPr>
      </w:pPr>
      <w:r w:rsidRPr="00E46384">
        <w:rPr>
          <w:rFonts w:cs="Arial"/>
          <w:szCs w:val="24"/>
        </w:rPr>
        <w:t>Rural Isolation: Many communities in Norfolk are rural, which can limit access to health and social care services and contribute to social isolation.</w:t>
      </w:r>
    </w:p>
    <w:p w14:paraId="58D7C317" w14:textId="3A41C4DC" w:rsidR="24133BF7" w:rsidRPr="00E46384" w:rsidRDefault="24133BF7" w:rsidP="00DD75BA">
      <w:pPr>
        <w:pStyle w:val="ListParagraph"/>
        <w:numPr>
          <w:ilvl w:val="0"/>
          <w:numId w:val="20"/>
        </w:numPr>
        <w:ind w:left="1134" w:hanging="414"/>
        <w:rPr>
          <w:rFonts w:cs="Arial"/>
          <w:szCs w:val="24"/>
        </w:rPr>
      </w:pPr>
      <w:r w:rsidRPr="00E46384">
        <w:rPr>
          <w:rFonts w:cs="Arial"/>
          <w:szCs w:val="24"/>
        </w:rPr>
        <w:t>Health Inequalities: There are notable disparities in health outcomes across different areas and communities within Norfolk, with some groups experiencing poorer health and limited access to services.</w:t>
      </w:r>
    </w:p>
    <w:p w14:paraId="0AC20F21" w14:textId="0FA35BD3" w:rsidR="24133BF7" w:rsidRPr="00E46384" w:rsidRDefault="24133BF7" w:rsidP="00DD75BA">
      <w:pPr>
        <w:pStyle w:val="ListParagraph"/>
        <w:numPr>
          <w:ilvl w:val="0"/>
          <w:numId w:val="20"/>
        </w:numPr>
        <w:ind w:left="1134" w:hanging="414"/>
        <w:rPr>
          <w:rFonts w:cs="Arial"/>
          <w:szCs w:val="24"/>
        </w:rPr>
      </w:pPr>
      <w:r w:rsidRPr="00E46384">
        <w:rPr>
          <w:rFonts w:cs="Arial"/>
          <w:szCs w:val="24"/>
        </w:rPr>
        <w:t xml:space="preserve">Mental Health: Mental health issues are prevalent, with </w:t>
      </w:r>
      <w:r w:rsidR="00F529C9" w:rsidRPr="00E46384">
        <w:rPr>
          <w:rFonts w:cs="Arial"/>
          <w:szCs w:val="24"/>
        </w:rPr>
        <w:t>increasing</w:t>
      </w:r>
      <w:r w:rsidRPr="00E46384">
        <w:rPr>
          <w:rFonts w:cs="Arial"/>
          <w:szCs w:val="24"/>
        </w:rPr>
        <w:t xml:space="preserve"> need for access to mental health services and support.</w:t>
      </w:r>
    </w:p>
    <w:p w14:paraId="5297FC3F" w14:textId="30C1C5E2" w:rsidR="24133BF7" w:rsidRPr="00E46384" w:rsidRDefault="24133BF7" w:rsidP="00DD75BA">
      <w:pPr>
        <w:pStyle w:val="ListParagraph"/>
        <w:numPr>
          <w:ilvl w:val="0"/>
          <w:numId w:val="20"/>
        </w:numPr>
        <w:ind w:left="1134" w:hanging="414"/>
        <w:rPr>
          <w:rFonts w:cs="Arial"/>
          <w:szCs w:val="24"/>
        </w:rPr>
      </w:pPr>
      <w:r w:rsidRPr="00E46384">
        <w:rPr>
          <w:rFonts w:cs="Arial"/>
          <w:szCs w:val="24"/>
        </w:rPr>
        <w:t>Long-term Conditions: A significant portion of the population suffers from multiple long-term conditions, requiring coordinated and continuous care</w:t>
      </w:r>
    </w:p>
    <w:p w14:paraId="6FE3312D" w14:textId="77777777" w:rsidR="00354210" w:rsidRPr="00E46384" w:rsidRDefault="00354210" w:rsidP="00577314">
      <w:pPr>
        <w:pStyle w:val="ListParagraph"/>
        <w:ind w:left="1134" w:hanging="414"/>
        <w:rPr>
          <w:rFonts w:cs="Arial"/>
          <w:szCs w:val="24"/>
        </w:rPr>
      </w:pPr>
    </w:p>
    <w:p w14:paraId="152CBA1A" w14:textId="222C3E79" w:rsidR="00CF2A0A" w:rsidRPr="00E46384" w:rsidRDefault="004801CA" w:rsidP="0029533F">
      <w:pPr>
        <w:keepNext/>
        <w:numPr>
          <w:ilvl w:val="0"/>
          <w:numId w:val="1"/>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78" w:hanging="720"/>
        <w:contextualSpacing/>
        <w:jc w:val="left"/>
        <w:outlineLvl w:val="1"/>
        <w:rPr>
          <w:rFonts w:eastAsia="Calibri" w:cs="Arial"/>
          <w:b/>
          <w:spacing w:val="15"/>
          <w:szCs w:val="24"/>
          <w:lang w:eastAsia="en-GB"/>
        </w:rPr>
      </w:pPr>
      <w:bookmarkStart w:id="4" w:name="_Toc182819447"/>
      <w:r w:rsidRPr="00E46384">
        <w:rPr>
          <w:rFonts w:eastAsia="Calibri" w:cs="Arial"/>
          <w:b/>
          <w:bCs/>
          <w:spacing w:val="15"/>
          <w:szCs w:val="24"/>
          <w:lang w:eastAsia="en-GB"/>
        </w:rPr>
        <w:t>National Context</w:t>
      </w:r>
      <w:bookmarkEnd w:id="4"/>
      <w:r w:rsidRPr="00E46384">
        <w:rPr>
          <w:rFonts w:eastAsia="Calibri" w:cs="Arial"/>
          <w:b/>
          <w:bCs/>
          <w:spacing w:val="15"/>
          <w:szCs w:val="24"/>
          <w:lang w:eastAsia="en-GB"/>
        </w:rPr>
        <w:t xml:space="preserve"> </w:t>
      </w:r>
    </w:p>
    <w:p w14:paraId="1EFD4AF7" w14:textId="77777777" w:rsidR="0029533F" w:rsidRPr="00E46384" w:rsidRDefault="0029533F" w:rsidP="000B0E9A">
      <w:pPr>
        <w:pStyle w:val="ListParagraph"/>
        <w:spacing w:line="276" w:lineRule="auto"/>
        <w:ind w:left="601"/>
        <w:jc w:val="left"/>
        <w:rPr>
          <w:rFonts w:cs="Arial"/>
          <w:szCs w:val="24"/>
        </w:rPr>
      </w:pPr>
    </w:p>
    <w:p w14:paraId="5A734B3E" w14:textId="4E4A99DB" w:rsidR="00947C9B" w:rsidRPr="00E46384" w:rsidRDefault="00EE49D9" w:rsidP="00355ACF">
      <w:pPr>
        <w:pStyle w:val="ListParagraph"/>
        <w:numPr>
          <w:ilvl w:val="1"/>
          <w:numId w:val="1"/>
        </w:numPr>
        <w:spacing w:line="276" w:lineRule="auto"/>
        <w:ind w:left="567" w:hanging="567"/>
        <w:jc w:val="left"/>
        <w:rPr>
          <w:rFonts w:cs="Arial"/>
          <w:szCs w:val="24"/>
        </w:rPr>
      </w:pPr>
      <w:r w:rsidRPr="00E46384">
        <w:rPr>
          <w:rFonts w:cs="Arial"/>
          <w:szCs w:val="24"/>
        </w:rPr>
        <w:t>Healthwatch is governed by the Local Government and Public Involvement in Health Act 2007, as amended by the Health and Social Care Act 2012, and the Health and Care Act 2022. Local authorities must ensure that Healthwatch duties are fulfilled, and the provider is accountable to the public. Norfolk County Council is the commissioner</w:t>
      </w:r>
      <w:r w:rsidR="0054717C" w:rsidRPr="00E46384">
        <w:rPr>
          <w:rFonts w:cs="Arial"/>
          <w:szCs w:val="24"/>
        </w:rPr>
        <w:t>.</w:t>
      </w:r>
    </w:p>
    <w:p w14:paraId="434BB267" w14:textId="77777777" w:rsidR="000B0E9A" w:rsidRPr="00E46384" w:rsidRDefault="000B0E9A" w:rsidP="00355ACF">
      <w:pPr>
        <w:pStyle w:val="ListParagraph"/>
        <w:spacing w:line="276" w:lineRule="auto"/>
        <w:ind w:left="567" w:hanging="567"/>
        <w:jc w:val="left"/>
        <w:rPr>
          <w:rFonts w:cs="Arial"/>
          <w:szCs w:val="24"/>
        </w:rPr>
      </w:pPr>
    </w:p>
    <w:p w14:paraId="61847513" w14:textId="0F0FF0D5" w:rsidR="002A537B" w:rsidRPr="0034417A" w:rsidRDefault="00266C01" w:rsidP="0034417A">
      <w:pPr>
        <w:pStyle w:val="ListParagraph"/>
        <w:numPr>
          <w:ilvl w:val="1"/>
          <w:numId w:val="1"/>
        </w:numPr>
        <w:spacing w:line="276" w:lineRule="auto"/>
        <w:ind w:left="567" w:hanging="567"/>
        <w:jc w:val="left"/>
        <w:rPr>
          <w:rFonts w:cs="Arial"/>
          <w:szCs w:val="24"/>
        </w:rPr>
      </w:pPr>
      <w:r w:rsidRPr="00E46384">
        <w:rPr>
          <w:rFonts w:cs="Arial"/>
          <w:szCs w:val="24"/>
        </w:rPr>
        <w:t>Legislation requires the contract is with a social enterprise. Most Healthwatch providers are companies limited by guarantee with charitable status, Community Interest Companies or Charitable Incorporated Organisations. There should be clear procedures in place for governance related to the carrying out of statutory activities. As such, t</w:t>
      </w:r>
      <w:r w:rsidR="000C1FD6" w:rsidRPr="00E46384">
        <w:rPr>
          <w:rFonts w:cs="Arial"/>
          <w:szCs w:val="24"/>
        </w:rPr>
        <w:t>he provider must be a corporate body, meeting social enterprise criteria, and is responsible for adhering to key legislation including the Equality Act 2010 and the Human Rights Act 1998</w:t>
      </w:r>
      <w:r w:rsidR="0054717C" w:rsidRPr="00E46384">
        <w:rPr>
          <w:rFonts w:cs="Arial"/>
          <w:szCs w:val="24"/>
        </w:rPr>
        <w:t>.</w:t>
      </w:r>
    </w:p>
    <w:p w14:paraId="55E2D026" w14:textId="77777777" w:rsidR="000B0E9A" w:rsidRPr="00E46384" w:rsidRDefault="000B0E9A" w:rsidP="00355ACF">
      <w:pPr>
        <w:pStyle w:val="ListParagraph"/>
        <w:ind w:left="567" w:hanging="567"/>
        <w:rPr>
          <w:rFonts w:cs="Arial"/>
          <w:szCs w:val="24"/>
        </w:rPr>
      </w:pPr>
    </w:p>
    <w:p w14:paraId="02DCB44D" w14:textId="6A252340" w:rsidR="00354210" w:rsidRPr="00E46384" w:rsidRDefault="00615F6D" w:rsidP="00355ACF">
      <w:pPr>
        <w:pStyle w:val="ListParagraph"/>
        <w:numPr>
          <w:ilvl w:val="1"/>
          <w:numId w:val="1"/>
        </w:numPr>
        <w:spacing w:line="276" w:lineRule="auto"/>
        <w:ind w:left="567" w:hanging="567"/>
        <w:jc w:val="left"/>
        <w:rPr>
          <w:rFonts w:cs="Arial"/>
          <w:szCs w:val="24"/>
        </w:rPr>
      </w:pPr>
      <w:r w:rsidRPr="00E46384">
        <w:rPr>
          <w:rFonts w:cs="Arial"/>
          <w:szCs w:val="24"/>
        </w:rPr>
        <w:t xml:space="preserve">Local </w:t>
      </w:r>
      <w:r w:rsidR="00DA3FC0" w:rsidRPr="00E46384">
        <w:rPr>
          <w:rFonts w:cs="Arial"/>
          <w:szCs w:val="24"/>
        </w:rPr>
        <w:t xml:space="preserve">Healthwatch has a statutory place on the Health and Wellbeing Board. </w:t>
      </w:r>
    </w:p>
    <w:p w14:paraId="08C2C379" w14:textId="77777777" w:rsidR="00354210" w:rsidRDefault="00354210" w:rsidP="00355ACF">
      <w:pPr>
        <w:pStyle w:val="ListParagraph"/>
        <w:spacing w:before="120" w:after="120" w:line="276" w:lineRule="auto"/>
        <w:ind w:left="567" w:hanging="567"/>
        <w:jc w:val="left"/>
        <w:rPr>
          <w:rFonts w:cs="Arial"/>
          <w:szCs w:val="24"/>
        </w:rPr>
      </w:pPr>
    </w:p>
    <w:p w14:paraId="06A0D99C" w14:textId="77777777" w:rsidR="003B26DD" w:rsidRPr="00E46384" w:rsidRDefault="003B26DD" w:rsidP="00355ACF">
      <w:pPr>
        <w:pStyle w:val="ListParagraph"/>
        <w:spacing w:before="120" w:after="120" w:line="276" w:lineRule="auto"/>
        <w:ind w:left="567" w:hanging="567"/>
        <w:jc w:val="left"/>
        <w:rPr>
          <w:rFonts w:cs="Arial"/>
          <w:szCs w:val="24"/>
        </w:rPr>
      </w:pPr>
    </w:p>
    <w:p w14:paraId="574155D2" w14:textId="0493B9FD" w:rsidR="004801CA" w:rsidRPr="00E46384" w:rsidRDefault="004801CA" w:rsidP="00283EAC">
      <w:pPr>
        <w:keepNext/>
        <w:numPr>
          <w:ilvl w:val="0"/>
          <w:numId w:val="1"/>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5" w:name="_Toc182819448"/>
      <w:r w:rsidRPr="00E46384">
        <w:rPr>
          <w:rFonts w:eastAsia="Calibri" w:cs="Arial"/>
          <w:b/>
          <w:bCs/>
          <w:spacing w:val="15"/>
          <w:szCs w:val="24"/>
          <w:lang w:eastAsia="en-GB"/>
        </w:rPr>
        <w:lastRenderedPageBreak/>
        <w:t>Norfolk Demographics</w:t>
      </w:r>
      <w:bookmarkEnd w:id="5"/>
    </w:p>
    <w:p w14:paraId="3252CF64" w14:textId="77777777" w:rsidR="00B93D62" w:rsidRPr="00E46384" w:rsidRDefault="00B93D62" w:rsidP="00B93D62">
      <w:pPr>
        <w:pStyle w:val="ListParagraph"/>
        <w:ind w:left="709"/>
        <w:jc w:val="left"/>
        <w:rPr>
          <w:rFonts w:cs="Arial"/>
          <w:b/>
          <w:bCs/>
          <w:szCs w:val="24"/>
        </w:rPr>
      </w:pPr>
    </w:p>
    <w:p w14:paraId="25336B8A" w14:textId="6B3016E7" w:rsidR="00491DDA" w:rsidRPr="00E46384" w:rsidRDefault="00F61B4D" w:rsidP="00355ACF">
      <w:pPr>
        <w:pStyle w:val="ListParagraph"/>
        <w:numPr>
          <w:ilvl w:val="1"/>
          <w:numId w:val="1"/>
        </w:numPr>
        <w:ind w:left="567" w:hanging="567"/>
        <w:jc w:val="left"/>
        <w:rPr>
          <w:rFonts w:cs="Arial"/>
          <w:szCs w:val="24"/>
        </w:rPr>
      </w:pPr>
      <w:r w:rsidRPr="00E46384">
        <w:rPr>
          <w:rFonts w:cs="Arial"/>
          <w:szCs w:val="24"/>
        </w:rPr>
        <w:t>Norfolk’s population is an estimated 931,900</w:t>
      </w:r>
      <w:r w:rsidR="005D0956" w:rsidRPr="00E46384">
        <w:rPr>
          <w:rFonts w:cs="Arial"/>
          <w:szCs w:val="24"/>
        </w:rPr>
        <w:t xml:space="preserve"> (ONS mid-2023). </w:t>
      </w:r>
      <w:r w:rsidR="000B1440" w:rsidRPr="00E46384">
        <w:rPr>
          <w:rFonts w:cs="Arial"/>
          <w:szCs w:val="24"/>
        </w:rPr>
        <w:t xml:space="preserve">Compared with the England average, Norfolk has a higher proportion of population </w:t>
      </w:r>
      <w:r w:rsidR="00354210" w:rsidRPr="00E46384">
        <w:rPr>
          <w:rFonts w:cs="Arial"/>
          <w:szCs w:val="24"/>
        </w:rPr>
        <w:t>of</w:t>
      </w:r>
      <w:r w:rsidR="000B1440" w:rsidRPr="00E46384">
        <w:rPr>
          <w:rFonts w:cs="Arial"/>
          <w:szCs w:val="24"/>
        </w:rPr>
        <w:t xml:space="preserve"> those aged 55 and over, with corresponding lower levels in the younger age bands. </w:t>
      </w:r>
      <w:r w:rsidR="00354210" w:rsidRPr="00E46384">
        <w:rPr>
          <w:rFonts w:cs="Arial"/>
          <w:szCs w:val="24"/>
        </w:rPr>
        <w:t>E</w:t>
      </w:r>
      <w:r w:rsidR="000B1440" w:rsidRPr="00E46384">
        <w:rPr>
          <w:rFonts w:cs="Arial"/>
          <w:szCs w:val="24"/>
        </w:rPr>
        <w:t xml:space="preserve">stimates for mid-2023 </w:t>
      </w:r>
      <w:r w:rsidR="00354210" w:rsidRPr="00E46384">
        <w:rPr>
          <w:rFonts w:cs="Arial"/>
          <w:szCs w:val="24"/>
        </w:rPr>
        <w:t>show</w:t>
      </w:r>
      <w:r w:rsidR="000B1440" w:rsidRPr="00E46384">
        <w:rPr>
          <w:rFonts w:cs="Arial"/>
          <w:szCs w:val="24"/>
        </w:rPr>
        <w:t xml:space="preserve"> 24.8% of Norfolk’s population </w:t>
      </w:r>
      <w:r w:rsidR="00354210" w:rsidRPr="00E46384">
        <w:rPr>
          <w:rFonts w:cs="Arial"/>
          <w:szCs w:val="24"/>
        </w:rPr>
        <w:t xml:space="preserve">is </w:t>
      </w:r>
      <w:r w:rsidR="000B1440" w:rsidRPr="00E46384">
        <w:rPr>
          <w:rFonts w:cs="Arial"/>
          <w:szCs w:val="24"/>
        </w:rPr>
        <w:t>aged 65 and over, compared with 18.7% in England. Children and young people (aged 0 to 15) make up 16.2% of Norfolk’s population (compared with 18.5% nationally) and working age adults (aged 16 to 64) make up 59.1% (compared with 62.9% nationally).</w:t>
      </w:r>
    </w:p>
    <w:p w14:paraId="7A36C7BF" w14:textId="77777777" w:rsidR="000B1440" w:rsidRPr="00E46384" w:rsidRDefault="000B1440" w:rsidP="00355ACF">
      <w:pPr>
        <w:pStyle w:val="ListParagraph"/>
        <w:ind w:left="567" w:hanging="567"/>
        <w:jc w:val="left"/>
        <w:rPr>
          <w:rFonts w:cs="Arial"/>
          <w:szCs w:val="24"/>
        </w:rPr>
      </w:pPr>
    </w:p>
    <w:p w14:paraId="3062960C" w14:textId="74EABBB9" w:rsidR="000B1440" w:rsidRPr="00E46384" w:rsidRDefault="00A33D44" w:rsidP="00355ACF">
      <w:pPr>
        <w:pStyle w:val="ListParagraph"/>
        <w:numPr>
          <w:ilvl w:val="1"/>
          <w:numId w:val="1"/>
        </w:numPr>
        <w:ind w:left="567" w:hanging="567"/>
        <w:jc w:val="left"/>
        <w:rPr>
          <w:rFonts w:cs="Arial"/>
          <w:szCs w:val="24"/>
        </w:rPr>
      </w:pPr>
      <w:r w:rsidRPr="00E46384">
        <w:rPr>
          <w:rFonts w:cs="Arial"/>
          <w:szCs w:val="24"/>
        </w:rPr>
        <w:t xml:space="preserve">Norfolk’s ethnic make-up in the Census 2021 is characterised by a predominantly white (aggregated ethnic group) population of 94.7%, compared with 81.0% for England. The proportion of people from all other ethnic groups combined is 5.3%, compared with 19.0% for England. </w:t>
      </w:r>
    </w:p>
    <w:p w14:paraId="11AFC098" w14:textId="77777777" w:rsidR="00A33D44" w:rsidRPr="00E46384" w:rsidRDefault="00A33D44" w:rsidP="00355ACF">
      <w:pPr>
        <w:pStyle w:val="ListParagraph"/>
        <w:ind w:left="567" w:hanging="567"/>
        <w:jc w:val="left"/>
        <w:rPr>
          <w:rFonts w:cs="Arial"/>
          <w:szCs w:val="24"/>
        </w:rPr>
      </w:pPr>
    </w:p>
    <w:p w14:paraId="62387EBA" w14:textId="2E7683E3" w:rsidR="000B1440" w:rsidRPr="00E46384" w:rsidRDefault="008400B2" w:rsidP="00355ACF">
      <w:pPr>
        <w:pStyle w:val="ListParagraph"/>
        <w:numPr>
          <w:ilvl w:val="1"/>
          <w:numId w:val="1"/>
        </w:numPr>
        <w:ind w:left="567" w:hanging="567"/>
        <w:jc w:val="left"/>
        <w:rPr>
          <w:rFonts w:cs="Arial"/>
          <w:szCs w:val="24"/>
        </w:rPr>
      </w:pPr>
      <w:r w:rsidRPr="00E46384">
        <w:rPr>
          <w:rFonts w:cs="Arial"/>
          <w:szCs w:val="24"/>
        </w:rPr>
        <w:t>In terms of national identity, the Census 2021 shows that 93.5% of Norfolk people are associated in some way with a UK identity, compared with 90.0% for England. In the Census 2021, English is the main language for 95.0% of Norfolk usual residents aged 3 years and over (compared with 90.8% for England). Other most widely spoken main languages are Polish, Lithuanian, and Portuguese</w:t>
      </w:r>
      <w:r w:rsidR="00AD798A" w:rsidRPr="00E46384">
        <w:rPr>
          <w:rFonts w:cs="Arial"/>
          <w:szCs w:val="24"/>
        </w:rPr>
        <w:t>.</w:t>
      </w:r>
      <w:r w:rsidRPr="00E46384">
        <w:rPr>
          <w:rFonts w:cs="Arial"/>
          <w:szCs w:val="24"/>
        </w:rPr>
        <w:t xml:space="preserve"> </w:t>
      </w:r>
    </w:p>
    <w:p w14:paraId="7F422B50" w14:textId="77777777" w:rsidR="00B93A32" w:rsidRPr="00E46384" w:rsidRDefault="00B93A32" w:rsidP="00355ACF">
      <w:pPr>
        <w:pStyle w:val="ListParagraph"/>
        <w:ind w:left="567" w:hanging="567"/>
        <w:jc w:val="left"/>
        <w:rPr>
          <w:rFonts w:cs="Arial"/>
          <w:szCs w:val="24"/>
        </w:rPr>
      </w:pPr>
    </w:p>
    <w:p w14:paraId="61D464CE" w14:textId="77777777" w:rsidR="00840786" w:rsidRPr="00E46384" w:rsidRDefault="004801CA" w:rsidP="00355ACF">
      <w:pPr>
        <w:pStyle w:val="ListParagraph"/>
        <w:numPr>
          <w:ilvl w:val="1"/>
          <w:numId w:val="1"/>
        </w:numPr>
        <w:ind w:left="567" w:hanging="567"/>
        <w:jc w:val="left"/>
        <w:rPr>
          <w:rFonts w:cs="Arial"/>
          <w:szCs w:val="24"/>
        </w:rPr>
      </w:pPr>
      <w:r w:rsidRPr="00E46384">
        <w:rPr>
          <w:rFonts w:cs="Arial"/>
          <w:szCs w:val="24"/>
        </w:rPr>
        <w:t>Around 135,000 Norfolk residents live in areas which have been classified as being among the 20% most deprived in England. The most deprived areas in Norfolk are largely centred in and around urban areas such as Norwich, Great Yarmouth, and King’s Lynn, as well as some market towns such as Thetford, Dereham, and Watton.</w:t>
      </w:r>
    </w:p>
    <w:p w14:paraId="54BE878B" w14:textId="77777777" w:rsidR="00577314" w:rsidRPr="00E46384" w:rsidRDefault="00577314" w:rsidP="00577314">
      <w:pPr>
        <w:pStyle w:val="ListParagraph"/>
        <w:rPr>
          <w:rFonts w:cs="Arial"/>
          <w:szCs w:val="24"/>
        </w:rPr>
      </w:pPr>
    </w:p>
    <w:p w14:paraId="0F4235BD" w14:textId="77777777" w:rsidR="00577314" w:rsidRPr="00E46384" w:rsidRDefault="00577314" w:rsidP="00577314">
      <w:pPr>
        <w:pStyle w:val="ListParagraph"/>
        <w:ind w:left="600"/>
        <w:jc w:val="left"/>
        <w:rPr>
          <w:rFonts w:cs="Arial"/>
          <w:szCs w:val="24"/>
        </w:rPr>
      </w:pPr>
    </w:p>
    <w:p w14:paraId="68E39827" w14:textId="77777777" w:rsidR="00827B99" w:rsidRPr="00E46384" w:rsidRDefault="00827B99" w:rsidP="00CA6239">
      <w:pPr>
        <w:spacing w:line="276" w:lineRule="auto"/>
        <w:jc w:val="left"/>
        <w:rPr>
          <w:rFonts w:cs="Arial"/>
          <w:b/>
          <w:color w:val="FF0000"/>
          <w:szCs w:val="24"/>
        </w:rPr>
      </w:pPr>
    </w:p>
    <w:p w14:paraId="324C537C" w14:textId="7D46CDCA" w:rsidR="00BE0D41" w:rsidRPr="00E46384" w:rsidRDefault="00BE0D41" w:rsidP="00BE0D41">
      <w:pPr>
        <w:spacing w:line="276" w:lineRule="auto"/>
        <w:jc w:val="left"/>
        <w:rPr>
          <w:rFonts w:cs="Arial"/>
          <w:b/>
          <w:color w:val="FF0000"/>
          <w:szCs w:val="24"/>
        </w:rPr>
      </w:pPr>
      <w:r w:rsidRPr="00E46384">
        <w:rPr>
          <w:rFonts w:cs="Arial"/>
          <w:b/>
          <w:noProof/>
          <w:color w:val="FF0000"/>
          <w:szCs w:val="24"/>
        </w:rPr>
        <w:drawing>
          <wp:inline distT="0" distB="0" distL="0" distR="0" wp14:anchorId="2051B37F" wp14:editId="4E401A96">
            <wp:extent cx="5812403" cy="3731309"/>
            <wp:effectExtent l="0" t="0" r="0" b="2540"/>
            <wp:docPr id="678747106" name="Picture 1" descr="A map of norfolk district bound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47106" name="Picture 1" descr="A map of norfolk district boundary&#10;&#10;Description automatically generated"/>
                    <pic:cNvPicPr/>
                  </pic:nvPicPr>
                  <pic:blipFill rotWithShape="1">
                    <a:blip r:embed="rId12"/>
                    <a:srcRect l="3439" t="7144" r="4674"/>
                    <a:stretch/>
                  </pic:blipFill>
                  <pic:spPr bwMode="auto">
                    <a:xfrm>
                      <a:off x="0" y="0"/>
                      <a:ext cx="5853558" cy="3757729"/>
                    </a:xfrm>
                    <a:prstGeom prst="rect">
                      <a:avLst/>
                    </a:prstGeom>
                    <a:ln>
                      <a:noFill/>
                    </a:ln>
                    <a:extLst>
                      <a:ext uri="{53640926-AAD7-44D8-BBD7-CCE9431645EC}">
                        <a14:shadowObscured xmlns:a14="http://schemas.microsoft.com/office/drawing/2010/main"/>
                      </a:ext>
                    </a:extLst>
                  </pic:spPr>
                </pic:pic>
              </a:graphicData>
            </a:graphic>
          </wp:inline>
        </w:drawing>
      </w:r>
    </w:p>
    <w:p w14:paraId="4FA2EED7" w14:textId="77777777" w:rsidR="00234B45" w:rsidRDefault="00234B45" w:rsidP="00400A7D">
      <w:pPr>
        <w:pStyle w:val="ListParagraph"/>
        <w:ind w:left="709"/>
        <w:jc w:val="left"/>
        <w:rPr>
          <w:rFonts w:cs="Arial"/>
          <w:szCs w:val="24"/>
        </w:rPr>
      </w:pPr>
    </w:p>
    <w:p w14:paraId="45581BDA" w14:textId="77777777" w:rsidR="003B26DD" w:rsidRDefault="003B26DD" w:rsidP="00400A7D">
      <w:pPr>
        <w:pStyle w:val="ListParagraph"/>
        <w:ind w:left="709"/>
        <w:jc w:val="left"/>
        <w:rPr>
          <w:rFonts w:cs="Arial"/>
          <w:szCs w:val="24"/>
        </w:rPr>
      </w:pPr>
    </w:p>
    <w:p w14:paraId="5F0A3398" w14:textId="77777777" w:rsidR="003B26DD" w:rsidRDefault="003B26DD" w:rsidP="00400A7D">
      <w:pPr>
        <w:pStyle w:val="ListParagraph"/>
        <w:ind w:left="709"/>
        <w:jc w:val="left"/>
        <w:rPr>
          <w:rFonts w:cs="Arial"/>
          <w:szCs w:val="24"/>
        </w:rPr>
      </w:pPr>
    </w:p>
    <w:p w14:paraId="7503F355" w14:textId="484809BC" w:rsidR="007549AC" w:rsidRPr="00E46384" w:rsidRDefault="004801CA" w:rsidP="00DD75BA">
      <w:pPr>
        <w:pStyle w:val="ListParagraph"/>
        <w:keepNext/>
        <w:numPr>
          <w:ilvl w:val="0"/>
          <w:numId w:val="8"/>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6" w:name="_Toc182819449"/>
      <w:r w:rsidRPr="00E46384">
        <w:rPr>
          <w:rFonts w:eastAsia="Calibri" w:cs="Arial"/>
          <w:b/>
          <w:bCs/>
          <w:spacing w:val="15"/>
          <w:szCs w:val="24"/>
          <w:lang w:eastAsia="en-GB"/>
        </w:rPr>
        <w:lastRenderedPageBreak/>
        <w:t>Key Service Aims and Objectives</w:t>
      </w:r>
      <w:bookmarkEnd w:id="6"/>
    </w:p>
    <w:p w14:paraId="3A2C647F" w14:textId="541832C1" w:rsidR="007549AC" w:rsidRPr="00E46384" w:rsidRDefault="007549AC" w:rsidP="007549AC">
      <w:pPr>
        <w:pStyle w:val="BodyText"/>
        <w:jc w:val="both"/>
        <w:rPr>
          <w:b/>
          <w:sz w:val="24"/>
          <w:szCs w:val="24"/>
        </w:rPr>
      </w:pPr>
    </w:p>
    <w:p w14:paraId="5BD458A7" w14:textId="65668071" w:rsidR="00EF5250" w:rsidRPr="00E46384" w:rsidRDefault="007549AC" w:rsidP="00DD75BA">
      <w:pPr>
        <w:pStyle w:val="ListParagraph"/>
        <w:numPr>
          <w:ilvl w:val="1"/>
          <w:numId w:val="29"/>
        </w:numPr>
        <w:spacing w:before="120" w:after="120" w:line="276" w:lineRule="auto"/>
        <w:ind w:left="567" w:hanging="567"/>
        <w:jc w:val="left"/>
        <w:rPr>
          <w:rFonts w:cs="Arial"/>
          <w:b/>
          <w:bCs/>
          <w:szCs w:val="24"/>
        </w:rPr>
      </w:pPr>
      <w:r w:rsidRPr="00E46384">
        <w:rPr>
          <w:rFonts w:cs="Arial"/>
          <w:b/>
          <w:bCs/>
          <w:szCs w:val="24"/>
        </w:rPr>
        <w:tab/>
        <w:t>Aims</w:t>
      </w:r>
    </w:p>
    <w:p w14:paraId="1A373C7C" w14:textId="5443E667" w:rsidR="65665A60" w:rsidRPr="00E46384" w:rsidRDefault="65665A60" w:rsidP="00577314">
      <w:pPr>
        <w:pStyle w:val="BodyText"/>
        <w:numPr>
          <w:ilvl w:val="2"/>
          <w:numId w:val="3"/>
        </w:numPr>
        <w:spacing w:after="240"/>
        <w:ind w:left="1134" w:hanging="425"/>
        <w:jc w:val="both"/>
        <w:rPr>
          <w:color w:val="000000" w:themeColor="text1"/>
          <w:sz w:val="24"/>
          <w:szCs w:val="24"/>
        </w:rPr>
      </w:pPr>
      <w:r w:rsidRPr="00E46384">
        <w:rPr>
          <w:color w:val="000000" w:themeColor="text1"/>
          <w:sz w:val="24"/>
          <w:szCs w:val="24"/>
        </w:rPr>
        <w:t xml:space="preserve">Healthwatch Norfolk will provide information and advice to the public about accessing health and social care services and the choices available. </w:t>
      </w:r>
    </w:p>
    <w:p w14:paraId="0EFB54CD" w14:textId="29E16B2E" w:rsidR="65665A60" w:rsidRPr="00E46384" w:rsidRDefault="004939BB" w:rsidP="00577314">
      <w:pPr>
        <w:pStyle w:val="BodyText"/>
        <w:numPr>
          <w:ilvl w:val="2"/>
          <w:numId w:val="3"/>
        </w:numPr>
        <w:spacing w:after="240"/>
        <w:ind w:left="1134" w:hanging="425"/>
        <w:jc w:val="both"/>
        <w:rPr>
          <w:color w:val="000000" w:themeColor="text1"/>
          <w:sz w:val="24"/>
          <w:szCs w:val="24"/>
        </w:rPr>
      </w:pPr>
      <w:r w:rsidRPr="00E46384">
        <w:rPr>
          <w:color w:val="000000" w:themeColor="text1"/>
          <w:sz w:val="24"/>
          <w:szCs w:val="24"/>
        </w:rPr>
        <w:t xml:space="preserve">Healthwatch Norfolk </w:t>
      </w:r>
      <w:r w:rsidR="65665A60" w:rsidRPr="00E46384">
        <w:rPr>
          <w:color w:val="000000" w:themeColor="text1"/>
          <w:sz w:val="24"/>
          <w:szCs w:val="24"/>
        </w:rPr>
        <w:t xml:space="preserve">will ensure that people’s views and experiences are communicated to Healthwatch England, aiding its role as a national advocate. </w:t>
      </w:r>
    </w:p>
    <w:p w14:paraId="63E60420" w14:textId="77090A1C" w:rsidR="65665A60" w:rsidRPr="00E46384" w:rsidRDefault="00CC6D27" w:rsidP="00577314">
      <w:pPr>
        <w:pStyle w:val="BodyText"/>
        <w:numPr>
          <w:ilvl w:val="2"/>
          <w:numId w:val="3"/>
        </w:numPr>
        <w:spacing w:after="240"/>
        <w:ind w:left="1134" w:hanging="425"/>
        <w:jc w:val="both"/>
        <w:rPr>
          <w:color w:val="000000" w:themeColor="text1"/>
          <w:sz w:val="24"/>
          <w:szCs w:val="24"/>
        </w:rPr>
      </w:pPr>
      <w:r w:rsidRPr="00E46384">
        <w:rPr>
          <w:color w:val="000000" w:themeColor="text1"/>
          <w:sz w:val="24"/>
          <w:szCs w:val="24"/>
        </w:rPr>
        <w:t xml:space="preserve">Healthwatch Norfolk will </w:t>
      </w:r>
      <w:r w:rsidR="65665A60" w:rsidRPr="00E46384">
        <w:rPr>
          <w:color w:val="000000" w:themeColor="text1"/>
          <w:sz w:val="24"/>
          <w:szCs w:val="24"/>
        </w:rPr>
        <w:t xml:space="preserve">make recommendations to Healthwatch England to advise the Care Quality Commission (CQC) on conducting special reviews or investigations into areas of concern and directly provides information and recommendations to the CQC when appropriate. </w:t>
      </w:r>
    </w:p>
    <w:p w14:paraId="03962B22" w14:textId="7E5043AA" w:rsidR="65665A60" w:rsidRPr="00E46384" w:rsidRDefault="65665A60" w:rsidP="00577314">
      <w:pPr>
        <w:pStyle w:val="BodyText"/>
        <w:numPr>
          <w:ilvl w:val="2"/>
          <w:numId w:val="3"/>
        </w:numPr>
        <w:spacing w:after="240"/>
        <w:ind w:left="1134" w:hanging="425"/>
        <w:jc w:val="both"/>
        <w:rPr>
          <w:color w:val="000000" w:themeColor="text1"/>
          <w:sz w:val="24"/>
          <w:szCs w:val="24"/>
        </w:rPr>
      </w:pPr>
      <w:r w:rsidRPr="00E46384">
        <w:rPr>
          <w:color w:val="000000" w:themeColor="text1"/>
          <w:sz w:val="24"/>
          <w:szCs w:val="24"/>
        </w:rPr>
        <w:t xml:space="preserve">Healthwatch Norfolk </w:t>
      </w:r>
      <w:r w:rsidR="2E15991D" w:rsidRPr="00E46384">
        <w:rPr>
          <w:color w:val="000000" w:themeColor="text1"/>
          <w:sz w:val="24"/>
          <w:szCs w:val="24"/>
        </w:rPr>
        <w:t>will pro</w:t>
      </w:r>
      <w:r w:rsidRPr="00E46384">
        <w:rPr>
          <w:color w:val="000000" w:themeColor="text1"/>
          <w:sz w:val="24"/>
          <w:szCs w:val="24"/>
        </w:rPr>
        <w:t>mote and support public involvement in the monitoring, commissioning, and provision of local care services</w:t>
      </w:r>
      <w:r w:rsidR="284961CC" w:rsidRPr="00E46384">
        <w:rPr>
          <w:color w:val="000000" w:themeColor="text1"/>
          <w:sz w:val="24"/>
          <w:szCs w:val="24"/>
        </w:rPr>
        <w:t xml:space="preserve"> by </w:t>
      </w:r>
      <w:r w:rsidRPr="00E46384">
        <w:rPr>
          <w:color w:val="000000" w:themeColor="text1"/>
          <w:sz w:val="24"/>
          <w:szCs w:val="24"/>
        </w:rPr>
        <w:t>gather</w:t>
      </w:r>
      <w:r w:rsidR="1B83AE31" w:rsidRPr="00E46384">
        <w:rPr>
          <w:color w:val="000000" w:themeColor="text1"/>
          <w:sz w:val="24"/>
          <w:szCs w:val="24"/>
        </w:rPr>
        <w:t>ing</w:t>
      </w:r>
      <w:r w:rsidRPr="00E46384">
        <w:rPr>
          <w:color w:val="000000" w:themeColor="text1"/>
          <w:sz w:val="24"/>
          <w:szCs w:val="24"/>
        </w:rPr>
        <w:t xml:space="preserve"> people’s views on their needs and experiences with local care services and share this feedback with those involved in commissioning, providing, and scrutini</w:t>
      </w:r>
      <w:r w:rsidR="00981114" w:rsidRPr="00E46384">
        <w:rPr>
          <w:color w:val="000000" w:themeColor="text1"/>
          <w:sz w:val="24"/>
          <w:szCs w:val="24"/>
        </w:rPr>
        <w:t>s</w:t>
      </w:r>
      <w:r w:rsidRPr="00E46384">
        <w:rPr>
          <w:color w:val="000000" w:themeColor="text1"/>
          <w:sz w:val="24"/>
          <w:szCs w:val="24"/>
        </w:rPr>
        <w:t xml:space="preserve">ing these services. Additionally, it </w:t>
      </w:r>
      <w:r w:rsidR="7B6ABAB6" w:rsidRPr="00E46384">
        <w:rPr>
          <w:color w:val="000000" w:themeColor="text1"/>
          <w:sz w:val="24"/>
          <w:szCs w:val="24"/>
        </w:rPr>
        <w:t xml:space="preserve">will </w:t>
      </w:r>
      <w:r w:rsidRPr="00E46384">
        <w:rPr>
          <w:color w:val="000000" w:themeColor="text1"/>
          <w:sz w:val="24"/>
          <w:szCs w:val="24"/>
        </w:rPr>
        <w:t>produce reports and recommendations to improve these services.</w:t>
      </w:r>
    </w:p>
    <w:p w14:paraId="25D49B81" w14:textId="5B0CC001" w:rsidR="3BA0BA47" w:rsidRPr="00E46384" w:rsidRDefault="3BA0BA47" w:rsidP="00577314">
      <w:pPr>
        <w:pStyle w:val="BodyText"/>
        <w:numPr>
          <w:ilvl w:val="2"/>
          <w:numId w:val="3"/>
        </w:numPr>
        <w:spacing w:after="240"/>
        <w:ind w:left="1134" w:hanging="425"/>
        <w:jc w:val="both"/>
        <w:rPr>
          <w:sz w:val="24"/>
          <w:szCs w:val="24"/>
        </w:rPr>
      </w:pPr>
      <w:r w:rsidRPr="00E46384">
        <w:rPr>
          <w:sz w:val="24"/>
          <w:szCs w:val="24"/>
        </w:rPr>
        <w:t>Healthwatch Norfolk will look for opportunities to maximise the impact of research and engagement activity by aligning to areas already under scrutiny or review by the health and wellbeing board, and its constituent members.</w:t>
      </w:r>
    </w:p>
    <w:p w14:paraId="08870FBA" w14:textId="77777777" w:rsidR="00F73958" w:rsidRDefault="00F73958" w:rsidP="00577314">
      <w:pPr>
        <w:pStyle w:val="ListParagraph"/>
        <w:numPr>
          <w:ilvl w:val="2"/>
          <w:numId w:val="3"/>
        </w:numPr>
        <w:spacing w:after="120"/>
        <w:ind w:left="1134" w:hanging="425"/>
        <w:rPr>
          <w:rFonts w:eastAsia="MS ??" w:cs="Arial"/>
          <w:szCs w:val="24"/>
        </w:rPr>
      </w:pPr>
      <w:r w:rsidRPr="00E46384">
        <w:rPr>
          <w:rFonts w:eastAsia="MS ??" w:cs="Arial"/>
          <w:szCs w:val="24"/>
        </w:rPr>
        <w:t>Healthwatch Norfolk will aim to create an equitable health and social care environment where all residents, especially those who are most vulnerable, can access the support and services they need.</w:t>
      </w:r>
    </w:p>
    <w:p w14:paraId="02AE9ADE" w14:textId="77777777" w:rsidR="00AB3A48" w:rsidRPr="00E46384" w:rsidRDefault="00AB3A48" w:rsidP="00AB3A48">
      <w:pPr>
        <w:pStyle w:val="ListParagraph"/>
        <w:spacing w:after="120"/>
        <w:ind w:left="1134"/>
        <w:rPr>
          <w:rFonts w:eastAsia="MS ??" w:cs="Arial"/>
          <w:szCs w:val="24"/>
        </w:rPr>
      </w:pPr>
    </w:p>
    <w:p w14:paraId="352B59BC" w14:textId="118C17A9" w:rsidR="004D08C0" w:rsidRPr="00E46384" w:rsidRDefault="004D08C0" w:rsidP="005D5BA9">
      <w:pPr>
        <w:pStyle w:val="BodyText"/>
        <w:numPr>
          <w:ilvl w:val="1"/>
          <w:numId w:val="3"/>
        </w:numPr>
        <w:spacing w:after="240"/>
        <w:ind w:hanging="830"/>
        <w:jc w:val="both"/>
        <w:rPr>
          <w:b/>
          <w:bCs/>
          <w:sz w:val="24"/>
          <w:szCs w:val="24"/>
        </w:rPr>
      </w:pPr>
      <w:r w:rsidRPr="00E46384">
        <w:rPr>
          <w:b/>
          <w:bCs/>
          <w:sz w:val="24"/>
          <w:szCs w:val="24"/>
        </w:rPr>
        <w:t>Objectives</w:t>
      </w:r>
    </w:p>
    <w:p w14:paraId="047EE2F5" w14:textId="77777777" w:rsidR="00FD1CF3" w:rsidRPr="00E46384" w:rsidRDefault="00925E55" w:rsidP="00FD1CF3">
      <w:pPr>
        <w:pStyle w:val="BodyText"/>
        <w:numPr>
          <w:ilvl w:val="2"/>
          <w:numId w:val="3"/>
        </w:numPr>
        <w:spacing w:after="240"/>
        <w:ind w:left="1134" w:hanging="425"/>
        <w:jc w:val="both"/>
        <w:rPr>
          <w:sz w:val="24"/>
          <w:szCs w:val="24"/>
        </w:rPr>
      </w:pPr>
      <w:r w:rsidRPr="00E46384">
        <w:rPr>
          <w:sz w:val="24"/>
          <w:szCs w:val="24"/>
        </w:rPr>
        <w:t>Statutory Duties, Functions and Powers- Section 221 statutory activities</w:t>
      </w:r>
      <w:r w:rsidR="00E07B84" w:rsidRPr="00E46384">
        <w:rPr>
          <w:sz w:val="24"/>
          <w:szCs w:val="24"/>
        </w:rPr>
        <w:t>.</w:t>
      </w:r>
      <w:r w:rsidR="000267D5" w:rsidRPr="00E46384">
        <w:rPr>
          <w:sz w:val="24"/>
          <w:szCs w:val="24"/>
        </w:rPr>
        <w:t xml:space="preserve"> </w:t>
      </w:r>
    </w:p>
    <w:p w14:paraId="382AB683" w14:textId="3D15B2F3" w:rsidR="00854271" w:rsidRPr="00E46384" w:rsidRDefault="00070F49" w:rsidP="00FD1CF3">
      <w:pPr>
        <w:pStyle w:val="BodyText"/>
        <w:spacing w:after="240"/>
        <w:ind w:left="1134"/>
        <w:jc w:val="both"/>
        <w:rPr>
          <w:sz w:val="24"/>
          <w:szCs w:val="24"/>
        </w:rPr>
      </w:pPr>
      <w:r w:rsidRPr="00E46384">
        <w:rPr>
          <w:sz w:val="24"/>
          <w:szCs w:val="24"/>
        </w:rPr>
        <w:t>The Provider will have responsibility for carrying out the statutory activities of local Healthwatch (</w:t>
      </w:r>
      <w:hyperlink r:id="rId13" w:history="1">
        <w:r w:rsidRPr="00E46384">
          <w:rPr>
            <w:rStyle w:val="Hyperlink"/>
            <w:rFonts w:cs="Arial"/>
            <w:szCs w:val="24"/>
          </w:rPr>
          <w:t>see A guide to running Healthwatch</w:t>
        </w:r>
      </w:hyperlink>
      <w:r w:rsidRPr="00E46384">
        <w:rPr>
          <w:sz w:val="24"/>
          <w:szCs w:val="24"/>
        </w:rPr>
        <w:t>). These statutory activities apply to all groups, including children, young people, adults and carers</w:t>
      </w:r>
      <w:r w:rsidR="0096459A" w:rsidRPr="00E46384">
        <w:rPr>
          <w:sz w:val="24"/>
          <w:szCs w:val="24"/>
        </w:rPr>
        <w:t>, and include the following elements:</w:t>
      </w:r>
    </w:p>
    <w:p w14:paraId="4CD39A17" w14:textId="1AFA67AE" w:rsidR="00925E55" w:rsidRPr="00E46384" w:rsidRDefault="00C14B45" w:rsidP="00FD1CF3">
      <w:pPr>
        <w:pStyle w:val="BodyText"/>
        <w:numPr>
          <w:ilvl w:val="2"/>
          <w:numId w:val="3"/>
        </w:numPr>
        <w:spacing w:after="120"/>
        <w:ind w:left="1134" w:hanging="425"/>
        <w:jc w:val="both"/>
        <w:rPr>
          <w:sz w:val="24"/>
          <w:szCs w:val="24"/>
        </w:rPr>
      </w:pPr>
      <w:r w:rsidRPr="00E46384">
        <w:rPr>
          <w:sz w:val="24"/>
          <w:szCs w:val="24"/>
        </w:rPr>
        <w:t>Promote and support the involvement of people, in the monitoring, commissioning and provision of local care services</w:t>
      </w:r>
      <w:r w:rsidR="00981A3B" w:rsidRPr="00E46384">
        <w:rPr>
          <w:sz w:val="24"/>
          <w:szCs w:val="24"/>
        </w:rPr>
        <w:t>.</w:t>
      </w:r>
      <w:r w:rsidR="00825FD7" w:rsidRPr="00E46384">
        <w:rPr>
          <w:sz w:val="24"/>
          <w:szCs w:val="24"/>
        </w:rPr>
        <w:t xml:space="preserve"> </w:t>
      </w:r>
    </w:p>
    <w:p w14:paraId="22756F5B" w14:textId="26DFAA4B" w:rsidR="00825FD7" w:rsidRPr="00E46384" w:rsidRDefault="005B153D" w:rsidP="00FD1CF3">
      <w:pPr>
        <w:pStyle w:val="BodyText"/>
        <w:numPr>
          <w:ilvl w:val="2"/>
          <w:numId w:val="3"/>
        </w:numPr>
        <w:spacing w:after="120"/>
        <w:ind w:left="1134" w:hanging="425"/>
        <w:jc w:val="both"/>
        <w:rPr>
          <w:sz w:val="24"/>
          <w:szCs w:val="24"/>
        </w:rPr>
      </w:pPr>
      <w:r w:rsidRPr="00E46384">
        <w:rPr>
          <w:sz w:val="24"/>
          <w:szCs w:val="24"/>
        </w:rPr>
        <w:t>Enable people to monitor the standard of provision of local care services to determine whether and how local care services could and ought to be improved</w:t>
      </w:r>
      <w:r w:rsidR="00AA7830" w:rsidRPr="00E46384">
        <w:rPr>
          <w:sz w:val="24"/>
          <w:szCs w:val="24"/>
        </w:rPr>
        <w:t>.</w:t>
      </w:r>
      <w:r w:rsidR="00825FD7" w:rsidRPr="00E46384">
        <w:rPr>
          <w:sz w:val="24"/>
          <w:szCs w:val="24"/>
        </w:rPr>
        <w:t xml:space="preserve"> </w:t>
      </w:r>
    </w:p>
    <w:p w14:paraId="41A2421F" w14:textId="5B0DF379" w:rsidR="00825FD7" w:rsidRPr="00E46384" w:rsidRDefault="00D803D1" w:rsidP="00FD1CF3">
      <w:pPr>
        <w:pStyle w:val="BodyText"/>
        <w:numPr>
          <w:ilvl w:val="2"/>
          <w:numId w:val="3"/>
        </w:numPr>
        <w:spacing w:after="120"/>
        <w:ind w:left="1134" w:hanging="425"/>
        <w:jc w:val="both"/>
        <w:rPr>
          <w:sz w:val="24"/>
          <w:szCs w:val="24"/>
        </w:rPr>
      </w:pPr>
      <w:r w:rsidRPr="00E46384">
        <w:rPr>
          <w:sz w:val="24"/>
          <w:szCs w:val="24"/>
        </w:rPr>
        <w:t>Obtain the views of people regarding their need for,</w:t>
      </w:r>
      <w:r w:rsidR="00FB109D" w:rsidRPr="00E46384">
        <w:rPr>
          <w:sz w:val="24"/>
          <w:szCs w:val="24"/>
        </w:rPr>
        <w:t xml:space="preserve"> and </w:t>
      </w:r>
      <w:r w:rsidRPr="00E46384">
        <w:rPr>
          <w:sz w:val="24"/>
          <w:szCs w:val="24"/>
        </w:rPr>
        <w:t>experiences of,</w:t>
      </w:r>
      <w:r w:rsidR="00FB109D" w:rsidRPr="00E46384">
        <w:rPr>
          <w:sz w:val="24"/>
          <w:szCs w:val="24"/>
        </w:rPr>
        <w:t xml:space="preserve"> local care services </w:t>
      </w:r>
      <w:r w:rsidRPr="00E46384">
        <w:rPr>
          <w:sz w:val="24"/>
          <w:szCs w:val="24"/>
        </w:rPr>
        <w:t>and importantly</w:t>
      </w:r>
      <w:r w:rsidR="00FB109D" w:rsidRPr="00E46384">
        <w:rPr>
          <w:sz w:val="24"/>
          <w:szCs w:val="24"/>
        </w:rPr>
        <w:t xml:space="preserve"> to </w:t>
      </w:r>
      <w:r w:rsidRPr="00E46384">
        <w:rPr>
          <w:sz w:val="24"/>
          <w:szCs w:val="24"/>
        </w:rPr>
        <w:t>make these views known</w:t>
      </w:r>
      <w:r w:rsidR="00FB109D" w:rsidRPr="00E46384">
        <w:rPr>
          <w:sz w:val="24"/>
          <w:szCs w:val="24"/>
        </w:rPr>
        <w:t xml:space="preserve"> to </w:t>
      </w:r>
      <w:r w:rsidRPr="00E46384">
        <w:rPr>
          <w:sz w:val="24"/>
          <w:szCs w:val="24"/>
        </w:rPr>
        <w:t xml:space="preserve">those </w:t>
      </w:r>
      <w:r w:rsidR="00FB109D" w:rsidRPr="00E46384">
        <w:rPr>
          <w:sz w:val="24"/>
          <w:szCs w:val="24"/>
        </w:rPr>
        <w:t xml:space="preserve">responsible for </w:t>
      </w:r>
      <w:r w:rsidRPr="00E46384">
        <w:rPr>
          <w:sz w:val="24"/>
          <w:szCs w:val="24"/>
        </w:rPr>
        <w:t xml:space="preserve">commissioning, providing, </w:t>
      </w:r>
      <w:r w:rsidR="00FB109D" w:rsidRPr="00E46384">
        <w:rPr>
          <w:sz w:val="24"/>
          <w:szCs w:val="24"/>
        </w:rPr>
        <w:t xml:space="preserve">managing or scrutinising local care services and </w:t>
      </w:r>
      <w:r w:rsidRPr="00E46384">
        <w:rPr>
          <w:sz w:val="24"/>
          <w:szCs w:val="24"/>
        </w:rPr>
        <w:t>to</w:t>
      </w:r>
      <w:r w:rsidR="00FB109D" w:rsidRPr="00E46384">
        <w:rPr>
          <w:sz w:val="24"/>
          <w:szCs w:val="24"/>
        </w:rPr>
        <w:t xml:space="preserve"> Healthwatch England.</w:t>
      </w:r>
      <w:r w:rsidR="00825FD7" w:rsidRPr="00E46384">
        <w:rPr>
          <w:sz w:val="24"/>
          <w:szCs w:val="24"/>
        </w:rPr>
        <w:t xml:space="preserve"> </w:t>
      </w:r>
    </w:p>
    <w:p w14:paraId="49C70E80" w14:textId="3C526C04" w:rsidR="00825FD7" w:rsidRPr="00E46384" w:rsidRDefault="00984A9A" w:rsidP="00355ACF">
      <w:pPr>
        <w:pStyle w:val="BodyText"/>
        <w:numPr>
          <w:ilvl w:val="2"/>
          <w:numId w:val="3"/>
        </w:numPr>
        <w:spacing w:after="120"/>
        <w:ind w:left="1134" w:hanging="425"/>
        <w:jc w:val="both"/>
        <w:rPr>
          <w:sz w:val="24"/>
          <w:szCs w:val="24"/>
        </w:rPr>
      </w:pPr>
      <w:r w:rsidRPr="00E46384">
        <w:rPr>
          <w:sz w:val="24"/>
          <w:szCs w:val="24"/>
        </w:rPr>
        <w:t>Make reports and recommendations about how local care services could or ought to be improved. These should be directed to commissioners and providers of care services, and people responsible for managing or scrutinising local care services and shared with Healthwatch England</w:t>
      </w:r>
      <w:r w:rsidR="00DE1871" w:rsidRPr="00E46384">
        <w:rPr>
          <w:sz w:val="24"/>
          <w:szCs w:val="24"/>
        </w:rPr>
        <w:t>.</w:t>
      </w:r>
      <w:r w:rsidR="00825FD7" w:rsidRPr="00E46384">
        <w:rPr>
          <w:sz w:val="24"/>
          <w:szCs w:val="24"/>
        </w:rPr>
        <w:t xml:space="preserve"> </w:t>
      </w:r>
    </w:p>
    <w:p w14:paraId="081C3051" w14:textId="391ED054" w:rsidR="00825FD7" w:rsidRPr="00E46384" w:rsidRDefault="00225F64" w:rsidP="00355ACF">
      <w:pPr>
        <w:pStyle w:val="BodyText"/>
        <w:numPr>
          <w:ilvl w:val="2"/>
          <w:numId w:val="3"/>
        </w:numPr>
        <w:spacing w:after="120"/>
        <w:ind w:left="1134" w:hanging="425"/>
        <w:jc w:val="both"/>
        <w:rPr>
          <w:sz w:val="24"/>
          <w:szCs w:val="24"/>
        </w:rPr>
      </w:pPr>
      <w:r w:rsidRPr="00E46384">
        <w:rPr>
          <w:sz w:val="24"/>
          <w:szCs w:val="24"/>
        </w:rPr>
        <w:lastRenderedPageBreak/>
        <w:t>Provide information and advice to the public about accessing local health and social care services and choice in relation to aspects of those services</w:t>
      </w:r>
      <w:r w:rsidR="00004EC3" w:rsidRPr="00E46384">
        <w:rPr>
          <w:sz w:val="24"/>
          <w:szCs w:val="24"/>
        </w:rPr>
        <w:t>.</w:t>
      </w:r>
      <w:r w:rsidR="00825FD7" w:rsidRPr="00E46384">
        <w:rPr>
          <w:sz w:val="24"/>
          <w:szCs w:val="24"/>
        </w:rPr>
        <w:t xml:space="preserve"> </w:t>
      </w:r>
    </w:p>
    <w:p w14:paraId="6ADD7C42" w14:textId="50097E58" w:rsidR="00825FD7" w:rsidRPr="00E46384" w:rsidRDefault="00E82AC7" w:rsidP="00355ACF">
      <w:pPr>
        <w:pStyle w:val="BodyText"/>
        <w:numPr>
          <w:ilvl w:val="2"/>
          <w:numId w:val="3"/>
        </w:numPr>
        <w:spacing w:after="120"/>
        <w:ind w:left="1134" w:hanging="425"/>
        <w:jc w:val="both"/>
        <w:rPr>
          <w:sz w:val="24"/>
          <w:szCs w:val="24"/>
        </w:rPr>
      </w:pPr>
      <w:r w:rsidRPr="00E46384">
        <w:rPr>
          <w:sz w:val="24"/>
          <w:szCs w:val="24"/>
        </w:rPr>
        <w:t>Formulate views from people on the standard of provision and whether and how the local care services could and ought to be improved and sharing these views with Healthwatch England, to help it carry out its role as national champion</w:t>
      </w:r>
      <w:r w:rsidR="00545159" w:rsidRPr="00E46384">
        <w:rPr>
          <w:sz w:val="24"/>
          <w:szCs w:val="24"/>
        </w:rPr>
        <w:t>.</w:t>
      </w:r>
      <w:r w:rsidR="00825FD7" w:rsidRPr="00E46384">
        <w:rPr>
          <w:sz w:val="24"/>
          <w:szCs w:val="24"/>
        </w:rPr>
        <w:t xml:space="preserve"> </w:t>
      </w:r>
    </w:p>
    <w:p w14:paraId="168A76E4" w14:textId="760206CA" w:rsidR="00825FD7" w:rsidRPr="00E46384" w:rsidRDefault="00CA458A" w:rsidP="00355ACF">
      <w:pPr>
        <w:pStyle w:val="BodyText"/>
        <w:numPr>
          <w:ilvl w:val="2"/>
          <w:numId w:val="3"/>
        </w:numPr>
        <w:spacing w:after="120"/>
        <w:ind w:left="1134" w:hanging="425"/>
        <w:jc w:val="both"/>
        <w:rPr>
          <w:sz w:val="24"/>
          <w:szCs w:val="24"/>
        </w:rPr>
      </w:pPr>
      <w:r w:rsidRPr="00E46384">
        <w:rPr>
          <w:sz w:val="24"/>
          <w:szCs w:val="24"/>
        </w:rPr>
        <w:t>Mak</w:t>
      </w:r>
      <w:r w:rsidR="007E4BE5" w:rsidRPr="00E46384">
        <w:rPr>
          <w:sz w:val="24"/>
          <w:szCs w:val="24"/>
        </w:rPr>
        <w:t>e</w:t>
      </w:r>
      <w:r w:rsidRPr="00E46384">
        <w:rPr>
          <w:sz w:val="24"/>
          <w:szCs w:val="24"/>
        </w:rPr>
        <w:t xml:space="preserve"> recommendations to Healthwatch England to advise the Care Quality Commission (CQC) to conduct special reviews or investigations (or, where the circumstances justify doing so, making recommendations direct to CQC); and to make recommendations to Healthwatch England to publish reports about issues</w:t>
      </w:r>
      <w:r w:rsidR="00584C8F" w:rsidRPr="00E46384">
        <w:rPr>
          <w:sz w:val="24"/>
          <w:szCs w:val="24"/>
        </w:rPr>
        <w:t>.</w:t>
      </w:r>
      <w:r w:rsidR="00825FD7" w:rsidRPr="00E46384">
        <w:rPr>
          <w:sz w:val="24"/>
          <w:szCs w:val="24"/>
        </w:rPr>
        <w:t xml:space="preserve"> </w:t>
      </w:r>
    </w:p>
    <w:p w14:paraId="7B7DF738" w14:textId="31FCF01B" w:rsidR="00A44BE2" w:rsidRPr="00AB3A48" w:rsidRDefault="0096459A" w:rsidP="00236A96">
      <w:pPr>
        <w:pStyle w:val="BodyText"/>
        <w:numPr>
          <w:ilvl w:val="2"/>
          <w:numId w:val="3"/>
        </w:numPr>
        <w:spacing w:after="120"/>
        <w:ind w:left="1134" w:hanging="425"/>
        <w:jc w:val="both"/>
        <w:rPr>
          <w:rStyle w:val="Hyperlink"/>
          <w:rFonts w:cs="Arial"/>
          <w:color w:val="auto"/>
          <w:szCs w:val="24"/>
          <w:u w:val="none"/>
        </w:rPr>
      </w:pPr>
      <w:r w:rsidRPr="00E46A8A">
        <w:rPr>
          <w:sz w:val="24"/>
          <w:szCs w:val="24"/>
        </w:rPr>
        <w:t>Giv</w:t>
      </w:r>
      <w:r w:rsidR="007E4BE5" w:rsidRPr="00E46A8A">
        <w:rPr>
          <w:sz w:val="24"/>
          <w:szCs w:val="24"/>
        </w:rPr>
        <w:t>e</w:t>
      </w:r>
      <w:r w:rsidRPr="00E46A8A">
        <w:rPr>
          <w:sz w:val="24"/>
          <w:szCs w:val="24"/>
        </w:rPr>
        <w:t xml:space="preserve"> Healthwatch England such assistance as it may require</w:t>
      </w:r>
      <w:r w:rsidR="00974CD8" w:rsidRPr="00E46A8A">
        <w:rPr>
          <w:sz w:val="24"/>
          <w:szCs w:val="24"/>
        </w:rPr>
        <w:t>,</w:t>
      </w:r>
      <w:r w:rsidRPr="00E46A8A">
        <w:rPr>
          <w:sz w:val="24"/>
          <w:szCs w:val="24"/>
        </w:rPr>
        <w:t xml:space="preserve"> </w:t>
      </w:r>
      <w:r w:rsidR="00974CD8" w:rsidRPr="00E46A8A">
        <w:rPr>
          <w:sz w:val="24"/>
          <w:szCs w:val="24"/>
        </w:rPr>
        <w:t>enabling</w:t>
      </w:r>
      <w:r w:rsidRPr="00E46A8A">
        <w:rPr>
          <w:sz w:val="24"/>
          <w:szCs w:val="24"/>
        </w:rPr>
        <w:t xml:space="preserve"> it to carry out its functions effectively, efficiently and economically.</w:t>
      </w:r>
      <w:r w:rsidR="00E46A8A" w:rsidRPr="00E46A8A">
        <w:rPr>
          <w:sz w:val="24"/>
          <w:szCs w:val="24"/>
        </w:rPr>
        <w:t xml:space="preserve"> Where this includes the provision of data &amp; information, this should be provided in accordance with </w:t>
      </w:r>
      <w:r w:rsidR="00E46A8A" w:rsidRPr="00E46A8A">
        <w:rPr>
          <w:rFonts w:eastAsia="Arial"/>
          <w:bCs/>
          <w:szCs w:val="24"/>
        </w:rPr>
        <w:t xml:space="preserve">the new </w:t>
      </w:r>
      <w:hyperlink r:id="rId14" w:history="1">
        <w:r w:rsidR="00E46A8A" w:rsidRPr="00E46A8A">
          <w:rPr>
            <w:rStyle w:val="Hyperlink"/>
            <w:rFonts w:cs="Arial"/>
            <w:bCs/>
            <w:szCs w:val="24"/>
          </w:rPr>
          <w:t>H</w:t>
        </w:r>
        <w:r w:rsidR="00E46A8A" w:rsidRPr="00E46A8A">
          <w:rPr>
            <w:rStyle w:val="Hyperlink"/>
            <w:rFonts w:eastAsia="Arial" w:cs="Arial"/>
            <w:bCs/>
            <w:szCs w:val="24"/>
          </w:rPr>
          <w:t>ealth</w:t>
        </w:r>
        <w:r w:rsidR="00E46A8A" w:rsidRPr="00E46A8A">
          <w:rPr>
            <w:rStyle w:val="Hyperlink"/>
            <w:rFonts w:cs="Arial"/>
            <w:bCs/>
            <w:szCs w:val="24"/>
          </w:rPr>
          <w:t>W</w:t>
        </w:r>
        <w:r w:rsidR="00E46A8A" w:rsidRPr="00E46A8A">
          <w:rPr>
            <w:rStyle w:val="Hyperlink"/>
            <w:rFonts w:eastAsia="Arial" w:cs="Arial"/>
            <w:bCs/>
            <w:szCs w:val="24"/>
          </w:rPr>
          <w:t xml:space="preserve">atch </w:t>
        </w:r>
        <w:r w:rsidR="00E46A8A" w:rsidRPr="00E46A8A">
          <w:rPr>
            <w:rStyle w:val="Hyperlink"/>
            <w:rFonts w:cs="Arial"/>
            <w:bCs/>
            <w:szCs w:val="24"/>
          </w:rPr>
          <w:t>E</w:t>
        </w:r>
        <w:r w:rsidR="00E46A8A" w:rsidRPr="00E46A8A">
          <w:rPr>
            <w:rStyle w:val="Hyperlink"/>
            <w:rFonts w:eastAsia="Arial" w:cs="Arial"/>
            <w:bCs/>
            <w:szCs w:val="24"/>
          </w:rPr>
          <w:t>ngland</w:t>
        </w:r>
        <w:r w:rsidR="00E46A8A" w:rsidRPr="00E46A8A">
          <w:rPr>
            <w:rStyle w:val="Hyperlink"/>
            <w:rFonts w:cs="Arial"/>
            <w:bCs/>
            <w:szCs w:val="24"/>
          </w:rPr>
          <w:t xml:space="preserve"> Taxonomy</w:t>
        </w:r>
      </w:hyperlink>
      <w:r w:rsidR="002B3BB8">
        <w:rPr>
          <w:rStyle w:val="Hyperlink"/>
          <w:rFonts w:eastAsia="Arial" w:cs="Arial"/>
          <w:szCs w:val="24"/>
        </w:rPr>
        <w:t>.</w:t>
      </w:r>
    </w:p>
    <w:p w14:paraId="377D125E" w14:textId="77777777" w:rsidR="00AB3A48" w:rsidRPr="00E46A8A" w:rsidRDefault="00AB3A48" w:rsidP="00AB3A48">
      <w:pPr>
        <w:pStyle w:val="BodyText"/>
        <w:spacing w:after="120"/>
        <w:ind w:left="1134"/>
        <w:jc w:val="both"/>
        <w:rPr>
          <w:sz w:val="24"/>
          <w:szCs w:val="24"/>
        </w:rPr>
      </w:pPr>
    </w:p>
    <w:p w14:paraId="1C1D4C87" w14:textId="0E91063C" w:rsidR="003D41AC" w:rsidRPr="00E46384" w:rsidRDefault="00D268DC" w:rsidP="005D5BA9">
      <w:pPr>
        <w:pStyle w:val="BodyText"/>
        <w:numPr>
          <w:ilvl w:val="1"/>
          <w:numId w:val="3"/>
        </w:numPr>
        <w:ind w:left="851" w:hanging="851"/>
        <w:jc w:val="both"/>
        <w:rPr>
          <w:b/>
          <w:bCs/>
          <w:sz w:val="24"/>
          <w:szCs w:val="24"/>
        </w:rPr>
      </w:pPr>
      <w:r w:rsidRPr="00E46384">
        <w:rPr>
          <w:b/>
          <w:bCs/>
          <w:sz w:val="24"/>
          <w:szCs w:val="24"/>
        </w:rPr>
        <w:t xml:space="preserve">Enter </w:t>
      </w:r>
      <w:r w:rsidR="009D6047" w:rsidRPr="00E46384">
        <w:rPr>
          <w:b/>
          <w:bCs/>
          <w:sz w:val="24"/>
          <w:szCs w:val="24"/>
        </w:rPr>
        <w:t>and</w:t>
      </w:r>
      <w:r w:rsidRPr="00E46384">
        <w:rPr>
          <w:b/>
          <w:bCs/>
          <w:sz w:val="24"/>
          <w:szCs w:val="24"/>
        </w:rPr>
        <w:t xml:space="preserve"> View</w:t>
      </w:r>
      <w:r w:rsidR="00E7664C" w:rsidRPr="00E46384">
        <w:rPr>
          <w:b/>
          <w:bCs/>
          <w:sz w:val="24"/>
          <w:szCs w:val="24"/>
        </w:rPr>
        <w:tab/>
      </w:r>
    </w:p>
    <w:p w14:paraId="5124D563" w14:textId="77777777" w:rsidR="00344818" w:rsidRPr="00E46384" w:rsidRDefault="00344818" w:rsidP="00344818">
      <w:pPr>
        <w:pStyle w:val="BodyText"/>
        <w:ind w:left="851"/>
        <w:jc w:val="both"/>
        <w:rPr>
          <w:b/>
          <w:sz w:val="24"/>
          <w:szCs w:val="24"/>
        </w:rPr>
      </w:pPr>
    </w:p>
    <w:p w14:paraId="087CB413" w14:textId="7F3ACA71" w:rsidR="003C1442" w:rsidRPr="00E46384" w:rsidRDefault="00CA4A07" w:rsidP="0034015C">
      <w:pPr>
        <w:tabs>
          <w:tab w:val="left" w:pos="142"/>
        </w:tabs>
        <w:ind w:left="851"/>
        <w:rPr>
          <w:rFonts w:cs="Arial"/>
          <w:szCs w:val="24"/>
        </w:rPr>
      </w:pPr>
      <w:r w:rsidRPr="00E46384">
        <w:rPr>
          <w:rFonts w:cs="Arial"/>
          <w:szCs w:val="24"/>
        </w:rPr>
        <w:t xml:space="preserve">Local Healthwatch may use their discretionary power of entry with certain requirements. Enter and View is a method for gathering information. Healthwatch </w:t>
      </w:r>
      <w:r w:rsidR="00770537" w:rsidRPr="00E46384">
        <w:rPr>
          <w:rFonts w:cs="Arial"/>
          <w:szCs w:val="24"/>
        </w:rPr>
        <w:t xml:space="preserve">Norfolk </w:t>
      </w:r>
      <w:r w:rsidRPr="00E46384">
        <w:rPr>
          <w:rFonts w:cs="Arial"/>
          <w:szCs w:val="24"/>
        </w:rPr>
        <w:t>should use their decision-making process to determine whether they deploy their Enter and View powers.</w:t>
      </w:r>
      <w:r w:rsidR="003C1442" w:rsidRPr="00E46384">
        <w:rPr>
          <w:rFonts w:cs="Arial"/>
          <w:szCs w:val="24"/>
        </w:rPr>
        <w:t xml:space="preserve"> </w:t>
      </w:r>
    </w:p>
    <w:p w14:paraId="45A1478C" w14:textId="77777777" w:rsidR="003C1442" w:rsidRPr="00E46384" w:rsidRDefault="003C1442" w:rsidP="003C1442">
      <w:pPr>
        <w:tabs>
          <w:tab w:val="left" w:pos="142"/>
        </w:tabs>
        <w:rPr>
          <w:rFonts w:cs="Arial"/>
          <w:szCs w:val="24"/>
        </w:rPr>
      </w:pPr>
    </w:p>
    <w:p w14:paraId="7B48EE64" w14:textId="04232DA2" w:rsidR="003C1442" w:rsidRDefault="003C1442" w:rsidP="0034015C">
      <w:pPr>
        <w:tabs>
          <w:tab w:val="left" w:pos="142"/>
        </w:tabs>
        <w:ind w:left="851"/>
        <w:rPr>
          <w:rFonts w:eastAsiaTheme="minorHAnsi" w:cs="Arial"/>
          <w:szCs w:val="24"/>
        </w:rPr>
      </w:pPr>
      <w:r w:rsidRPr="00E46384">
        <w:rPr>
          <w:rFonts w:eastAsiaTheme="minorHAnsi" w:cs="Arial"/>
          <w:szCs w:val="24"/>
        </w:rPr>
        <w:t xml:space="preserve">The Healthwatch provider will adhere to legal requirements on Enter and View and follow </w:t>
      </w:r>
      <w:hyperlink r:id="rId15" w:history="1">
        <w:r w:rsidR="00E61CF1" w:rsidRPr="00E61CF1">
          <w:rPr>
            <w:color w:val="0000FF"/>
            <w:u w:val="single"/>
          </w:rPr>
          <w:t>A guide to Enter and View | Healthwatch Network</w:t>
        </w:r>
      </w:hyperlink>
    </w:p>
    <w:p w14:paraId="225DC177" w14:textId="77777777" w:rsidR="00DF70E5" w:rsidRPr="00E46384" w:rsidRDefault="00DF70E5" w:rsidP="00DF70E5">
      <w:pPr>
        <w:pStyle w:val="BodyText"/>
        <w:ind w:left="1077"/>
        <w:jc w:val="both"/>
        <w:rPr>
          <w:color w:val="000000" w:themeColor="text1"/>
          <w:sz w:val="24"/>
          <w:szCs w:val="24"/>
        </w:rPr>
      </w:pPr>
    </w:p>
    <w:p w14:paraId="767DF4C7" w14:textId="12DE19D2" w:rsidR="004801CA" w:rsidRPr="00E46384" w:rsidRDefault="004801CA" w:rsidP="00DD75BA">
      <w:pPr>
        <w:pStyle w:val="ListParagraph"/>
        <w:keepNext/>
        <w:numPr>
          <w:ilvl w:val="0"/>
          <w:numId w:val="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7" w:name="_Toc182819450"/>
      <w:r w:rsidRPr="00E46384">
        <w:rPr>
          <w:rFonts w:eastAsia="Calibri" w:cs="Arial"/>
          <w:b/>
          <w:bCs/>
          <w:spacing w:val="15"/>
          <w:szCs w:val="24"/>
          <w:lang w:eastAsia="en-GB"/>
        </w:rPr>
        <w:t>Expected Outcomes</w:t>
      </w:r>
      <w:bookmarkEnd w:id="7"/>
      <w:r w:rsidRPr="00E46384">
        <w:rPr>
          <w:rFonts w:eastAsia="Calibri" w:cs="Arial"/>
          <w:b/>
          <w:bCs/>
          <w:spacing w:val="15"/>
          <w:szCs w:val="24"/>
          <w:lang w:eastAsia="en-GB"/>
        </w:rPr>
        <w:t xml:space="preserve"> </w:t>
      </w:r>
    </w:p>
    <w:p w14:paraId="4507E679" w14:textId="77777777" w:rsidR="009E42CA" w:rsidRPr="00E46384" w:rsidRDefault="009E42CA" w:rsidP="006863C1">
      <w:pPr>
        <w:rPr>
          <w:rFonts w:eastAsia="Arial" w:cs="Arial"/>
          <w:szCs w:val="24"/>
        </w:rPr>
      </w:pPr>
    </w:p>
    <w:p w14:paraId="7EB71BF2" w14:textId="4094AA14" w:rsidR="00A92012" w:rsidRPr="00E46384" w:rsidRDefault="005308F7" w:rsidP="00EB0C6A">
      <w:pPr>
        <w:pStyle w:val="ListParagraph"/>
        <w:numPr>
          <w:ilvl w:val="1"/>
          <w:numId w:val="7"/>
        </w:numPr>
        <w:spacing w:after="120"/>
        <w:ind w:left="851" w:hanging="851"/>
        <w:rPr>
          <w:rFonts w:eastAsia="Arial" w:cs="Arial"/>
          <w:b/>
          <w:bCs/>
          <w:szCs w:val="24"/>
        </w:rPr>
      </w:pPr>
      <w:r w:rsidRPr="00E46384">
        <w:rPr>
          <w:rFonts w:eastAsia="Arial" w:cs="Arial"/>
          <w:b/>
          <w:bCs/>
          <w:szCs w:val="24"/>
        </w:rPr>
        <w:t>Successfully represent the v</w:t>
      </w:r>
      <w:r w:rsidR="00B20C36" w:rsidRPr="00E46384">
        <w:rPr>
          <w:rFonts w:eastAsia="Arial" w:cs="Arial"/>
          <w:b/>
          <w:bCs/>
          <w:szCs w:val="24"/>
        </w:rPr>
        <w:t>iews</w:t>
      </w:r>
      <w:r w:rsidR="00CB18CC" w:rsidRPr="00E46384">
        <w:rPr>
          <w:rFonts w:eastAsia="Arial" w:cs="Arial"/>
          <w:b/>
          <w:bCs/>
          <w:szCs w:val="24"/>
        </w:rPr>
        <w:t xml:space="preserve"> of the Norfolk Public</w:t>
      </w:r>
    </w:p>
    <w:p w14:paraId="4B160A07" w14:textId="4128C82D" w:rsidR="00A92012" w:rsidRDefault="37B3E2EB" w:rsidP="00EB0C6A">
      <w:pPr>
        <w:spacing w:after="120"/>
        <w:ind w:left="851"/>
        <w:rPr>
          <w:rFonts w:eastAsia="Arial" w:cs="Arial"/>
          <w:szCs w:val="24"/>
        </w:rPr>
      </w:pPr>
      <w:r w:rsidRPr="00E46384">
        <w:rPr>
          <w:rFonts w:eastAsia="Arial" w:cs="Arial"/>
          <w:szCs w:val="24"/>
        </w:rPr>
        <w:t>Successful engag</w:t>
      </w:r>
      <w:r w:rsidR="00CB18CC" w:rsidRPr="00E46384">
        <w:rPr>
          <w:rFonts w:eastAsia="Arial" w:cs="Arial"/>
          <w:szCs w:val="24"/>
        </w:rPr>
        <w:t>ement</w:t>
      </w:r>
      <w:r w:rsidRPr="00E46384">
        <w:rPr>
          <w:rFonts w:eastAsia="Arial" w:cs="Arial"/>
          <w:szCs w:val="24"/>
        </w:rPr>
        <w:t xml:space="preserve"> with a diverse range of community members, </w:t>
      </w:r>
      <w:bookmarkStart w:id="8" w:name="_Hlk182825958"/>
      <w:r w:rsidRPr="00E46384">
        <w:rPr>
          <w:rFonts w:eastAsia="Arial" w:cs="Arial"/>
          <w:szCs w:val="24"/>
        </w:rPr>
        <w:t>including underrepresented groups</w:t>
      </w:r>
      <w:bookmarkEnd w:id="8"/>
      <w:r w:rsidRPr="00E46384">
        <w:rPr>
          <w:rFonts w:eastAsia="Arial" w:cs="Arial"/>
          <w:szCs w:val="24"/>
        </w:rPr>
        <w:t>, gather</w:t>
      </w:r>
      <w:r w:rsidR="00CB18CC" w:rsidRPr="00E46384">
        <w:rPr>
          <w:rFonts w:eastAsia="Arial" w:cs="Arial"/>
          <w:szCs w:val="24"/>
        </w:rPr>
        <w:t>ing</w:t>
      </w:r>
      <w:r w:rsidRPr="00E46384">
        <w:rPr>
          <w:rFonts w:eastAsia="Arial" w:cs="Arial"/>
          <w:szCs w:val="24"/>
        </w:rPr>
        <w:t xml:space="preserve"> comprehensive feedback on health and social care services</w:t>
      </w:r>
      <w:r w:rsidR="006F734C" w:rsidRPr="00E46384">
        <w:rPr>
          <w:rFonts w:eastAsia="Arial" w:cs="Arial"/>
          <w:szCs w:val="24"/>
        </w:rPr>
        <w:t xml:space="preserve"> </w:t>
      </w:r>
      <w:r w:rsidR="005A3177">
        <w:rPr>
          <w:rFonts w:eastAsia="Arial" w:cs="Arial"/>
          <w:szCs w:val="24"/>
        </w:rPr>
        <w:t>and</w:t>
      </w:r>
      <w:r w:rsidR="006F734C" w:rsidRPr="00E46384">
        <w:rPr>
          <w:rFonts w:eastAsia="Arial" w:cs="Arial"/>
          <w:szCs w:val="24"/>
        </w:rPr>
        <w:t xml:space="preserve"> embedded</w:t>
      </w:r>
      <w:r w:rsidRPr="00E46384">
        <w:rPr>
          <w:rFonts w:eastAsia="Arial" w:cs="Arial"/>
          <w:szCs w:val="24"/>
        </w:rPr>
        <w:t xml:space="preserve">. </w:t>
      </w:r>
      <w:r w:rsidR="002807EF">
        <w:rPr>
          <w:rFonts w:eastAsia="Arial" w:cs="Arial"/>
          <w:szCs w:val="24"/>
        </w:rPr>
        <w:t>Ac</w:t>
      </w:r>
      <w:r w:rsidRPr="00E46384">
        <w:rPr>
          <w:rFonts w:eastAsia="Arial" w:cs="Arial"/>
          <w:szCs w:val="24"/>
        </w:rPr>
        <w:t>tively listening</w:t>
      </w:r>
      <w:r w:rsidR="00C62501" w:rsidRPr="00E46384">
        <w:rPr>
          <w:rFonts w:eastAsia="Arial" w:cs="Arial"/>
          <w:szCs w:val="24"/>
        </w:rPr>
        <w:t>-</w:t>
      </w:r>
      <w:r w:rsidRPr="00E46384">
        <w:rPr>
          <w:rFonts w:eastAsia="Arial" w:cs="Arial"/>
          <w:szCs w:val="24"/>
        </w:rPr>
        <w:t>to and presenting the views and experiences of the public</w:t>
      </w:r>
      <w:r w:rsidR="00C62501" w:rsidRPr="00E46384">
        <w:rPr>
          <w:rFonts w:eastAsia="Arial" w:cs="Arial"/>
          <w:szCs w:val="24"/>
        </w:rPr>
        <w:t>,</w:t>
      </w:r>
      <w:r w:rsidRPr="00E46384">
        <w:rPr>
          <w:rFonts w:eastAsia="Arial" w:cs="Arial"/>
          <w:szCs w:val="24"/>
        </w:rPr>
        <w:t xml:space="preserve"> decision-making processes</w:t>
      </w:r>
      <w:r w:rsidR="005C583E" w:rsidRPr="00E46384">
        <w:rPr>
          <w:rFonts w:eastAsia="Arial" w:cs="Arial"/>
          <w:szCs w:val="24"/>
        </w:rPr>
        <w:t xml:space="preserve"> are directly influenced by what Norfolk residents are saying about </w:t>
      </w:r>
      <w:r w:rsidR="00B90838" w:rsidRPr="00E46384">
        <w:rPr>
          <w:rFonts w:eastAsia="Arial" w:cs="Arial"/>
          <w:szCs w:val="24"/>
        </w:rPr>
        <w:t>services</w:t>
      </w:r>
      <w:r w:rsidRPr="00E46384">
        <w:rPr>
          <w:rFonts w:eastAsia="Arial" w:cs="Arial"/>
          <w:szCs w:val="24"/>
        </w:rPr>
        <w:t>.</w:t>
      </w:r>
    </w:p>
    <w:p w14:paraId="1546209F" w14:textId="77777777" w:rsidR="002736C9" w:rsidRPr="00E46384" w:rsidRDefault="002736C9" w:rsidP="00EB0C6A">
      <w:pPr>
        <w:spacing w:after="120"/>
        <w:ind w:left="851"/>
        <w:rPr>
          <w:rFonts w:eastAsia="Arial" w:cs="Arial"/>
          <w:szCs w:val="24"/>
        </w:rPr>
      </w:pPr>
    </w:p>
    <w:p w14:paraId="445307FF" w14:textId="1E86E0F5" w:rsidR="00A92012" w:rsidRPr="00E46384" w:rsidRDefault="37B3E2EB" w:rsidP="00EB0C6A">
      <w:pPr>
        <w:pStyle w:val="ListParagraph"/>
        <w:numPr>
          <w:ilvl w:val="1"/>
          <w:numId w:val="7"/>
        </w:numPr>
        <w:spacing w:after="120"/>
        <w:ind w:left="851" w:hanging="851"/>
        <w:rPr>
          <w:rFonts w:eastAsia="Arial" w:cs="Arial"/>
          <w:szCs w:val="24"/>
        </w:rPr>
      </w:pPr>
      <w:r w:rsidRPr="00E46384">
        <w:rPr>
          <w:rFonts w:eastAsia="Arial" w:cs="Arial"/>
          <w:b/>
          <w:bCs/>
          <w:szCs w:val="24"/>
        </w:rPr>
        <w:t>Shaping Services</w:t>
      </w:r>
    </w:p>
    <w:p w14:paraId="4E8A61D8" w14:textId="1DBFA317" w:rsidR="00A92012" w:rsidRPr="00E46384" w:rsidRDefault="00B90838" w:rsidP="00EB0C6A">
      <w:pPr>
        <w:spacing w:after="120"/>
        <w:ind w:left="851"/>
        <w:rPr>
          <w:rFonts w:eastAsia="Arial" w:cs="Arial"/>
          <w:szCs w:val="24"/>
        </w:rPr>
      </w:pPr>
      <w:r w:rsidRPr="00E46384">
        <w:rPr>
          <w:rFonts w:eastAsia="Arial" w:cs="Arial"/>
          <w:szCs w:val="24"/>
        </w:rPr>
        <w:t>C</w:t>
      </w:r>
      <w:r w:rsidR="37B3E2EB" w:rsidRPr="00E46384">
        <w:rPr>
          <w:rFonts w:eastAsia="Arial" w:cs="Arial"/>
          <w:szCs w:val="24"/>
        </w:rPr>
        <w:t xml:space="preserve">ommunity feedback </w:t>
      </w:r>
      <w:r w:rsidRPr="00E46384">
        <w:rPr>
          <w:rFonts w:eastAsia="Arial" w:cs="Arial"/>
          <w:szCs w:val="24"/>
        </w:rPr>
        <w:t>is used</w:t>
      </w:r>
      <w:r w:rsidR="37B3E2EB" w:rsidRPr="00E46384">
        <w:rPr>
          <w:rFonts w:eastAsia="Arial" w:cs="Arial"/>
          <w:szCs w:val="24"/>
        </w:rPr>
        <w:t xml:space="preserve"> to make informed recommendations</w:t>
      </w:r>
      <w:r w:rsidR="00B66CDF" w:rsidRPr="00E46384">
        <w:rPr>
          <w:rFonts w:eastAsia="Arial" w:cs="Arial"/>
          <w:szCs w:val="24"/>
        </w:rPr>
        <w:t>,</w:t>
      </w:r>
      <w:r w:rsidR="37B3E2EB" w:rsidRPr="00E46384">
        <w:rPr>
          <w:rFonts w:eastAsia="Arial" w:cs="Arial"/>
          <w:szCs w:val="24"/>
        </w:rPr>
        <w:t xml:space="preserve"> lead</w:t>
      </w:r>
      <w:r w:rsidR="00B66CDF" w:rsidRPr="00E46384">
        <w:rPr>
          <w:rFonts w:eastAsia="Arial" w:cs="Arial"/>
          <w:szCs w:val="24"/>
        </w:rPr>
        <w:t>ing</w:t>
      </w:r>
      <w:r w:rsidR="37B3E2EB" w:rsidRPr="00E46384">
        <w:rPr>
          <w:rFonts w:eastAsia="Arial" w:cs="Arial"/>
          <w:szCs w:val="24"/>
        </w:rPr>
        <w:t xml:space="preserve"> to tangible improvements in the quality and accessibility of health and social care services. This</w:t>
      </w:r>
      <w:r w:rsidR="00B46AAC">
        <w:rPr>
          <w:rFonts w:eastAsia="Arial" w:cs="Arial"/>
          <w:szCs w:val="24"/>
        </w:rPr>
        <w:t xml:space="preserve"> includes</w:t>
      </w:r>
      <w:r w:rsidR="37B3E2EB" w:rsidRPr="00E46384">
        <w:rPr>
          <w:rFonts w:eastAsia="Arial" w:cs="Arial"/>
          <w:szCs w:val="24"/>
        </w:rPr>
        <w:t xml:space="preserve"> acting as a strong advocate for patients and service users, ensuring their voices are heard at both local and national levels.</w:t>
      </w:r>
    </w:p>
    <w:p w14:paraId="781EB42C" w14:textId="77777777" w:rsidR="00EB0C6A" w:rsidRPr="00E46384" w:rsidRDefault="00EB0C6A" w:rsidP="00EB0C6A">
      <w:pPr>
        <w:spacing w:after="120"/>
        <w:ind w:left="851" w:hanging="851"/>
        <w:rPr>
          <w:rFonts w:eastAsia="Arial" w:cs="Arial"/>
          <w:szCs w:val="24"/>
        </w:rPr>
      </w:pPr>
    </w:p>
    <w:p w14:paraId="1DA01CE6" w14:textId="27C13FBE" w:rsidR="00A92012" w:rsidRPr="00E46384" w:rsidRDefault="37B3E2EB" w:rsidP="00EB0C6A">
      <w:pPr>
        <w:pStyle w:val="ListParagraph"/>
        <w:numPr>
          <w:ilvl w:val="1"/>
          <w:numId w:val="7"/>
        </w:numPr>
        <w:spacing w:after="120"/>
        <w:ind w:left="851" w:hanging="851"/>
        <w:rPr>
          <w:rFonts w:eastAsia="Arial" w:cs="Arial"/>
          <w:szCs w:val="24"/>
        </w:rPr>
      </w:pPr>
      <w:r w:rsidRPr="00E46384">
        <w:rPr>
          <w:rFonts w:eastAsia="Arial" w:cs="Arial"/>
          <w:b/>
          <w:bCs/>
          <w:szCs w:val="24"/>
        </w:rPr>
        <w:t>Monitoring Services</w:t>
      </w:r>
    </w:p>
    <w:p w14:paraId="397F062E" w14:textId="0CC2B245" w:rsidR="00A92012" w:rsidRDefault="005547A4" w:rsidP="00EB0C6A">
      <w:pPr>
        <w:spacing w:after="120"/>
        <w:ind w:left="851"/>
        <w:rPr>
          <w:rFonts w:eastAsia="Arial" w:cs="Arial"/>
          <w:szCs w:val="24"/>
        </w:rPr>
      </w:pPr>
      <w:r w:rsidRPr="00E46384">
        <w:rPr>
          <w:rFonts w:eastAsia="Arial" w:cs="Arial"/>
          <w:szCs w:val="24"/>
        </w:rPr>
        <w:t>E</w:t>
      </w:r>
      <w:r w:rsidR="37B3E2EB" w:rsidRPr="00E46384">
        <w:rPr>
          <w:rFonts w:eastAsia="Arial" w:cs="Arial"/>
          <w:szCs w:val="24"/>
        </w:rPr>
        <w:t xml:space="preserve">ffective partnerships with local authorities, healthcare providers, and other stakeholders </w:t>
      </w:r>
      <w:r w:rsidR="007E369D" w:rsidRPr="00E46384">
        <w:rPr>
          <w:rFonts w:eastAsia="Arial" w:cs="Arial"/>
          <w:szCs w:val="24"/>
        </w:rPr>
        <w:t>are established</w:t>
      </w:r>
      <w:r w:rsidR="37B3E2EB" w:rsidRPr="00E46384">
        <w:rPr>
          <w:rFonts w:eastAsia="Arial" w:cs="Arial"/>
          <w:szCs w:val="24"/>
        </w:rPr>
        <w:t xml:space="preserve"> to ensure a coordinated approach to </w:t>
      </w:r>
      <w:proofErr w:type="gramStart"/>
      <w:r w:rsidR="001C45B3" w:rsidRPr="00E46384">
        <w:rPr>
          <w:rFonts w:eastAsia="Arial" w:cs="Arial"/>
          <w:szCs w:val="24"/>
        </w:rPr>
        <w:t>monitoring  health</w:t>
      </w:r>
      <w:proofErr w:type="gramEnd"/>
      <w:r w:rsidR="001C45B3" w:rsidRPr="00E46384">
        <w:rPr>
          <w:rFonts w:eastAsia="Arial" w:cs="Arial"/>
          <w:szCs w:val="24"/>
        </w:rPr>
        <w:t xml:space="preserve"> and social care services, leading to improvements in</w:t>
      </w:r>
      <w:r w:rsidR="37B3E2EB" w:rsidRPr="00E46384">
        <w:rPr>
          <w:rFonts w:eastAsia="Arial" w:cs="Arial"/>
          <w:szCs w:val="24"/>
        </w:rPr>
        <w:t xml:space="preserve"> service delivery.</w:t>
      </w:r>
      <w:r w:rsidR="001C45B3" w:rsidRPr="00E46384">
        <w:rPr>
          <w:rFonts w:eastAsia="Arial" w:cs="Arial"/>
          <w:szCs w:val="24"/>
        </w:rPr>
        <w:t xml:space="preserve"> </w:t>
      </w:r>
    </w:p>
    <w:p w14:paraId="3F13C9D0" w14:textId="77777777" w:rsidR="002736C9" w:rsidRPr="00E46384" w:rsidRDefault="002736C9" w:rsidP="00EB0C6A">
      <w:pPr>
        <w:spacing w:after="120"/>
        <w:ind w:left="851"/>
        <w:rPr>
          <w:rFonts w:eastAsia="Arial" w:cs="Arial"/>
          <w:szCs w:val="24"/>
        </w:rPr>
      </w:pPr>
    </w:p>
    <w:p w14:paraId="32C0778B" w14:textId="5E44C20A" w:rsidR="00A92012" w:rsidRPr="00E46384" w:rsidRDefault="37B3E2EB" w:rsidP="00EB0C6A">
      <w:pPr>
        <w:pStyle w:val="ListParagraph"/>
        <w:numPr>
          <w:ilvl w:val="1"/>
          <w:numId w:val="7"/>
        </w:numPr>
        <w:spacing w:after="120"/>
        <w:ind w:left="851" w:hanging="851"/>
        <w:rPr>
          <w:rFonts w:eastAsia="Arial" w:cs="Arial"/>
          <w:szCs w:val="24"/>
        </w:rPr>
      </w:pPr>
      <w:r w:rsidRPr="00E46384">
        <w:rPr>
          <w:rFonts w:eastAsia="Arial" w:cs="Arial"/>
          <w:b/>
          <w:bCs/>
          <w:szCs w:val="24"/>
        </w:rPr>
        <w:t>Increas</w:t>
      </w:r>
      <w:r w:rsidR="00C73792" w:rsidRPr="00E46384">
        <w:rPr>
          <w:rFonts w:eastAsia="Arial" w:cs="Arial"/>
          <w:b/>
          <w:bCs/>
          <w:szCs w:val="24"/>
        </w:rPr>
        <w:t>ed</w:t>
      </w:r>
      <w:r w:rsidRPr="00E46384">
        <w:rPr>
          <w:rFonts w:eastAsia="Arial" w:cs="Arial"/>
          <w:b/>
          <w:bCs/>
          <w:szCs w:val="24"/>
        </w:rPr>
        <w:t xml:space="preserve"> Public Trust</w:t>
      </w:r>
    </w:p>
    <w:p w14:paraId="08FB5E7A" w14:textId="421B55CF" w:rsidR="00A92012" w:rsidRDefault="00B65580" w:rsidP="00EB0C6A">
      <w:pPr>
        <w:spacing w:after="120"/>
        <w:ind w:left="851"/>
        <w:rPr>
          <w:rFonts w:eastAsia="Arial" w:cs="Arial"/>
          <w:szCs w:val="24"/>
        </w:rPr>
      </w:pPr>
      <w:r>
        <w:rPr>
          <w:rFonts w:eastAsia="Arial" w:cs="Arial"/>
          <w:szCs w:val="24"/>
        </w:rPr>
        <w:lastRenderedPageBreak/>
        <w:t>A</w:t>
      </w:r>
      <w:r w:rsidR="00C73792" w:rsidRPr="00E46384">
        <w:rPr>
          <w:rFonts w:eastAsia="Arial" w:cs="Arial"/>
          <w:szCs w:val="24"/>
        </w:rPr>
        <w:t xml:space="preserve"> service </w:t>
      </w:r>
      <w:r>
        <w:rPr>
          <w:rFonts w:eastAsia="Arial" w:cs="Arial"/>
          <w:szCs w:val="24"/>
        </w:rPr>
        <w:t xml:space="preserve">that is </w:t>
      </w:r>
      <w:r w:rsidR="00C73792" w:rsidRPr="00E46384">
        <w:rPr>
          <w:rFonts w:eastAsia="Arial" w:cs="Arial"/>
          <w:szCs w:val="24"/>
        </w:rPr>
        <w:t xml:space="preserve">trusted by </w:t>
      </w:r>
      <w:r w:rsidR="37B3E2EB" w:rsidRPr="00E46384">
        <w:rPr>
          <w:rFonts w:eastAsia="Arial" w:cs="Arial"/>
          <w:szCs w:val="24"/>
        </w:rPr>
        <w:t xml:space="preserve">the </w:t>
      </w:r>
      <w:r w:rsidR="00C73792" w:rsidRPr="00E46384">
        <w:rPr>
          <w:rFonts w:eastAsia="Arial" w:cs="Arial"/>
          <w:szCs w:val="24"/>
        </w:rPr>
        <w:t xml:space="preserve">Norfolk </w:t>
      </w:r>
      <w:proofErr w:type="gramStart"/>
      <w:r w:rsidR="00C73792" w:rsidRPr="00E46384">
        <w:rPr>
          <w:rFonts w:eastAsia="Arial" w:cs="Arial"/>
          <w:szCs w:val="24"/>
        </w:rPr>
        <w:t xml:space="preserve">public </w:t>
      </w:r>
      <w:r>
        <w:rPr>
          <w:rFonts w:eastAsia="Arial" w:cs="Arial"/>
          <w:szCs w:val="24"/>
        </w:rPr>
        <w:t>,</w:t>
      </w:r>
      <w:proofErr w:type="gramEnd"/>
      <w:r>
        <w:rPr>
          <w:rFonts w:eastAsia="Arial" w:cs="Arial"/>
          <w:szCs w:val="24"/>
        </w:rPr>
        <w:t xml:space="preserve"> </w:t>
      </w:r>
      <w:r w:rsidR="00C73792" w:rsidRPr="00E46384">
        <w:rPr>
          <w:rFonts w:eastAsia="Arial" w:cs="Arial"/>
          <w:szCs w:val="24"/>
        </w:rPr>
        <w:t>achi</w:t>
      </w:r>
      <w:r w:rsidR="00B20C36" w:rsidRPr="00E46384">
        <w:rPr>
          <w:rFonts w:eastAsia="Arial" w:cs="Arial"/>
          <w:szCs w:val="24"/>
        </w:rPr>
        <w:t>eved</w:t>
      </w:r>
      <w:r w:rsidR="37B3E2EB" w:rsidRPr="00E46384">
        <w:rPr>
          <w:rFonts w:eastAsia="Arial" w:cs="Arial"/>
          <w:szCs w:val="24"/>
        </w:rPr>
        <w:t xml:space="preserve"> by being responsive to their concerns, transparent in operations and demonstrating a commitment to acting on feedback.</w:t>
      </w:r>
    </w:p>
    <w:p w14:paraId="1B026BE3" w14:textId="77777777" w:rsidR="002736C9" w:rsidRPr="00E46384" w:rsidRDefault="002736C9" w:rsidP="00EB0C6A">
      <w:pPr>
        <w:spacing w:after="120"/>
        <w:ind w:left="851"/>
        <w:rPr>
          <w:rFonts w:eastAsia="Arial" w:cs="Arial"/>
          <w:szCs w:val="24"/>
        </w:rPr>
      </w:pPr>
    </w:p>
    <w:p w14:paraId="3EED5991" w14:textId="19251B74" w:rsidR="002736C9" w:rsidRPr="002736C9" w:rsidRDefault="37B3E2EB" w:rsidP="002736C9">
      <w:pPr>
        <w:pStyle w:val="ListParagraph"/>
        <w:numPr>
          <w:ilvl w:val="1"/>
          <w:numId w:val="7"/>
        </w:numPr>
        <w:spacing w:after="120"/>
        <w:ind w:left="851" w:hanging="851"/>
        <w:rPr>
          <w:rFonts w:eastAsia="Arial" w:cs="Arial"/>
          <w:szCs w:val="24"/>
        </w:rPr>
      </w:pPr>
      <w:r w:rsidRPr="00E46384">
        <w:rPr>
          <w:rFonts w:eastAsia="Arial" w:cs="Arial"/>
          <w:b/>
          <w:bCs/>
          <w:szCs w:val="24"/>
        </w:rPr>
        <w:t>Operational Excellence</w:t>
      </w:r>
      <w:r w:rsidR="001C45B3" w:rsidRPr="00E46384">
        <w:rPr>
          <w:rFonts w:eastAsia="Arial" w:cs="Arial"/>
          <w:b/>
          <w:bCs/>
          <w:szCs w:val="24"/>
        </w:rPr>
        <w:t xml:space="preserve"> is Delivered Consistently</w:t>
      </w:r>
    </w:p>
    <w:p w14:paraId="5D079F5F" w14:textId="6563D652" w:rsidR="00A92012" w:rsidRDefault="001C45B3" w:rsidP="00EB0C6A">
      <w:pPr>
        <w:spacing w:after="120"/>
        <w:ind w:left="851"/>
        <w:rPr>
          <w:rFonts w:eastAsia="Arial" w:cs="Arial"/>
          <w:szCs w:val="24"/>
        </w:rPr>
      </w:pPr>
      <w:r w:rsidRPr="00E46384">
        <w:rPr>
          <w:rFonts w:eastAsia="Arial" w:cs="Arial"/>
          <w:szCs w:val="24"/>
        </w:rPr>
        <w:t>H</w:t>
      </w:r>
      <w:r w:rsidR="37B3E2EB" w:rsidRPr="00E46384">
        <w:rPr>
          <w:rFonts w:eastAsia="Arial" w:cs="Arial"/>
          <w:szCs w:val="24"/>
        </w:rPr>
        <w:t xml:space="preserve">igh levels of skill and competence </w:t>
      </w:r>
      <w:r w:rsidRPr="00E46384">
        <w:rPr>
          <w:rFonts w:eastAsia="Arial" w:cs="Arial"/>
          <w:szCs w:val="24"/>
        </w:rPr>
        <w:t xml:space="preserve">exhibited </w:t>
      </w:r>
      <w:r w:rsidR="37B3E2EB" w:rsidRPr="00E46384">
        <w:rPr>
          <w:rFonts w:eastAsia="Arial" w:cs="Arial"/>
          <w:szCs w:val="24"/>
        </w:rPr>
        <w:t>in delivering statutory functions</w:t>
      </w:r>
      <w:r w:rsidR="005308F7" w:rsidRPr="00E46384">
        <w:rPr>
          <w:rFonts w:eastAsia="Arial" w:cs="Arial"/>
          <w:szCs w:val="24"/>
        </w:rPr>
        <w:t>; this</w:t>
      </w:r>
      <w:r w:rsidR="00E712AF" w:rsidRPr="00E46384">
        <w:rPr>
          <w:rFonts w:eastAsia="Arial" w:cs="Arial"/>
          <w:szCs w:val="24"/>
        </w:rPr>
        <w:t xml:space="preserve"> </w:t>
      </w:r>
      <w:r w:rsidR="000474EE" w:rsidRPr="00E46384">
        <w:rPr>
          <w:rFonts w:eastAsia="Arial" w:cs="Arial"/>
          <w:szCs w:val="24"/>
        </w:rPr>
        <w:t>must</w:t>
      </w:r>
      <w:r w:rsidR="001F7CA8">
        <w:rPr>
          <w:rFonts w:eastAsia="Arial" w:cs="Arial"/>
          <w:szCs w:val="24"/>
        </w:rPr>
        <w:t xml:space="preserve"> </w:t>
      </w:r>
      <w:r w:rsidR="00E712AF" w:rsidRPr="00E46384">
        <w:rPr>
          <w:rFonts w:eastAsia="Arial" w:cs="Arial"/>
          <w:szCs w:val="24"/>
        </w:rPr>
        <w:t>ensure</w:t>
      </w:r>
      <w:r w:rsidR="37B3E2EB" w:rsidRPr="00E46384">
        <w:rPr>
          <w:rFonts w:eastAsia="Arial" w:cs="Arial"/>
          <w:szCs w:val="24"/>
        </w:rPr>
        <w:t xml:space="preserve"> efficient and effective use of resources and </w:t>
      </w:r>
      <w:r w:rsidR="001F7CA8">
        <w:rPr>
          <w:rFonts w:eastAsia="Arial" w:cs="Arial"/>
          <w:szCs w:val="24"/>
        </w:rPr>
        <w:t>achieve</w:t>
      </w:r>
      <w:r w:rsidR="37B3E2EB" w:rsidRPr="00E46384">
        <w:rPr>
          <w:rFonts w:eastAsia="Arial" w:cs="Arial"/>
          <w:szCs w:val="24"/>
        </w:rPr>
        <w:t xml:space="preserve"> value for money.</w:t>
      </w:r>
      <w:r w:rsidR="00EB7B0B" w:rsidRPr="00E46384">
        <w:rPr>
          <w:rFonts w:eastAsia="Arial" w:cs="Arial"/>
          <w:szCs w:val="24"/>
        </w:rPr>
        <w:t xml:space="preserve"> The service</w:t>
      </w:r>
      <w:r w:rsidR="005308F7" w:rsidRPr="00E46384">
        <w:rPr>
          <w:rFonts w:eastAsia="Arial" w:cs="Arial"/>
          <w:szCs w:val="24"/>
        </w:rPr>
        <w:t xml:space="preserve"> </w:t>
      </w:r>
      <w:r w:rsidR="001F7CA8">
        <w:rPr>
          <w:rFonts w:eastAsia="Arial" w:cs="Arial"/>
          <w:szCs w:val="24"/>
        </w:rPr>
        <w:t>will</w:t>
      </w:r>
      <w:r w:rsidR="005308F7" w:rsidRPr="00E46384">
        <w:rPr>
          <w:rFonts w:eastAsia="Arial" w:cs="Arial"/>
          <w:szCs w:val="24"/>
        </w:rPr>
        <w:t xml:space="preserve"> </w:t>
      </w:r>
      <w:r w:rsidR="00EB7B0B" w:rsidRPr="00E46384">
        <w:rPr>
          <w:rFonts w:eastAsia="Arial" w:cs="Arial"/>
          <w:szCs w:val="24"/>
        </w:rPr>
        <w:t xml:space="preserve">operate in accordance with </w:t>
      </w:r>
      <w:hyperlink r:id="rId16" w:history="1">
        <w:r w:rsidR="00065C72" w:rsidRPr="00E46384">
          <w:rPr>
            <w:rStyle w:val="Hyperlink"/>
            <w:rFonts w:eastAsia="Arial" w:cs="Arial"/>
            <w:szCs w:val="24"/>
          </w:rPr>
          <w:t>Healthwatch</w:t>
        </w:r>
        <w:r w:rsidR="00EB7B0B" w:rsidRPr="00E46384">
          <w:rPr>
            <w:rStyle w:val="Hyperlink"/>
            <w:rFonts w:eastAsia="Arial" w:cs="Arial"/>
            <w:szCs w:val="24"/>
          </w:rPr>
          <w:t xml:space="preserve"> England’s Shared Values</w:t>
        </w:r>
      </w:hyperlink>
      <w:r w:rsidR="00EB7B0B" w:rsidRPr="00E46384">
        <w:rPr>
          <w:rFonts w:eastAsia="Arial" w:cs="Arial"/>
          <w:szCs w:val="24"/>
        </w:rPr>
        <w:t>.</w:t>
      </w:r>
    </w:p>
    <w:p w14:paraId="3466B164" w14:textId="77777777" w:rsidR="002736C9" w:rsidRPr="00E46384" w:rsidRDefault="002736C9" w:rsidP="00EB0C6A">
      <w:pPr>
        <w:spacing w:after="120"/>
        <w:ind w:left="851"/>
        <w:rPr>
          <w:rFonts w:eastAsia="Arial" w:cs="Arial"/>
          <w:szCs w:val="24"/>
        </w:rPr>
      </w:pPr>
    </w:p>
    <w:p w14:paraId="2E5007E6" w14:textId="2F37F390" w:rsidR="00A92012" w:rsidRPr="00E46384" w:rsidRDefault="00C00B8B" w:rsidP="00EB0C6A">
      <w:pPr>
        <w:pStyle w:val="ListParagraph"/>
        <w:numPr>
          <w:ilvl w:val="1"/>
          <w:numId w:val="7"/>
        </w:numPr>
        <w:spacing w:after="120"/>
        <w:ind w:left="851" w:hanging="851"/>
        <w:rPr>
          <w:rFonts w:eastAsia="Arial" w:cs="Arial"/>
          <w:szCs w:val="24"/>
        </w:rPr>
      </w:pPr>
      <w:r w:rsidRPr="00E46384">
        <w:rPr>
          <w:rFonts w:eastAsia="Arial" w:cs="Arial"/>
          <w:b/>
          <w:bCs/>
          <w:szCs w:val="24"/>
        </w:rPr>
        <w:t>Hav</w:t>
      </w:r>
      <w:r w:rsidR="005308F7" w:rsidRPr="00E46384">
        <w:rPr>
          <w:rFonts w:eastAsia="Arial" w:cs="Arial"/>
          <w:b/>
          <w:bCs/>
          <w:szCs w:val="24"/>
        </w:rPr>
        <w:t>e</w:t>
      </w:r>
      <w:r w:rsidRPr="00E46384">
        <w:rPr>
          <w:rFonts w:eastAsia="Arial" w:cs="Arial"/>
          <w:b/>
          <w:bCs/>
          <w:szCs w:val="24"/>
        </w:rPr>
        <w:t xml:space="preserve"> </w:t>
      </w:r>
      <w:r w:rsidR="37B3E2EB" w:rsidRPr="00E46384">
        <w:rPr>
          <w:rFonts w:eastAsia="Arial" w:cs="Arial"/>
          <w:b/>
          <w:bCs/>
          <w:szCs w:val="24"/>
        </w:rPr>
        <w:t>Positive</w:t>
      </w:r>
      <w:r w:rsidR="001C45B3" w:rsidRPr="00E46384">
        <w:rPr>
          <w:rFonts w:eastAsia="Arial" w:cs="Arial"/>
          <w:b/>
          <w:bCs/>
          <w:szCs w:val="24"/>
        </w:rPr>
        <w:t xml:space="preserve">ly </w:t>
      </w:r>
      <w:r w:rsidR="37B3E2EB" w:rsidRPr="00E46384">
        <w:rPr>
          <w:rFonts w:eastAsia="Arial" w:cs="Arial"/>
          <w:b/>
          <w:bCs/>
          <w:szCs w:val="24"/>
        </w:rPr>
        <w:t>Impact</w:t>
      </w:r>
      <w:r w:rsidR="001C45B3" w:rsidRPr="00E46384">
        <w:rPr>
          <w:rFonts w:eastAsia="Arial" w:cs="Arial"/>
          <w:b/>
          <w:bCs/>
          <w:szCs w:val="24"/>
        </w:rPr>
        <w:t>ed</w:t>
      </w:r>
      <w:r w:rsidR="37B3E2EB" w:rsidRPr="00E46384">
        <w:rPr>
          <w:rFonts w:eastAsia="Arial" w:cs="Arial"/>
          <w:b/>
          <w:bCs/>
          <w:szCs w:val="24"/>
        </w:rPr>
        <w:t xml:space="preserve"> </w:t>
      </w:r>
      <w:r w:rsidR="001C45B3" w:rsidRPr="00E46384">
        <w:rPr>
          <w:rFonts w:eastAsia="Arial" w:cs="Arial"/>
          <w:b/>
          <w:bCs/>
          <w:szCs w:val="24"/>
        </w:rPr>
        <w:t>up</w:t>
      </w:r>
      <w:r w:rsidR="37B3E2EB" w:rsidRPr="00E46384">
        <w:rPr>
          <w:rFonts w:eastAsia="Arial" w:cs="Arial"/>
          <w:b/>
          <w:bCs/>
          <w:szCs w:val="24"/>
        </w:rPr>
        <w:t>on Policy</w:t>
      </w:r>
      <w:r w:rsidR="001C45B3" w:rsidRPr="00E46384">
        <w:rPr>
          <w:rFonts w:eastAsia="Arial" w:cs="Arial"/>
          <w:b/>
          <w:bCs/>
          <w:szCs w:val="24"/>
        </w:rPr>
        <w:t xml:space="preserve"> Decisions</w:t>
      </w:r>
    </w:p>
    <w:p w14:paraId="12A169CE" w14:textId="57D3A484" w:rsidR="00A92012" w:rsidRPr="00E46384" w:rsidRDefault="00E15374" w:rsidP="00EB0C6A">
      <w:pPr>
        <w:spacing w:after="120"/>
        <w:ind w:left="851"/>
        <w:rPr>
          <w:rFonts w:cs="Arial"/>
          <w:szCs w:val="24"/>
        </w:rPr>
      </w:pPr>
      <w:r w:rsidRPr="00E46384">
        <w:rPr>
          <w:rFonts w:eastAsia="Arial" w:cs="Arial"/>
          <w:szCs w:val="24"/>
        </w:rPr>
        <w:t>L</w:t>
      </w:r>
      <w:r w:rsidR="37B3E2EB" w:rsidRPr="00E46384">
        <w:rPr>
          <w:rFonts w:eastAsia="Arial" w:cs="Arial"/>
          <w:szCs w:val="24"/>
        </w:rPr>
        <w:t xml:space="preserve">ocal health and social care policies </w:t>
      </w:r>
      <w:r w:rsidR="00BF00F9" w:rsidRPr="00E46384">
        <w:rPr>
          <w:rFonts w:eastAsia="Arial" w:cs="Arial"/>
          <w:szCs w:val="24"/>
        </w:rPr>
        <w:t>i</w:t>
      </w:r>
      <w:r w:rsidRPr="00E46384">
        <w:rPr>
          <w:rFonts w:eastAsia="Arial" w:cs="Arial"/>
          <w:szCs w:val="24"/>
        </w:rPr>
        <w:t>nfluenced</w:t>
      </w:r>
      <w:r w:rsidR="00BF00F9" w:rsidRPr="00E46384">
        <w:rPr>
          <w:rFonts w:eastAsia="Arial" w:cs="Arial"/>
          <w:szCs w:val="24"/>
        </w:rPr>
        <w:t xml:space="preserve"> </w:t>
      </w:r>
      <w:r w:rsidR="37B3E2EB" w:rsidRPr="00E46384">
        <w:rPr>
          <w:rFonts w:eastAsia="Arial" w:cs="Arial"/>
          <w:szCs w:val="24"/>
        </w:rPr>
        <w:t xml:space="preserve">to better reflect the needs and preferences of the community, contributing to </w:t>
      </w:r>
      <w:r w:rsidR="00EB7B0B" w:rsidRPr="00E46384">
        <w:rPr>
          <w:rFonts w:eastAsia="Arial" w:cs="Arial"/>
          <w:szCs w:val="24"/>
        </w:rPr>
        <w:t xml:space="preserve">short, medium and </w:t>
      </w:r>
      <w:r w:rsidR="37B3E2EB" w:rsidRPr="00E46384">
        <w:rPr>
          <w:rFonts w:eastAsia="Arial" w:cs="Arial"/>
          <w:szCs w:val="24"/>
        </w:rPr>
        <w:t>long-term improvements in service provision.</w:t>
      </w:r>
    </w:p>
    <w:p w14:paraId="66FE40A3" w14:textId="5A7C05D9" w:rsidR="00A92012" w:rsidRPr="00E46384" w:rsidRDefault="00A92012" w:rsidP="00EB0C6A">
      <w:pPr>
        <w:pStyle w:val="BodyText"/>
        <w:spacing w:after="120"/>
        <w:ind w:left="600"/>
        <w:jc w:val="both"/>
        <w:rPr>
          <w:b/>
          <w:bCs/>
          <w:sz w:val="24"/>
          <w:szCs w:val="24"/>
        </w:rPr>
      </w:pPr>
    </w:p>
    <w:p w14:paraId="1DA80EE7" w14:textId="585394E6" w:rsidR="00BD429D" w:rsidRPr="00150D68" w:rsidRDefault="00AB5251" w:rsidP="00DD75BA">
      <w:pPr>
        <w:pStyle w:val="ListParagraph"/>
        <w:keepNext/>
        <w:numPr>
          <w:ilvl w:val="0"/>
          <w:numId w:val="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cs="Arial"/>
          <w:b/>
          <w:bCs/>
          <w:color w:val="000000" w:themeColor="text1"/>
          <w:szCs w:val="24"/>
        </w:rPr>
      </w:pPr>
      <w:bookmarkStart w:id="9" w:name="_Toc182819451"/>
      <w:r w:rsidRPr="00150D68">
        <w:rPr>
          <w:rFonts w:eastAsia="Calibri" w:cs="Arial"/>
          <w:b/>
          <w:bCs/>
          <w:spacing w:val="15"/>
          <w:szCs w:val="24"/>
          <w:lang w:eastAsia="en-GB"/>
        </w:rPr>
        <w:t>Service Model and Delivery</w:t>
      </w:r>
      <w:bookmarkEnd w:id="9"/>
      <w:r w:rsidRPr="00150D68">
        <w:rPr>
          <w:rFonts w:eastAsia="Calibri" w:cs="Arial"/>
          <w:b/>
          <w:bCs/>
          <w:spacing w:val="15"/>
          <w:szCs w:val="24"/>
          <w:lang w:eastAsia="en-GB"/>
        </w:rPr>
        <w:t xml:space="preserve"> </w:t>
      </w:r>
    </w:p>
    <w:p w14:paraId="1FEBEE4B" w14:textId="77777777" w:rsidR="00414539" w:rsidRPr="00E46384" w:rsidRDefault="00414539" w:rsidP="00414539">
      <w:pPr>
        <w:pStyle w:val="ListParagraph"/>
        <w:ind w:left="460"/>
        <w:jc w:val="left"/>
        <w:rPr>
          <w:rFonts w:cs="Arial"/>
          <w:b/>
          <w:bCs/>
          <w:color w:val="000000" w:themeColor="text1"/>
          <w:szCs w:val="24"/>
        </w:rPr>
      </w:pPr>
    </w:p>
    <w:p w14:paraId="3AEFC68C" w14:textId="585A6BF1" w:rsidR="00ED20A3" w:rsidRPr="00E46384" w:rsidRDefault="00414539" w:rsidP="00DD75BA">
      <w:pPr>
        <w:pStyle w:val="ListParagraph"/>
        <w:numPr>
          <w:ilvl w:val="1"/>
          <w:numId w:val="9"/>
        </w:numPr>
        <w:spacing w:after="120"/>
        <w:ind w:left="567" w:hanging="567"/>
        <w:jc w:val="left"/>
        <w:rPr>
          <w:rFonts w:cs="Arial"/>
          <w:b/>
          <w:bCs/>
          <w:color w:val="000000" w:themeColor="text1"/>
          <w:szCs w:val="24"/>
        </w:rPr>
      </w:pPr>
      <w:r w:rsidRPr="00E46384">
        <w:rPr>
          <w:rFonts w:cs="Arial"/>
          <w:b/>
          <w:bCs/>
          <w:color w:val="000000" w:themeColor="text1"/>
          <w:szCs w:val="24"/>
        </w:rPr>
        <w:t>Service</w:t>
      </w:r>
      <w:r w:rsidR="00ED20A3" w:rsidRPr="00E46384">
        <w:rPr>
          <w:rFonts w:cs="Arial"/>
          <w:b/>
          <w:bCs/>
          <w:color w:val="000000" w:themeColor="text1"/>
          <w:szCs w:val="24"/>
        </w:rPr>
        <w:t xml:space="preserve"> Model</w:t>
      </w:r>
    </w:p>
    <w:p w14:paraId="39FAA534" w14:textId="77777777" w:rsidR="007A3CF5" w:rsidRPr="00E46384" w:rsidRDefault="007A3CF5" w:rsidP="00EB0C6A">
      <w:pPr>
        <w:pStyle w:val="ListParagraph"/>
        <w:spacing w:after="120"/>
        <w:ind w:left="460"/>
        <w:jc w:val="left"/>
        <w:rPr>
          <w:rFonts w:cs="Arial"/>
          <w:b/>
          <w:bCs/>
          <w:color w:val="000000" w:themeColor="text1"/>
          <w:szCs w:val="24"/>
        </w:rPr>
      </w:pPr>
    </w:p>
    <w:p w14:paraId="182F1D40" w14:textId="29B70534" w:rsidR="00645F9C" w:rsidRPr="00E46384" w:rsidRDefault="00BA22E3" w:rsidP="00EB0C6A">
      <w:pPr>
        <w:pStyle w:val="ListParagraph"/>
        <w:numPr>
          <w:ilvl w:val="2"/>
          <w:numId w:val="3"/>
        </w:numPr>
        <w:spacing w:after="120"/>
        <w:ind w:left="1134" w:hanging="425"/>
        <w:jc w:val="left"/>
        <w:rPr>
          <w:rFonts w:cs="Arial"/>
          <w:color w:val="000000" w:themeColor="text1"/>
          <w:szCs w:val="24"/>
        </w:rPr>
      </w:pPr>
      <w:r w:rsidRPr="00E46384">
        <w:rPr>
          <w:rFonts w:cs="Arial"/>
          <w:color w:val="000000" w:themeColor="text1"/>
          <w:szCs w:val="24"/>
        </w:rPr>
        <w:t xml:space="preserve">The Provider will determine </w:t>
      </w:r>
      <w:r w:rsidR="00E7299D" w:rsidRPr="00E46384">
        <w:rPr>
          <w:rFonts w:cs="Arial"/>
          <w:color w:val="000000" w:themeColor="text1"/>
          <w:szCs w:val="24"/>
        </w:rPr>
        <w:t xml:space="preserve">the specific methods </w:t>
      </w:r>
      <w:r w:rsidR="00675FD0" w:rsidRPr="00E46384">
        <w:rPr>
          <w:rFonts w:cs="Arial"/>
          <w:color w:val="000000" w:themeColor="text1"/>
          <w:szCs w:val="24"/>
        </w:rPr>
        <w:t>utilise</w:t>
      </w:r>
      <w:r w:rsidR="00CD7A1E">
        <w:rPr>
          <w:rFonts w:cs="Arial"/>
          <w:color w:val="000000" w:themeColor="text1"/>
          <w:szCs w:val="24"/>
        </w:rPr>
        <w:t>d</w:t>
      </w:r>
      <w:r w:rsidR="00675FD0" w:rsidRPr="00E46384">
        <w:rPr>
          <w:rFonts w:cs="Arial"/>
          <w:color w:val="000000" w:themeColor="text1"/>
          <w:szCs w:val="24"/>
        </w:rPr>
        <w:t xml:space="preserve"> to </w:t>
      </w:r>
      <w:r w:rsidR="002536B8" w:rsidRPr="00E46384">
        <w:rPr>
          <w:rFonts w:cs="Arial"/>
          <w:color w:val="000000" w:themeColor="text1"/>
          <w:szCs w:val="24"/>
        </w:rPr>
        <w:t>maximise the impact of service delivery</w:t>
      </w:r>
      <w:r w:rsidR="00452A32" w:rsidRPr="00E46384">
        <w:rPr>
          <w:rFonts w:cs="Arial"/>
          <w:color w:val="000000" w:themeColor="text1"/>
          <w:szCs w:val="24"/>
        </w:rPr>
        <w:t xml:space="preserve"> in achieving the stated aims, objectives </w:t>
      </w:r>
      <w:r w:rsidR="00FD7A5E">
        <w:rPr>
          <w:rFonts w:cs="Arial"/>
          <w:color w:val="000000" w:themeColor="text1"/>
          <w:szCs w:val="24"/>
        </w:rPr>
        <w:t>and</w:t>
      </w:r>
      <w:r w:rsidR="00452A32" w:rsidRPr="00E46384">
        <w:rPr>
          <w:rFonts w:cs="Arial"/>
          <w:color w:val="000000" w:themeColor="text1"/>
          <w:szCs w:val="24"/>
        </w:rPr>
        <w:t xml:space="preserve"> outcomes</w:t>
      </w:r>
      <w:r w:rsidR="002536B8" w:rsidRPr="00E46384">
        <w:rPr>
          <w:rFonts w:cs="Arial"/>
          <w:color w:val="000000" w:themeColor="text1"/>
          <w:szCs w:val="24"/>
        </w:rPr>
        <w:t xml:space="preserve">. As such, </w:t>
      </w:r>
      <w:r w:rsidR="009C0344" w:rsidRPr="00E46384">
        <w:rPr>
          <w:rFonts w:cs="Arial"/>
          <w:color w:val="000000" w:themeColor="text1"/>
          <w:szCs w:val="24"/>
        </w:rPr>
        <w:t xml:space="preserve">this section will focus on </w:t>
      </w:r>
      <w:r w:rsidR="007B7653" w:rsidRPr="00E46384">
        <w:rPr>
          <w:rFonts w:cs="Arial"/>
          <w:color w:val="000000" w:themeColor="text1"/>
          <w:szCs w:val="24"/>
        </w:rPr>
        <w:t>the scope of the service</w:t>
      </w:r>
      <w:r w:rsidR="004D08C0" w:rsidRPr="00E46384">
        <w:rPr>
          <w:rFonts w:cs="Arial"/>
          <w:color w:val="000000" w:themeColor="text1"/>
          <w:szCs w:val="24"/>
        </w:rPr>
        <w:t xml:space="preserve"> rather than </w:t>
      </w:r>
      <w:r w:rsidR="00DF7EC5" w:rsidRPr="00E46384">
        <w:rPr>
          <w:rFonts w:cs="Arial"/>
          <w:color w:val="000000" w:themeColor="text1"/>
          <w:szCs w:val="24"/>
        </w:rPr>
        <w:t xml:space="preserve">being </w:t>
      </w:r>
      <w:r w:rsidR="000474EE" w:rsidRPr="00E46384">
        <w:rPr>
          <w:rFonts w:cs="Arial"/>
          <w:color w:val="000000" w:themeColor="text1"/>
          <w:szCs w:val="24"/>
        </w:rPr>
        <w:t>overly prescriptive</w:t>
      </w:r>
      <w:r w:rsidR="00DF7EC5" w:rsidRPr="00E46384">
        <w:rPr>
          <w:rFonts w:cs="Arial"/>
          <w:color w:val="000000" w:themeColor="text1"/>
          <w:szCs w:val="24"/>
        </w:rPr>
        <w:t xml:space="preserve"> about</w:t>
      </w:r>
      <w:r w:rsidR="004D08C0" w:rsidRPr="00E46384">
        <w:rPr>
          <w:rFonts w:cs="Arial"/>
          <w:color w:val="000000" w:themeColor="text1"/>
          <w:szCs w:val="24"/>
        </w:rPr>
        <w:t xml:space="preserve"> how those aspect</w:t>
      </w:r>
      <w:r w:rsidR="00DF7EC5" w:rsidRPr="00E46384">
        <w:rPr>
          <w:rFonts w:cs="Arial"/>
          <w:color w:val="000000" w:themeColor="text1"/>
          <w:szCs w:val="24"/>
        </w:rPr>
        <w:t>s</w:t>
      </w:r>
      <w:r w:rsidR="004D08C0" w:rsidRPr="00E46384">
        <w:rPr>
          <w:rFonts w:cs="Arial"/>
          <w:color w:val="000000" w:themeColor="text1"/>
          <w:szCs w:val="24"/>
        </w:rPr>
        <w:t xml:space="preserve"> will be delivered.</w:t>
      </w:r>
    </w:p>
    <w:p w14:paraId="7F9B3C19" w14:textId="025F7CDF" w:rsidR="00645F9C" w:rsidRPr="00E46384" w:rsidRDefault="00645F9C" w:rsidP="00EB0C6A">
      <w:pPr>
        <w:pStyle w:val="ListParagraph"/>
        <w:numPr>
          <w:ilvl w:val="2"/>
          <w:numId w:val="3"/>
        </w:numPr>
        <w:spacing w:after="120"/>
        <w:ind w:left="1134" w:hanging="425"/>
        <w:jc w:val="left"/>
        <w:rPr>
          <w:rFonts w:cs="Arial"/>
          <w:color w:val="000000" w:themeColor="text1"/>
          <w:szCs w:val="24"/>
        </w:rPr>
      </w:pPr>
      <w:r w:rsidRPr="00E46384">
        <w:rPr>
          <w:rFonts w:cs="Arial"/>
          <w:color w:val="000000" w:themeColor="text1"/>
          <w:szCs w:val="24"/>
        </w:rPr>
        <w:t>Healthwatch Norfolk will ensure that health and social care services in the county are responsive to the needs of the community, continuously improving and accountable to the people they serve.</w:t>
      </w:r>
    </w:p>
    <w:p w14:paraId="17D19675" w14:textId="7C777260" w:rsidR="00105849" w:rsidRDefault="00E63E1F" w:rsidP="00EB0C6A">
      <w:pPr>
        <w:pStyle w:val="ListParagraph"/>
        <w:numPr>
          <w:ilvl w:val="2"/>
          <w:numId w:val="3"/>
        </w:numPr>
        <w:spacing w:after="120"/>
        <w:ind w:left="1134" w:hanging="425"/>
        <w:jc w:val="left"/>
        <w:rPr>
          <w:rFonts w:cs="Arial"/>
          <w:color w:val="000000" w:themeColor="text1"/>
          <w:szCs w:val="24"/>
        </w:rPr>
      </w:pPr>
      <w:r w:rsidRPr="00E46384">
        <w:rPr>
          <w:rFonts w:cs="Arial"/>
          <w:color w:val="000000" w:themeColor="text1"/>
          <w:szCs w:val="24"/>
        </w:rPr>
        <w:t>Healthwatch</w:t>
      </w:r>
      <w:r w:rsidR="00105849" w:rsidRPr="00E46384">
        <w:rPr>
          <w:rFonts w:cs="Arial"/>
          <w:color w:val="000000" w:themeColor="text1"/>
          <w:szCs w:val="24"/>
        </w:rPr>
        <w:t xml:space="preserve"> Norfolk will ensure it</w:t>
      </w:r>
      <w:r w:rsidR="00E65D6B" w:rsidRPr="00E46384">
        <w:rPr>
          <w:rFonts w:cs="Arial"/>
          <w:color w:val="000000" w:themeColor="text1"/>
          <w:szCs w:val="24"/>
        </w:rPr>
        <w:t>s role is widely understood that its systems, services and resources are accessible to every resident in the county. This universal availability means that anyone, regardless of their background or circumstances, can seek information, advice and support regarding health and social care services. This will include:</w:t>
      </w:r>
    </w:p>
    <w:p w14:paraId="0922A284" w14:textId="2BE312E1" w:rsidR="00E65D6B" w:rsidRPr="00E46384" w:rsidRDefault="00E65D6B" w:rsidP="00EB0C6A">
      <w:pPr>
        <w:pStyle w:val="ListParagraph"/>
        <w:numPr>
          <w:ilvl w:val="2"/>
          <w:numId w:val="22"/>
        </w:numPr>
        <w:spacing w:after="120"/>
        <w:ind w:left="1418" w:hanging="284"/>
        <w:rPr>
          <w:rFonts w:cs="Arial"/>
          <w:szCs w:val="24"/>
        </w:rPr>
      </w:pPr>
      <w:r w:rsidRPr="00E46384">
        <w:rPr>
          <w:rFonts w:cs="Arial"/>
          <w:szCs w:val="24"/>
        </w:rPr>
        <w:t>Inclusive Access: Providing services that are open to all, without discrimination based on age, gender, ethnicity, disability, or socioeconomic status.</w:t>
      </w:r>
    </w:p>
    <w:p w14:paraId="10C1591B" w14:textId="77777777" w:rsidR="00E65D6B" w:rsidRPr="00E46384" w:rsidRDefault="00E65D6B" w:rsidP="00EB0C6A">
      <w:pPr>
        <w:pStyle w:val="ListParagraph"/>
        <w:numPr>
          <w:ilvl w:val="2"/>
          <w:numId w:val="22"/>
        </w:numPr>
        <w:spacing w:before="240" w:after="120"/>
        <w:ind w:left="1418" w:hanging="284"/>
        <w:rPr>
          <w:rFonts w:cs="Arial"/>
          <w:szCs w:val="24"/>
        </w:rPr>
      </w:pPr>
      <w:r w:rsidRPr="00E46384">
        <w:rPr>
          <w:rFonts w:cs="Arial"/>
          <w:szCs w:val="24"/>
        </w:rPr>
        <w:t>Comprehensive Coverage: Ensuring that services are available across all areas of Norfolk, including rural and remote locations, so that geographical barriers do not prevent access.</w:t>
      </w:r>
    </w:p>
    <w:p w14:paraId="648416AC" w14:textId="77777777" w:rsidR="00E65D6B" w:rsidRDefault="00E65D6B" w:rsidP="00EB0C6A">
      <w:pPr>
        <w:pStyle w:val="ListParagraph"/>
        <w:numPr>
          <w:ilvl w:val="2"/>
          <w:numId w:val="22"/>
        </w:numPr>
        <w:spacing w:after="120"/>
        <w:ind w:left="1418" w:hanging="284"/>
        <w:rPr>
          <w:rFonts w:cs="Arial"/>
          <w:szCs w:val="24"/>
        </w:rPr>
      </w:pPr>
      <w:r w:rsidRPr="00E46384">
        <w:rPr>
          <w:rFonts w:cs="Arial"/>
          <w:szCs w:val="24"/>
        </w:rPr>
        <w:t>Public Awareness: Actively promoting the availability of services through various channels to ensure that all residents are aware of the support they can receive from Healthwatch Norfolk.</w:t>
      </w:r>
    </w:p>
    <w:p w14:paraId="44C26C15" w14:textId="77777777" w:rsidR="00526893" w:rsidRPr="00E46384" w:rsidRDefault="00526893" w:rsidP="00EB0C6A">
      <w:pPr>
        <w:pStyle w:val="ListParagraph"/>
        <w:spacing w:after="120"/>
        <w:ind w:left="1418"/>
        <w:rPr>
          <w:rFonts w:cs="Arial"/>
          <w:szCs w:val="24"/>
        </w:rPr>
      </w:pPr>
    </w:p>
    <w:p w14:paraId="405CB05B" w14:textId="1E524224" w:rsidR="00E65D6B" w:rsidRDefault="001C760C" w:rsidP="00EB0C6A">
      <w:pPr>
        <w:pStyle w:val="ListParagraph"/>
        <w:numPr>
          <w:ilvl w:val="2"/>
          <w:numId w:val="3"/>
        </w:numPr>
        <w:spacing w:after="120"/>
        <w:ind w:left="1134" w:hanging="425"/>
        <w:rPr>
          <w:rFonts w:cs="Arial"/>
          <w:szCs w:val="24"/>
        </w:rPr>
      </w:pPr>
      <w:r w:rsidRPr="00E46384">
        <w:rPr>
          <w:rFonts w:cs="Arial"/>
          <w:szCs w:val="24"/>
        </w:rPr>
        <w:t>Healthwatch Norfolk will place particular emphasis on reaching out to marginalised and vulnerable groups who might face additional challenges in accessing health and social care services</w:t>
      </w:r>
      <w:r w:rsidR="24F5C68E" w:rsidRPr="00E46384">
        <w:rPr>
          <w:rFonts w:cs="Arial"/>
          <w:szCs w:val="24"/>
        </w:rPr>
        <w:t>.</w:t>
      </w:r>
      <w:r w:rsidR="00E65D6B" w:rsidRPr="00E46384">
        <w:rPr>
          <w:rFonts w:cs="Arial"/>
          <w:szCs w:val="24"/>
        </w:rPr>
        <w:t xml:space="preserve"> This focus includes:</w:t>
      </w:r>
    </w:p>
    <w:p w14:paraId="25AAEABC" w14:textId="50071336" w:rsidR="00E65D6B" w:rsidRPr="00E46384" w:rsidRDefault="00E65D6B" w:rsidP="00EB0C6A">
      <w:pPr>
        <w:pStyle w:val="ListParagraph"/>
        <w:numPr>
          <w:ilvl w:val="0"/>
          <w:numId w:val="23"/>
        </w:numPr>
        <w:spacing w:after="120"/>
        <w:ind w:hanging="306"/>
        <w:rPr>
          <w:rFonts w:cs="Arial"/>
          <w:szCs w:val="24"/>
        </w:rPr>
      </w:pPr>
      <w:r w:rsidRPr="00E46384">
        <w:rPr>
          <w:rFonts w:cs="Arial"/>
          <w:szCs w:val="24"/>
        </w:rPr>
        <w:t xml:space="preserve">Targeted Outreach: Developing specific strategies to engage with groups such as the elderly, people with disabilities, ethnic minorities, those with mental </w:t>
      </w:r>
      <w:r w:rsidRPr="00E46384">
        <w:rPr>
          <w:rFonts w:cs="Arial"/>
          <w:szCs w:val="24"/>
        </w:rPr>
        <w:lastRenderedPageBreak/>
        <w:t>health issues, and individuals experiencing homelessness. This might involve partnering with community organisations that already work with these populations.</w:t>
      </w:r>
    </w:p>
    <w:p w14:paraId="28FBE72B" w14:textId="77777777" w:rsidR="00E65D6B" w:rsidRPr="00E46384" w:rsidRDefault="00E65D6B" w:rsidP="00EB0C6A">
      <w:pPr>
        <w:pStyle w:val="ListParagraph"/>
        <w:numPr>
          <w:ilvl w:val="0"/>
          <w:numId w:val="23"/>
        </w:numPr>
        <w:spacing w:after="120"/>
        <w:ind w:hanging="306"/>
        <w:rPr>
          <w:rFonts w:cs="Arial"/>
          <w:szCs w:val="24"/>
        </w:rPr>
      </w:pPr>
      <w:r w:rsidRPr="00E46384">
        <w:rPr>
          <w:rFonts w:cs="Arial"/>
          <w:szCs w:val="24"/>
        </w:rPr>
        <w:t>Tailored Support: Offering customised support services that address the unique needs of these groups. For example, providing translation services for non-English speakers or arranging accessible transportation for those with mobility issues.</w:t>
      </w:r>
    </w:p>
    <w:p w14:paraId="17E545BF" w14:textId="42470F48" w:rsidR="24F5C68E" w:rsidRPr="00E46384" w:rsidRDefault="00E65D6B" w:rsidP="00EB0C6A">
      <w:pPr>
        <w:pStyle w:val="ListParagraph"/>
        <w:numPr>
          <w:ilvl w:val="0"/>
          <w:numId w:val="23"/>
        </w:numPr>
        <w:spacing w:after="120"/>
        <w:ind w:hanging="306"/>
        <w:rPr>
          <w:rFonts w:cs="Arial"/>
          <w:szCs w:val="24"/>
        </w:rPr>
      </w:pPr>
      <w:r w:rsidRPr="00E46384">
        <w:rPr>
          <w:rFonts w:cs="Arial"/>
          <w:szCs w:val="24"/>
        </w:rPr>
        <w:t xml:space="preserve">Advocacy and Representation: Ensuring that the voices of marginalised and vulnerable populations are heard in decision-making processes. Healthwatch Norfolk </w:t>
      </w:r>
      <w:r w:rsidR="000C7BAA">
        <w:rPr>
          <w:rFonts w:cs="Arial"/>
          <w:szCs w:val="24"/>
        </w:rPr>
        <w:t xml:space="preserve">will </w:t>
      </w:r>
      <w:r w:rsidRPr="00E46384">
        <w:rPr>
          <w:rFonts w:cs="Arial"/>
          <w:szCs w:val="24"/>
        </w:rPr>
        <w:t>advocate on behalf of these groups, highlighting their specific needs and challenges to service providers and commissioners.</w:t>
      </w:r>
    </w:p>
    <w:p w14:paraId="4536B47C" w14:textId="3F58171E" w:rsidR="00BF00F9" w:rsidRPr="00E46384" w:rsidRDefault="00BF00F9" w:rsidP="00EB0C6A">
      <w:pPr>
        <w:pStyle w:val="ListParagraph"/>
        <w:numPr>
          <w:ilvl w:val="2"/>
          <w:numId w:val="3"/>
        </w:numPr>
        <w:spacing w:after="120"/>
        <w:ind w:left="1134" w:hanging="425"/>
        <w:rPr>
          <w:rFonts w:cs="Arial"/>
          <w:szCs w:val="24"/>
        </w:rPr>
      </w:pPr>
      <w:r w:rsidRPr="00E46384">
        <w:rPr>
          <w:rFonts w:cs="Arial"/>
          <w:szCs w:val="24"/>
        </w:rPr>
        <w:t xml:space="preserve">Conducting thorough research and gathering evidence on local health and social care issues is a core function. Analysing data from various sources, including public feedback, service performance reports, and health </w:t>
      </w:r>
      <w:proofErr w:type="gramStart"/>
      <w:r w:rsidRPr="00E46384">
        <w:rPr>
          <w:rFonts w:cs="Arial"/>
          <w:szCs w:val="24"/>
        </w:rPr>
        <w:t xml:space="preserve">outcomes,   </w:t>
      </w:r>
      <w:proofErr w:type="gramEnd"/>
      <w:r w:rsidRPr="00E46384">
        <w:rPr>
          <w:rFonts w:cs="Arial"/>
          <w:szCs w:val="24"/>
        </w:rPr>
        <w:t>Healthwatch Norfolk will identify trends, highlight areas of concern, and support their recommendations for service improvements. This research is crucial for making informed, evidence-based contributions to policy and decision-making processes.</w:t>
      </w:r>
    </w:p>
    <w:p w14:paraId="4B05D084" w14:textId="7F38118C" w:rsidR="24F5C68E" w:rsidRPr="00E46384" w:rsidRDefault="009438FA" w:rsidP="00EB0C6A">
      <w:pPr>
        <w:pStyle w:val="ListParagraph"/>
        <w:numPr>
          <w:ilvl w:val="2"/>
          <w:numId w:val="3"/>
        </w:numPr>
        <w:spacing w:after="120"/>
        <w:ind w:left="1134" w:hanging="425"/>
        <w:rPr>
          <w:rFonts w:cs="Arial"/>
          <w:szCs w:val="24"/>
        </w:rPr>
      </w:pPr>
      <w:r>
        <w:t>Providing support is another key aspect of Healthwatch Norfolk’s role to help individuals navigate the complex health and social care systems, offering advice and information on accessing services. Additionally,</w:t>
      </w:r>
      <w:r w:rsidR="00D11232">
        <w:t xml:space="preserve"> </w:t>
      </w:r>
      <w:proofErr w:type="gramStart"/>
      <w:r w:rsidR="00D11232">
        <w:t>they</w:t>
      </w:r>
      <w:r>
        <w:t xml:space="preserve">  signpost</w:t>
      </w:r>
      <w:proofErr w:type="gramEnd"/>
      <w:r>
        <w:t xml:space="preserve"> people to help making complaints about NHS services, ensuring their concerns are heard and addressed. This work empowers individuals to have a voice in their care and ensures that their rights are upheld.</w:t>
      </w:r>
      <w:r w:rsidR="24F5C68E" w:rsidRPr="00E46384">
        <w:rPr>
          <w:rFonts w:cs="Arial"/>
          <w:b/>
          <w:bCs/>
          <w:color w:val="000000" w:themeColor="text1"/>
          <w:szCs w:val="24"/>
        </w:rPr>
        <w:t xml:space="preserve"> </w:t>
      </w:r>
    </w:p>
    <w:p w14:paraId="1FC81FA8" w14:textId="77777777" w:rsidR="004B00D5" w:rsidRDefault="00F956FE" w:rsidP="00EB0C6A">
      <w:pPr>
        <w:pStyle w:val="ListParagraph"/>
        <w:numPr>
          <w:ilvl w:val="2"/>
          <w:numId w:val="3"/>
        </w:numPr>
        <w:spacing w:after="120"/>
        <w:ind w:left="1134" w:hanging="425"/>
        <w:rPr>
          <w:rFonts w:cs="Arial"/>
          <w:szCs w:val="24"/>
        </w:rPr>
      </w:pPr>
      <w:r w:rsidRPr="00E46384">
        <w:rPr>
          <w:rFonts w:cs="Arial"/>
          <w:szCs w:val="24"/>
        </w:rPr>
        <w:t xml:space="preserve">Healthwatch Norfolk has the statutory power to conduct “Enter and View” visits to health and social care services. These visits allow them to observe the quality of care being provided and gather the views of patients, residents, and staff. The findings from these visits are compiled into reports that highlight good practices and areas needing improvement. These reports are shared with service providers, commissioners, and regulators to drive improvements. </w:t>
      </w:r>
    </w:p>
    <w:p w14:paraId="1DACFF9B" w14:textId="77777777" w:rsidR="002736C9" w:rsidRPr="00E46384" w:rsidRDefault="002736C9" w:rsidP="002736C9">
      <w:pPr>
        <w:pStyle w:val="ListParagraph"/>
        <w:spacing w:after="120"/>
        <w:ind w:left="1134"/>
        <w:rPr>
          <w:rFonts w:cs="Arial"/>
          <w:szCs w:val="24"/>
        </w:rPr>
      </w:pPr>
    </w:p>
    <w:p w14:paraId="5734BB06" w14:textId="77777777" w:rsidR="00EB0C6A" w:rsidRPr="00EB0C6A" w:rsidRDefault="00EB0C6A" w:rsidP="00EB0C6A">
      <w:pPr>
        <w:pStyle w:val="ListParagraph"/>
        <w:numPr>
          <w:ilvl w:val="0"/>
          <w:numId w:val="3"/>
        </w:numPr>
        <w:spacing w:after="120"/>
        <w:rPr>
          <w:rFonts w:cs="Arial"/>
          <w:b/>
          <w:bCs/>
          <w:vanish/>
          <w:szCs w:val="24"/>
        </w:rPr>
      </w:pPr>
    </w:p>
    <w:p w14:paraId="684C5E98" w14:textId="77777777" w:rsidR="00EB0C6A" w:rsidRPr="00EB0C6A" w:rsidRDefault="00EB0C6A" w:rsidP="00EB0C6A">
      <w:pPr>
        <w:pStyle w:val="ListParagraph"/>
        <w:numPr>
          <w:ilvl w:val="0"/>
          <w:numId w:val="3"/>
        </w:numPr>
        <w:spacing w:after="120"/>
        <w:rPr>
          <w:rFonts w:cs="Arial"/>
          <w:b/>
          <w:bCs/>
          <w:vanish/>
          <w:szCs w:val="24"/>
        </w:rPr>
      </w:pPr>
    </w:p>
    <w:p w14:paraId="2B365A1C" w14:textId="77777777" w:rsidR="00EB0C6A" w:rsidRPr="00EB0C6A" w:rsidRDefault="00EB0C6A" w:rsidP="00EB0C6A">
      <w:pPr>
        <w:pStyle w:val="ListParagraph"/>
        <w:numPr>
          <w:ilvl w:val="1"/>
          <w:numId w:val="3"/>
        </w:numPr>
        <w:spacing w:after="120"/>
        <w:rPr>
          <w:rFonts w:cs="Arial"/>
          <w:b/>
          <w:bCs/>
          <w:vanish/>
          <w:szCs w:val="24"/>
        </w:rPr>
      </w:pPr>
    </w:p>
    <w:p w14:paraId="178E45D4" w14:textId="23ADB46A" w:rsidR="001A0664" w:rsidRPr="00597ECF" w:rsidRDefault="001A0664" w:rsidP="00EB0C6A">
      <w:pPr>
        <w:pStyle w:val="ListParagraph"/>
        <w:numPr>
          <w:ilvl w:val="1"/>
          <w:numId w:val="3"/>
        </w:numPr>
        <w:spacing w:after="120"/>
        <w:rPr>
          <w:rFonts w:cs="Arial"/>
          <w:b/>
          <w:bCs/>
          <w:szCs w:val="24"/>
        </w:rPr>
      </w:pPr>
      <w:r w:rsidRPr="00597ECF">
        <w:rPr>
          <w:rFonts w:cs="Arial"/>
          <w:b/>
          <w:bCs/>
          <w:szCs w:val="24"/>
        </w:rPr>
        <w:t>Expectations:</w:t>
      </w:r>
    </w:p>
    <w:p w14:paraId="5B4EE961" w14:textId="4B1E1337" w:rsidR="001A0664" w:rsidRPr="00E46384" w:rsidRDefault="001A0664" w:rsidP="00EB0C6A">
      <w:pPr>
        <w:pStyle w:val="ListParagraph"/>
        <w:numPr>
          <w:ilvl w:val="2"/>
          <w:numId w:val="10"/>
        </w:numPr>
        <w:tabs>
          <w:tab w:val="clear" w:pos="2160"/>
          <w:tab w:val="num" w:pos="1418"/>
        </w:tabs>
        <w:spacing w:after="120"/>
        <w:ind w:left="1418" w:hanging="284"/>
        <w:jc w:val="left"/>
        <w:rPr>
          <w:rFonts w:cs="Arial"/>
          <w:szCs w:val="24"/>
        </w:rPr>
      </w:pPr>
      <w:r w:rsidRPr="00E46384">
        <w:rPr>
          <w:rFonts w:cs="Arial"/>
          <w:szCs w:val="24"/>
        </w:rPr>
        <w:t xml:space="preserve">A good track record and extensive experience of delivery of </w:t>
      </w:r>
      <w:r w:rsidR="00872342" w:rsidRPr="00E46384">
        <w:rPr>
          <w:rFonts w:cs="Arial"/>
          <w:szCs w:val="24"/>
        </w:rPr>
        <w:t xml:space="preserve">local </w:t>
      </w:r>
      <w:r w:rsidR="00E12638" w:rsidRPr="00E46384">
        <w:rPr>
          <w:rFonts w:cs="Arial"/>
          <w:szCs w:val="24"/>
        </w:rPr>
        <w:t>Healthwatch</w:t>
      </w:r>
      <w:r w:rsidR="00872342" w:rsidRPr="00E46384">
        <w:rPr>
          <w:rFonts w:cs="Arial"/>
          <w:szCs w:val="24"/>
        </w:rPr>
        <w:t xml:space="preserve"> services</w:t>
      </w:r>
      <w:r w:rsidR="004C6B0A" w:rsidRPr="00E46384">
        <w:rPr>
          <w:rFonts w:cs="Arial"/>
          <w:szCs w:val="24"/>
        </w:rPr>
        <w:t xml:space="preserve"> across a </w:t>
      </w:r>
      <w:r w:rsidR="000B7988" w:rsidRPr="00E46384">
        <w:rPr>
          <w:rFonts w:cs="Arial"/>
          <w:szCs w:val="24"/>
        </w:rPr>
        <w:t>rural authority area</w:t>
      </w:r>
      <w:r w:rsidR="00C745D1" w:rsidRPr="00E46384">
        <w:rPr>
          <w:rFonts w:cs="Arial"/>
          <w:szCs w:val="24"/>
        </w:rPr>
        <w:t xml:space="preserve"> is required</w:t>
      </w:r>
      <w:r w:rsidRPr="00E46384">
        <w:rPr>
          <w:rFonts w:cs="Arial"/>
          <w:szCs w:val="24"/>
        </w:rPr>
        <w:t>.</w:t>
      </w:r>
    </w:p>
    <w:p w14:paraId="73CA0C59" w14:textId="0319E918" w:rsidR="00F324BF" w:rsidRDefault="001A0664" w:rsidP="00EB0C6A">
      <w:pPr>
        <w:pStyle w:val="ListParagraph"/>
        <w:numPr>
          <w:ilvl w:val="2"/>
          <w:numId w:val="10"/>
        </w:numPr>
        <w:tabs>
          <w:tab w:val="clear" w:pos="2160"/>
          <w:tab w:val="num" w:pos="1134"/>
          <w:tab w:val="num" w:pos="1418"/>
        </w:tabs>
        <w:spacing w:after="120"/>
        <w:ind w:left="1418" w:hanging="284"/>
        <w:jc w:val="left"/>
        <w:rPr>
          <w:rFonts w:cs="Arial"/>
          <w:szCs w:val="24"/>
        </w:rPr>
      </w:pPr>
      <w:r w:rsidRPr="00E46384">
        <w:rPr>
          <w:rFonts w:cs="Arial"/>
          <w:szCs w:val="24"/>
        </w:rPr>
        <w:t xml:space="preserve">Substantial knowledge, experience and familiarity with </w:t>
      </w:r>
      <w:r w:rsidR="00E12638" w:rsidRPr="00E46384">
        <w:rPr>
          <w:rFonts w:cs="Arial"/>
          <w:szCs w:val="24"/>
        </w:rPr>
        <w:t>Healthwatch</w:t>
      </w:r>
      <w:r w:rsidR="005E4300" w:rsidRPr="00E46384">
        <w:rPr>
          <w:rFonts w:cs="Arial"/>
          <w:szCs w:val="24"/>
        </w:rPr>
        <w:t xml:space="preserve"> England </w:t>
      </w:r>
      <w:r w:rsidR="003B1532" w:rsidRPr="00E46384">
        <w:rPr>
          <w:rFonts w:cs="Arial"/>
          <w:szCs w:val="24"/>
        </w:rPr>
        <w:t xml:space="preserve">requirements of local </w:t>
      </w:r>
      <w:r w:rsidR="00E12638" w:rsidRPr="00E46384">
        <w:rPr>
          <w:rFonts w:cs="Arial"/>
          <w:szCs w:val="24"/>
        </w:rPr>
        <w:t>Healthwatch</w:t>
      </w:r>
      <w:r w:rsidR="003B1532" w:rsidRPr="00E46384">
        <w:rPr>
          <w:rFonts w:cs="Arial"/>
          <w:szCs w:val="24"/>
        </w:rPr>
        <w:t xml:space="preserve"> providers</w:t>
      </w:r>
      <w:r w:rsidRPr="00E46384">
        <w:rPr>
          <w:rFonts w:cs="Arial"/>
          <w:szCs w:val="24"/>
        </w:rPr>
        <w:t>.</w:t>
      </w:r>
    </w:p>
    <w:p w14:paraId="431167A4" w14:textId="4BB6512E" w:rsidR="0034417A" w:rsidRDefault="00DC7B9E" w:rsidP="00EB0C6A">
      <w:pPr>
        <w:pStyle w:val="ListParagraph"/>
        <w:numPr>
          <w:ilvl w:val="2"/>
          <w:numId w:val="10"/>
        </w:numPr>
        <w:tabs>
          <w:tab w:val="clear" w:pos="2160"/>
          <w:tab w:val="num" w:pos="1134"/>
          <w:tab w:val="num" w:pos="1418"/>
        </w:tabs>
        <w:spacing w:after="120"/>
        <w:ind w:left="1418" w:hanging="284"/>
        <w:jc w:val="left"/>
        <w:rPr>
          <w:rFonts w:cs="Arial"/>
          <w:szCs w:val="24"/>
        </w:rPr>
      </w:pPr>
      <w:r>
        <w:rPr>
          <w:rFonts w:cs="Arial"/>
          <w:szCs w:val="24"/>
        </w:rPr>
        <w:t>There is a requirement for the Provider to state legal entit</w:t>
      </w:r>
      <w:r w:rsidR="00820C1B">
        <w:rPr>
          <w:rFonts w:cs="Arial"/>
          <w:szCs w:val="24"/>
        </w:rPr>
        <w:t xml:space="preserve">y on the </w:t>
      </w:r>
      <w:r w:rsidR="00071BE0">
        <w:rPr>
          <w:rFonts w:cs="Arial"/>
          <w:szCs w:val="24"/>
        </w:rPr>
        <w:t>Healthwatch</w:t>
      </w:r>
      <w:r w:rsidR="00820C1B">
        <w:rPr>
          <w:rFonts w:cs="Arial"/>
          <w:szCs w:val="24"/>
        </w:rPr>
        <w:t xml:space="preserve"> </w:t>
      </w:r>
      <w:r w:rsidR="00AF214E">
        <w:rPr>
          <w:rFonts w:cs="Arial"/>
          <w:szCs w:val="24"/>
        </w:rPr>
        <w:t xml:space="preserve">website (i.e. Company name, </w:t>
      </w:r>
      <w:r w:rsidR="005D03BB">
        <w:rPr>
          <w:rFonts w:cs="Arial"/>
          <w:szCs w:val="24"/>
        </w:rPr>
        <w:t>number &amp; registered address</w:t>
      </w:r>
      <w:r w:rsidR="000C4D24">
        <w:rPr>
          <w:rFonts w:cs="Arial"/>
          <w:szCs w:val="24"/>
        </w:rPr>
        <w:t>.</w:t>
      </w:r>
    </w:p>
    <w:p w14:paraId="2158695E" w14:textId="0B85B6D2" w:rsidR="00BB3E43" w:rsidRPr="00E46384" w:rsidRDefault="00BB3E43" w:rsidP="00EB0C6A">
      <w:pPr>
        <w:pStyle w:val="ListParagraph"/>
        <w:numPr>
          <w:ilvl w:val="2"/>
          <w:numId w:val="10"/>
        </w:numPr>
        <w:tabs>
          <w:tab w:val="clear" w:pos="2160"/>
          <w:tab w:val="num" w:pos="1134"/>
          <w:tab w:val="num" w:pos="1418"/>
        </w:tabs>
        <w:spacing w:after="120"/>
        <w:ind w:left="1418" w:hanging="284"/>
        <w:jc w:val="left"/>
        <w:rPr>
          <w:rFonts w:cs="Arial"/>
          <w:szCs w:val="24"/>
        </w:rPr>
      </w:pPr>
      <w:r>
        <w:rPr>
          <w:rFonts w:cs="Arial"/>
          <w:szCs w:val="24"/>
        </w:rPr>
        <w:t xml:space="preserve">The provider will operate in line with the </w:t>
      </w:r>
      <w:hyperlink r:id="rId17" w:history="1">
        <w:r w:rsidRPr="00145FA7">
          <w:rPr>
            <w:rStyle w:val="Hyperlink"/>
            <w:rFonts w:cs="Arial"/>
            <w:szCs w:val="24"/>
          </w:rPr>
          <w:t>7 P</w:t>
        </w:r>
        <w:r w:rsidR="008925D9" w:rsidRPr="00145FA7">
          <w:rPr>
            <w:rStyle w:val="Hyperlink"/>
            <w:rFonts w:cs="Arial"/>
            <w:szCs w:val="24"/>
          </w:rPr>
          <w:t>r</w:t>
        </w:r>
        <w:r w:rsidRPr="00145FA7">
          <w:rPr>
            <w:rStyle w:val="Hyperlink"/>
            <w:rFonts w:cs="Arial"/>
            <w:szCs w:val="24"/>
          </w:rPr>
          <w:t>inciples of Public Life</w:t>
        </w:r>
      </w:hyperlink>
      <w:r>
        <w:rPr>
          <w:rFonts w:cs="Arial"/>
          <w:szCs w:val="24"/>
        </w:rPr>
        <w:t xml:space="preserve"> (</w:t>
      </w:r>
      <w:r w:rsidR="008925D9">
        <w:rPr>
          <w:rFonts w:cs="Arial"/>
          <w:szCs w:val="24"/>
        </w:rPr>
        <w:t xml:space="preserve">the Nolan Principles) in delivering </w:t>
      </w:r>
      <w:r w:rsidR="000448B7">
        <w:rPr>
          <w:rFonts w:cs="Arial"/>
          <w:szCs w:val="24"/>
        </w:rPr>
        <w:t>the service</w:t>
      </w:r>
      <w:r w:rsidR="008C1762">
        <w:rPr>
          <w:rFonts w:cs="Arial"/>
          <w:szCs w:val="24"/>
        </w:rPr>
        <w:t>.</w:t>
      </w:r>
      <w:r w:rsidR="00815166">
        <w:rPr>
          <w:rFonts w:cs="Arial"/>
          <w:szCs w:val="24"/>
        </w:rPr>
        <w:t xml:space="preserve"> </w:t>
      </w:r>
    </w:p>
    <w:p w14:paraId="2576E00E" w14:textId="77777777" w:rsidR="005A5481" w:rsidRPr="00E46384" w:rsidRDefault="005A5481" w:rsidP="000360F3">
      <w:pPr>
        <w:pStyle w:val="ListParagraph"/>
        <w:ind w:left="851"/>
        <w:jc w:val="left"/>
        <w:rPr>
          <w:rFonts w:cs="Arial"/>
          <w:szCs w:val="24"/>
        </w:rPr>
      </w:pPr>
    </w:p>
    <w:p w14:paraId="368150BF" w14:textId="6B11782C" w:rsidR="009B610A" w:rsidRPr="00150D68" w:rsidRDefault="00DE7EF4" w:rsidP="00DD75BA">
      <w:pPr>
        <w:pStyle w:val="ListParagraph"/>
        <w:keepNext/>
        <w:numPr>
          <w:ilvl w:val="0"/>
          <w:numId w:val="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10" w:name="_Toc176358806"/>
      <w:bookmarkStart w:id="11" w:name="_Toc182819452"/>
      <w:bookmarkStart w:id="12" w:name="_Hlk181867330"/>
      <w:r w:rsidRPr="00150D68">
        <w:rPr>
          <w:rFonts w:eastAsia="Calibri" w:cs="Arial"/>
          <w:b/>
          <w:spacing w:val="15"/>
          <w:szCs w:val="24"/>
          <w:lang w:eastAsia="en-GB"/>
        </w:rPr>
        <w:t xml:space="preserve">Communications, </w:t>
      </w:r>
      <w:r w:rsidR="004801CA" w:rsidRPr="00150D68">
        <w:rPr>
          <w:rFonts w:eastAsia="Calibri" w:cs="Arial"/>
          <w:b/>
          <w:spacing w:val="15"/>
          <w:szCs w:val="24"/>
          <w:lang w:eastAsia="en-GB"/>
        </w:rPr>
        <w:t>Engagement</w:t>
      </w:r>
      <w:r w:rsidR="00E63A64" w:rsidRPr="00150D68">
        <w:rPr>
          <w:rFonts w:eastAsia="Calibri" w:cs="Arial"/>
          <w:b/>
          <w:spacing w:val="15"/>
          <w:szCs w:val="24"/>
          <w:lang w:eastAsia="en-GB"/>
        </w:rPr>
        <w:t xml:space="preserve"> and Promotion</w:t>
      </w:r>
      <w:bookmarkEnd w:id="10"/>
      <w:bookmarkEnd w:id="11"/>
    </w:p>
    <w:bookmarkEnd w:id="12"/>
    <w:p w14:paraId="451DF910" w14:textId="77777777" w:rsidR="00580E2D" w:rsidRPr="00E46384" w:rsidRDefault="00580E2D" w:rsidP="00580E2D">
      <w:pPr>
        <w:jc w:val="left"/>
        <w:rPr>
          <w:rFonts w:eastAsia="Arial" w:cs="Arial"/>
          <w:szCs w:val="24"/>
        </w:rPr>
      </w:pPr>
    </w:p>
    <w:p w14:paraId="5855E118" w14:textId="47D8EC9F" w:rsidR="004B6A7B" w:rsidRPr="00E46384" w:rsidRDefault="004B6A7B" w:rsidP="00EB0C6A">
      <w:pPr>
        <w:pStyle w:val="ListParagraph"/>
        <w:numPr>
          <w:ilvl w:val="1"/>
          <w:numId w:val="9"/>
        </w:numPr>
        <w:spacing w:after="120"/>
        <w:ind w:left="567" w:hanging="567"/>
        <w:jc w:val="left"/>
        <w:rPr>
          <w:rFonts w:eastAsia="Arial" w:cs="Arial"/>
          <w:szCs w:val="24"/>
        </w:rPr>
      </w:pPr>
      <w:r w:rsidRPr="00E46384">
        <w:rPr>
          <w:rFonts w:eastAsia="Arial" w:cs="Arial"/>
          <w:szCs w:val="24"/>
        </w:rPr>
        <w:t>The provider will work with Local Authority to engage with a wide range of communities, including those who are often marginalised or vulnerable. To do this effectively, develop targeted engagement strategies that are tailored to the specific needs and characteristics of different groups.</w:t>
      </w:r>
    </w:p>
    <w:p w14:paraId="4541C5B1" w14:textId="675C19A8" w:rsidR="00303A34" w:rsidRPr="00E46384" w:rsidRDefault="00D87D68" w:rsidP="00EB0C6A">
      <w:pPr>
        <w:pStyle w:val="ListParagraph"/>
        <w:numPr>
          <w:ilvl w:val="1"/>
          <w:numId w:val="9"/>
        </w:numPr>
        <w:spacing w:after="120"/>
        <w:ind w:left="567" w:hanging="567"/>
        <w:jc w:val="left"/>
        <w:rPr>
          <w:rFonts w:eastAsia="Arial" w:cs="Arial"/>
          <w:szCs w:val="24"/>
        </w:rPr>
      </w:pPr>
      <w:r w:rsidRPr="00E46384">
        <w:rPr>
          <w:rFonts w:eastAsia="Arial" w:cs="Arial"/>
          <w:szCs w:val="24"/>
        </w:rPr>
        <w:lastRenderedPageBreak/>
        <w:t>Develop</w:t>
      </w:r>
      <w:r w:rsidR="4DAAECD8" w:rsidRPr="00E46384">
        <w:rPr>
          <w:rFonts w:eastAsia="Arial" w:cs="Arial"/>
          <w:szCs w:val="24"/>
        </w:rPr>
        <w:t xml:space="preserve"> Targeted Engagement Strategies</w:t>
      </w:r>
      <w:r w:rsidR="004B6A7B" w:rsidRPr="00E46384">
        <w:rPr>
          <w:rFonts w:eastAsia="Arial" w:cs="Arial"/>
          <w:szCs w:val="24"/>
        </w:rPr>
        <w:t>:</w:t>
      </w:r>
      <w:r w:rsidR="4DAAECD8" w:rsidRPr="00E46384">
        <w:rPr>
          <w:rFonts w:eastAsia="Arial" w:cs="Arial"/>
          <w:szCs w:val="24"/>
        </w:rPr>
        <w:t xml:space="preserve"> </w:t>
      </w:r>
    </w:p>
    <w:p w14:paraId="38FA17AB" w14:textId="77777777" w:rsidR="00303A34" w:rsidRPr="00E46384" w:rsidRDefault="4DAAECD8" w:rsidP="00EB0C6A">
      <w:pPr>
        <w:pStyle w:val="ListParagraph"/>
        <w:numPr>
          <w:ilvl w:val="1"/>
          <w:numId w:val="11"/>
        </w:numPr>
        <w:spacing w:after="120"/>
        <w:ind w:left="1134" w:hanging="425"/>
        <w:jc w:val="left"/>
        <w:rPr>
          <w:rFonts w:eastAsia="Arial" w:cs="Arial"/>
          <w:szCs w:val="24"/>
        </w:rPr>
      </w:pPr>
      <w:r w:rsidRPr="00E46384">
        <w:rPr>
          <w:rFonts w:eastAsia="Arial" w:cs="Arial"/>
          <w:szCs w:val="24"/>
        </w:rPr>
        <w:t>Identifying Key Groups: Recognising which communities need more focused engagement, such as young people, older adults, people with disabilities, ethnic minorities, and those with mental health issues.</w:t>
      </w:r>
    </w:p>
    <w:p w14:paraId="6D6AC2FA" w14:textId="77777777" w:rsidR="00303A34" w:rsidRPr="00E46384" w:rsidRDefault="4DAAECD8" w:rsidP="00EB0C6A">
      <w:pPr>
        <w:pStyle w:val="ListParagraph"/>
        <w:numPr>
          <w:ilvl w:val="1"/>
          <w:numId w:val="11"/>
        </w:numPr>
        <w:spacing w:after="120"/>
        <w:ind w:left="1134" w:hanging="425"/>
        <w:jc w:val="left"/>
        <w:rPr>
          <w:rFonts w:eastAsia="Arial" w:cs="Arial"/>
          <w:szCs w:val="24"/>
        </w:rPr>
      </w:pPr>
      <w:r w:rsidRPr="00E46384">
        <w:rPr>
          <w:rFonts w:eastAsia="Arial" w:cs="Arial"/>
          <w:szCs w:val="24"/>
        </w:rPr>
        <w:t>Customising approaches: Designing engagement activities that are accessible and appealing to these groups. For example, using youth-friendly platforms for younger audiences or arranging face-to-face meetings in community centres for older adults.</w:t>
      </w:r>
    </w:p>
    <w:p w14:paraId="33C6D214" w14:textId="77777777" w:rsidR="00303A34" w:rsidRDefault="4DAAECD8" w:rsidP="00EB0C6A">
      <w:pPr>
        <w:pStyle w:val="ListParagraph"/>
        <w:numPr>
          <w:ilvl w:val="1"/>
          <w:numId w:val="11"/>
        </w:numPr>
        <w:spacing w:after="120"/>
        <w:ind w:left="1134" w:hanging="425"/>
        <w:jc w:val="left"/>
        <w:rPr>
          <w:rFonts w:eastAsia="Arial" w:cs="Arial"/>
          <w:szCs w:val="24"/>
        </w:rPr>
      </w:pPr>
      <w:r w:rsidRPr="00E46384">
        <w:rPr>
          <w:rFonts w:eastAsia="Arial" w:cs="Arial"/>
          <w:szCs w:val="24"/>
        </w:rPr>
        <w:t>Feedback Mechanisms: Implementing various methods to gather feedback, such as surveys, focus groups, and community forums, ensuring that everyone has a chance to voice their opinions.</w:t>
      </w:r>
    </w:p>
    <w:p w14:paraId="51946B3A" w14:textId="77777777" w:rsidR="0020592C" w:rsidRPr="00E46384" w:rsidRDefault="0020592C" w:rsidP="0020592C">
      <w:pPr>
        <w:pStyle w:val="ListParagraph"/>
        <w:spacing w:after="120"/>
        <w:ind w:left="1134"/>
        <w:jc w:val="left"/>
        <w:rPr>
          <w:rFonts w:eastAsia="Arial" w:cs="Arial"/>
          <w:szCs w:val="24"/>
        </w:rPr>
      </w:pPr>
    </w:p>
    <w:p w14:paraId="53FEFB69" w14:textId="6086C21C" w:rsidR="00303A34" w:rsidRPr="00E46384" w:rsidRDefault="4DAAECD8" w:rsidP="00EB0C6A">
      <w:pPr>
        <w:pStyle w:val="ListParagraph"/>
        <w:numPr>
          <w:ilvl w:val="1"/>
          <w:numId w:val="9"/>
        </w:numPr>
        <w:spacing w:after="120"/>
        <w:ind w:left="567" w:hanging="567"/>
        <w:jc w:val="left"/>
        <w:rPr>
          <w:rFonts w:eastAsia="Arial" w:cs="Arial"/>
          <w:szCs w:val="24"/>
        </w:rPr>
      </w:pPr>
      <w:r w:rsidRPr="00E46384">
        <w:rPr>
          <w:rFonts w:eastAsia="Arial" w:cs="Arial"/>
          <w:szCs w:val="24"/>
        </w:rPr>
        <w:t>To reach different communities</w:t>
      </w:r>
      <w:r w:rsidR="00B11437" w:rsidRPr="00E46384">
        <w:rPr>
          <w:rFonts w:eastAsia="Arial" w:cs="Arial"/>
          <w:szCs w:val="24"/>
        </w:rPr>
        <w:t xml:space="preserve"> effectively</w:t>
      </w:r>
      <w:r w:rsidRPr="00E46384">
        <w:rPr>
          <w:rFonts w:eastAsia="Arial" w:cs="Arial"/>
          <w:szCs w:val="24"/>
        </w:rPr>
        <w:t xml:space="preserve">, Healthwatch Norfolk </w:t>
      </w:r>
      <w:proofErr w:type="gramStart"/>
      <w:r w:rsidRPr="00E46384">
        <w:rPr>
          <w:rFonts w:eastAsia="Arial" w:cs="Arial"/>
          <w:szCs w:val="24"/>
        </w:rPr>
        <w:t xml:space="preserve">will </w:t>
      </w:r>
      <w:r w:rsidR="007150F1" w:rsidRPr="00E46384">
        <w:rPr>
          <w:rFonts w:eastAsia="Arial" w:cs="Arial"/>
          <w:szCs w:val="24"/>
        </w:rPr>
        <w:t xml:space="preserve"> </w:t>
      </w:r>
      <w:r w:rsidRPr="00E46384">
        <w:rPr>
          <w:rFonts w:eastAsia="Arial" w:cs="Arial"/>
          <w:szCs w:val="24"/>
        </w:rPr>
        <w:t>employ</w:t>
      </w:r>
      <w:proofErr w:type="gramEnd"/>
      <w:r w:rsidRPr="00E46384">
        <w:rPr>
          <w:rFonts w:eastAsia="Arial" w:cs="Arial"/>
          <w:szCs w:val="24"/>
        </w:rPr>
        <w:t xml:space="preserve"> a variety of communication channels</w:t>
      </w:r>
      <w:r w:rsidR="00B11437" w:rsidRPr="00E46384">
        <w:rPr>
          <w:rFonts w:eastAsia="Arial" w:cs="Arial"/>
          <w:szCs w:val="24"/>
        </w:rPr>
        <w:t>, including</w:t>
      </w:r>
      <w:r w:rsidRPr="00E46384">
        <w:rPr>
          <w:rFonts w:eastAsia="Arial" w:cs="Arial"/>
          <w:szCs w:val="24"/>
        </w:rPr>
        <w:t>:</w:t>
      </w:r>
    </w:p>
    <w:p w14:paraId="2D372690" w14:textId="77777777" w:rsidR="00303A34" w:rsidRPr="00E46384" w:rsidRDefault="4DAAECD8" w:rsidP="00EB0C6A">
      <w:pPr>
        <w:pStyle w:val="ListParagraph"/>
        <w:numPr>
          <w:ilvl w:val="1"/>
          <w:numId w:val="12"/>
        </w:numPr>
        <w:spacing w:after="120"/>
        <w:ind w:left="1134" w:hanging="425"/>
        <w:jc w:val="left"/>
        <w:rPr>
          <w:rFonts w:eastAsia="Arial" w:cs="Arial"/>
          <w:szCs w:val="24"/>
        </w:rPr>
      </w:pPr>
      <w:r w:rsidRPr="00E46384">
        <w:rPr>
          <w:rFonts w:eastAsia="Arial" w:cs="Arial"/>
          <w:szCs w:val="24"/>
        </w:rPr>
        <w:t>Digital Platforms: Utilising social media, websites, and email newsletters to share information and gather feedback. These platforms are particularly effective for reaching younger audiences and those who prefer digital communication.</w:t>
      </w:r>
    </w:p>
    <w:p w14:paraId="37CF1D95" w14:textId="77777777" w:rsidR="00303A34" w:rsidRPr="00E46384" w:rsidRDefault="4DAAECD8" w:rsidP="00EB0C6A">
      <w:pPr>
        <w:pStyle w:val="ListParagraph"/>
        <w:numPr>
          <w:ilvl w:val="1"/>
          <w:numId w:val="12"/>
        </w:numPr>
        <w:spacing w:after="120"/>
        <w:ind w:left="1134" w:hanging="425"/>
        <w:jc w:val="left"/>
        <w:rPr>
          <w:rFonts w:eastAsia="Arial" w:cs="Arial"/>
          <w:szCs w:val="24"/>
        </w:rPr>
      </w:pPr>
      <w:r w:rsidRPr="00E46384">
        <w:rPr>
          <w:rFonts w:eastAsia="Arial" w:cs="Arial"/>
          <w:szCs w:val="24"/>
        </w:rPr>
        <w:t>Traditional Media: Using newspapers, radio, and community bulletin boards to reach those who may not be as digitally connected, such as older adults.</w:t>
      </w:r>
    </w:p>
    <w:p w14:paraId="1FAEAA9B" w14:textId="77777777" w:rsidR="00303A34" w:rsidRPr="00E46384" w:rsidRDefault="4DAAECD8" w:rsidP="00EB0C6A">
      <w:pPr>
        <w:pStyle w:val="ListParagraph"/>
        <w:numPr>
          <w:ilvl w:val="1"/>
          <w:numId w:val="12"/>
        </w:numPr>
        <w:spacing w:after="120"/>
        <w:ind w:left="1134" w:hanging="425"/>
        <w:jc w:val="left"/>
        <w:rPr>
          <w:rFonts w:eastAsia="Arial" w:cs="Arial"/>
          <w:szCs w:val="24"/>
        </w:rPr>
      </w:pPr>
      <w:r w:rsidRPr="00E46384">
        <w:rPr>
          <w:rFonts w:eastAsia="Arial" w:cs="Arial"/>
          <w:szCs w:val="24"/>
        </w:rPr>
        <w:t>In-Person Engagement: Hosting events, workshops, and drop-in sessions in various community locations to provide face-to-face interaction and support.</w:t>
      </w:r>
    </w:p>
    <w:p w14:paraId="2537FBBA" w14:textId="0AD3CF1C" w:rsidR="00303A34" w:rsidRDefault="4DAAECD8" w:rsidP="00EB0C6A">
      <w:pPr>
        <w:pStyle w:val="ListParagraph"/>
        <w:numPr>
          <w:ilvl w:val="1"/>
          <w:numId w:val="12"/>
        </w:numPr>
        <w:spacing w:after="120"/>
        <w:ind w:left="1134" w:hanging="425"/>
        <w:jc w:val="left"/>
        <w:rPr>
          <w:rFonts w:eastAsia="Arial" w:cs="Arial"/>
          <w:szCs w:val="24"/>
        </w:rPr>
      </w:pPr>
      <w:r w:rsidRPr="00E46384">
        <w:rPr>
          <w:rFonts w:eastAsia="Arial" w:cs="Arial"/>
          <w:szCs w:val="24"/>
        </w:rPr>
        <w:t>Multilingual Resources: Providing information in multiple languages to cater to non-English speaking communities, ensuring that language barriers do not prevent access to services</w:t>
      </w:r>
      <w:r w:rsidR="27121129" w:rsidRPr="00E46384">
        <w:rPr>
          <w:rFonts w:eastAsia="Arial" w:cs="Arial"/>
          <w:szCs w:val="24"/>
        </w:rPr>
        <w:t>.</w:t>
      </w:r>
    </w:p>
    <w:p w14:paraId="1222FD77" w14:textId="77777777" w:rsidR="0020592C" w:rsidRPr="00E46384" w:rsidRDefault="0020592C" w:rsidP="0020592C">
      <w:pPr>
        <w:pStyle w:val="ListParagraph"/>
        <w:spacing w:after="120"/>
        <w:ind w:left="1134"/>
        <w:jc w:val="left"/>
        <w:rPr>
          <w:rFonts w:eastAsia="Arial" w:cs="Arial"/>
          <w:szCs w:val="24"/>
        </w:rPr>
      </w:pPr>
    </w:p>
    <w:p w14:paraId="54C113A2" w14:textId="58CE0C90" w:rsidR="000B0E9A" w:rsidRPr="00E46384" w:rsidRDefault="00E63E1F" w:rsidP="00EB0C6A">
      <w:pPr>
        <w:pStyle w:val="ListParagraph"/>
        <w:numPr>
          <w:ilvl w:val="1"/>
          <w:numId w:val="9"/>
        </w:numPr>
        <w:spacing w:after="120"/>
        <w:ind w:left="567" w:hanging="567"/>
        <w:jc w:val="left"/>
        <w:rPr>
          <w:rFonts w:eastAsia="Arial" w:cs="Arial"/>
          <w:szCs w:val="24"/>
        </w:rPr>
      </w:pPr>
      <w:r w:rsidRPr="00E46384">
        <w:rPr>
          <w:rFonts w:eastAsia="Arial" w:cs="Arial"/>
          <w:szCs w:val="24"/>
        </w:rPr>
        <w:t>Healthwatch</w:t>
      </w:r>
      <w:r w:rsidR="004B6A7B" w:rsidRPr="00E46384">
        <w:rPr>
          <w:rFonts w:eastAsia="Arial" w:cs="Arial"/>
          <w:szCs w:val="24"/>
        </w:rPr>
        <w:t xml:space="preserve"> Norfolk will c</w:t>
      </w:r>
      <w:r w:rsidR="000B0E9A" w:rsidRPr="00E46384">
        <w:rPr>
          <w:rFonts w:eastAsia="Arial" w:cs="Arial"/>
          <w:szCs w:val="24"/>
        </w:rPr>
        <w:t>ollaborat</w:t>
      </w:r>
      <w:r w:rsidR="004B6A7B" w:rsidRPr="00E46384">
        <w:rPr>
          <w:rFonts w:eastAsia="Arial" w:cs="Arial"/>
          <w:szCs w:val="24"/>
        </w:rPr>
        <w:t>e</w:t>
      </w:r>
      <w:r w:rsidR="000B0E9A" w:rsidRPr="00E46384">
        <w:rPr>
          <w:rFonts w:eastAsia="Arial" w:cs="Arial"/>
          <w:szCs w:val="24"/>
        </w:rPr>
        <w:t xml:space="preserve"> with Local Organisations to extend its reach and impact. This involves:</w:t>
      </w:r>
    </w:p>
    <w:p w14:paraId="421EF3A4" w14:textId="77777777" w:rsidR="000B0E9A" w:rsidRPr="00E46384" w:rsidRDefault="000B0E9A" w:rsidP="00EB0C6A">
      <w:pPr>
        <w:pStyle w:val="ListParagraph"/>
        <w:numPr>
          <w:ilvl w:val="1"/>
          <w:numId w:val="15"/>
        </w:numPr>
        <w:spacing w:after="120"/>
        <w:ind w:left="1134" w:hanging="425"/>
        <w:jc w:val="left"/>
        <w:rPr>
          <w:rFonts w:eastAsia="Arial" w:cs="Arial"/>
          <w:szCs w:val="24"/>
        </w:rPr>
      </w:pPr>
      <w:r w:rsidRPr="00E46384">
        <w:rPr>
          <w:rFonts w:eastAsia="Arial" w:cs="Arial"/>
          <w:szCs w:val="24"/>
        </w:rPr>
        <w:t>Building Partnerships: Establishing strong relationships with local health and social care providers, community groups, and voluntary organisations to help in sharing resources, information, and expertise.</w:t>
      </w:r>
    </w:p>
    <w:p w14:paraId="3875A7D4" w14:textId="77777777" w:rsidR="000B0E9A" w:rsidRPr="00E46384" w:rsidRDefault="000B0E9A" w:rsidP="00EB0C6A">
      <w:pPr>
        <w:pStyle w:val="ListParagraph"/>
        <w:numPr>
          <w:ilvl w:val="1"/>
          <w:numId w:val="15"/>
        </w:numPr>
        <w:spacing w:after="120"/>
        <w:ind w:left="1134" w:hanging="425"/>
        <w:jc w:val="left"/>
        <w:rPr>
          <w:rFonts w:eastAsia="Arial" w:cs="Arial"/>
          <w:szCs w:val="24"/>
        </w:rPr>
      </w:pPr>
      <w:r w:rsidRPr="00E46384">
        <w:rPr>
          <w:rFonts w:eastAsia="Arial" w:cs="Arial"/>
          <w:szCs w:val="24"/>
        </w:rPr>
        <w:t>Joint Initiatives: Working together on projects and initiatives that address common goals, such as improving access to services or raising awareness about health issues.</w:t>
      </w:r>
    </w:p>
    <w:p w14:paraId="14B45446" w14:textId="77777777" w:rsidR="000B0E9A" w:rsidRDefault="000B0E9A" w:rsidP="00EB0C6A">
      <w:pPr>
        <w:pStyle w:val="ListParagraph"/>
        <w:numPr>
          <w:ilvl w:val="1"/>
          <w:numId w:val="15"/>
        </w:numPr>
        <w:spacing w:after="120"/>
        <w:ind w:left="1134" w:hanging="425"/>
        <w:jc w:val="left"/>
        <w:rPr>
          <w:rFonts w:eastAsia="Arial" w:cs="Arial"/>
          <w:szCs w:val="24"/>
        </w:rPr>
      </w:pPr>
      <w:r w:rsidRPr="00E46384">
        <w:rPr>
          <w:rFonts w:eastAsia="Arial" w:cs="Arial"/>
          <w:szCs w:val="24"/>
        </w:rPr>
        <w:t>Referral Networks: Creating a network of organisations that can refer individuals to Healthwatch Norfolk for support and vice versa, ensuring that people receive comprehensive assistance.</w:t>
      </w:r>
    </w:p>
    <w:p w14:paraId="2FE070C3" w14:textId="77777777" w:rsidR="0020592C" w:rsidRPr="00E46384" w:rsidRDefault="0020592C" w:rsidP="0020592C">
      <w:pPr>
        <w:pStyle w:val="ListParagraph"/>
        <w:spacing w:after="120"/>
        <w:ind w:left="1134"/>
        <w:jc w:val="left"/>
        <w:rPr>
          <w:rFonts w:eastAsia="Arial" w:cs="Arial"/>
          <w:szCs w:val="24"/>
        </w:rPr>
      </w:pPr>
    </w:p>
    <w:p w14:paraId="419068A3" w14:textId="4DAFA39B" w:rsidR="00303A34" w:rsidRPr="00E46384" w:rsidRDefault="000C7C0E" w:rsidP="00EB0C6A">
      <w:pPr>
        <w:pStyle w:val="ListParagraph"/>
        <w:numPr>
          <w:ilvl w:val="1"/>
          <w:numId w:val="9"/>
        </w:numPr>
        <w:spacing w:after="120"/>
        <w:ind w:left="567" w:hanging="567"/>
        <w:jc w:val="left"/>
        <w:rPr>
          <w:rFonts w:eastAsia="Arial" w:cs="Arial"/>
          <w:szCs w:val="24"/>
        </w:rPr>
      </w:pPr>
      <w:r w:rsidRPr="00E46384">
        <w:rPr>
          <w:rFonts w:eastAsia="Arial" w:cs="Arial"/>
          <w:szCs w:val="24"/>
        </w:rPr>
        <w:t>Th</w:t>
      </w:r>
      <w:r w:rsidR="4DAAECD8" w:rsidRPr="00E46384">
        <w:rPr>
          <w:rFonts w:eastAsia="Arial" w:cs="Arial"/>
          <w:szCs w:val="24"/>
        </w:rPr>
        <w:t xml:space="preserve">e </w:t>
      </w:r>
      <w:r w:rsidR="004B6A7B" w:rsidRPr="00E46384">
        <w:rPr>
          <w:rFonts w:eastAsia="Arial" w:cs="Arial"/>
          <w:szCs w:val="24"/>
        </w:rPr>
        <w:t>P</w:t>
      </w:r>
      <w:r w:rsidR="00D87D68" w:rsidRPr="00E46384">
        <w:rPr>
          <w:rFonts w:eastAsia="Arial" w:cs="Arial"/>
          <w:szCs w:val="24"/>
        </w:rPr>
        <w:t>rovider</w:t>
      </w:r>
      <w:r w:rsidR="4DAAECD8" w:rsidRPr="00E46384">
        <w:rPr>
          <w:rFonts w:eastAsia="Arial" w:cs="Arial"/>
          <w:szCs w:val="24"/>
        </w:rPr>
        <w:t xml:space="preserve"> will work closely with the local authority to:</w:t>
      </w:r>
    </w:p>
    <w:p w14:paraId="2CBDFB3F" w14:textId="319A973F" w:rsidR="00303A34" w:rsidRPr="00E46384" w:rsidRDefault="4DAAECD8" w:rsidP="00EB0C6A">
      <w:pPr>
        <w:pStyle w:val="ListParagraph"/>
        <w:numPr>
          <w:ilvl w:val="1"/>
          <w:numId w:val="16"/>
        </w:numPr>
        <w:spacing w:after="120"/>
        <w:ind w:left="1134" w:hanging="425"/>
        <w:jc w:val="left"/>
        <w:rPr>
          <w:rFonts w:eastAsia="Arial" w:cs="Arial"/>
          <w:szCs w:val="24"/>
        </w:rPr>
      </w:pPr>
      <w:r w:rsidRPr="00E46384">
        <w:rPr>
          <w:rFonts w:eastAsia="Arial" w:cs="Arial"/>
          <w:szCs w:val="24"/>
        </w:rPr>
        <w:t>Align Objectives: Ensure that the engagement strategies and activities align with the local authority’s goals and priorities for health and social care</w:t>
      </w:r>
      <w:r w:rsidR="00E44E7C">
        <w:rPr>
          <w:rFonts w:eastAsia="Arial" w:cs="Arial"/>
          <w:szCs w:val="24"/>
        </w:rPr>
        <w:t xml:space="preserve">, </w:t>
      </w:r>
      <w:r w:rsidR="00E44E7C">
        <w:t>where this can be achieved without undermining Healthwatch Norfolk’s independence</w:t>
      </w:r>
      <w:r w:rsidRPr="00E46384">
        <w:rPr>
          <w:rFonts w:eastAsia="Arial" w:cs="Arial"/>
          <w:szCs w:val="24"/>
        </w:rPr>
        <w:t>.</w:t>
      </w:r>
    </w:p>
    <w:p w14:paraId="0F5C65CC" w14:textId="77777777" w:rsidR="00303A34" w:rsidRPr="00E46384" w:rsidRDefault="4DAAECD8" w:rsidP="00EB0C6A">
      <w:pPr>
        <w:pStyle w:val="ListParagraph"/>
        <w:numPr>
          <w:ilvl w:val="1"/>
          <w:numId w:val="16"/>
        </w:numPr>
        <w:spacing w:after="120"/>
        <w:ind w:left="1134" w:hanging="425"/>
        <w:jc w:val="left"/>
        <w:rPr>
          <w:rFonts w:eastAsia="Arial" w:cs="Arial"/>
          <w:szCs w:val="24"/>
        </w:rPr>
      </w:pPr>
      <w:r w:rsidRPr="00E46384">
        <w:rPr>
          <w:rFonts w:eastAsia="Arial" w:cs="Arial"/>
          <w:szCs w:val="24"/>
        </w:rPr>
        <w:t>Share Insights: Regularly share insights and data gathered from community engagement to inform the local authority’s planning and decision-making processes.</w:t>
      </w:r>
    </w:p>
    <w:p w14:paraId="66BA08A4" w14:textId="77777777" w:rsidR="00303A34" w:rsidRPr="00E46384" w:rsidRDefault="4DAAECD8" w:rsidP="00EB0C6A">
      <w:pPr>
        <w:pStyle w:val="ListParagraph"/>
        <w:numPr>
          <w:ilvl w:val="1"/>
          <w:numId w:val="16"/>
        </w:numPr>
        <w:spacing w:after="120"/>
        <w:ind w:left="1134" w:hanging="425"/>
        <w:jc w:val="left"/>
        <w:rPr>
          <w:rFonts w:eastAsia="Arial" w:cs="Arial"/>
          <w:szCs w:val="24"/>
        </w:rPr>
      </w:pPr>
      <w:r w:rsidRPr="00E46384">
        <w:rPr>
          <w:rFonts w:eastAsia="Arial" w:cs="Arial"/>
          <w:szCs w:val="24"/>
        </w:rPr>
        <w:lastRenderedPageBreak/>
        <w:t>Coordinate Efforts: Collaborate on joint initiatives and projects to avoid duplication of efforts and maximize the impact of resources.</w:t>
      </w:r>
    </w:p>
    <w:p w14:paraId="12FE7479" w14:textId="09EA6B00" w:rsidR="00303A34" w:rsidRDefault="4DAAECD8" w:rsidP="00EB0C6A">
      <w:pPr>
        <w:pStyle w:val="ListParagraph"/>
        <w:numPr>
          <w:ilvl w:val="1"/>
          <w:numId w:val="16"/>
        </w:numPr>
        <w:spacing w:after="120"/>
        <w:ind w:left="1134" w:hanging="425"/>
        <w:jc w:val="left"/>
        <w:rPr>
          <w:rFonts w:eastAsia="Arial" w:cs="Arial"/>
          <w:szCs w:val="24"/>
        </w:rPr>
      </w:pPr>
      <w:r w:rsidRPr="00E46384">
        <w:rPr>
          <w:rFonts w:eastAsia="Arial" w:cs="Arial"/>
          <w:szCs w:val="24"/>
        </w:rPr>
        <w:t>Evaluate Outcomes: Participate in the evaluation of engagement activities and their outcomes to continuously improve the effectiveness of the service.</w:t>
      </w:r>
    </w:p>
    <w:p w14:paraId="1D9AD810" w14:textId="77777777" w:rsidR="0020592C" w:rsidRDefault="0020592C" w:rsidP="0020592C">
      <w:pPr>
        <w:pStyle w:val="ListParagraph"/>
        <w:spacing w:after="120"/>
        <w:ind w:left="1134"/>
        <w:jc w:val="left"/>
        <w:rPr>
          <w:rFonts w:eastAsia="Arial" w:cs="Arial"/>
          <w:szCs w:val="24"/>
        </w:rPr>
      </w:pPr>
    </w:p>
    <w:p w14:paraId="659DEB16" w14:textId="4AE95929" w:rsidR="00EF1470" w:rsidRPr="0020592C" w:rsidRDefault="00EF1470" w:rsidP="00EB0C6A">
      <w:pPr>
        <w:pStyle w:val="ListParagraph"/>
        <w:numPr>
          <w:ilvl w:val="1"/>
          <w:numId w:val="13"/>
        </w:numPr>
        <w:spacing w:after="120"/>
        <w:ind w:left="567" w:hanging="567"/>
        <w:jc w:val="left"/>
        <w:rPr>
          <w:rFonts w:cs="Arial"/>
          <w:bCs/>
          <w:szCs w:val="24"/>
        </w:rPr>
      </w:pPr>
      <w:r w:rsidRPr="0020592C">
        <w:rPr>
          <w:rFonts w:cs="Arial"/>
          <w:bCs/>
          <w:szCs w:val="24"/>
        </w:rPr>
        <w:t xml:space="preserve">Whole System Relationships </w:t>
      </w:r>
    </w:p>
    <w:p w14:paraId="76508787" w14:textId="14C17AA6" w:rsidR="00EF1470" w:rsidRPr="00E46384" w:rsidRDefault="00EF1470" w:rsidP="00EB0C6A">
      <w:pPr>
        <w:pStyle w:val="ListParagraph"/>
        <w:numPr>
          <w:ilvl w:val="2"/>
          <w:numId w:val="16"/>
        </w:numPr>
        <w:spacing w:after="120"/>
        <w:ind w:left="1134" w:hanging="425"/>
        <w:jc w:val="left"/>
        <w:rPr>
          <w:rFonts w:cs="Arial"/>
          <w:bCs/>
          <w:szCs w:val="24"/>
        </w:rPr>
      </w:pPr>
      <w:r w:rsidRPr="00E46384">
        <w:rPr>
          <w:rFonts w:cs="Arial"/>
          <w:bCs/>
          <w:szCs w:val="24"/>
        </w:rPr>
        <w:t xml:space="preserve">The Provider will be expected to establish positive working relationships with: </w:t>
      </w:r>
    </w:p>
    <w:p w14:paraId="0A6C2C66" w14:textId="2DB50970" w:rsidR="00EF1470" w:rsidRPr="00E46384" w:rsidRDefault="00EF1470" w:rsidP="00EB0C6A">
      <w:pPr>
        <w:pStyle w:val="ListParagraph"/>
        <w:numPr>
          <w:ilvl w:val="0"/>
          <w:numId w:val="24"/>
        </w:numPr>
        <w:spacing w:after="120"/>
        <w:ind w:left="1418" w:hanging="284"/>
        <w:jc w:val="left"/>
        <w:rPr>
          <w:rFonts w:cs="Arial"/>
          <w:bCs/>
          <w:szCs w:val="24"/>
        </w:rPr>
      </w:pPr>
      <w:r w:rsidRPr="00E46384">
        <w:rPr>
          <w:rFonts w:cs="Arial"/>
          <w:bCs/>
          <w:szCs w:val="24"/>
        </w:rPr>
        <w:t>N&amp;W Integrated Care System partners</w:t>
      </w:r>
    </w:p>
    <w:p w14:paraId="72EFFD53" w14:textId="77777777" w:rsidR="00EF1470" w:rsidRPr="00E46384" w:rsidRDefault="00EF1470" w:rsidP="00EB0C6A">
      <w:pPr>
        <w:pStyle w:val="ListParagraph"/>
        <w:numPr>
          <w:ilvl w:val="0"/>
          <w:numId w:val="24"/>
        </w:numPr>
        <w:spacing w:after="120"/>
        <w:ind w:left="1418" w:hanging="284"/>
        <w:jc w:val="left"/>
        <w:rPr>
          <w:rFonts w:cs="Arial"/>
          <w:bCs/>
          <w:szCs w:val="24"/>
        </w:rPr>
      </w:pPr>
      <w:r w:rsidRPr="00E46384">
        <w:rPr>
          <w:rFonts w:cs="Arial"/>
          <w:bCs/>
          <w:szCs w:val="24"/>
        </w:rPr>
        <w:t xml:space="preserve">Social Care Providers </w:t>
      </w:r>
    </w:p>
    <w:p w14:paraId="7BD642CC" w14:textId="77777777" w:rsidR="00EF1470" w:rsidRPr="00E46384" w:rsidRDefault="00EF1470" w:rsidP="00EB0C6A">
      <w:pPr>
        <w:pStyle w:val="ListParagraph"/>
        <w:numPr>
          <w:ilvl w:val="0"/>
          <w:numId w:val="24"/>
        </w:numPr>
        <w:spacing w:after="120"/>
        <w:ind w:left="1418" w:hanging="284"/>
        <w:jc w:val="left"/>
        <w:rPr>
          <w:rFonts w:cs="Arial"/>
          <w:bCs/>
          <w:szCs w:val="24"/>
        </w:rPr>
      </w:pPr>
      <w:r w:rsidRPr="00E46384">
        <w:rPr>
          <w:rFonts w:cs="Arial"/>
          <w:bCs/>
          <w:szCs w:val="24"/>
        </w:rPr>
        <w:t>Established VCSE and service user groups</w:t>
      </w:r>
    </w:p>
    <w:p w14:paraId="1A39230D" w14:textId="25DA5982" w:rsidR="00EF1470" w:rsidRPr="00E46384" w:rsidRDefault="00EF1470" w:rsidP="00EB0C6A">
      <w:pPr>
        <w:pStyle w:val="ListParagraph"/>
        <w:numPr>
          <w:ilvl w:val="2"/>
          <w:numId w:val="16"/>
        </w:numPr>
        <w:spacing w:after="120"/>
        <w:ind w:left="1134" w:hanging="425"/>
        <w:jc w:val="left"/>
        <w:rPr>
          <w:rFonts w:cs="Arial"/>
          <w:bCs/>
          <w:szCs w:val="24"/>
        </w:rPr>
      </w:pPr>
      <w:r w:rsidRPr="00E46384">
        <w:rPr>
          <w:rFonts w:cs="Arial"/>
          <w:bCs/>
          <w:szCs w:val="24"/>
        </w:rPr>
        <w:t xml:space="preserve">Key relationships will include (but are not limited to): </w:t>
      </w:r>
    </w:p>
    <w:p w14:paraId="1D027900" w14:textId="1C8EF2E9" w:rsidR="00EF1470" w:rsidRPr="00E46384" w:rsidRDefault="00EF1470" w:rsidP="00EB0C6A">
      <w:pPr>
        <w:pStyle w:val="ListParagraph"/>
        <w:numPr>
          <w:ilvl w:val="0"/>
          <w:numId w:val="25"/>
        </w:numPr>
        <w:spacing w:after="120"/>
        <w:ind w:left="1418" w:hanging="284"/>
        <w:jc w:val="left"/>
        <w:rPr>
          <w:rFonts w:cs="Arial"/>
          <w:bCs/>
          <w:szCs w:val="24"/>
        </w:rPr>
      </w:pPr>
      <w:r w:rsidRPr="00E46384">
        <w:rPr>
          <w:rFonts w:cs="Arial"/>
          <w:bCs/>
          <w:szCs w:val="24"/>
        </w:rPr>
        <w:t xml:space="preserve">Norfolk County Council Public Health. </w:t>
      </w:r>
    </w:p>
    <w:p w14:paraId="02E8AF39" w14:textId="77777777" w:rsidR="00EF1470" w:rsidRDefault="00EF1470" w:rsidP="00EB0C6A">
      <w:pPr>
        <w:pStyle w:val="ListParagraph"/>
        <w:numPr>
          <w:ilvl w:val="0"/>
          <w:numId w:val="25"/>
        </w:numPr>
        <w:spacing w:after="120"/>
        <w:ind w:left="1418" w:hanging="284"/>
        <w:jc w:val="left"/>
        <w:rPr>
          <w:rFonts w:cs="Arial"/>
          <w:bCs/>
          <w:szCs w:val="24"/>
        </w:rPr>
      </w:pPr>
      <w:r w:rsidRPr="00E46384">
        <w:rPr>
          <w:rFonts w:cs="Arial"/>
          <w:bCs/>
          <w:szCs w:val="24"/>
        </w:rPr>
        <w:t>Identified local / national / regional partners as appropriate</w:t>
      </w:r>
    </w:p>
    <w:p w14:paraId="697A45D5" w14:textId="77777777" w:rsidR="0020592C" w:rsidRPr="00E46384" w:rsidRDefault="0020592C" w:rsidP="0020592C">
      <w:pPr>
        <w:pStyle w:val="ListParagraph"/>
        <w:spacing w:after="120"/>
        <w:ind w:left="1418"/>
        <w:jc w:val="left"/>
        <w:rPr>
          <w:rFonts w:cs="Arial"/>
          <w:bCs/>
          <w:szCs w:val="24"/>
        </w:rPr>
      </w:pPr>
    </w:p>
    <w:p w14:paraId="2860E615" w14:textId="388BAEBC" w:rsidR="0025187D" w:rsidRPr="00EB0C6A" w:rsidRDefault="56336D30" w:rsidP="00EB0C6A">
      <w:pPr>
        <w:pStyle w:val="ListParagraph"/>
        <w:numPr>
          <w:ilvl w:val="1"/>
          <w:numId w:val="13"/>
        </w:numPr>
        <w:spacing w:after="120"/>
        <w:ind w:left="567" w:hanging="567"/>
        <w:jc w:val="left"/>
        <w:rPr>
          <w:rFonts w:cs="Arial"/>
          <w:szCs w:val="24"/>
        </w:rPr>
      </w:pPr>
      <w:r w:rsidRPr="00EB0C6A">
        <w:rPr>
          <w:rFonts w:cs="Arial"/>
          <w:szCs w:val="24"/>
        </w:rPr>
        <w:t xml:space="preserve">Equality Impact Assessments (EIAs): </w:t>
      </w:r>
    </w:p>
    <w:p w14:paraId="6FB498CC" w14:textId="39E3BEF5" w:rsidR="56336D30" w:rsidRPr="006B1019" w:rsidRDefault="56336D30" w:rsidP="00EB0C6A">
      <w:pPr>
        <w:pStyle w:val="ListParagraph"/>
        <w:numPr>
          <w:ilvl w:val="0"/>
          <w:numId w:val="30"/>
        </w:numPr>
        <w:spacing w:after="120"/>
        <w:ind w:left="1134" w:hanging="425"/>
        <w:jc w:val="left"/>
        <w:rPr>
          <w:rFonts w:cs="Arial"/>
          <w:szCs w:val="24"/>
        </w:rPr>
      </w:pPr>
      <w:r w:rsidRPr="006B1019">
        <w:rPr>
          <w:rFonts w:cs="Arial"/>
          <w:szCs w:val="24"/>
        </w:rPr>
        <w:t>When significant changes to service policies or functions</w:t>
      </w:r>
      <w:r w:rsidR="00BA6663" w:rsidRPr="006B1019">
        <w:rPr>
          <w:rFonts w:cs="Arial"/>
          <w:szCs w:val="24"/>
        </w:rPr>
        <w:t xml:space="preserve"> occur</w:t>
      </w:r>
      <w:r w:rsidRPr="006B1019">
        <w:rPr>
          <w:rFonts w:cs="Arial"/>
          <w:szCs w:val="24"/>
        </w:rPr>
        <w:t xml:space="preserve">, the </w:t>
      </w:r>
      <w:r w:rsidR="004B6A7B" w:rsidRPr="006B1019">
        <w:rPr>
          <w:rFonts w:cs="Arial"/>
          <w:szCs w:val="24"/>
        </w:rPr>
        <w:t>P</w:t>
      </w:r>
      <w:r w:rsidRPr="006B1019">
        <w:rPr>
          <w:rFonts w:cs="Arial"/>
          <w:szCs w:val="24"/>
        </w:rPr>
        <w:t xml:space="preserve">rovider must conduct Equality Impact Assessments (EIAs) to evaluate the potential effects on different groups within the </w:t>
      </w:r>
      <w:r w:rsidR="008975A9" w:rsidRPr="006B1019">
        <w:rPr>
          <w:rFonts w:cs="Arial"/>
          <w:szCs w:val="24"/>
        </w:rPr>
        <w:t>community and</w:t>
      </w:r>
      <w:r w:rsidR="00DE3A3D" w:rsidRPr="006B1019">
        <w:rPr>
          <w:rFonts w:cs="Arial"/>
          <w:szCs w:val="24"/>
        </w:rPr>
        <w:t xml:space="preserve"> share findings with the </w:t>
      </w:r>
      <w:r w:rsidR="002859C4" w:rsidRPr="006B1019">
        <w:rPr>
          <w:rFonts w:cs="Arial"/>
          <w:szCs w:val="24"/>
        </w:rPr>
        <w:t>local a</w:t>
      </w:r>
      <w:r w:rsidR="00DE3A3D" w:rsidRPr="006B1019">
        <w:rPr>
          <w:rFonts w:cs="Arial"/>
          <w:szCs w:val="24"/>
        </w:rPr>
        <w:t>uthority</w:t>
      </w:r>
      <w:r w:rsidRPr="006B1019">
        <w:rPr>
          <w:rFonts w:cs="Arial"/>
          <w:szCs w:val="24"/>
        </w:rPr>
        <w:t>. This process involves:</w:t>
      </w:r>
    </w:p>
    <w:p w14:paraId="1D1B092A" w14:textId="48F0FC02" w:rsidR="56336D30" w:rsidRPr="00E46384" w:rsidRDefault="56336D30" w:rsidP="00EB0C6A">
      <w:pPr>
        <w:pStyle w:val="ListParagraph"/>
        <w:numPr>
          <w:ilvl w:val="3"/>
          <w:numId w:val="21"/>
        </w:numPr>
        <w:spacing w:after="120"/>
        <w:ind w:left="1418" w:hanging="284"/>
        <w:jc w:val="left"/>
        <w:rPr>
          <w:rFonts w:cs="Arial"/>
          <w:szCs w:val="24"/>
        </w:rPr>
      </w:pPr>
      <w:r w:rsidRPr="00E46384">
        <w:rPr>
          <w:rFonts w:cs="Arial"/>
          <w:szCs w:val="24"/>
        </w:rPr>
        <w:t xml:space="preserve">Identify </w:t>
      </w:r>
      <w:r w:rsidR="007351DA" w:rsidRPr="00E46384">
        <w:rPr>
          <w:rFonts w:cs="Arial"/>
          <w:szCs w:val="24"/>
        </w:rPr>
        <w:t>c</w:t>
      </w:r>
      <w:r w:rsidRPr="00E46384">
        <w:rPr>
          <w:rFonts w:cs="Arial"/>
          <w:szCs w:val="24"/>
        </w:rPr>
        <w:t>hanges in service policies or functions that might impact service users.</w:t>
      </w:r>
    </w:p>
    <w:p w14:paraId="07285662" w14:textId="65D35370" w:rsidR="56336D30" w:rsidRPr="00E46384" w:rsidRDefault="56336D30" w:rsidP="00EB0C6A">
      <w:pPr>
        <w:pStyle w:val="ListParagraph"/>
        <w:numPr>
          <w:ilvl w:val="3"/>
          <w:numId w:val="21"/>
        </w:numPr>
        <w:spacing w:after="120"/>
        <w:ind w:left="1418" w:hanging="284"/>
        <w:jc w:val="left"/>
        <w:rPr>
          <w:rFonts w:cs="Arial"/>
          <w:szCs w:val="24"/>
        </w:rPr>
      </w:pPr>
      <w:r w:rsidRPr="00E46384">
        <w:rPr>
          <w:rFonts w:cs="Arial"/>
          <w:szCs w:val="24"/>
        </w:rPr>
        <w:t>Assess</w:t>
      </w:r>
      <w:r w:rsidR="007351DA" w:rsidRPr="00E46384">
        <w:rPr>
          <w:rFonts w:cs="Arial"/>
          <w:szCs w:val="24"/>
        </w:rPr>
        <w:t xml:space="preserve"> the</w:t>
      </w:r>
      <w:r w:rsidRPr="00E46384">
        <w:rPr>
          <w:rFonts w:cs="Arial"/>
          <w:szCs w:val="24"/>
        </w:rPr>
        <w:t xml:space="preserve"> </w:t>
      </w:r>
      <w:r w:rsidR="007351DA" w:rsidRPr="00E46384">
        <w:rPr>
          <w:rFonts w:cs="Arial"/>
          <w:szCs w:val="24"/>
        </w:rPr>
        <w:t>i</w:t>
      </w:r>
      <w:r w:rsidRPr="00E46384">
        <w:rPr>
          <w:rFonts w:cs="Arial"/>
          <w:szCs w:val="24"/>
        </w:rPr>
        <w:t xml:space="preserve">mpact: </w:t>
      </w:r>
      <w:r w:rsidR="007351DA" w:rsidRPr="00E46384">
        <w:rPr>
          <w:rFonts w:cs="Arial"/>
          <w:szCs w:val="24"/>
        </w:rPr>
        <w:t>e</w:t>
      </w:r>
      <w:r w:rsidRPr="00E46384">
        <w:rPr>
          <w:rFonts w:cs="Arial"/>
          <w:szCs w:val="24"/>
        </w:rPr>
        <w:t>valuat</w:t>
      </w:r>
      <w:r w:rsidR="007351DA" w:rsidRPr="00E46384">
        <w:rPr>
          <w:rFonts w:cs="Arial"/>
          <w:szCs w:val="24"/>
        </w:rPr>
        <w:t>e</w:t>
      </w:r>
      <w:r w:rsidRPr="00E46384">
        <w:rPr>
          <w:rFonts w:cs="Arial"/>
          <w:szCs w:val="24"/>
        </w:rPr>
        <w:t xml:space="preserve"> how changes could affect various groups, particularly those who are vulnerable or marginali</w:t>
      </w:r>
      <w:r w:rsidR="007351DA" w:rsidRPr="00E46384">
        <w:rPr>
          <w:rFonts w:cs="Arial"/>
          <w:szCs w:val="24"/>
        </w:rPr>
        <w:t>s</w:t>
      </w:r>
      <w:r w:rsidRPr="00E46384">
        <w:rPr>
          <w:rFonts w:cs="Arial"/>
          <w:szCs w:val="24"/>
        </w:rPr>
        <w:t>ed</w:t>
      </w:r>
    </w:p>
    <w:p w14:paraId="151747EE" w14:textId="3D6BFC88" w:rsidR="56336D30" w:rsidRPr="00E46384" w:rsidRDefault="56336D30" w:rsidP="00EB0C6A">
      <w:pPr>
        <w:pStyle w:val="ListParagraph"/>
        <w:numPr>
          <w:ilvl w:val="3"/>
          <w:numId w:val="21"/>
        </w:numPr>
        <w:spacing w:after="120"/>
        <w:ind w:left="1418" w:hanging="284"/>
        <w:jc w:val="left"/>
        <w:rPr>
          <w:rFonts w:cs="Arial"/>
          <w:szCs w:val="24"/>
        </w:rPr>
      </w:pPr>
      <w:r w:rsidRPr="00E46384">
        <w:rPr>
          <w:rFonts w:cs="Arial"/>
          <w:szCs w:val="24"/>
        </w:rPr>
        <w:t>Mitigat</w:t>
      </w:r>
      <w:r w:rsidR="007351DA" w:rsidRPr="00E46384">
        <w:rPr>
          <w:rFonts w:cs="Arial"/>
          <w:szCs w:val="24"/>
        </w:rPr>
        <w:t>e</w:t>
      </w:r>
      <w:r w:rsidRPr="00E46384">
        <w:rPr>
          <w:rFonts w:cs="Arial"/>
          <w:szCs w:val="24"/>
        </w:rPr>
        <w:t xml:space="preserve"> </w:t>
      </w:r>
      <w:r w:rsidR="007351DA" w:rsidRPr="00E46384">
        <w:rPr>
          <w:rFonts w:cs="Arial"/>
          <w:szCs w:val="24"/>
        </w:rPr>
        <w:t>n</w:t>
      </w:r>
      <w:r w:rsidRPr="00E46384">
        <w:rPr>
          <w:rFonts w:cs="Arial"/>
          <w:szCs w:val="24"/>
        </w:rPr>
        <w:t xml:space="preserve">egative </w:t>
      </w:r>
      <w:r w:rsidR="007351DA" w:rsidRPr="00E46384">
        <w:rPr>
          <w:rFonts w:cs="Arial"/>
          <w:szCs w:val="24"/>
        </w:rPr>
        <w:t>e</w:t>
      </w:r>
      <w:r w:rsidRPr="00E46384">
        <w:rPr>
          <w:rFonts w:cs="Arial"/>
          <w:szCs w:val="24"/>
        </w:rPr>
        <w:t xml:space="preserve">ffects: Develop strategies to mitigate any adverse impacts identified </w:t>
      </w:r>
      <w:r w:rsidR="00686124" w:rsidRPr="00E46384">
        <w:rPr>
          <w:rFonts w:cs="Arial"/>
          <w:szCs w:val="24"/>
        </w:rPr>
        <w:t>(e.g.</w:t>
      </w:r>
      <w:r w:rsidRPr="00E46384">
        <w:rPr>
          <w:rFonts w:cs="Arial"/>
          <w:szCs w:val="24"/>
        </w:rPr>
        <w:t xml:space="preserve"> adjusting the proposed changes or implementing additional support measures</w:t>
      </w:r>
      <w:r w:rsidR="00686124" w:rsidRPr="00E46384">
        <w:rPr>
          <w:rFonts w:cs="Arial"/>
          <w:szCs w:val="24"/>
        </w:rPr>
        <w:t>)</w:t>
      </w:r>
      <w:r w:rsidRPr="00E46384">
        <w:rPr>
          <w:rFonts w:cs="Arial"/>
          <w:szCs w:val="24"/>
        </w:rPr>
        <w:t>.</w:t>
      </w:r>
    </w:p>
    <w:p w14:paraId="6779202B" w14:textId="71DF385C" w:rsidR="56336D30" w:rsidRDefault="56336D30" w:rsidP="00EB0C6A">
      <w:pPr>
        <w:pStyle w:val="ListParagraph"/>
        <w:numPr>
          <w:ilvl w:val="3"/>
          <w:numId w:val="21"/>
        </w:numPr>
        <w:spacing w:after="120"/>
        <w:ind w:left="1418" w:hanging="284"/>
        <w:jc w:val="left"/>
        <w:rPr>
          <w:rFonts w:cs="Arial"/>
          <w:szCs w:val="24"/>
        </w:rPr>
      </w:pPr>
      <w:r w:rsidRPr="00E46384">
        <w:rPr>
          <w:rFonts w:cs="Arial"/>
          <w:szCs w:val="24"/>
        </w:rPr>
        <w:t>Shar</w:t>
      </w:r>
      <w:r w:rsidR="00686124" w:rsidRPr="00E46384">
        <w:rPr>
          <w:rFonts w:cs="Arial"/>
          <w:szCs w:val="24"/>
        </w:rPr>
        <w:t>e</w:t>
      </w:r>
      <w:r w:rsidRPr="00E46384">
        <w:rPr>
          <w:rFonts w:cs="Arial"/>
          <w:szCs w:val="24"/>
        </w:rPr>
        <w:t xml:space="preserve"> </w:t>
      </w:r>
      <w:r w:rsidR="00810628" w:rsidRPr="00E46384">
        <w:rPr>
          <w:rFonts w:cs="Arial"/>
          <w:szCs w:val="24"/>
        </w:rPr>
        <w:t>f</w:t>
      </w:r>
      <w:r w:rsidRPr="00E46384">
        <w:rPr>
          <w:rFonts w:cs="Arial"/>
          <w:szCs w:val="24"/>
        </w:rPr>
        <w:t>indings: The provider is required to share the results of EIAs with the local authority, ensuring transparency and accountability</w:t>
      </w:r>
      <w:r w:rsidR="00686124" w:rsidRPr="00E46384">
        <w:rPr>
          <w:rFonts w:cs="Arial"/>
          <w:szCs w:val="24"/>
        </w:rPr>
        <w:t xml:space="preserve"> &amp; </w:t>
      </w:r>
      <w:r w:rsidRPr="00E46384">
        <w:rPr>
          <w:rFonts w:cs="Arial"/>
          <w:szCs w:val="24"/>
        </w:rPr>
        <w:t>help</w:t>
      </w:r>
      <w:r w:rsidR="00686124" w:rsidRPr="00E46384">
        <w:rPr>
          <w:rFonts w:cs="Arial"/>
          <w:szCs w:val="24"/>
        </w:rPr>
        <w:t>ing</w:t>
      </w:r>
      <w:r w:rsidRPr="00E46384">
        <w:rPr>
          <w:rFonts w:cs="Arial"/>
          <w:szCs w:val="24"/>
        </w:rPr>
        <w:t xml:space="preserve"> the </w:t>
      </w:r>
      <w:r w:rsidR="00FB138F" w:rsidRPr="00E46384">
        <w:rPr>
          <w:rFonts w:cs="Arial"/>
          <w:szCs w:val="24"/>
        </w:rPr>
        <w:t xml:space="preserve">local </w:t>
      </w:r>
      <w:r w:rsidRPr="00E46384">
        <w:rPr>
          <w:rFonts w:cs="Arial"/>
          <w:szCs w:val="24"/>
        </w:rPr>
        <w:t>authority understand potential impacts</w:t>
      </w:r>
      <w:r w:rsidR="00810628" w:rsidRPr="00E46384">
        <w:rPr>
          <w:rFonts w:cs="Arial"/>
          <w:szCs w:val="24"/>
        </w:rPr>
        <w:t>,</w:t>
      </w:r>
      <w:r w:rsidRPr="00E46384">
        <w:rPr>
          <w:rFonts w:cs="Arial"/>
          <w:szCs w:val="24"/>
        </w:rPr>
        <w:t xml:space="preserve"> support</w:t>
      </w:r>
      <w:r w:rsidR="00810628" w:rsidRPr="00E46384">
        <w:rPr>
          <w:rFonts w:cs="Arial"/>
          <w:szCs w:val="24"/>
        </w:rPr>
        <w:t>ing</w:t>
      </w:r>
      <w:r w:rsidRPr="00E46384">
        <w:rPr>
          <w:rFonts w:cs="Arial"/>
          <w:szCs w:val="24"/>
        </w:rPr>
        <w:t xml:space="preserve"> informed decision-making.</w:t>
      </w:r>
    </w:p>
    <w:p w14:paraId="328A7CDE" w14:textId="77777777" w:rsidR="0020592C" w:rsidRDefault="0020592C" w:rsidP="0020592C">
      <w:pPr>
        <w:pStyle w:val="ListParagraph"/>
        <w:spacing w:after="120"/>
        <w:ind w:left="1418"/>
        <w:jc w:val="left"/>
        <w:rPr>
          <w:rFonts w:cs="Arial"/>
          <w:szCs w:val="24"/>
        </w:rPr>
      </w:pPr>
    </w:p>
    <w:p w14:paraId="3B2A3BEF" w14:textId="7AC6CC69" w:rsidR="00BA6663" w:rsidRDefault="56336D30" w:rsidP="00EB0C6A">
      <w:pPr>
        <w:pStyle w:val="ListParagraph"/>
        <w:numPr>
          <w:ilvl w:val="1"/>
          <w:numId w:val="13"/>
        </w:numPr>
        <w:spacing w:after="120"/>
        <w:ind w:left="567" w:hanging="567"/>
        <w:jc w:val="left"/>
        <w:rPr>
          <w:rFonts w:cs="Arial"/>
          <w:szCs w:val="24"/>
          <w:lang w:eastAsia="en-GB"/>
        </w:rPr>
      </w:pPr>
      <w:r w:rsidRPr="00E46384">
        <w:rPr>
          <w:rFonts w:cs="Arial"/>
          <w:szCs w:val="24"/>
        </w:rPr>
        <w:t xml:space="preserve">Healthwatch Norfolk will ensure that changes to services are fair and do not disproportionately affect any </w:t>
      </w:r>
      <w:proofErr w:type="gramStart"/>
      <w:r w:rsidRPr="00E46384">
        <w:rPr>
          <w:rFonts w:cs="Arial"/>
          <w:szCs w:val="24"/>
        </w:rPr>
        <w:t>particular group</w:t>
      </w:r>
      <w:proofErr w:type="gramEnd"/>
      <w:r w:rsidRPr="00E46384">
        <w:rPr>
          <w:rFonts w:cs="Arial"/>
          <w:szCs w:val="24"/>
        </w:rPr>
        <w:t>, promoting equality and inclusivity in service provision.</w:t>
      </w:r>
      <w:bookmarkStart w:id="13" w:name="_Hlk20225023"/>
    </w:p>
    <w:p w14:paraId="3DD61FF4" w14:textId="77777777" w:rsidR="00010EE4" w:rsidRDefault="00010EE4" w:rsidP="00010EE4">
      <w:pPr>
        <w:pStyle w:val="ListParagraph"/>
        <w:spacing w:after="120"/>
        <w:ind w:left="567"/>
        <w:jc w:val="left"/>
        <w:rPr>
          <w:rFonts w:cs="Arial"/>
          <w:szCs w:val="24"/>
          <w:lang w:eastAsia="en-GB"/>
        </w:rPr>
      </w:pPr>
    </w:p>
    <w:p w14:paraId="78270F73" w14:textId="77777777" w:rsidR="00EB0C6A" w:rsidRPr="00E46384" w:rsidRDefault="00EB0C6A" w:rsidP="00010EE4">
      <w:pPr>
        <w:pStyle w:val="ListParagraph"/>
        <w:spacing w:after="120"/>
        <w:ind w:left="567"/>
        <w:jc w:val="left"/>
        <w:rPr>
          <w:rFonts w:cs="Arial"/>
          <w:szCs w:val="24"/>
          <w:lang w:eastAsia="en-GB"/>
        </w:rPr>
      </w:pPr>
    </w:p>
    <w:p w14:paraId="70F6E07E" w14:textId="0811A445" w:rsidR="002C3F66" w:rsidRPr="00E46384" w:rsidRDefault="006A000B" w:rsidP="00DD75BA">
      <w:pPr>
        <w:pStyle w:val="ListParagraph"/>
        <w:keepNext/>
        <w:numPr>
          <w:ilvl w:val="0"/>
          <w:numId w:val="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spacing w:val="15"/>
          <w:szCs w:val="24"/>
          <w:lang w:eastAsia="en-GB"/>
        </w:rPr>
      </w:pPr>
      <w:bookmarkStart w:id="14" w:name="_Toc182819453"/>
      <w:bookmarkEnd w:id="13"/>
      <w:r w:rsidRPr="00E46384">
        <w:rPr>
          <w:rFonts w:eastAsia="Calibri" w:cs="Arial"/>
          <w:b/>
          <w:spacing w:val="15"/>
          <w:szCs w:val="24"/>
          <w:lang w:eastAsia="en-GB"/>
        </w:rPr>
        <w:t xml:space="preserve">Information </w:t>
      </w:r>
      <w:r w:rsidR="004801CA" w:rsidRPr="00E46384">
        <w:rPr>
          <w:rFonts w:eastAsia="Calibri" w:cs="Arial"/>
          <w:b/>
          <w:spacing w:val="15"/>
          <w:szCs w:val="24"/>
          <w:lang w:eastAsia="en-GB"/>
        </w:rPr>
        <w:t>Governance</w:t>
      </w:r>
      <w:bookmarkEnd w:id="14"/>
    </w:p>
    <w:p w14:paraId="457E02B4" w14:textId="77777777" w:rsidR="002C3F66" w:rsidRPr="00E46384" w:rsidRDefault="002C3F66" w:rsidP="002C3F66">
      <w:pPr>
        <w:pStyle w:val="BodyText"/>
        <w:tabs>
          <w:tab w:val="left" w:pos="709"/>
        </w:tabs>
        <w:rPr>
          <w:b/>
          <w:bCs/>
          <w:sz w:val="24"/>
          <w:szCs w:val="24"/>
        </w:rPr>
      </w:pPr>
    </w:p>
    <w:p w14:paraId="1E1DC5D5" w14:textId="77777777" w:rsidR="00033AF1" w:rsidRDefault="004C600C" w:rsidP="00DD75BA">
      <w:pPr>
        <w:pStyle w:val="BodyText"/>
        <w:numPr>
          <w:ilvl w:val="1"/>
          <w:numId w:val="9"/>
        </w:numPr>
        <w:tabs>
          <w:tab w:val="left" w:pos="567"/>
        </w:tabs>
        <w:spacing w:after="120"/>
        <w:ind w:left="567" w:hanging="567"/>
        <w:rPr>
          <w:sz w:val="24"/>
          <w:szCs w:val="24"/>
        </w:rPr>
      </w:pPr>
      <w:r w:rsidRPr="00E46384">
        <w:rPr>
          <w:sz w:val="24"/>
          <w:szCs w:val="24"/>
        </w:rPr>
        <w:t>Local Healthwatch have GDPR obligations, including appointment of a Data Protection Officer. The provider is also required to register with ICO and notify about Healthwatch functions.</w:t>
      </w:r>
      <w:r w:rsidR="00655112" w:rsidRPr="00E46384">
        <w:rPr>
          <w:sz w:val="24"/>
          <w:szCs w:val="24"/>
        </w:rPr>
        <w:t xml:space="preserve"> </w:t>
      </w:r>
    </w:p>
    <w:p w14:paraId="29A34869" w14:textId="77777777" w:rsidR="00E23066" w:rsidRPr="00E46384" w:rsidRDefault="00E23066" w:rsidP="00E23066">
      <w:pPr>
        <w:pStyle w:val="BodyText"/>
        <w:tabs>
          <w:tab w:val="left" w:pos="567"/>
        </w:tabs>
        <w:spacing w:after="120"/>
        <w:ind w:left="567"/>
        <w:rPr>
          <w:sz w:val="24"/>
          <w:szCs w:val="24"/>
        </w:rPr>
      </w:pPr>
    </w:p>
    <w:p w14:paraId="60E3FF40" w14:textId="784A6D18" w:rsidR="002A352D" w:rsidRDefault="007411C1" w:rsidP="00DD75BA">
      <w:pPr>
        <w:pStyle w:val="BodyText"/>
        <w:numPr>
          <w:ilvl w:val="1"/>
          <w:numId w:val="9"/>
        </w:numPr>
        <w:tabs>
          <w:tab w:val="left" w:pos="567"/>
        </w:tabs>
        <w:spacing w:after="120"/>
        <w:ind w:left="567" w:hanging="567"/>
        <w:rPr>
          <w:sz w:val="24"/>
          <w:szCs w:val="24"/>
        </w:rPr>
      </w:pPr>
      <w:r w:rsidRPr="00E46384">
        <w:rPr>
          <w:sz w:val="24"/>
          <w:szCs w:val="24"/>
        </w:rPr>
        <w:lastRenderedPageBreak/>
        <w:t>Healthwatch</w:t>
      </w:r>
      <w:r w:rsidR="00655112" w:rsidRPr="00E46384">
        <w:rPr>
          <w:sz w:val="24"/>
          <w:szCs w:val="24"/>
        </w:rPr>
        <w:t xml:space="preserve"> England </w:t>
      </w:r>
      <w:r w:rsidR="00F97A14" w:rsidRPr="00E46384">
        <w:rPr>
          <w:sz w:val="24"/>
          <w:szCs w:val="24"/>
        </w:rPr>
        <w:t>provides guidance and templates to</w:t>
      </w:r>
      <w:r w:rsidR="00033AF1" w:rsidRPr="00E46384">
        <w:rPr>
          <w:sz w:val="24"/>
          <w:szCs w:val="24"/>
        </w:rPr>
        <w:t xml:space="preserve"> facilitate information governance requirements which can be found </w:t>
      </w:r>
      <w:hyperlink r:id="rId18" w:history="1">
        <w:r w:rsidR="00033AF1" w:rsidRPr="00E46384">
          <w:rPr>
            <w:rStyle w:val="Hyperlink"/>
            <w:rFonts w:cs="Arial"/>
            <w:szCs w:val="24"/>
          </w:rPr>
          <w:t>here</w:t>
        </w:r>
      </w:hyperlink>
      <w:r w:rsidR="00033AF1" w:rsidRPr="00E46384">
        <w:rPr>
          <w:sz w:val="24"/>
          <w:szCs w:val="24"/>
        </w:rPr>
        <w:t>.</w:t>
      </w:r>
      <w:r w:rsidR="00F97A14" w:rsidRPr="00E46384">
        <w:rPr>
          <w:sz w:val="24"/>
          <w:szCs w:val="24"/>
        </w:rPr>
        <w:t xml:space="preserve"> </w:t>
      </w:r>
    </w:p>
    <w:p w14:paraId="7779D916" w14:textId="77777777" w:rsidR="00E23066" w:rsidRDefault="00E23066" w:rsidP="00E23066">
      <w:pPr>
        <w:pStyle w:val="ListParagraph"/>
        <w:rPr>
          <w:szCs w:val="24"/>
        </w:rPr>
      </w:pPr>
    </w:p>
    <w:p w14:paraId="169665FE" w14:textId="34F89B28" w:rsidR="004C600C" w:rsidRDefault="005E4300" w:rsidP="00DD75BA">
      <w:pPr>
        <w:pStyle w:val="BodyText"/>
        <w:numPr>
          <w:ilvl w:val="1"/>
          <w:numId w:val="9"/>
        </w:numPr>
        <w:tabs>
          <w:tab w:val="left" w:pos="567"/>
        </w:tabs>
        <w:spacing w:after="120"/>
        <w:ind w:left="567" w:hanging="567"/>
        <w:rPr>
          <w:sz w:val="24"/>
          <w:szCs w:val="24"/>
        </w:rPr>
      </w:pPr>
      <w:r w:rsidRPr="00E46384">
        <w:rPr>
          <w:sz w:val="24"/>
          <w:szCs w:val="24"/>
        </w:rPr>
        <w:t>Freedom of Information Act- Healthwatch themselves can be subject to FOI</w:t>
      </w:r>
      <w:r w:rsidR="004063D1">
        <w:rPr>
          <w:sz w:val="24"/>
          <w:szCs w:val="24"/>
        </w:rPr>
        <w:t xml:space="preserve"> </w:t>
      </w:r>
      <w:r w:rsidRPr="00E46384">
        <w:rPr>
          <w:sz w:val="24"/>
          <w:szCs w:val="24"/>
        </w:rPr>
        <w:t>requests. Healthwatch meets obligations for Information Commissioner’s publication scheme in relation to their statutory activities.</w:t>
      </w:r>
    </w:p>
    <w:p w14:paraId="4B705A2B" w14:textId="77777777" w:rsidR="00E23066" w:rsidRDefault="00E23066" w:rsidP="00E23066">
      <w:pPr>
        <w:pStyle w:val="ListParagraph"/>
        <w:rPr>
          <w:szCs w:val="24"/>
        </w:rPr>
      </w:pPr>
    </w:p>
    <w:p w14:paraId="36A83618" w14:textId="69C2AFAA" w:rsidR="004801CA" w:rsidRPr="00E46384" w:rsidRDefault="00940171" w:rsidP="00DD75BA">
      <w:pPr>
        <w:pStyle w:val="ListParagraph"/>
        <w:numPr>
          <w:ilvl w:val="1"/>
          <w:numId w:val="9"/>
        </w:numPr>
        <w:tabs>
          <w:tab w:val="left" w:pos="567"/>
        </w:tabs>
        <w:spacing w:after="120"/>
        <w:ind w:left="567" w:hanging="567"/>
        <w:jc w:val="left"/>
        <w:rPr>
          <w:rFonts w:cs="Arial"/>
          <w:szCs w:val="24"/>
        </w:rPr>
      </w:pPr>
      <w:r w:rsidRPr="00E46384">
        <w:rPr>
          <w:rFonts w:cs="Arial"/>
          <w:b/>
          <w:szCs w:val="24"/>
        </w:rPr>
        <w:t xml:space="preserve"> </w:t>
      </w:r>
      <w:r w:rsidR="004801CA" w:rsidRPr="00E46384">
        <w:rPr>
          <w:rFonts w:cs="Arial"/>
          <w:szCs w:val="24"/>
        </w:rPr>
        <w:t>Provide</w:t>
      </w:r>
      <w:bookmarkStart w:id="15" w:name="_Hlk96510198"/>
      <w:r w:rsidR="00C62F26" w:rsidRPr="00E46384">
        <w:rPr>
          <w:rFonts w:cs="Arial"/>
          <w:szCs w:val="24"/>
        </w:rPr>
        <w:t xml:space="preserve">r </w:t>
      </w:r>
      <w:r w:rsidR="004801CA" w:rsidRPr="00E46384">
        <w:rPr>
          <w:rFonts w:cs="Arial"/>
          <w:szCs w:val="24"/>
        </w:rPr>
        <w:t xml:space="preserve">Data Collection </w:t>
      </w:r>
    </w:p>
    <w:p w14:paraId="3F68CEAD"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1209FFC1"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74F81581"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6AF244B7"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06474DFC"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7EA7EA6F"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5B58977A"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5FF8E2BA" w14:textId="77777777" w:rsidR="00D958C5" w:rsidRPr="00E46384" w:rsidRDefault="00D958C5" w:rsidP="00DD75BA">
      <w:pPr>
        <w:pStyle w:val="ListParagraph"/>
        <w:numPr>
          <w:ilvl w:val="0"/>
          <w:numId w:val="17"/>
        </w:numPr>
        <w:tabs>
          <w:tab w:val="left" w:pos="142"/>
        </w:tabs>
        <w:suppressAutoHyphens w:val="0"/>
        <w:spacing w:after="120"/>
        <w:rPr>
          <w:rFonts w:eastAsiaTheme="minorHAnsi" w:cs="Arial"/>
          <w:vanish/>
          <w:szCs w:val="24"/>
        </w:rPr>
      </w:pPr>
    </w:p>
    <w:p w14:paraId="3BD4F27D" w14:textId="77777777" w:rsidR="00D958C5" w:rsidRPr="00E46384" w:rsidRDefault="00D958C5" w:rsidP="00DD75BA">
      <w:pPr>
        <w:pStyle w:val="ListParagraph"/>
        <w:numPr>
          <w:ilvl w:val="1"/>
          <w:numId w:val="17"/>
        </w:numPr>
        <w:tabs>
          <w:tab w:val="left" w:pos="142"/>
        </w:tabs>
        <w:suppressAutoHyphens w:val="0"/>
        <w:spacing w:after="120"/>
        <w:rPr>
          <w:rFonts w:eastAsiaTheme="minorHAnsi" w:cs="Arial"/>
          <w:vanish/>
          <w:szCs w:val="24"/>
        </w:rPr>
      </w:pPr>
    </w:p>
    <w:p w14:paraId="64DA084C" w14:textId="77777777" w:rsidR="00D958C5" w:rsidRPr="00E46384" w:rsidRDefault="00D958C5" w:rsidP="00DD75BA">
      <w:pPr>
        <w:pStyle w:val="ListParagraph"/>
        <w:numPr>
          <w:ilvl w:val="1"/>
          <w:numId w:val="17"/>
        </w:numPr>
        <w:tabs>
          <w:tab w:val="left" w:pos="142"/>
        </w:tabs>
        <w:suppressAutoHyphens w:val="0"/>
        <w:spacing w:after="120"/>
        <w:rPr>
          <w:rFonts w:eastAsiaTheme="minorHAnsi" w:cs="Arial"/>
          <w:vanish/>
          <w:szCs w:val="24"/>
        </w:rPr>
      </w:pPr>
    </w:p>
    <w:p w14:paraId="30BB3D45" w14:textId="77777777" w:rsidR="00D958C5" w:rsidRPr="00E46384" w:rsidRDefault="00D958C5" w:rsidP="00DD75BA">
      <w:pPr>
        <w:pStyle w:val="ListParagraph"/>
        <w:numPr>
          <w:ilvl w:val="1"/>
          <w:numId w:val="17"/>
        </w:numPr>
        <w:tabs>
          <w:tab w:val="left" w:pos="142"/>
        </w:tabs>
        <w:suppressAutoHyphens w:val="0"/>
        <w:spacing w:after="120"/>
        <w:rPr>
          <w:rFonts w:eastAsiaTheme="minorHAnsi" w:cs="Arial"/>
          <w:vanish/>
          <w:szCs w:val="24"/>
        </w:rPr>
      </w:pPr>
    </w:p>
    <w:p w14:paraId="424584F9" w14:textId="4D5BEBA5" w:rsidR="00D958C5" w:rsidRPr="00E46384" w:rsidRDefault="00D958C5" w:rsidP="00DD75BA">
      <w:pPr>
        <w:pStyle w:val="ListParagraph"/>
        <w:numPr>
          <w:ilvl w:val="2"/>
          <w:numId w:val="9"/>
        </w:numPr>
        <w:tabs>
          <w:tab w:val="left" w:pos="142"/>
        </w:tabs>
        <w:suppressAutoHyphens w:val="0"/>
        <w:spacing w:after="120"/>
        <w:ind w:left="1134" w:hanging="425"/>
        <w:rPr>
          <w:rFonts w:eastAsiaTheme="minorHAnsi" w:cs="Arial"/>
          <w:szCs w:val="24"/>
        </w:rPr>
      </w:pPr>
      <w:r w:rsidRPr="00E46384">
        <w:rPr>
          <w:rFonts w:eastAsiaTheme="minorHAnsi" w:cs="Arial"/>
          <w:szCs w:val="24"/>
        </w:rPr>
        <w:t xml:space="preserve">The Provider will need to ensure that service users are made aware of what will be done with their data and must ensure they have obtained informed consent to share the service users’ data, if a service user refuses to give consent to share their information, then they will not be able to receive the service from the Provider. Healthwatch England provides detailed guidance and templates on data processing and protection for local Healthwatch </w:t>
      </w:r>
      <w:proofErr w:type="gramStart"/>
      <w:r w:rsidRPr="00E46384">
        <w:rPr>
          <w:rFonts w:eastAsiaTheme="minorHAnsi" w:cs="Arial"/>
          <w:szCs w:val="24"/>
        </w:rPr>
        <w:t>providers</w:t>
      </w:r>
      <w:proofErr w:type="gramEnd"/>
      <w:r w:rsidRPr="00E46384">
        <w:rPr>
          <w:rFonts w:eastAsiaTheme="minorHAnsi" w:cs="Arial"/>
          <w:szCs w:val="24"/>
        </w:rPr>
        <w:t xml:space="preserve"> and it is expected that the Healthwatch provider will use it to support their data management and protection activity.</w:t>
      </w:r>
    </w:p>
    <w:bookmarkEnd w:id="15"/>
    <w:p w14:paraId="02F47EC8" w14:textId="6221B5BA" w:rsidR="00D20F5C" w:rsidRPr="00E46384" w:rsidRDefault="004801CA" w:rsidP="00DD75BA">
      <w:pPr>
        <w:pStyle w:val="ListParagraph"/>
        <w:numPr>
          <w:ilvl w:val="2"/>
          <w:numId w:val="9"/>
        </w:numPr>
        <w:tabs>
          <w:tab w:val="left" w:pos="142"/>
        </w:tabs>
        <w:suppressAutoHyphens w:val="0"/>
        <w:spacing w:after="120"/>
        <w:ind w:left="1134" w:hanging="425"/>
        <w:rPr>
          <w:rFonts w:eastAsiaTheme="minorHAnsi" w:cs="Arial"/>
          <w:szCs w:val="24"/>
        </w:rPr>
      </w:pPr>
      <w:r w:rsidRPr="00E46384">
        <w:rPr>
          <w:rFonts w:cs="Arial"/>
          <w:szCs w:val="24"/>
        </w:rPr>
        <w:t>The Provider must maintain appropriate records to ensure effective ongoing service delivery and audit.</w:t>
      </w:r>
    </w:p>
    <w:p w14:paraId="451FA33D" w14:textId="77777777" w:rsidR="00D20F5C" w:rsidRPr="00E46384" w:rsidRDefault="004801CA" w:rsidP="00DD75BA">
      <w:pPr>
        <w:pStyle w:val="ListParagraph"/>
        <w:numPr>
          <w:ilvl w:val="2"/>
          <w:numId w:val="9"/>
        </w:numPr>
        <w:tabs>
          <w:tab w:val="left" w:pos="142"/>
        </w:tabs>
        <w:suppressAutoHyphens w:val="0"/>
        <w:spacing w:after="120"/>
        <w:ind w:left="1134" w:hanging="425"/>
        <w:rPr>
          <w:rFonts w:eastAsiaTheme="minorHAnsi" w:cs="Arial"/>
          <w:szCs w:val="24"/>
        </w:rPr>
      </w:pPr>
      <w:r w:rsidRPr="00E46384">
        <w:rPr>
          <w:rFonts w:cs="Arial"/>
          <w:szCs w:val="24"/>
        </w:rPr>
        <w:t xml:space="preserve">The Provider will record all relevant information using appropriate data collection software. </w:t>
      </w:r>
    </w:p>
    <w:p w14:paraId="062658DC" w14:textId="77777777" w:rsidR="00D20F5C" w:rsidRPr="00E46384" w:rsidRDefault="001E5B58" w:rsidP="00DD75BA">
      <w:pPr>
        <w:pStyle w:val="ListParagraph"/>
        <w:numPr>
          <w:ilvl w:val="2"/>
          <w:numId w:val="9"/>
        </w:numPr>
        <w:tabs>
          <w:tab w:val="left" w:pos="142"/>
        </w:tabs>
        <w:suppressAutoHyphens w:val="0"/>
        <w:spacing w:after="120"/>
        <w:ind w:left="1134" w:hanging="425"/>
        <w:rPr>
          <w:rFonts w:eastAsiaTheme="minorHAnsi" w:cs="Arial"/>
          <w:szCs w:val="24"/>
        </w:rPr>
      </w:pPr>
      <w:r w:rsidRPr="00E46384">
        <w:rPr>
          <w:rFonts w:cs="Arial"/>
          <w:color w:val="000000" w:themeColor="text1"/>
          <w:szCs w:val="24"/>
        </w:rPr>
        <w:t xml:space="preserve">The </w:t>
      </w:r>
      <w:r w:rsidR="001114BF" w:rsidRPr="00E46384">
        <w:rPr>
          <w:rFonts w:cs="Arial"/>
          <w:color w:val="000000" w:themeColor="text1"/>
          <w:szCs w:val="24"/>
        </w:rPr>
        <w:t>P</w:t>
      </w:r>
      <w:r w:rsidRPr="00E46384">
        <w:rPr>
          <w:rFonts w:cs="Arial"/>
          <w:color w:val="000000" w:themeColor="text1"/>
          <w:szCs w:val="24"/>
        </w:rPr>
        <w:t>rovider will acquire appropriate consent from</w:t>
      </w:r>
      <w:r w:rsidR="00D33E3E" w:rsidRPr="00E46384">
        <w:rPr>
          <w:rFonts w:cs="Arial"/>
          <w:color w:val="000000" w:themeColor="text1"/>
          <w:szCs w:val="24"/>
        </w:rPr>
        <w:t xml:space="preserve"> service</w:t>
      </w:r>
      <w:r w:rsidRPr="00E46384">
        <w:rPr>
          <w:rFonts w:cs="Arial"/>
          <w:color w:val="000000" w:themeColor="text1"/>
          <w:szCs w:val="24"/>
        </w:rPr>
        <w:t xml:space="preserve"> users </w:t>
      </w:r>
      <w:r w:rsidR="00B915AC" w:rsidRPr="00E46384">
        <w:rPr>
          <w:rFonts w:cs="Arial"/>
          <w:color w:val="000000" w:themeColor="text1"/>
          <w:szCs w:val="24"/>
        </w:rPr>
        <w:t>to be included in behaviour change research</w:t>
      </w:r>
      <w:r w:rsidR="0030762D" w:rsidRPr="00E46384">
        <w:rPr>
          <w:rFonts w:cs="Arial"/>
          <w:color w:val="000000" w:themeColor="text1"/>
          <w:szCs w:val="24"/>
        </w:rPr>
        <w:t xml:space="preserve"> </w:t>
      </w:r>
      <w:r w:rsidR="002E1BAD" w:rsidRPr="00E46384">
        <w:rPr>
          <w:rFonts w:cs="Arial"/>
          <w:color w:val="000000" w:themeColor="text1"/>
          <w:szCs w:val="24"/>
        </w:rPr>
        <w:t>in following months from receipt of training provision.</w:t>
      </w:r>
    </w:p>
    <w:p w14:paraId="7287C77E" w14:textId="77777777" w:rsidR="00D20F5C" w:rsidRPr="00E46384" w:rsidRDefault="00FC4181" w:rsidP="00DD75BA">
      <w:pPr>
        <w:pStyle w:val="ListParagraph"/>
        <w:numPr>
          <w:ilvl w:val="2"/>
          <w:numId w:val="9"/>
        </w:numPr>
        <w:tabs>
          <w:tab w:val="left" w:pos="142"/>
        </w:tabs>
        <w:suppressAutoHyphens w:val="0"/>
        <w:spacing w:after="120"/>
        <w:ind w:left="1134" w:hanging="425"/>
        <w:rPr>
          <w:rFonts w:eastAsiaTheme="minorHAnsi" w:cs="Arial"/>
          <w:szCs w:val="24"/>
        </w:rPr>
      </w:pPr>
      <w:r w:rsidRPr="00E46384">
        <w:rPr>
          <w:rFonts w:cs="Arial"/>
          <w:szCs w:val="24"/>
          <w:lang w:eastAsia="en-GB"/>
        </w:rPr>
        <w:t xml:space="preserve">The Provider will ensure that all data storage and management </w:t>
      </w:r>
      <w:r w:rsidR="00BB3E9F" w:rsidRPr="00E46384">
        <w:rPr>
          <w:rFonts w:cs="Arial"/>
          <w:szCs w:val="24"/>
          <w:lang w:eastAsia="en-GB"/>
        </w:rPr>
        <w:t>conform</w:t>
      </w:r>
      <w:r w:rsidRPr="00E46384">
        <w:rPr>
          <w:rFonts w:cs="Arial"/>
          <w:szCs w:val="24"/>
          <w:lang w:eastAsia="en-GB"/>
        </w:rPr>
        <w:t xml:space="preserve"> to the General Data Protection Regulation (2018).</w:t>
      </w:r>
    </w:p>
    <w:p w14:paraId="34F270B7" w14:textId="35DF50D7" w:rsidR="002E1BAD" w:rsidRPr="00E46384" w:rsidRDefault="006232A9" w:rsidP="00DD75BA">
      <w:pPr>
        <w:pStyle w:val="ListParagraph"/>
        <w:numPr>
          <w:ilvl w:val="2"/>
          <w:numId w:val="9"/>
        </w:numPr>
        <w:tabs>
          <w:tab w:val="left" w:pos="142"/>
        </w:tabs>
        <w:suppressAutoHyphens w:val="0"/>
        <w:spacing w:after="120"/>
        <w:ind w:left="1134" w:hanging="425"/>
        <w:rPr>
          <w:rFonts w:eastAsiaTheme="minorHAnsi" w:cs="Arial"/>
          <w:szCs w:val="24"/>
        </w:rPr>
      </w:pPr>
      <w:r w:rsidRPr="00E46384">
        <w:rPr>
          <w:rFonts w:cs="Arial"/>
          <w:szCs w:val="24"/>
          <w:lang w:eastAsia="en-GB"/>
        </w:rPr>
        <w:t>The Provider</w:t>
      </w:r>
      <w:r w:rsidR="00BB3E9F" w:rsidRPr="00E46384">
        <w:rPr>
          <w:rFonts w:cs="Arial"/>
          <w:szCs w:val="24"/>
          <w:lang w:eastAsia="en-GB"/>
        </w:rPr>
        <w:t xml:space="preserve"> </w:t>
      </w:r>
      <w:r w:rsidRPr="00E46384">
        <w:rPr>
          <w:rFonts w:cs="Arial"/>
          <w:szCs w:val="24"/>
          <w:lang w:eastAsia="en-GB"/>
        </w:rPr>
        <w:t>is</w:t>
      </w:r>
      <w:r w:rsidR="00BB3E9F" w:rsidRPr="00E46384">
        <w:rPr>
          <w:rFonts w:cs="Arial"/>
          <w:szCs w:val="24"/>
          <w:lang w:eastAsia="en-GB"/>
        </w:rPr>
        <w:t xml:space="preserve"> required to create and maintain records of processing activities.</w:t>
      </w:r>
      <w:r w:rsidR="00F233EE" w:rsidRPr="00E46384">
        <w:rPr>
          <w:rFonts w:cs="Arial"/>
          <w:szCs w:val="24"/>
          <w:lang w:eastAsia="en-GB"/>
        </w:rPr>
        <w:t xml:space="preserve"> </w:t>
      </w:r>
    </w:p>
    <w:p w14:paraId="1D05177C" w14:textId="77777777" w:rsidR="00C12442" w:rsidRPr="00E46384" w:rsidRDefault="00C12442" w:rsidP="00C12442">
      <w:pPr>
        <w:pStyle w:val="ListParagraph"/>
        <w:tabs>
          <w:tab w:val="left" w:pos="142"/>
        </w:tabs>
        <w:suppressAutoHyphens w:val="0"/>
        <w:spacing w:after="120"/>
        <w:ind w:left="709"/>
        <w:rPr>
          <w:rFonts w:eastAsiaTheme="minorHAnsi" w:cs="Arial"/>
          <w:szCs w:val="24"/>
        </w:rPr>
      </w:pPr>
    </w:p>
    <w:p w14:paraId="6C3CD4DF" w14:textId="36AA47DD" w:rsidR="00815A54" w:rsidRPr="00E46384" w:rsidRDefault="00E9746F" w:rsidP="00C12442">
      <w:pPr>
        <w:pStyle w:val="ListParagraph"/>
        <w:keepNext/>
        <w:numPr>
          <w:ilvl w:val="0"/>
          <w:numId w:val="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after="240" w:line="312" w:lineRule="auto"/>
        <w:ind w:left="567" w:hanging="709"/>
        <w:contextualSpacing/>
        <w:jc w:val="left"/>
        <w:outlineLvl w:val="1"/>
        <w:rPr>
          <w:rFonts w:eastAsia="Calibri" w:cs="Arial"/>
          <w:b/>
          <w:bCs/>
          <w:spacing w:val="15"/>
          <w:szCs w:val="24"/>
          <w:lang w:eastAsia="en-GB"/>
        </w:rPr>
      </w:pPr>
      <w:bookmarkStart w:id="16" w:name="_Toc182819454"/>
      <w:r w:rsidRPr="00E46384">
        <w:rPr>
          <w:rFonts w:cs="Arial"/>
          <w:b/>
          <w:szCs w:val="24"/>
          <w:lang w:eastAsia="en-GB"/>
        </w:rPr>
        <w:t>Social Value</w:t>
      </w:r>
      <w:bookmarkEnd w:id="16"/>
      <w:r w:rsidRPr="00E46384">
        <w:rPr>
          <w:rFonts w:cs="Arial"/>
          <w:b/>
          <w:szCs w:val="24"/>
          <w:lang w:eastAsia="en-GB"/>
        </w:rPr>
        <w:t xml:space="preserve"> </w:t>
      </w:r>
    </w:p>
    <w:p w14:paraId="6913074C" w14:textId="77777777" w:rsidR="00E9746F" w:rsidRPr="00E46384" w:rsidRDefault="00E9746F" w:rsidP="00A05207">
      <w:pPr>
        <w:pStyle w:val="ListParagraph"/>
        <w:ind w:left="731"/>
        <w:jc w:val="left"/>
        <w:rPr>
          <w:rFonts w:cs="Arial"/>
          <w:szCs w:val="24"/>
          <w:lang w:eastAsia="en-GB"/>
        </w:rPr>
      </w:pPr>
    </w:p>
    <w:p w14:paraId="34A9F0AA" w14:textId="14747CAF" w:rsidR="00A05207" w:rsidRDefault="00FC4970" w:rsidP="00DD75BA">
      <w:pPr>
        <w:pStyle w:val="ListParagraph"/>
        <w:numPr>
          <w:ilvl w:val="1"/>
          <w:numId w:val="28"/>
        </w:numPr>
        <w:spacing w:after="240"/>
        <w:ind w:left="567" w:hanging="567"/>
        <w:jc w:val="left"/>
        <w:rPr>
          <w:rFonts w:cs="Arial"/>
          <w:szCs w:val="24"/>
          <w:lang w:eastAsia="en-GB"/>
        </w:rPr>
      </w:pPr>
      <w:r w:rsidRPr="00E46384">
        <w:rPr>
          <w:rFonts w:cs="Arial"/>
          <w:szCs w:val="24"/>
          <w:lang w:eastAsia="en-GB"/>
        </w:rPr>
        <w:t>Social Value is a way of thinking about how to allocate and use scarce   resources. Social value considers that if we spend £1 on the delivery of goods, services or works, will that £1 also produce wider social, economic, or environmental benefits to the Norfolk community.</w:t>
      </w:r>
    </w:p>
    <w:p w14:paraId="7485294A" w14:textId="774FFC71" w:rsidR="002F6917" w:rsidRPr="00E46384" w:rsidRDefault="007D4549" w:rsidP="00DD75BA">
      <w:pPr>
        <w:pStyle w:val="ListParagraph"/>
        <w:numPr>
          <w:ilvl w:val="1"/>
          <w:numId w:val="28"/>
        </w:numPr>
        <w:spacing w:after="240"/>
        <w:ind w:left="567" w:hanging="567"/>
        <w:jc w:val="left"/>
        <w:rPr>
          <w:rFonts w:cs="Arial"/>
          <w:szCs w:val="24"/>
          <w:lang w:eastAsia="en-GB"/>
        </w:rPr>
      </w:pPr>
      <w:r w:rsidRPr="00E46384">
        <w:rPr>
          <w:rFonts w:cs="Arial"/>
          <w:szCs w:val="24"/>
          <w:lang w:eastAsia="en-GB"/>
        </w:rPr>
        <w:t xml:space="preserve">The Local Government </w:t>
      </w:r>
      <w:r w:rsidR="00001517" w:rsidRPr="00E46384">
        <w:rPr>
          <w:rFonts w:cs="Arial"/>
          <w:szCs w:val="24"/>
          <w:lang w:eastAsia="en-GB"/>
        </w:rPr>
        <w:t xml:space="preserve">Association has further information regarding the </w:t>
      </w:r>
      <w:hyperlink r:id="rId19" w:history="1">
        <w:r w:rsidR="00001517" w:rsidRPr="00E46384">
          <w:rPr>
            <w:rStyle w:val="Hyperlink"/>
            <w:rFonts w:cs="Arial"/>
            <w:szCs w:val="24"/>
            <w:lang w:eastAsia="en-GB"/>
          </w:rPr>
          <w:t>National Social Value TOMS framework</w:t>
        </w:r>
      </w:hyperlink>
    </w:p>
    <w:p w14:paraId="48957456" w14:textId="4D1F6D55" w:rsidR="005A5481" w:rsidRPr="00E46384" w:rsidRDefault="003C449B" w:rsidP="00DD75BA">
      <w:pPr>
        <w:pStyle w:val="ListParagraph"/>
        <w:numPr>
          <w:ilvl w:val="1"/>
          <w:numId w:val="28"/>
        </w:numPr>
        <w:spacing w:after="240"/>
        <w:ind w:left="567" w:hanging="567"/>
        <w:jc w:val="left"/>
        <w:rPr>
          <w:rFonts w:cs="Arial"/>
          <w:szCs w:val="24"/>
          <w:lang w:eastAsia="en-GB"/>
        </w:rPr>
      </w:pPr>
      <w:r w:rsidRPr="00E46384">
        <w:rPr>
          <w:rFonts w:cs="Arial"/>
          <w:szCs w:val="24"/>
          <w:lang w:eastAsia="en-GB"/>
        </w:rPr>
        <w:t xml:space="preserve">The Healthwatch </w:t>
      </w:r>
      <w:r w:rsidR="008F5548" w:rsidRPr="00E46384">
        <w:rPr>
          <w:rFonts w:cs="Arial"/>
          <w:szCs w:val="24"/>
          <w:lang w:eastAsia="en-GB"/>
        </w:rPr>
        <w:t xml:space="preserve">Provider </w:t>
      </w:r>
      <w:r w:rsidR="00FC4970" w:rsidRPr="00E46384">
        <w:rPr>
          <w:rFonts w:cs="Arial"/>
          <w:szCs w:val="24"/>
          <w:lang w:eastAsia="en-GB"/>
        </w:rPr>
        <w:t xml:space="preserve">will </w:t>
      </w:r>
      <w:r w:rsidRPr="00E46384">
        <w:rPr>
          <w:rFonts w:cs="Arial"/>
          <w:szCs w:val="24"/>
          <w:lang w:eastAsia="en-GB"/>
        </w:rPr>
        <w:t xml:space="preserve">work with </w:t>
      </w:r>
      <w:r w:rsidR="00852A1D" w:rsidRPr="00E46384">
        <w:rPr>
          <w:rFonts w:cs="Arial"/>
          <w:szCs w:val="24"/>
          <w:lang w:eastAsia="en-GB"/>
        </w:rPr>
        <w:t xml:space="preserve">the council to </w:t>
      </w:r>
      <w:r w:rsidR="00FC4970" w:rsidRPr="00E46384">
        <w:rPr>
          <w:rFonts w:cs="Arial"/>
          <w:szCs w:val="24"/>
          <w:lang w:eastAsia="en-GB"/>
        </w:rPr>
        <w:t xml:space="preserve">consider how we can bring more social value benefits to our communities. </w:t>
      </w:r>
      <w:r w:rsidR="008F71AC" w:rsidRPr="00E46384">
        <w:rPr>
          <w:rFonts w:cs="Arial"/>
          <w:szCs w:val="24"/>
          <w:lang w:eastAsia="en-GB"/>
        </w:rPr>
        <w:t>Our</w:t>
      </w:r>
      <w:r w:rsidR="00852A1D" w:rsidRPr="00E46384">
        <w:rPr>
          <w:rFonts w:cs="Arial"/>
          <w:szCs w:val="24"/>
          <w:lang w:eastAsia="en-GB"/>
        </w:rPr>
        <w:t xml:space="preserve"> </w:t>
      </w:r>
      <w:hyperlink r:id="rId20" w:history="1">
        <w:r w:rsidR="00FC4970" w:rsidRPr="00E46384">
          <w:rPr>
            <w:rStyle w:val="Hyperlink"/>
            <w:rFonts w:cs="Arial"/>
            <w:szCs w:val="24"/>
            <w:lang w:eastAsia="en-GB"/>
          </w:rPr>
          <w:t>Contract Standing Orders</w:t>
        </w:r>
      </w:hyperlink>
      <w:r w:rsidR="00FC4970" w:rsidRPr="00E46384">
        <w:rPr>
          <w:rFonts w:cs="Arial"/>
          <w:szCs w:val="24"/>
          <w:lang w:eastAsia="en-GB"/>
        </w:rPr>
        <w:t xml:space="preserve"> has more information on social value and </w:t>
      </w:r>
      <w:r w:rsidR="00E93CA0" w:rsidRPr="00E46384">
        <w:rPr>
          <w:rFonts w:cs="Arial"/>
          <w:szCs w:val="24"/>
          <w:lang w:eastAsia="en-GB"/>
        </w:rPr>
        <w:t>the main</w:t>
      </w:r>
      <w:r w:rsidR="00FC4970" w:rsidRPr="00E46384">
        <w:rPr>
          <w:rFonts w:cs="Arial"/>
          <w:szCs w:val="24"/>
          <w:lang w:eastAsia="en-GB"/>
        </w:rPr>
        <w:t xml:space="preserve"> areas </w:t>
      </w:r>
      <w:r w:rsidR="00E93CA0" w:rsidRPr="00E46384">
        <w:rPr>
          <w:rFonts w:cs="Arial"/>
          <w:szCs w:val="24"/>
          <w:lang w:eastAsia="en-GB"/>
        </w:rPr>
        <w:t xml:space="preserve">of focus for </w:t>
      </w:r>
      <w:r w:rsidR="00FC4970" w:rsidRPr="00E46384">
        <w:rPr>
          <w:rFonts w:cs="Arial"/>
          <w:szCs w:val="24"/>
          <w:lang w:eastAsia="en-GB"/>
        </w:rPr>
        <w:t xml:space="preserve">Norfolk County Council. </w:t>
      </w:r>
    </w:p>
    <w:p w14:paraId="2627FAB5" w14:textId="77777777" w:rsidR="00C12442" w:rsidRPr="00E46384" w:rsidRDefault="00C12442" w:rsidP="00C12442">
      <w:pPr>
        <w:pStyle w:val="ListParagraph"/>
        <w:spacing w:after="240"/>
        <w:ind w:left="730"/>
        <w:jc w:val="left"/>
        <w:rPr>
          <w:rFonts w:cs="Arial"/>
          <w:szCs w:val="24"/>
          <w:lang w:eastAsia="en-GB"/>
        </w:rPr>
      </w:pPr>
    </w:p>
    <w:p w14:paraId="32EAA883" w14:textId="57D39BD2" w:rsidR="004801CA" w:rsidRPr="00E46384" w:rsidRDefault="004801CA" w:rsidP="00C20C20">
      <w:pPr>
        <w:pStyle w:val="ListParagraph"/>
        <w:keepNext/>
        <w:numPr>
          <w:ilvl w:val="0"/>
          <w:numId w:val="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17" w:name="_Toc182819455"/>
      <w:r w:rsidRPr="00E46384">
        <w:rPr>
          <w:rFonts w:eastAsia="Calibri" w:cs="Arial"/>
          <w:b/>
          <w:bCs/>
          <w:spacing w:val="15"/>
          <w:szCs w:val="24"/>
          <w:lang w:eastAsia="en-GB"/>
        </w:rPr>
        <w:t>Service Requirement</w:t>
      </w:r>
      <w:r w:rsidR="00CC0C58" w:rsidRPr="00E46384">
        <w:rPr>
          <w:rFonts w:eastAsia="Calibri" w:cs="Arial"/>
          <w:b/>
          <w:bCs/>
          <w:spacing w:val="15"/>
          <w:szCs w:val="24"/>
          <w:lang w:eastAsia="en-GB"/>
        </w:rPr>
        <w:t>s</w:t>
      </w:r>
      <w:bookmarkEnd w:id="17"/>
    </w:p>
    <w:p w14:paraId="1F6D8239" w14:textId="77777777" w:rsidR="00FE6D27" w:rsidRPr="00E46384" w:rsidRDefault="00FE6D27" w:rsidP="00496EA4">
      <w:pPr>
        <w:pStyle w:val="BodyText"/>
        <w:ind w:left="730"/>
        <w:jc w:val="both"/>
        <w:rPr>
          <w:b/>
          <w:sz w:val="24"/>
          <w:szCs w:val="24"/>
          <w:lang w:eastAsia="en-GB"/>
        </w:rPr>
      </w:pPr>
    </w:p>
    <w:p w14:paraId="1A4B90D7" w14:textId="067BFBE5" w:rsidR="001B6874" w:rsidRPr="00C20C20" w:rsidRDefault="00BF00F9" w:rsidP="00AC5C5F">
      <w:pPr>
        <w:pStyle w:val="BodyText"/>
        <w:numPr>
          <w:ilvl w:val="1"/>
          <w:numId w:val="18"/>
        </w:numPr>
        <w:spacing w:after="120"/>
        <w:ind w:left="567" w:hanging="567"/>
        <w:rPr>
          <w:b/>
          <w:sz w:val="24"/>
          <w:szCs w:val="24"/>
          <w:lang w:eastAsia="en-GB"/>
        </w:rPr>
      </w:pPr>
      <w:r w:rsidRPr="00C20C20">
        <w:rPr>
          <w:b/>
          <w:sz w:val="24"/>
          <w:szCs w:val="24"/>
          <w:lang w:eastAsia="en-GB"/>
        </w:rPr>
        <w:t xml:space="preserve"> </w:t>
      </w:r>
      <w:r w:rsidR="00E45C75" w:rsidRPr="00C20C20">
        <w:rPr>
          <w:b/>
          <w:sz w:val="24"/>
          <w:szCs w:val="24"/>
          <w:lang w:eastAsia="en-GB"/>
        </w:rPr>
        <w:t>National / Legislative Requirements:</w:t>
      </w:r>
    </w:p>
    <w:p w14:paraId="3E65B615" w14:textId="5DEDBABE" w:rsidR="004F0C5B" w:rsidRPr="00E46384" w:rsidRDefault="004F0C5B" w:rsidP="00AC5C5F">
      <w:pPr>
        <w:pStyle w:val="BodyText"/>
        <w:numPr>
          <w:ilvl w:val="0"/>
          <w:numId w:val="31"/>
        </w:numPr>
        <w:spacing w:after="120"/>
        <w:ind w:left="1134" w:hanging="425"/>
        <w:rPr>
          <w:bCs/>
          <w:sz w:val="24"/>
          <w:szCs w:val="24"/>
          <w:lang w:eastAsia="en-GB"/>
        </w:rPr>
      </w:pPr>
      <w:r w:rsidRPr="00E46384">
        <w:rPr>
          <w:bCs/>
          <w:sz w:val="24"/>
          <w:szCs w:val="24"/>
          <w:lang w:eastAsia="en-GB"/>
        </w:rPr>
        <w:lastRenderedPageBreak/>
        <w:t xml:space="preserve">The provider organisation must operate as a social enterprise, as defined in Healthwatch England’s </w:t>
      </w:r>
      <w:hyperlink r:id="rId21" w:history="1">
        <w:r w:rsidRPr="00E46384">
          <w:rPr>
            <w:rStyle w:val="Hyperlink"/>
            <w:rFonts w:cs="Arial"/>
            <w:bCs/>
            <w:szCs w:val="24"/>
            <w:lang w:eastAsia="en-GB"/>
          </w:rPr>
          <w:t>Guide to Running a Healthwatch</w:t>
        </w:r>
      </w:hyperlink>
      <w:r w:rsidRPr="00E46384">
        <w:rPr>
          <w:bCs/>
          <w:sz w:val="24"/>
          <w:szCs w:val="24"/>
          <w:lang w:eastAsia="en-GB"/>
        </w:rPr>
        <w:t xml:space="preserve"> (page 5), in accordance with section 222(8) of the Local Government and Public Involvement in Health Act 2007 (LGPIHA) and related regulations (regulations 35 to 38 of the </w:t>
      </w:r>
      <w:hyperlink r:id="rId22" w:history="1">
        <w:r w:rsidRPr="00E46384">
          <w:rPr>
            <w:rStyle w:val="Hyperlink"/>
            <w:rFonts w:cs="Arial"/>
            <w:bCs/>
            <w:szCs w:val="24"/>
            <w:lang w:eastAsia="en-GB"/>
          </w:rPr>
          <w:t>NHS Bodies and Local Authorities (Partnership Arrangements, Care Trusts, Public Health and Local Healthwatch) Regulations 2012)</w:t>
        </w:r>
      </w:hyperlink>
      <w:r w:rsidRPr="00E46384">
        <w:rPr>
          <w:bCs/>
          <w:sz w:val="24"/>
          <w:szCs w:val="24"/>
          <w:lang w:eastAsia="en-GB"/>
        </w:rPr>
        <w:t>.</w:t>
      </w:r>
    </w:p>
    <w:p w14:paraId="5F0720C3" w14:textId="7A09DB8B" w:rsidR="004F0C5B" w:rsidRPr="00E46384" w:rsidRDefault="004F0C5B" w:rsidP="00AC5C5F">
      <w:pPr>
        <w:pStyle w:val="BodyText"/>
        <w:numPr>
          <w:ilvl w:val="0"/>
          <w:numId w:val="31"/>
        </w:numPr>
        <w:spacing w:after="120"/>
        <w:ind w:left="1134" w:hanging="425"/>
        <w:rPr>
          <w:bCs/>
          <w:sz w:val="24"/>
          <w:szCs w:val="24"/>
          <w:lang w:eastAsia="en-GB"/>
        </w:rPr>
      </w:pPr>
      <w:r w:rsidRPr="00E46384">
        <w:rPr>
          <w:bCs/>
          <w:sz w:val="24"/>
          <w:szCs w:val="24"/>
          <w:lang w:eastAsia="en-GB"/>
        </w:rPr>
        <w:t xml:space="preserve">To operate under the Healthwatch brand, the Healthwatch provider shall sign and abide by a trademark licence issued by Healthwatch England. </w:t>
      </w:r>
      <w:r w:rsidR="008F71AC" w:rsidRPr="00E46384">
        <w:rPr>
          <w:bCs/>
          <w:sz w:val="24"/>
          <w:szCs w:val="24"/>
          <w:lang w:eastAsia="en-GB"/>
        </w:rPr>
        <w:t>E</w:t>
      </w:r>
      <w:r w:rsidRPr="00E46384">
        <w:rPr>
          <w:bCs/>
          <w:sz w:val="24"/>
          <w:szCs w:val="24"/>
          <w:lang w:eastAsia="en-GB"/>
        </w:rPr>
        <w:t xml:space="preserve">vidence and assurance that the appropriate and current licence is in place, including </w:t>
      </w:r>
      <w:r w:rsidR="005628D5" w:rsidRPr="00E46384">
        <w:rPr>
          <w:bCs/>
          <w:sz w:val="24"/>
          <w:szCs w:val="24"/>
          <w:lang w:eastAsia="en-GB"/>
        </w:rPr>
        <w:t>for any subcontracted activity</w:t>
      </w:r>
      <w:r w:rsidRPr="00E46384">
        <w:rPr>
          <w:bCs/>
          <w:sz w:val="24"/>
          <w:szCs w:val="24"/>
          <w:lang w:eastAsia="en-GB"/>
        </w:rPr>
        <w:t xml:space="preserve"> associated with its statutory functions and powers</w:t>
      </w:r>
      <w:r w:rsidR="008F71AC" w:rsidRPr="00E46384">
        <w:rPr>
          <w:bCs/>
          <w:sz w:val="24"/>
          <w:szCs w:val="24"/>
          <w:lang w:eastAsia="en-GB"/>
        </w:rPr>
        <w:t xml:space="preserve"> must be provided</w:t>
      </w:r>
      <w:r w:rsidRPr="00E46384">
        <w:rPr>
          <w:bCs/>
          <w:sz w:val="24"/>
          <w:szCs w:val="24"/>
          <w:lang w:eastAsia="en-GB"/>
        </w:rPr>
        <w:t>.</w:t>
      </w:r>
    </w:p>
    <w:p w14:paraId="2F80D094" w14:textId="402F11FF" w:rsidR="004F0C5B" w:rsidRPr="00E46384" w:rsidRDefault="004F0C5B" w:rsidP="00AC5C5F">
      <w:pPr>
        <w:pStyle w:val="BodyText"/>
        <w:numPr>
          <w:ilvl w:val="0"/>
          <w:numId w:val="31"/>
        </w:numPr>
        <w:spacing w:after="120"/>
        <w:ind w:left="1134" w:hanging="425"/>
        <w:rPr>
          <w:bCs/>
          <w:sz w:val="24"/>
          <w:szCs w:val="24"/>
          <w:lang w:eastAsia="en-GB"/>
        </w:rPr>
      </w:pPr>
      <w:r w:rsidRPr="00E46384">
        <w:rPr>
          <w:bCs/>
          <w:sz w:val="24"/>
          <w:szCs w:val="24"/>
          <w:lang w:eastAsia="en-GB"/>
        </w:rPr>
        <w:t>The Healthwatch brand shall only be used when carrying out activities prescribed in s.221(1) (the ‘statutory activities’). The Healthwatch brand cannot be used for any additional work which is not classified as statutory activity or power. This does not preclude the provider from using the brand for activity funded by sources other than from the local authority, provided such activity falls within s.221(1) prescribed definitions.</w:t>
      </w:r>
    </w:p>
    <w:p w14:paraId="7BCE7B47" w14:textId="36F601ED" w:rsidR="004F0C5B" w:rsidRPr="00E46384" w:rsidRDefault="00B44435" w:rsidP="00AC5C5F">
      <w:pPr>
        <w:pStyle w:val="BodyText"/>
        <w:spacing w:after="120"/>
        <w:ind w:left="1134" w:hanging="425"/>
        <w:rPr>
          <w:bCs/>
          <w:sz w:val="24"/>
          <w:szCs w:val="24"/>
          <w:lang w:eastAsia="en-GB"/>
        </w:rPr>
      </w:pPr>
      <w:r>
        <w:rPr>
          <w:bCs/>
          <w:sz w:val="24"/>
          <w:szCs w:val="24"/>
          <w:lang w:eastAsia="en-GB"/>
        </w:rPr>
        <w:t xml:space="preserve">d. </w:t>
      </w:r>
      <w:r w:rsidR="00717867">
        <w:rPr>
          <w:bCs/>
          <w:sz w:val="24"/>
          <w:szCs w:val="24"/>
          <w:lang w:eastAsia="en-GB"/>
        </w:rPr>
        <w:t xml:space="preserve"> </w:t>
      </w:r>
      <w:r w:rsidR="00717867">
        <w:rPr>
          <w:bCs/>
          <w:sz w:val="24"/>
          <w:szCs w:val="24"/>
          <w:lang w:eastAsia="en-GB"/>
        </w:rPr>
        <w:tab/>
      </w:r>
      <w:r w:rsidR="004F0C5B" w:rsidRPr="00E46384">
        <w:rPr>
          <w:bCs/>
          <w:sz w:val="24"/>
          <w:szCs w:val="24"/>
          <w:lang w:eastAsia="en-GB"/>
        </w:rPr>
        <w:t>The Healthwatch provider may arrange for some (but not all) of their</w:t>
      </w:r>
      <w:r w:rsidR="00717867">
        <w:rPr>
          <w:bCs/>
          <w:sz w:val="24"/>
          <w:szCs w:val="24"/>
          <w:lang w:eastAsia="en-GB"/>
        </w:rPr>
        <w:t xml:space="preserve"> </w:t>
      </w:r>
      <w:r w:rsidR="004F0C5B" w:rsidRPr="00E46384">
        <w:rPr>
          <w:bCs/>
          <w:sz w:val="24"/>
          <w:szCs w:val="24"/>
          <w:lang w:eastAsia="en-GB"/>
        </w:rPr>
        <w:t>statutory activities to be carried out by another organisation on its behalf. All subcontracting agreements will be identified in the Agreement for transparency. Overall responsibility for discharging the activities and compliance with the brand licence agreement remains with the Healthwatch provider.</w:t>
      </w:r>
    </w:p>
    <w:p w14:paraId="2108E910" w14:textId="3F23C085" w:rsidR="00F37CA1" w:rsidRDefault="00330750" w:rsidP="00AC5C5F">
      <w:pPr>
        <w:pStyle w:val="BodyText"/>
        <w:numPr>
          <w:ilvl w:val="1"/>
          <w:numId w:val="16"/>
        </w:numPr>
        <w:spacing w:after="120"/>
        <w:ind w:left="1134" w:hanging="425"/>
        <w:rPr>
          <w:bCs/>
          <w:sz w:val="24"/>
          <w:szCs w:val="24"/>
          <w:lang w:eastAsia="en-GB"/>
        </w:rPr>
      </w:pPr>
      <w:r w:rsidRPr="00E46384">
        <w:rPr>
          <w:bCs/>
          <w:sz w:val="24"/>
          <w:szCs w:val="24"/>
          <w:lang w:eastAsia="en-GB"/>
        </w:rPr>
        <w:t xml:space="preserve">Under legislation, </w:t>
      </w:r>
      <w:r w:rsidR="005628D5" w:rsidRPr="00E46384">
        <w:rPr>
          <w:bCs/>
          <w:sz w:val="24"/>
          <w:szCs w:val="24"/>
          <w:lang w:eastAsia="en-GB"/>
        </w:rPr>
        <w:t xml:space="preserve">the </w:t>
      </w:r>
      <w:r w:rsidR="004F0C5B" w:rsidRPr="00E46384">
        <w:rPr>
          <w:bCs/>
          <w:sz w:val="24"/>
          <w:szCs w:val="24"/>
          <w:lang w:eastAsia="en-GB"/>
        </w:rPr>
        <w:t xml:space="preserve">local Healthwatch </w:t>
      </w:r>
      <w:r w:rsidRPr="00E46384">
        <w:rPr>
          <w:bCs/>
          <w:sz w:val="24"/>
          <w:szCs w:val="24"/>
          <w:lang w:eastAsia="en-GB"/>
        </w:rPr>
        <w:t>must</w:t>
      </w:r>
      <w:r w:rsidR="004F0C5B" w:rsidRPr="00E46384">
        <w:rPr>
          <w:bCs/>
          <w:sz w:val="24"/>
          <w:szCs w:val="24"/>
          <w:lang w:eastAsia="en-GB"/>
        </w:rPr>
        <w:t xml:space="preserve"> be named after the local authority area it covers. The name of the Healthwatch covering the </w:t>
      </w:r>
      <w:r w:rsidR="00F37CA1" w:rsidRPr="00E46384">
        <w:rPr>
          <w:bCs/>
          <w:sz w:val="24"/>
          <w:szCs w:val="24"/>
          <w:lang w:eastAsia="en-GB"/>
        </w:rPr>
        <w:t>Nor</w:t>
      </w:r>
      <w:r w:rsidR="004F0C5B" w:rsidRPr="00E46384">
        <w:rPr>
          <w:bCs/>
          <w:sz w:val="24"/>
          <w:szCs w:val="24"/>
          <w:lang w:eastAsia="en-GB"/>
        </w:rPr>
        <w:t xml:space="preserve">folk County Council area will be Healthwatch </w:t>
      </w:r>
      <w:r w:rsidR="00F37CA1" w:rsidRPr="00E46384">
        <w:rPr>
          <w:bCs/>
          <w:sz w:val="24"/>
          <w:szCs w:val="24"/>
          <w:lang w:eastAsia="en-GB"/>
        </w:rPr>
        <w:t>Norf</w:t>
      </w:r>
      <w:r w:rsidR="004F0C5B" w:rsidRPr="00E46384">
        <w:rPr>
          <w:bCs/>
          <w:sz w:val="24"/>
          <w:szCs w:val="24"/>
          <w:lang w:eastAsia="en-GB"/>
        </w:rPr>
        <w:t xml:space="preserve">olk. </w:t>
      </w:r>
    </w:p>
    <w:p w14:paraId="63402579" w14:textId="77777777" w:rsidR="002736C9" w:rsidRPr="00E46384" w:rsidRDefault="002736C9" w:rsidP="002736C9">
      <w:pPr>
        <w:pStyle w:val="BodyText"/>
        <w:spacing w:after="120"/>
        <w:ind w:left="1134"/>
        <w:rPr>
          <w:bCs/>
          <w:sz w:val="24"/>
          <w:szCs w:val="24"/>
          <w:lang w:eastAsia="en-GB"/>
        </w:rPr>
      </w:pPr>
    </w:p>
    <w:p w14:paraId="57D0B771" w14:textId="5FEEF4CD" w:rsidR="00E45C75" w:rsidRPr="00C05F92" w:rsidRDefault="00E45C75" w:rsidP="00AC5C5F">
      <w:pPr>
        <w:pStyle w:val="BodyText"/>
        <w:numPr>
          <w:ilvl w:val="1"/>
          <w:numId w:val="18"/>
        </w:numPr>
        <w:spacing w:after="120"/>
        <w:rPr>
          <w:b/>
          <w:sz w:val="24"/>
          <w:szCs w:val="24"/>
          <w:lang w:eastAsia="en-GB"/>
        </w:rPr>
      </w:pPr>
      <w:r w:rsidRPr="00C05F92">
        <w:rPr>
          <w:b/>
          <w:sz w:val="24"/>
          <w:szCs w:val="24"/>
          <w:lang w:eastAsia="en-GB"/>
        </w:rPr>
        <w:t>Local Requirements:</w:t>
      </w:r>
    </w:p>
    <w:p w14:paraId="6D804CA5" w14:textId="6A8D4578" w:rsidR="003A3F25" w:rsidRPr="003A3F25" w:rsidRDefault="00D86D3F" w:rsidP="003A3F25">
      <w:pPr>
        <w:pStyle w:val="BodyText"/>
        <w:numPr>
          <w:ilvl w:val="2"/>
          <w:numId w:val="16"/>
        </w:numPr>
        <w:spacing w:after="120"/>
        <w:ind w:left="1134" w:hanging="425"/>
        <w:rPr>
          <w:bCs/>
          <w:sz w:val="24"/>
          <w:szCs w:val="24"/>
          <w:lang w:eastAsia="en-GB"/>
        </w:rPr>
      </w:pPr>
      <w:r w:rsidRPr="00E46384">
        <w:rPr>
          <w:bCs/>
          <w:sz w:val="24"/>
          <w:szCs w:val="24"/>
          <w:lang w:eastAsia="en-GB"/>
        </w:rPr>
        <w:t>Healthwatch Norfolk will adhere to / have as a minimum written policies and procedures covering the following:</w:t>
      </w:r>
      <w:r w:rsidR="00731322">
        <w:rPr>
          <w:bCs/>
          <w:sz w:val="24"/>
          <w:szCs w:val="24"/>
          <w:lang w:eastAsia="en-GB"/>
        </w:rPr>
        <w:t xml:space="preserve"> </w:t>
      </w:r>
    </w:p>
    <w:p w14:paraId="3FF266C1" w14:textId="47410EEB"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Communication, engagement and information exchange with partners and public </w:t>
      </w:r>
    </w:p>
    <w:p w14:paraId="515CC9D6"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Complaints policy </w:t>
      </w:r>
    </w:p>
    <w:p w14:paraId="001C4437" w14:textId="77777777" w:rsidR="00E45C75"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Data Protection Act compliant </w:t>
      </w:r>
    </w:p>
    <w:p w14:paraId="17E8BF3F" w14:textId="639CEC4B" w:rsidR="00145FA7" w:rsidRDefault="00145FA7" w:rsidP="00AC5C5F">
      <w:pPr>
        <w:pStyle w:val="BodyText"/>
        <w:numPr>
          <w:ilvl w:val="0"/>
          <w:numId w:val="26"/>
        </w:numPr>
        <w:spacing w:after="120"/>
        <w:ind w:left="1560" w:hanging="426"/>
        <w:rPr>
          <w:bCs/>
          <w:sz w:val="24"/>
          <w:szCs w:val="24"/>
          <w:lang w:eastAsia="en-GB"/>
        </w:rPr>
      </w:pPr>
      <w:r>
        <w:rPr>
          <w:bCs/>
          <w:sz w:val="24"/>
          <w:szCs w:val="24"/>
          <w:lang w:eastAsia="en-GB"/>
        </w:rPr>
        <w:t>Decision</w:t>
      </w:r>
      <w:r w:rsidR="00865515">
        <w:rPr>
          <w:bCs/>
          <w:sz w:val="24"/>
          <w:szCs w:val="24"/>
          <w:lang w:eastAsia="en-GB"/>
        </w:rPr>
        <w:t>-</w:t>
      </w:r>
      <w:r>
        <w:rPr>
          <w:bCs/>
          <w:sz w:val="24"/>
          <w:szCs w:val="24"/>
          <w:lang w:eastAsia="en-GB"/>
        </w:rPr>
        <w:t xml:space="preserve">making policy </w:t>
      </w:r>
      <w:r w:rsidR="0073102D">
        <w:rPr>
          <w:bCs/>
          <w:sz w:val="24"/>
          <w:szCs w:val="24"/>
          <w:lang w:eastAsia="en-GB"/>
        </w:rPr>
        <w:t>–</w:t>
      </w:r>
      <w:r>
        <w:rPr>
          <w:bCs/>
          <w:sz w:val="24"/>
          <w:szCs w:val="24"/>
          <w:lang w:eastAsia="en-GB"/>
        </w:rPr>
        <w:t xml:space="preserve"> </w:t>
      </w:r>
      <w:r w:rsidR="0073102D">
        <w:rPr>
          <w:bCs/>
          <w:sz w:val="24"/>
          <w:szCs w:val="24"/>
          <w:lang w:eastAsia="en-GB"/>
        </w:rPr>
        <w:t>published on public-facing website</w:t>
      </w:r>
      <w:r w:rsidR="009F2CBB">
        <w:rPr>
          <w:bCs/>
          <w:sz w:val="24"/>
          <w:szCs w:val="24"/>
          <w:lang w:eastAsia="en-GB"/>
        </w:rPr>
        <w:t xml:space="preserve"> </w:t>
      </w:r>
      <w:r w:rsidR="00A370EF">
        <w:rPr>
          <w:bCs/>
          <w:sz w:val="24"/>
          <w:szCs w:val="24"/>
          <w:lang w:eastAsia="en-GB"/>
        </w:rPr>
        <w:t>and</w:t>
      </w:r>
      <w:r w:rsidR="009F2CBB">
        <w:rPr>
          <w:bCs/>
          <w:sz w:val="24"/>
          <w:szCs w:val="24"/>
          <w:lang w:eastAsia="en-GB"/>
        </w:rPr>
        <w:t xml:space="preserve"> any breaches reported to the commissioner </w:t>
      </w:r>
      <w:r w:rsidR="00CE1DB3">
        <w:rPr>
          <w:bCs/>
          <w:sz w:val="24"/>
          <w:szCs w:val="24"/>
          <w:lang w:eastAsia="en-GB"/>
        </w:rPr>
        <w:t>-</w:t>
      </w:r>
      <w:r w:rsidR="009F2CBB">
        <w:rPr>
          <w:bCs/>
          <w:sz w:val="24"/>
          <w:szCs w:val="24"/>
          <w:lang w:eastAsia="en-GB"/>
        </w:rPr>
        <w:t xml:space="preserve"> </w:t>
      </w:r>
      <w:hyperlink r:id="rId23" w:history="1">
        <w:r w:rsidR="009F2CBB" w:rsidRPr="003E15B6">
          <w:rPr>
            <w:rStyle w:val="Hyperlink"/>
            <w:rFonts w:cs="Arial"/>
            <w:bCs/>
            <w:szCs w:val="24"/>
            <w:lang w:eastAsia="en-GB"/>
          </w:rPr>
          <w:t>phcontracts@norfolk.gov.uk</w:t>
        </w:r>
      </w:hyperlink>
      <w:r w:rsidR="009F2CBB">
        <w:rPr>
          <w:bCs/>
          <w:sz w:val="24"/>
          <w:szCs w:val="24"/>
          <w:lang w:eastAsia="en-GB"/>
        </w:rPr>
        <w:t xml:space="preserve"> </w:t>
      </w:r>
    </w:p>
    <w:p w14:paraId="234261E2" w14:textId="77777777" w:rsidR="008E7208" w:rsidRPr="00E46384" w:rsidRDefault="008E7208" w:rsidP="008E7208">
      <w:pPr>
        <w:pStyle w:val="BodyText"/>
        <w:numPr>
          <w:ilvl w:val="0"/>
          <w:numId w:val="26"/>
        </w:numPr>
        <w:spacing w:after="120"/>
        <w:ind w:left="1560" w:hanging="426"/>
        <w:rPr>
          <w:bCs/>
          <w:sz w:val="24"/>
          <w:szCs w:val="24"/>
          <w:lang w:eastAsia="en-GB"/>
        </w:rPr>
      </w:pPr>
      <w:r>
        <w:rPr>
          <w:bCs/>
          <w:sz w:val="24"/>
          <w:szCs w:val="24"/>
          <w:lang w:eastAsia="en-GB"/>
        </w:rPr>
        <w:t>Disclosure &amp; Barring Service</w:t>
      </w:r>
      <w:r w:rsidRPr="00E46384">
        <w:rPr>
          <w:bCs/>
          <w:sz w:val="24"/>
          <w:szCs w:val="24"/>
          <w:lang w:eastAsia="en-GB"/>
        </w:rPr>
        <w:t xml:space="preserve"> checks for employees and volunteers </w:t>
      </w:r>
    </w:p>
    <w:p w14:paraId="5771B424"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Employment policy </w:t>
      </w:r>
    </w:p>
    <w:p w14:paraId="4018B1D4"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Equal opportunities </w:t>
      </w:r>
    </w:p>
    <w:p w14:paraId="0E6AF7B2"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Equality Act 2010 compliant </w:t>
      </w:r>
    </w:p>
    <w:p w14:paraId="327CAEF8" w14:textId="77777777" w:rsidR="00BE1D52"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Health and Safety</w:t>
      </w:r>
    </w:p>
    <w:p w14:paraId="38AD2DCC" w14:textId="7EED1842" w:rsidR="00E45C75" w:rsidRPr="00E46384" w:rsidRDefault="00BE1D52" w:rsidP="00AC5C5F">
      <w:pPr>
        <w:pStyle w:val="BodyText"/>
        <w:numPr>
          <w:ilvl w:val="0"/>
          <w:numId w:val="26"/>
        </w:numPr>
        <w:spacing w:after="120"/>
        <w:ind w:left="1560" w:hanging="426"/>
        <w:rPr>
          <w:bCs/>
          <w:sz w:val="24"/>
          <w:szCs w:val="24"/>
          <w:lang w:eastAsia="en-GB"/>
        </w:rPr>
      </w:pPr>
      <w:r w:rsidRPr="00E46384">
        <w:rPr>
          <w:bCs/>
          <w:sz w:val="24"/>
          <w:szCs w:val="24"/>
          <w:lang w:eastAsia="en-GB"/>
        </w:rPr>
        <w:t>Business Continuity Planning</w:t>
      </w:r>
      <w:r w:rsidR="00E45C75" w:rsidRPr="00E46384">
        <w:rPr>
          <w:bCs/>
          <w:sz w:val="24"/>
          <w:szCs w:val="24"/>
          <w:lang w:eastAsia="en-GB"/>
        </w:rPr>
        <w:t xml:space="preserve"> </w:t>
      </w:r>
    </w:p>
    <w:p w14:paraId="66C2C58C"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Lone working </w:t>
      </w:r>
    </w:p>
    <w:p w14:paraId="59216EEA"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User involvement </w:t>
      </w:r>
    </w:p>
    <w:p w14:paraId="72A8E5CA"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Volunteers’ expenses reimbursement policy </w:t>
      </w:r>
    </w:p>
    <w:p w14:paraId="54846DF8"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lastRenderedPageBreak/>
        <w:t xml:space="preserve">Code of conduct </w:t>
      </w:r>
    </w:p>
    <w:p w14:paraId="777B9909" w14:textId="77777777" w:rsidR="00E45C75" w:rsidRPr="00E46384" w:rsidRDefault="00E45C75" w:rsidP="00AC5C5F">
      <w:pPr>
        <w:pStyle w:val="BodyText"/>
        <w:numPr>
          <w:ilvl w:val="0"/>
          <w:numId w:val="26"/>
        </w:numPr>
        <w:spacing w:after="120"/>
        <w:ind w:left="1560" w:hanging="426"/>
        <w:rPr>
          <w:bCs/>
          <w:sz w:val="24"/>
          <w:szCs w:val="24"/>
          <w:lang w:eastAsia="en-GB"/>
        </w:rPr>
      </w:pPr>
      <w:r w:rsidRPr="00E46384">
        <w:rPr>
          <w:bCs/>
          <w:sz w:val="24"/>
          <w:szCs w:val="24"/>
          <w:lang w:eastAsia="en-GB"/>
        </w:rPr>
        <w:t xml:space="preserve">Confidentiality policy </w:t>
      </w:r>
    </w:p>
    <w:p w14:paraId="0A6C8926" w14:textId="6D5C03B8" w:rsidR="00764B1A" w:rsidRPr="001D163F" w:rsidRDefault="00E45C75" w:rsidP="00AC5C5F">
      <w:pPr>
        <w:pStyle w:val="BodyText"/>
        <w:numPr>
          <w:ilvl w:val="0"/>
          <w:numId w:val="26"/>
        </w:numPr>
        <w:spacing w:after="120"/>
        <w:ind w:left="1560" w:hanging="426"/>
        <w:rPr>
          <w:rStyle w:val="Hyperlink"/>
          <w:rFonts w:cs="Arial"/>
          <w:bCs/>
          <w:color w:val="auto"/>
          <w:szCs w:val="24"/>
          <w:u w:val="none"/>
          <w:lang w:eastAsia="en-GB"/>
        </w:rPr>
      </w:pPr>
      <w:r w:rsidRPr="00E46384">
        <w:rPr>
          <w:bCs/>
          <w:sz w:val="24"/>
          <w:szCs w:val="24"/>
          <w:lang w:eastAsia="en-GB"/>
        </w:rPr>
        <w:t>Conflict of interest policy</w:t>
      </w:r>
      <w:r w:rsidR="000B5C22">
        <w:rPr>
          <w:bCs/>
          <w:sz w:val="24"/>
          <w:szCs w:val="24"/>
          <w:lang w:eastAsia="en-GB"/>
        </w:rPr>
        <w:t xml:space="preserve"> </w:t>
      </w:r>
      <w:r w:rsidR="00DC219B">
        <w:rPr>
          <w:bCs/>
          <w:sz w:val="24"/>
          <w:szCs w:val="24"/>
          <w:lang w:eastAsia="en-GB"/>
        </w:rPr>
        <w:t>and</w:t>
      </w:r>
      <w:r w:rsidR="000B5C22">
        <w:rPr>
          <w:bCs/>
          <w:sz w:val="24"/>
          <w:szCs w:val="24"/>
          <w:lang w:eastAsia="en-GB"/>
        </w:rPr>
        <w:t xml:space="preserve"> </w:t>
      </w:r>
      <w:hyperlink r:id="rId24" w:history="1">
        <w:r w:rsidR="000B5C22" w:rsidRPr="001D55A8">
          <w:rPr>
            <w:rStyle w:val="Hyperlink"/>
            <w:rFonts w:cs="Arial"/>
            <w:bCs/>
            <w:szCs w:val="24"/>
            <w:lang w:eastAsia="en-GB"/>
          </w:rPr>
          <w:t>published register</w:t>
        </w:r>
      </w:hyperlink>
    </w:p>
    <w:p w14:paraId="5B76A46E" w14:textId="46A36DDF" w:rsidR="001D163F" w:rsidRPr="001D163F" w:rsidRDefault="001D163F" w:rsidP="00AC5C5F">
      <w:pPr>
        <w:pStyle w:val="BodyText"/>
        <w:numPr>
          <w:ilvl w:val="0"/>
          <w:numId w:val="26"/>
        </w:numPr>
        <w:spacing w:after="120"/>
        <w:ind w:left="1560" w:hanging="426"/>
        <w:rPr>
          <w:sz w:val="24"/>
          <w:szCs w:val="24"/>
          <w:lang w:eastAsia="en-GB"/>
        </w:rPr>
      </w:pPr>
      <w:r w:rsidRPr="001D163F">
        <w:rPr>
          <w:rStyle w:val="Hyperlink"/>
          <w:rFonts w:cs="Arial"/>
          <w:color w:val="auto"/>
          <w:szCs w:val="24"/>
          <w:u w:val="none"/>
          <w:lang w:eastAsia="en-GB"/>
        </w:rPr>
        <w:t>Cyber security policy</w:t>
      </w:r>
    </w:p>
    <w:p w14:paraId="5BAAD538" w14:textId="05987295" w:rsidR="00E45C75" w:rsidRPr="00E46384" w:rsidRDefault="00A666E3" w:rsidP="00AC5C5F">
      <w:pPr>
        <w:pStyle w:val="BodyText"/>
        <w:numPr>
          <w:ilvl w:val="0"/>
          <w:numId w:val="26"/>
        </w:numPr>
        <w:spacing w:after="120"/>
        <w:ind w:left="1560" w:hanging="426"/>
        <w:rPr>
          <w:bCs/>
          <w:sz w:val="24"/>
          <w:szCs w:val="24"/>
          <w:lang w:eastAsia="en-GB"/>
        </w:rPr>
      </w:pPr>
      <w:r>
        <w:rPr>
          <w:bCs/>
          <w:sz w:val="24"/>
          <w:szCs w:val="24"/>
          <w:lang w:eastAsia="en-GB"/>
        </w:rPr>
        <w:t>All meeting minutes</w:t>
      </w:r>
      <w:r w:rsidR="00162268">
        <w:rPr>
          <w:bCs/>
          <w:sz w:val="24"/>
          <w:szCs w:val="24"/>
          <w:lang w:eastAsia="en-GB"/>
        </w:rPr>
        <w:t xml:space="preserve"> to be</w:t>
      </w:r>
      <w:r w:rsidR="00764B1A">
        <w:rPr>
          <w:bCs/>
          <w:sz w:val="24"/>
          <w:szCs w:val="24"/>
          <w:lang w:eastAsia="en-GB"/>
        </w:rPr>
        <w:t xml:space="preserve"> published on the Provider’s website</w:t>
      </w:r>
      <w:r w:rsidR="00E45C75" w:rsidRPr="00E46384">
        <w:rPr>
          <w:bCs/>
          <w:sz w:val="24"/>
          <w:szCs w:val="24"/>
          <w:lang w:eastAsia="en-GB"/>
        </w:rPr>
        <w:t xml:space="preserve"> </w:t>
      </w:r>
    </w:p>
    <w:p w14:paraId="43C2B55D" w14:textId="77777777" w:rsidR="003A3F25" w:rsidRDefault="00E45C75" w:rsidP="003A3F25">
      <w:pPr>
        <w:pStyle w:val="BodyText"/>
        <w:numPr>
          <w:ilvl w:val="0"/>
          <w:numId w:val="26"/>
        </w:numPr>
        <w:spacing w:after="120"/>
        <w:ind w:left="1560" w:hanging="426"/>
        <w:rPr>
          <w:bCs/>
          <w:sz w:val="24"/>
          <w:szCs w:val="24"/>
          <w:lang w:eastAsia="en-GB"/>
        </w:rPr>
      </w:pPr>
      <w:r w:rsidRPr="00E46384">
        <w:rPr>
          <w:bCs/>
          <w:sz w:val="24"/>
          <w:szCs w:val="24"/>
          <w:lang w:eastAsia="en-GB"/>
        </w:rPr>
        <w:t>Other relevant national policies compliant, as required.</w:t>
      </w:r>
    </w:p>
    <w:p w14:paraId="7490066E" w14:textId="77777777" w:rsidR="002736C9" w:rsidRPr="003A3F25" w:rsidRDefault="002736C9" w:rsidP="002736C9">
      <w:pPr>
        <w:pStyle w:val="BodyText"/>
        <w:spacing w:after="120"/>
        <w:ind w:left="1560"/>
        <w:rPr>
          <w:bCs/>
          <w:sz w:val="24"/>
          <w:szCs w:val="24"/>
          <w:lang w:eastAsia="en-GB"/>
        </w:rPr>
      </w:pPr>
    </w:p>
    <w:p w14:paraId="0FA665B2" w14:textId="564F75A6" w:rsidR="00330750" w:rsidRDefault="00330750" w:rsidP="0066614F">
      <w:pPr>
        <w:pStyle w:val="BodyText"/>
        <w:numPr>
          <w:ilvl w:val="1"/>
          <w:numId w:val="18"/>
        </w:numPr>
        <w:tabs>
          <w:tab w:val="left" w:pos="709"/>
          <w:tab w:val="left" w:pos="851"/>
        </w:tabs>
        <w:spacing w:after="120"/>
        <w:rPr>
          <w:b/>
          <w:sz w:val="24"/>
          <w:szCs w:val="24"/>
          <w:lang w:eastAsia="en-GB"/>
        </w:rPr>
      </w:pPr>
      <w:r w:rsidRPr="00E535C8">
        <w:rPr>
          <w:b/>
          <w:sz w:val="24"/>
          <w:szCs w:val="24"/>
          <w:lang w:eastAsia="en-GB"/>
        </w:rPr>
        <w:t>Protection of Vulnerable Adults</w:t>
      </w:r>
    </w:p>
    <w:p w14:paraId="1B06B2BD" w14:textId="6F1E0D73" w:rsidR="00A44591" w:rsidRPr="00E46384" w:rsidRDefault="00A44591" w:rsidP="00A44591">
      <w:pPr>
        <w:pStyle w:val="BodyText"/>
        <w:numPr>
          <w:ilvl w:val="2"/>
          <w:numId w:val="18"/>
        </w:numPr>
        <w:spacing w:after="120"/>
        <w:ind w:left="1134" w:hanging="425"/>
        <w:rPr>
          <w:bCs/>
          <w:sz w:val="24"/>
          <w:szCs w:val="24"/>
          <w:lang w:eastAsia="en-GB"/>
        </w:rPr>
      </w:pPr>
      <w:r w:rsidRPr="00E46384">
        <w:rPr>
          <w:bCs/>
          <w:sz w:val="24"/>
          <w:szCs w:val="24"/>
          <w:lang w:eastAsia="en-GB"/>
        </w:rPr>
        <w:t>If the Provider is a Care Quality Commission (CQC) registerable service, then it is required to work to relevant regulations and enactments of CQC.</w:t>
      </w:r>
    </w:p>
    <w:p w14:paraId="6B03B1EF" w14:textId="3A9E1F30" w:rsidR="00A44591" w:rsidRPr="00E46384" w:rsidRDefault="00A44591" w:rsidP="00A44591">
      <w:pPr>
        <w:pStyle w:val="BodyText"/>
        <w:numPr>
          <w:ilvl w:val="2"/>
          <w:numId w:val="18"/>
        </w:numPr>
        <w:spacing w:after="120"/>
        <w:ind w:left="1134" w:hanging="425"/>
        <w:rPr>
          <w:bCs/>
          <w:sz w:val="24"/>
          <w:szCs w:val="24"/>
          <w:lang w:eastAsia="en-GB"/>
        </w:rPr>
      </w:pPr>
      <w:r w:rsidRPr="00E46384">
        <w:rPr>
          <w:bCs/>
          <w:sz w:val="24"/>
          <w:szCs w:val="24"/>
          <w:lang w:eastAsia="en-GB"/>
        </w:rPr>
        <w:t xml:space="preserve">If the Provider is not CQC registerable, it is required to work within the </w:t>
      </w:r>
      <w:r w:rsidR="000A5761">
        <w:rPr>
          <w:bCs/>
          <w:sz w:val="24"/>
          <w:szCs w:val="24"/>
          <w:lang w:eastAsia="en-GB"/>
        </w:rPr>
        <w:t xml:space="preserve">latest published </w:t>
      </w:r>
      <w:r w:rsidRPr="00E46384">
        <w:rPr>
          <w:bCs/>
          <w:sz w:val="24"/>
          <w:szCs w:val="24"/>
          <w:lang w:eastAsia="en-GB"/>
        </w:rPr>
        <w:t xml:space="preserve">Norfolk Safeguarding Adult policy. The policy describes how agencies should proactively prevent abuse occurring and respond if abuse is identified, suspected or disclosed. This policy can be found </w:t>
      </w:r>
      <w:hyperlink r:id="rId25" w:history="1">
        <w:r w:rsidRPr="009D7CA9">
          <w:rPr>
            <w:rStyle w:val="Hyperlink"/>
            <w:rFonts w:cs="Arial"/>
            <w:bCs/>
            <w:szCs w:val="24"/>
            <w:lang w:eastAsia="en-GB"/>
          </w:rPr>
          <w:t>here</w:t>
        </w:r>
      </w:hyperlink>
      <w:r w:rsidRPr="00E46384">
        <w:rPr>
          <w:bCs/>
          <w:sz w:val="24"/>
          <w:szCs w:val="24"/>
          <w:lang w:eastAsia="en-GB"/>
        </w:rPr>
        <w:t xml:space="preserve">.  </w:t>
      </w:r>
    </w:p>
    <w:p w14:paraId="07CDFD49" w14:textId="2B2EEC16" w:rsidR="00A44591" w:rsidRDefault="00A44591" w:rsidP="00A44591">
      <w:pPr>
        <w:pStyle w:val="BodyText"/>
        <w:numPr>
          <w:ilvl w:val="2"/>
          <w:numId w:val="18"/>
        </w:numPr>
        <w:spacing w:after="120"/>
        <w:ind w:left="1134" w:hanging="425"/>
        <w:rPr>
          <w:bCs/>
          <w:sz w:val="24"/>
          <w:szCs w:val="24"/>
          <w:lang w:eastAsia="en-GB"/>
        </w:rPr>
      </w:pPr>
      <w:r w:rsidRPr="00E46384">
        <w:rPr>
          <w:bCs/>
          <w:sz w:val="24"/>
          <w:szCs w:val="24"/>
          <w:lang w:eastAsia="en-GB"/>
        </w:rPr>
        <w:t xml:space="preserve">Prevent is a part of the UK's </w:t>
      </w:r>
      <w:proofErr w:type="gramStart"/>
      <w:r w:rsidRPr="00E46384">
        <w:rPr>
          <w:bCs/>
          <w:sz w:val="24"/>
          <w:szCs w:val="24"/>
          <w:lang w:eastAsia="en-GB"/>
        </w:rPr>
        <w:t>counter-terrorism</w:t>
      </w:r>
      <w:proofErr w:type="gramEnd"/>
      <w:r w:rsidRPr="00E46384">
        <w:rPr>
          <w:bCs/>
          <w:sz w:val="24"/>
          <w:szCs w:val="24"/>
          <w:lang w:eastAsia="en-GB"/>
        </w:rPr>
        <w:t xml:space="preserve"> (CONTEST) strategy. The aim of Prevent is to stop people from becoming terrorists or supporting terrorism, it also extends to supporting the rehabilitation and disengagement of those already involved in terrorism. In Norfolk, authorities and communities are working together through the office of the Police and Crime Commissioner for Norfolk. In providing services to the Council, the Healthwatch provider will ensure that staff have awareness of the Prevent Duty and follow the procedures for concerns which can be found </w:t>
      </w:r>
      <w:hyperlink r:id="rId26" w:history="1">
        <w:r w:rsidRPr="003B4B6C">
          <w:rPr>
            <w:rStyle w:val="Hyperlink"/>
            <w:rFonts w:cs="Arial"/>
            <w:bCs/>
            <w:szCs w:val="24"/>
            <w:lang w:eastAsia="en-GB"/>
          </w:rPr>
          <w:t>here</w:t>
        </w:r>
      </w:hyperlink>
      <w:r w:rsidRPr="00E46384">
        <w:rPr>
          <w:bCs/>
          <w:sz w:val="24"/>
          <w:szCs w:val="24"/>
          <w:lang w:eastAsia="en-GB"/>
        </w:rPr>
        <w:t>.</w:t>
      </w:r>
    </w:p>
    <w:p w14:paraId="047A9CE2" w14:textId="77777777" w:rsidR="00A44591" w:rsidRPr="00E46384" w:rsidRDefault="00A44591" w:rsidP="00A44591">
      <w:pPr>
        <w:pStyle w:val="BodyText"/>
        <w:numPr>
          <w:ilvl w:val="2"/>
          <w:numId w:val="18"/>
        </w:numPr>
        <w:spacing w:after="120"/>
        <w:ind w:left="1134" w:hanging="425"/>
        <w:rPr>
          <w:bCs/>
          <w:sz w:val="24"/>
          <w:szCs w:val="24"/>
          <w:lang w:eastAsia="en-GB"/>
        </w:rPr>
      </w:pPr>
      <w:r w:rsidRPr="00E46384">
        <w:rPr>
          <w:bCs/>
          <w:sz w:val="24"/>
          <w:szCs w:val="24"/>
          <w:lang w:eastAsia="en-GB"/>
        </w:rPr>
        <w:t>To comply with these requirements, the Provider must have:</w:t>
      </w:r>
    </w:p>
    <w:p w14:paraId="6EE148E4" w14:textId="77777777" w:rsidR="00A44591" w:rsidRPr="00E46384" w:rsidRDefault="00A44591" w:rsidP="00A44591">
      <w:pPr>
        <w:pStyle w:val="BodyText"/>
        <w:numPr>
          <w:ilvl w:val="1"/>
          <w:numId w:val="27"/>
        </w:numPr>
        <w:spacing w:after="120"/>
        <w:ind w:left="1418" w:hanging="284"/>
        <w:rPr>
          <w:bCs/>
          <w:sz w:val="24"/>
          <w:szCs w:val="24"/>
          <w:lang w:eastAsia="en-GB"/>
        </w:rPr>
      </w:pPr>
      <w:r w:rsidRPr="00E46384">
        <w:rPr>
          <w:bCs/>
          <w:sz w:val="24"/>
          <w:szCs w:val="24"/>
          <w:lang w:eastAsia="en-GB"/>
        </w:rPr>
        <w:t>Senior management commitment to the importance of safeguarding and promoting the welfare of vulnerable adults.</w:t>
      </w:r>
    </w:p>
    <w:p w14:paraId="53B634E9" w14:textId="77777777" w:rsidR="00A44591" w:rsidRPr="00E46384" w:rsidRDefault="00A44591" w:rsidP="00A44591">
      <w:pPr>
        <w:pStyle w:val="BodyText"/>
        <w:numPr>
          <w:ilvl w:val="1"/>
          <w:numId w:val="27"/>
        </w:numPr>
        <w:spacing w:after="120"/>
        <w:ind w:left="1418" w:hanging="284"/>
        <w:rPr>
          <w:bCs/>
          <w:sz w:val="24"/>
          <w:szCs w:val="24"/>
          <w:lang w:eastAsia="en-GB"/>
        </w:rPr>
      </w:pPr>
      <w:r w:rsidRPr="00E46384">
        <w:rPr>
          <w:bCs/>
          <w:sz w:val="24"/>
          <w:szCs w:val="24"/>
          <w:lang w:eastAsia="en-GB"/>
        </w:rPr>
        <w:t>A clear statement of the service’s responsibilities towards vulnerable adults available for all staff.</w:t>
      </w:r>
    </w:p>
    <w:p w14:paraId="10189FA5" w14:textId="77777777" w:rsidR="00A44591" w:rsidRPr="00E46384" w:rsidRDefault="00A44591" w:rsidP="00A44591">
      <w:pPr>
        <w:pStyle w:val="BodyText"/>
        <w:numPr>
          <w:ilvl w:val="1"/>
          <w:numId w:val="27"/>
        </w:numPr>
        <w:spacing w:after="120"/>
        <w:ind w:left="1418" w:hanging="284"/>
        <w:rPr>
          <w:bCs/>
          <w:sz w:val="24"/>
          <w:szCs w:val="24"/>
          <w:lang w:eastAsia="en-GB"/>
        </w:rPr>
      </w:pPr>
      <w:r w:rsidRPr="00E46384">
        <w:rPr>
          <w:bCs/>
          <w:sz w:val="24"/>
          <w:szCs w:val="24"/>
          <w:lang w:eastAsia="en-GB"/>
        </w:rPr>
        <w:t>A clear line of accountability within the organisation for work on safeguarding and promoting the welfare of vulnerable adults.</w:t>
      </w:r>
    </w:p>
    <w:p w14:paraId="1BB13DFB" w14:textId="77777777" w:rsidR="00A44591" w:rsidRPr="00E46384" w:rsidRDefault="00A44591" w:rsidP="00A44591">
      <w:pPr>
        <w:pStyle w:val="BodyText"/>
        <w:numPr>
          <w:ilvl w:val="1"/>
          <w:numId w:val="27"/>
        </w:numPr>
        <w:spacing w:after="120"/>
        <w:ind w:left="1418" w:hanging="284"/>
        <w:rPr>
          <w:bCs/>
          <w:sz w:val="24"/>
          <w:szCs w:val="24"/>
          <w:lang w:eastAsia="en-GB"/>
        </w:rPr>
      </w:pPr>
      <w:r w:rsidRPr="00E46384">
        <w:rPr>
          <w:bCs/>
          <w:sz w:val="24"/>
          <w:szCs w:val="24"/>
          <w:lang w:eastAsia="en-GB"/>
        </w:rPr>
        <w:t>Effective interagency working to safeguard and promote the welfare of vulnerable adults.</w:t>
      </w:r>
    </w:p>
    <w:p w14:paraId="79A39322" w14:textId="77777777" w:rsidR="00A44591" w:rsidRDefault="00A44591" w:rsidP="00A44591">
      <w:pPr>
        <w:pStyle w:val="BodyText"/>
        <w:numPr>
          <w:ilvl w:val="1"/>
          <w:numId w:val="27"/>
        </w:numPr>
        <w:spacing w:after="120"/>
        <w:ind w:left="1418" w:hanging="284"/>
        <w:rPr>
          <w:bCs/>
          <w:sz w:val="24"/>
          <w:szCs w:val="24"/>
          <w:lang w:eastAsia="en-GB"/>
        </w:rPr>
      </w:pPr>
      <w:r w:rsidRPr="00E46384">
        <w:rPr>
          <w:bCs/>
          <w:sz w:val="24"/>
          <w:szCs w:val="24"/>
          <w:lang w:eastAsia="en-GB"/>
        </w:rPr>
        <w:t>Arrangements for appropriate and proportional information sharing in response to safeguarding concerns.</w:t>
      </w:r>
    </w:p>
    <w:p w14:paraId="28522367" w14:textId="77777777" w:rsidR="002736C9" w:rsidRDefault="002736C9" w:rsidP="002736C9">
      <w:pPr>
        <w:pStyle w:val="BodyText"/>
        <w:spacing w:after="120"/>
        <w:ind w:left="1418"/>
        <w:rPr>
          <w:bCs/>
          <w:sz w:val="24"/>
          <w:szCs w:val="24"/>
          <w:lang w:eastAsia="en-GB"/>
        </w:rPr>
      </w:pPr>
    </w:p>
    <w:p w14:paraId="33D88F79" w14:textId="56CCF635" w:rsidR="00A44591" w:rsidRDefault="00A44591" w:rsidP="00AC5C5F">
      <w:pPr>
        <w:pStyle w:val="BodyText"/>
        <w:numPr>
          <w:ilvl w:val="1"/>
          <w:numId w:val="18"/>
        </w:numPr>
        <w:spacing w:after="120"/>
        <w:rPr>
          <w:b/>
          <w:sz w:val="24"/>
          <w:szCs w:val="24"/>
          <w:lang w:eastAsia="en-GB"/>
        </w:rPr>
      </w:pPr>
      <w:r w:rsidRPr="00A44591">
        <w:rPr>
          <w:b/>
          <w:sz w:val="24"/>
          <w:szCs w:val="24"/>
          <w:lang w:eastAsia="en-GB"/>
        </w:rPr>
        <w:t>Service Transition:</w:t>
      </w:r>
    </w:p>
    <w:p w14:paraId="0B03471E" w14:textId="595AE73F" w:rsidR="00A44591" w:rsidRPr="00377843" w:rsidRDefault="00377843" w:rsidP="00A44591">
      <w:pPr>
        <w:pStyle w:val="BodyText"/>
        <w:numPr>
          <w:ilvl w:val="2"/>
          <w:numId w:val="18"/>
        </w:numPr>
        <w:spacing w:after="120"/>
        <w:ind w:left="1134" w:hanging="425"/>
        <w:rPr>
          <w:bCs/>
          <w:sz w:val="24"/>
          <w:szCs w:val="24"/>
          <w:lang w:eastAsia="en-GB"/>
        </w:rPr>
      </w:pPr>
      <w:r w:rsidRPr="00377843">
        <w:rPr>
          <w:bCs/>
          <w:sz w:val="24"/>
          <w:szCs w:val="24"/>
          <w:lang w:eastAsia="en-GB"/>
        </w:rPr>
        <w:t xml:space="preserve">Where required, the Provider </w:t>
      </w:r>
      <w:r>
        <w:rPr>
          <w:bCs/>
          <w:sz w:val="24"/>
          <w:szCs w:val="24"/>
          <w:lang w:eastAsia="en-GB"/>
        </w:rPr>
        <w:t>will work collabor</w:t>
      </w:r>
      <w:r w:rsidR="00BD41BA">
        <w:rPr>
          <w:bCs/>
          <w:sz w:val="24"/>
          <w:szCs w:val="24"/>
          <w:lang w:eastAsia="en-GB"/>
        </w:rPr>
        <w:t>atively with a</w:t>
      </w:r>
      <w:r w:rsidR="000C6F46">
        <w:rPr>
          <w:bCs/>
          <w:sz w:val="24"/>
          <w:szCs w:val="24"/>
          <w:lang w:eastAsia="en-GB"/>
        </w:rPr>
        <w:t xml:space="preserve">ll parties involved </w:t>
      </w:r>
      <w:r w:rsidR="003B4B6C">
        <w:rPr>
          <w:bCs/>
          <w:sz w:val="24"/>
          <w:szCs w:val="24"/>
          <w:lang w:eastAsia="en-GB"/>
        </w:rPr>
        <w:t>to ensure</w:t>
      </w:r>
      <w:r w:rsidR="00A769F0">
        <w:rPr>
          <w:bCs/>
          <w:sz w:val="24"/>
          <w:szCs w:val="24"/>
          <w:lang w:eastAsia="en-GB"/>
        </w:rPr>
        <w:t xml:space="preserve"> a </w:t>
      </w:r>
      <w:r w:rsidR="003B4B6C">
        <w:rPr>
          <w:bCs/>
          <w:sz w:val="24"/>
          <w:szCs w:val="24"/>
          <w:lang w:eastAsia="en-GB"/>
        </w:rPr>
        <w:t xml:space="preserve">smooth </w:t>
      </w:r>
      <w:r w:rsidR="00A769F0">
        <w:rPr>
          <w:bCs/>
          <w:sz w:val="24"/>
          <w:szCs w:val="24"/>
          <w:lang w:eastAsia="en-GB"/>
        </w:rPr>
        <w:t xml:space="preserve">transition of </w:t>
      </w:r>
      <w:r w:rsidR="003B4B6C">
        <w:rPr>
          <w:bCs/>
          <w:sz w:val="24"/>
          <w:szCs w:val="24"/>
          <w:lang w:eastAsia="en-GB"/>
        </w:rPr>
        <w:t xml:space="preserve">the </w:t>
      </w:r>
      <w:r w:rsidR="00476E10">
        <w:rPr>
          <w:bCs/>
          <w:sz w:val="24"/>
          <w:szCs w:val="24"/>
          <w:lang w:eastAsia="en-GB"/>
        </w:rPr>
        <w:t>Healthwatch</w:t>
      </w:r>
      <w:r w:rsidR="003B4B6C">
        <w:rPr>
          <w:bCs/>
          <w:sz w:val="24"/>
          <w:szCs w:val="24"/>
          <w:lang w:eastAsia="en-GB"/>
        </w:rPr>
        <w:t xml:space="preserve"> Norfolk </w:t>
      </w:r>
      <w:r w:rsidR="00A769F0">
        <w:rPr>
          <w:bCs/>
          <w:sz w:val="24"/>
          <w:szCs w:val="24"/>
          <w:lang w:eastAsia="en-GB"/>
        </w:rPr>
        <w:t xml:space="preserve">service from one provider to another. </w:t>
      </w:r>
      <w:r w:rsidR="00E77E1A">
        <w:rPr>
          <w:bCs/>
          <w:sz w:val="24"/>
          <w:szCs w:val="24"/>
          <w:lang w:eastAsia="en-GB"/>
        </w:rPr>
        <w:t xml:space="preserve">Transition will be completed in accordance with </w:t>
      </w:r>
      <w:r w:rsidR="00476E10">
        <w:rPr>
          <w:bCs/>
          <w:sz w:val="24"/>
          <w:szCs w:val="24"/>
          <w:lang w:eastAsia="en-GB"/>
        </w:rPr>
        <w:t>Healthwatch</w:t>
      </w:r>
      <w:r w:rsidR="00E77E1A">
        <w:rPr>
          <w:bCs/>
          <w:sz w:val="24"/>
          <w:szCs w:val="24"/>
          <w:lang w:eastAsia="en-GB"/>
        </w:rPr>
        <w:t xml:space="preserve"> England’s guide – </w:t>
      </w:r>
      <w:hyperlink r:id="rId27" w:history="1">
        <w:r w:rsidR="00E77E1A" w:rsidRPr="00E77E1A">
          <w:rPr>
            <w:rStyle w:val="Hyperlink"/>
            <w:rFonts w:cs="Arial"/>
            <w:bCs/>
            <w:szCs w:val="24"/>
            <w:lang w:eastAsia="en-GB"/>
          </w:rPr>
          <w:t xml:space="preserve">When a </w:t>
        </w:r>
        <w:r w:rsidR="00591B66" w:rsidRPr="00E77E1A">
          <w:rPr>
            <w:rStyle w:val="Hyperlink"/>
            <w:rFonts w:cs="Arial"/>
            <w:bCs/>
            <w:szCs w:val="24"/>
            <w:lang w:eastAsia="en-GB"/>
          </w:rPr>
          <w:t>Healthwatch</w:t>
        </w:r>
        <w:r w:rsidR="00E77E1A" w:rsidRPr="00E77E1A">
          <w:rPr>
            <w:rStyle w:val="Hyperlink"/>
            <w:rFonts w:cs="Arial"/>
            <w:bCs/>
            <w:szCs w:val="24"/>
            <w:lang w:eastAsia="en-GB"/>
          </w:rPr>
          <w:t xml:space="preserve"> Changes Provider</w:t>
        </w:r>
      </w:hyperlink>
      <w:r w:rsidR="00E77E1A">
        <w:rPr>
          <w:bCs/>
          <w:sz w:val="24"/>
          <w:szCs w:val="24"/>
          <w:lang w:eastAsia="en-GB"/>
        </w:rPr>
        <w:t>.</w:t>
      </w:r>
      <w:r w:rsidR="00BD41BA">
        <w:rPr>
          <w:bCs/>
          <w:sz w:val="24"/>
          <w:szCs w:val="24"/>
          <w:lang w:eastAsia="en-GB"/>
        </w:rPr>
        <w:t xml:space="preserve"> </w:t>
      </w:r>
    </w:p>
    <w:p w14:paraId="395E7BDE" w14:textId="77777777" w:rsidR="00A44591" w:rsidRPr="00A44591" w:rsidRDefault="00A44591" w:rsidP="00A44591">
      <w:pPr>
        <w:pStyle w:val="ListParagraph"/>
        <w:numPr>
          <w:ilvl w:val="0"/>
          <w:numId w:val="21"/>
        </w:numPr>
        <w:suppressAutoHyphens w:val="0"/>
        <w:spacing w:after="120"/>
        <w:jc w:val="left"/>
        <w:rPr>
          <w:rFonts w:eastAsia="MS ??" w:cs="Arial"/>
          <w:bCs/>
          <w:vanish/>
          <w:szCs w:val="24"/>
          <w:lang w:eastAsia="en-GB"/>
        </w:rPr>
      </w:pPr>
    </w:p>
    <w:p w14:paraId="64BF412A" w14:textId="77777777" w:rsidR="00A44591" w:rsidRPr="00A44591" w:rsidRDefault="00A44591" w:rsidP="00A44591">
      <w:pPr>
        <w:pStyle w:val="ListParagraph"/>
        <w:numPr>
          <w:ilvl w:val="0"/>
          <w:numId w:val="21"/>
        </w:numPr>
        <w:suppressAutoHyphens w:val="0"/>
        <w:spacing w:after="120"/>
        <w:jc w:val="left"/>
        <w:rPr>
          <w:rFonts w:eastAsia="MS ??" w:cs="Arial"/>
          <w:bCs/>
          <w:vanish/>
          <w:szCs w:val="24"/>
          <w:lang w:eastAsia="en-GB"/>
        </w:rPr>
      </w:pPr>
    </w:p>
    <w:p w14:paraId="19DFCEC0" w14:textId="77777777" w:rsidR="00A44591" w:rsidRPr="00A44591" w:rsidRDefault="00A44591" w:rsidP="00A44591">
      <w:pPr>
        <w:pStyle w:val="ListParagraph"/>
        <w:numPr>
          <w:ilvl w:val="0"/>
          <w:numId w:val="21"/>
        </w:numPr>
        <w:suppressAutoHyphens w:val="0"/>
        <w:spacing w:after="120"/>
        <w:jc w:val="left"/>
        <w:rPr>
          <w:rFonts w:eastAsia="MS ??" w:cs="Arial"/>
          <w:bCs/>
          <w:vanish/>
          <w:szCs w:val="24"/>
          <w:lang w:eastAsia="en-GB"/>
        </w:rPr>
      </w:pPr>
    </w:p>
    <w:p w14:paraId="3B91C6C4" w14:textId="1833E4DE" w:rsidR="00A44591" w:rsidRPr="00A44591" w:rsidRDefault="00A44591" w:rsidP="00A44591">
      <w:pPr>
        <w:pStyle w:val="ListParagraph"/>
        <w:suppressAutoHyphens w:val="0"/>
        <w:spacing w:after="120"/>
        <w:ind w:left="460"/>
        <w:jc w:val="left"/>
        <w:rPr>
          <w:bCs/>
          <w:szCs w:val="24"/>
          <w:lang w:eastAsia="en-GB"/>
        </w:rPr>
      </w:pPr>
    </w:p>
    <w:p w14:paraId="65E53711" w14:textId="7EE9404B" w:rsidR="00EB61A4" w:rsidRPr="00E46384" w:rsidRDefault="00EB61A4" w:rsidP="00EB61A4">
      <w:pPr>
        <w:pStyle w:val="ListParagraph"/>
        <w:keepNext/>
        <w:numPr>
          <w:ilvl w:val="0"/>
          <w:numId w:val="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18" w:name="_Toc182819456"/>
      <w:r>
        <w:rPr>
          <w:rFonts w:eastAsia="Calibri" w:cs="Arial"/>
          <w:b/>
          <w:bCs/>
          <w:spacing w:val="15"/>
          <w:szCs w:val="24"/>
          <w:lang w:eastAsia="en-GB"/>
        </w:rPr>
        <w:t>Equality, Diversity and Inclusion</w:t>
      </w:r>
      <w:bookmarkEnd w:id="18"/>
    </w:p>
    <w:p w14:paraId="3D44DD49" w14:textId="77777777" w:rsidR="008A299D" w:rsidRPr="00E46384" w:rsidRDefault="008A299D" w:rsidP="004665AE">
      <w:pPr>
        <w:jc w:val="left"/>
        <w:rPr>
          <w:rFonts w:cs="Arial"/>
          <w:szCs w:val="24"/>
        </w:rPr>
      </w:pPr>
    </w:p>
    <w:p w14:paraId="6E8D14D5" w14:textId="21A7B356" w:rsidR="00D8196D" w:rsidRPr="00E46384" w:rsidRDefault="00D8196D" w:rsidP="00DD75BA">
      <w:pPr>
        <w:pStyle w:val="ListParagraph"/>
        <w:numPr>
          <w:ilvl w:val="1"/>
          <w:numId w:val="32"/>
        </w:numPr>
        <w:spacing w:after="120"/>
        <w:ind w:left="567" w:hanging="567"/>
        <w:jc w:val="left"/>
        <w:rPr>
          <w:rFonts w:cs="Arial"/>
          <w:szCs w:val="24"/>
        </w:rPr>
      </w:pPr>
      <w:r w:rsidRPr="00E46384">
        <w:rPr>
          <w:rFonts w:cs="Arial"/>
          <w:szCs w:val="24"/>
        </w:rPr>
        <w:lastRenderedPageBreak/>
        <w:t>Norfolk County Council is committed to providing equality of opportunity for Norfolk's people and communities. We respect and value difference in the county and across our workforce, and we want everyone to feel included and able to play their part in making Norfolk a great place to live, learn, work and visit.</w:t>
      </w:r>
      <w:r w:rsidR="004D3618" w:rsidRPr="00E46384">
        <w:rPr>
          <w:rFonts w:cs="Arial"/>
          <w:szCs w:val="24"/>
        </w:rPr>
        <w:t xml:space="preserve"> To help achieve this, the Provider will:</w:t>
      </w:r>
    </w:p>
    <w:p w14:paraId="4EEF2245" w14:textId="7902039E" w:rsidR="006B2BF3" w:rsidRPr="000A5693" w:rsidRDefault="000705FF" w:rsidP="000A5693">
      <w:pPr>
        <w:pStyle w:val="ListParagraph"/>
        <w:spacing w:after="120"/>
        <w:ind w:left="1134" w:hanging="425"/>
        <w:jc w:val="left"/>
        <w:rPr>
          <w:rFonts w:cs="Arial"/>
          <w:szCs w:val="24"/>
        </w:rPr>
      </w:pPr>
      <w:r>
        <w:rPr>
          <w:rFonts w:cs="Arial"/>
          <w:szCs w:val="24"/>
        </w:rPr>
        <w:t xml:space="preserve">a. </w:t>
      </w:r>
      <w:r w:rsidR="00772FC3">
        <w:rPr>
          <w:rFonts w:cs="Arial"/>
          <w:szCs w:val="24"/>
        </w:rPr>
        <w:tab/>
      </w:r>
      <w:r w:rsidR="004D3618" w:rsidRPr="00E46384">
        <w:rPr>
          <w:rFonts w:cs="Arial"/>
          <w:szCs w:val="24"/>
        </w:rPr>
        <w:t>U</w:t>
      </w:r>
      <w:r w:rsidR="004801CA" w:rsidRPr="00E46384">
        <w:rPr>
          <w:rFonts w:cs="Arial"/>
          <w:szCs w:val="24"/>
        </w:rPr>
        <w:t xml:space="preserve">se appropriate communication methods as required (e.g. interpreters, sign language, literature and documentation in required languages and </w:t>
      </w:r>
      <w:r w:rsidR="004801CA" w:rsidRPr="000A5693">
        <w:rPr>
          <w:rFonts w:cs="Arial"/>
          <w:szCs w:val="24"/>
        </w:rPr>
        <w:t>formats) and</w:t>
      </w:r>
      <w:r w:rsidR="00BB3E9F" w:rsidRPr="000A5693">
        <w:rPr>
          <w:rFonts w:cs="Arial"/>
          <w:szCs w:val="24"/>
        </w:rPr>
        <w:t xml:space="preserve"> </w:t>
      </w:r>
      <w:r w:rsidR="004801CA" w:rsidRPr="000A5693">
        <w:rPr>
          <w:rFonts w:cs="Arial"/>
          <w:szCs w:val="24"/>
        </w:rPr>
        <w:t>/</w:t>
      </w:r>
      <w:r w:rsidR="00BB3E9F" w:rsidRPr="000A5693">
        <w:rPr>
          <w:rFonts w:cs="Arial"/>
          <w:szCs w:val="24"/>
        </w:rPr>
        <w:t xml:space="preserve"> </w:t>
      </w:r>
      <w:r w:rsidR="004801CA" w:rsidRPr="000A5693">
        <w:rPr>
          <w:rFonts w:cs="Arial"/>
          <w:szCs w:val="24"/>
        </w:rPr>
        <w:t xml:space="preserve">or allow the service user to bring an interpreter/translator to sessions free at the point of delivery and within the contract financial envelope. </w:t>
      </w:r>
    </w:p>
    <w:p w14:paraId="4CE056C8" w14:textId="5F85C479" w:rsidR="00D20F5C" w:rsidRPr="000A5693" w:rsidRDefault="004D3618" w:rsidP="00DD75BA">
      <w:pPr>
        <w:pStyle w:val="ListParagraph"/>
        <w:numPr>
          <w:ilvl w:val="2"/>
          <w:numId w:val="16"/>
        </w:numPr>
        <w:spacing w:after="120"/>
        <w:ind w:left="1134" w:hanging="425"/>
        <w:jc w:val="left"/>
        <w:rPr>
          <w:rFonts w:cs="Arial"/>
          <w:szCs w:val="24"/>
        </w:rPr>
      </w:pPr>
      <w:r w:rsidRPr="000A5693">
        <w:rPr>
          <w:rFonts w:cs="Arial"/>
          <w:szCs w:val="24"/>
        </w:rPr>
        <w:t>E</w:t>
      </w:r>
      <w:r w:rsidR="004801CA" w:rsidRPr="000A5693">
        <w:rPr>
          <w:rFonts w:cs="Arial"/>
          <w:szCs w:val="24"/>
        </w:rPr>
        <w:t>nsure the Equality Act 2010 requirements are met by ensuring reasonable adjustments for disabled people, those with sight or hearing impediment, learning disability and whose first language is not English.</w:t>
      </w:r>
      <w:r w:rsidRPr="000A5693">
        <w:rPr>
          <w:rFonts w:cs="Arial"/>
          <w:szCs w:val="24"/>
        </w:rPr>
        <w:t xml:space="preserve"> </w:t>
      </w:r>
      <w:r w:rsidR="004801CA" w:rsidRPr="000A5693">
        <w:rPr>
          <w:rFonts w:cs="Arial"/>
          <w:szCs w:val="24"/>
        </w:rPr>
        <w:t xml:space="preserve">To deliver the service to meet the needs of some </w:t>
      </w:r>
      <w:r w:rsidR="003F0EC7" w:rsidRPr="000A5693">
        <w:rPr>
          <w:rFonts w:cs="Arial"/>
          <w:szCs w:val="24"/>
        </w:rPr>
        <w:t>service user</w:t>
      </w:r>
      <w:r w:rsidR="00915BA6" w:rsidRPr="000A5693">
        <w:rPr>
          <w:rFonts w:cs="Arial"/>
          <w:szCs w:val="24"/>
        </w:rPr>
        <w:t>s</w:t>
      </w:r>
      <w:r w:rsidR="004801CA" w:rsidRPr="000A5693">
        <w:rPr>
          <w:rFonts w:cs="Arial"/>
          <w:szCs w:val="24"/>
        </w:rPr>
        <w:t xml:space="preserve">, </w:t>
      </w:r>
      <w:r w:rsidR="003F0EC7" w:rsidRPr="000A5693">
        <w:rPr>
          <w:rFonts w:cs="Arial"/>
          <w:szCs w:val="24"/>
        </w:rPr>
        <w:t xml:space="preserve">the </w:t>
      </w:r>
      <w:r w:rsidR="004801CA" w:rsidRPr="000A5693">
        <w:rPr>
          <w:rFonts w:cs="Arial"/>
          <w:szCs w:val="24"/>
        </w:rPr>
        <w:t>Provider</w:t>
      </w:r>
      <w:r w:rsidR="003F0EC7" w:rsidRPr="000A5693">
        <w:rPr>
          <w:rFonts w:cs="Arial"/>
          <w:szCs w:val="24"/>
        </w:rPr>
        <w:t xml:space="preserve"> </w:t>
      </w:r>
      <w:r w:rsidR="004801CA" w:rsidRPr="000A5693">
        <w:rPr>
          <w:rFonts w:cs="Arial"/>
          <w:szCs w:val="24"/>
        </w:rPr>
        <w:t>should make reasonable adjustments and adaptions that include</w:t>
      </w:r>
      <w:r w:rsidR="00FF768B" w:rsidRPr="000A5693">
        <w:rPr>
          <w:rFonts w:cs="Arial"/>
          <w:szCs w:val="24"/>
        </w:rPr>
        <w:t>:</w:t>
      </w:r>
    </w:p>
    <w:p w14:paraId="40A0664C" w14:textId="16D1F04E" w:rsidR="00D20F5C" w:rsidRPr="00E46384" w:rsidRDefault="00A672FA" w:rsidP="00DD75BA">
      <w:pPr>
        <w:pStyle w:val="ListParagraph"/>
        <w:numPr>
          <w:ilvl w:val="0"/>
          <w:numId w:val="5"/>
        </w:numPr>
        <w:spacing w:after="120"/>
        <w:ind w:left="1418" w:hanging="284"/>
        <w:jc w:val="left"/>
        <w:rPr>
          <w:rFonts w:cs="Arial"/>
          <w:szCs w:val="24"/>
        </w:rPr>
      </w:pPr>
      <w:r w:rsidRPr="00E46384">
        <w:rPr>
          <w:rFonts w:cs="Arial"/>
          <w:color w:val="000000" w:themeColor="text1"/>
          <w:szCs w:val="24"/>
        </w:rPr>
        <w:t>u</w:t>
      </w:r>
      <w:r w:rsidR="00E82F67" w:rsidRPr="00E46384">
        <w:rPr>
          <w:rFonts w:cs="Arial"/>
          <w:color w:val="000000" w:themeColor="text1"/>
          <w:szCs w:val="24"/>
        </w:rPr>
        <w:t>sing a reliable digital delivery</w:t>
      </w:r>
      <w:r w:rsidR="00AB41FB" w:rsidRPr="00E46384">
        <w:rPr>
          <w:rFonts w:cs="Arial"/>
          <w:color w:val="000000" w:themeColor="text1"/>
          <w:szCs w:val="24"/>
        </w:rPr>
        <w:t xml:space="preserve"> that can include subtitles / transcript </w:t>
      </w:r>
      <w:proofErr w:type="gramStart"/>
      <w:r w:rsidR="00AB41FB" w:rsidRPr="00E46384">
        <w:rPr>
          <w:rFonts w:cs="Arial"/>
          <w:color w:val="000000" w:themeColor="text1"/>
          <w:szCs w:val="24"/>
        </w:rPr>
        <w:t>feature</w:t>
      </w:r>
      <w:r w:rsidR="00F744DC" w:rsidRPr="00E46384">
        <w:rPr>
          <w:rFonts w:cs="Arial"/>
          <w:color w:val="000000" w:themeColor="text1"/>
          <w:szCs w:val="24"/>
        </w:rPr>
        <w:t>;</w:t>
      </w:r>
      <w:proofErr w:type="gramEnd"/>
    </w:p>
    <w:p w14:paraId="0EAD069D" w14:textId="77777777" w:rsidR="00D20F5C" w:rsidRPr="00E46384" w:rsidRDefault="00A672FA" w:rsidP="00DD75BA">
      <w:pPr>
        <w:pStyle w:val="ListParagraph"/>
        <w:numPr>
          <w:ilvl w:val="0"/>
          <w:numId w:val="5"/>
        </w:numPr>
        <w:spacing w:after="120"/>
        <w:ind w:left="1418" w:hanging="284"/>
        <w:jc w:val="left"/>
        <w:rPr>
          <w:rFonts w:cs="Arial"/>
          <w:szCs w:val="24"/>
        </w:rPr>
      </w:pPr>
      <w:r w:rsidRPr="00E46384">
        <w:rPr>
          <w:rFonts w:cs="Arial"/>
          <w:color w:val="000000" w:themeColor="text1"/>
          <w:szCs w:val="24"/>
        </w:rPr>
        <w:t>p</w:t>
      </w:r>
      <w:r w:rsidR="00E536A9" w:rsidRPr="00E46384">
        <w:rPr>
          <w:rFonts w:cs="Arial"/>
          <w:color w:val="000000" w:themeColor="text1"/>
          <w:szCs w:val="24"/>
        </w:rPr>
        <w:t xml:space="preserve">roviding both digital and physical resources where </w:t>
      </w:r>
      <w:proofErr w:type="gramStart"/>
      <w:r w:rsidR="00E536A9" w:rsidRPr="00E46384">
        <w:rPr>
          <w:rFonts w:cs="Arial"/>
          <w:color w:val="000000" w:themeColor="text1"/>
          <w:szCs w:val="24"/>
        </w:rPr>
        <w:t>applicable</w:t>
      </w:r>
      <w:r w:rsidR="00F744DC" w:rsidRPr="00E46384">
        <w:rPr>
          <w:rFonts w:cs="Arial"/>
          <w:color w:val="000000" w:themeColor="text1"/>
          <w:szCs w:val="24"/>
        </w:rPr>
        <w:t>;</w:t>
      </w:r>
      <w:proofErr w:type="gramEnd"/>
    </w:p>
    <w:p w14:paraId="137473EB" w14:textId="37E60726" w:rsidR="003F0EC7" w:rsidRPr="00E46384" w:rsidRDefault="00A672FA" w:rsidP="00DD75BA">
      <w:pPr>
        <w:pStyle w:val="ListParagraph"/>
        <w:numPr>
          <w:ilvl w:val="0"/>
          <w:numId w:val="5"/>
        </w:numPr>
        <w:spacing w:after="120"/>
        <w:ind w:left="1418" w:hanging="284"/>
        <w:jc w:val="left"/>
        <w:rPr>
          <w:rFonts w:cs="Arial"/>
          <w:szCs w:val="24"/>
        </w:rPr>
      </w:pPr>
      <w:r w:rsidRPr="00E46384">
        <w:rPr>
          <w:rFonts w:cs="Arial"/>
          <w:color w:val="000000" w:themeColor="text1"/>
          <w:szCs w:val="24"/>
        </w:rPr>
        <w:t>p</w:t>
      </w:r>
      <w:r w:rsidR="00430A13" w:rsidRPr="00E46384">
        <w:rPr>
          <w:rFonts w:cs="Arial"/>
          <w:color w:val="000000" w:themeColor="text1"/>
          <w:szCs w:val="24"/>
        </w:rPr>
        <w:t xml:space="preserve">roviding resources in </w:t>
      </w:r>
      <w:r w:rsidR="003154E9" w:rsidRPr="00E46384">
        <w:rPr>
          <w:rFonts w:cs="Arial"/>
          <w:color w:val="000000" w:themeColor="text1"/>
          <w:szCs w:val="24"/>
        </w:rPr>
        <w:t>easy read, large print, accessible translation for information including alternative languages</w:t>
      </w:r>
      <w:r w:rsidR="003154E9" w:rsidRPr="00E46384">
        <w:rPr>
          <w:rFonts w:cs="Arial"/>
          <w:bCs/>
          <w:szCs w:val="24"/>
        </w:rPr>
        <w:t>.</w:t>
      </w:r>
    </w:p>
    <w:p w14:paraId="0E27155C" w14:textId="77777777" w:rsidR="00863C00" w:rsidRPr="00863C00" w:rsidRDefault="00863C00" w:rsidP="00863C00">
      <w:pPr>
        <w:spacing w:after="120"/>
        <w:jc w:val="left"/>
        <w:rPr>
          <w:rFonts w:cs="Arial"/>
          <w:szCs w:val="24"/>
        </w:rPr>
      </w:pPr>
    </w:p>
    <w:p w14:paraId="594E38AA" w14:textId="400AAF56" w:rsidR="00EE5DCB" w:rsidRPr="00E46384" w:rsidRDefault="00EE5DCB" w:rsidP="00EE5DCB">
      <w:pPr>
        <w:pStyle w:val="ListParagraph"/>
        <w:keepNext/>
        <w:numPr>
          <w:ilvl w:val="0"/>
          <w:numId w:val="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19" w:name="_Toc182819457"/>
      <w:r>
        <w:rPr>
          <w:rFonts w:eastAsia="Calibri" w:cs="Arial"/>
          <w:b/>
          <w:bCs/>
          <w:spacing w:val="15"/>
          <w:szCs w:val="24"/>
          <w:lang w:eastAsia="en-GB"/>
        </w:rPr>
        <w:t>Training and Supervision</w:t>
      </w:r>
      <w:bookmarkEnd w:id="19"/>
    </w:p>
    <w:p w14:paraId="6D6EECDC" w14:textId="77777777" w:rsidR="00293D6B" w:rsidRPr="00E46384" w:rsidRDefault="00293D6B" w:rsidP="00026F2A">
      <w:pPr>
        <w:pStyle w:val="ListParagraph"/>
        <w:ind w:left="567"/>
        <w:rPr>
          <w:rFonts w:cs="Arial"/>
          <w:szCs w:val="24"/>
        </w:rPr>
      </w:pPr>
    </w:p>
    <w:p w14:paraId="27757A46" w14:textId="360D9E4D" w:rsidR="0072577F" w:rsidRDefault="00D829DE" w:rsidP="00AC5C5F">
      <w:pPr>
        <w:pStyle w:val="ListParagraph"/>
        <w:numPr>
          <w:ilvl w:val="1"/>
          <w:numId w:val="33"/>
        </w:numPr>
        <w:spacing w:after="120"/>
        <w:ind w:left="567" w:hanging="567"/>
        <w:rPr>
          <w:rFonts w:cs="Arial"/>
          <w:szCs w:val="24"/>
        </w:rPr>
      </w:pPr>
      <w:r w:rsidRPr="00EE5DCB">
        <w:rPr>
          <w:rFonts w:cs="Arial"/>
          <w:szCs w:val="24"/>
        </w:rPr>
        <w:t xml:space="preserve">The Provider will ensure all staff </w:t>
      </w:r>
      <w:r w:rsidR="0072577F" w:rsidRPr="00EE5DCB">
        <w:rPr>
          <w:rFonts w:cs="Arial"/>
          <w:szCs w:val="24"/>
        </w:rPr>
        <w:t xml:space="preserve">and volunteers </w:t>
      </w:r>
      <w:r w:rsidRPr="00EE5DCB">
        <w:rPr>
          <w:rFonts w:cs="Arial"/>
          <w:szCs w:val="24"/>
        </w:rPr>
        <w:t xml:space="preserve">delivering the service are appropriately trained </w:t>
      </w:r>
      <w:r w:rsidR="0072577F" w:rsidRPr="00EE5DCB">
        <w:rPr>
          <w:rFonts w:cs="Arial"/>
          <w:szCs w:val="24"/>
        </w:rPr>
        <w:t>and able to engage in</w:t>
      </w:r>
      <w:r w:rsidRPr="00EE5DCB">
        <w:rPr>
          <w:rFonts w:cs="Arial"/>
          <w:szCs w:val="24"/>
        </w:rPr>
        <w:t xml:space="preserve"> continuous professional development</w:t>
      </w:r>
      <w:r w:rsidR="0072577F" w:rsidRPr="00EE5DCB">
        <w:rPr>
          <w:rFonts w:cs="Arial"/>
          <w:szCs w:val="24"/>
        </w:rPr>
        <w:t xml:space="preserve"> to ensure skills &amp; knowledge are maintained in line with latest developments and best practice.</w:t>
      </w:r>
      <w:r w:rsidR="00E937C3" w:rsidRPr="00EE5DCB">
        <w:rPr>
          <w:rFonts w:cs="Arial"/>
          <w:szCs w:val="24"/>
        </w:rPr>
        <w:t xml:space="preserve"> This will include training in such areas as understanding local health and social care systems, effective communication with diverse populations, and advocacy skills.</w:t>
      </w:r>
    </w:p>
    <w:p w14:paraId="4BF7853D" w14:textId="614F8518" w:rsidR="6C5F9DF6" w:rsidRDefault="6C5F9DF6" w:rsidP="00AC5C5F">
      <w:pPr>
        <w:pStyle w:val="ListParagraph"/>
        <w:numPr>
          <w:ilvl w:val="1"/>
          <w:numId w:val="33"/>
        </w:numPr>
        <w:spacing w:after="120"/>
        <w:ind w:left="567" w:hanging="567"/>
        <w:jc w:val="left"/>
        <w:rPr>
          <w:rFonts w:cs="Arial"/>
          <w:szCs w:val="24"/>
        </w:rPr>
      </w:pPr>
      <w:r w:rsidRPr="00EE5DCB">
        <w:rPr>
          <w:rFonts w:cs="Arial"/>
          <w:szCs w:val="24"/>
        </w:rPr>
        <w:t xml:space="preserve">The </w:t>
      </w:r>
      <w:r w:rsidR="00C21A38" w:rsidRPr="00EE5DCB">
        <w:rPr>
          <w:rFonts w:cs="Arial"/>
          <w:szCs w:val="24"/>
        </w:rPr>
        <w:t>P</w:t>
      </w:r>
      <w:r w:rsidRPr="00EE5DCB">
        <w:rPr>
          <w:rFonts w:cs="Arial"/>
          <w:szCs w:val="24"/>
        </w:rPr>
        <w:t xml:space="preserve">rovider will </w:t>
      </w:r>
      <w:r w:rsidR="00BC540E" w:rsidRPr="00EE5DCB">
        <w:rPr>
          <w:rFonts w:cs="Arial"/>
          <w:szCs w:val="24"/>
        </w:rPr>
        <w:t xml:space="preserve">ensure </w:t>
      </w:r>
      <w:r w:rsidR="00250D76" w:rsidRPr="00EE5DCB">
        <w:rPr>
          <w:rFonts w:cs="Arial"/>
          <w:szCs w:val="24"/>
        </w:rPr>
        <w:t xml:space="preserve">all </w:t>
      </w:r>
      <w:r w:rsidR="00BC540E" w:rsidRPr="00EE5DCB">
        <w:rPr>
          <w:rFonts w:cs="Arial"/>
          <w:szCs w:val="24"/>
        </w:rPr>
        <w:t>trainers engaged are</w:t>
      </w:r>
      <w:r w:rsidRPr="00EE5DCB">
        <w:rPr>
          <w:rFonts w:cs="Arial"/>
          <w:szCs w:val="24"/>
        </w:rPr>
        <w:t xml:space="preserve"> qualified to deliver the appropriate level of training to ensure that staff </w:t>
      </w:r>
      <w:r w:rsidR="00250D76" w:rsidRPr="00EE5DCB">
        <w:rPr>
          <w:rFonts w:cs="Arial"/>
          <w:szCs w:val="24"/>
        </w:rPr>
        <w:t>and volunteers</w:t>
      </w:r>
      <w:r w:rsidRPr="00EE5DCB">
        <w:rPr>
          <w:rFonts w:cs="Arial"/>
          <w:szCs w:val="24"/>
        </w:rPr>
        <w:t xml:space="preserve"> are equipped with the necessary skills and knowledge to perform their roles effectively. </w:t>
      </w:r>
      <w:r w:rsidR="00233932" w:rsidRPr="00EE5DCB">
        <w:rPr>
          <w:rFonts w:cs="Arial"/>
          <w:szCs w:val="24"/>
        </w:rPr>
        <w:t>This</w:t>
      </w:r>
      <w:r w:rsidR="002B7371" w:rsidRPr="00EE5DCB">
        <w:rPr>
          <w:rFonts w:cs="Arial"/>
          <w:szCs w:val="24"/>
        </w:rPr>
        <w:t xml:space="preserve"> will </w:t>
      </w:r>
      <w:r w:rsidR="00233932" w:rsidRPr="00EE5DCB">
        <w:rPr>
          <w:rFonts w:cs="Arial"/>
          <w:szCs w:val="24"/>
        </w:rPr>
        <w:t>include</w:t>
      </w:r>
      <w:r w:rsidR="002B7371" w:rsidRPr="00EE5DCB">
        <w:rPr>
          <w:rFonts w:cs="Arial"/>
          <w:szCs w:val="24"/>
        </w:rPr>
        <w:t xml:space="preserve"> ensur</w:t>
      </w:r>
      <w:r w:rsidR="00233932" w:rsidRPr="00EE5DCB">
        <w:rPr>
          <w:rFonts w:cs="Arial"/>
          <w:szCs w:val="24"/>
        </w:rPr>
        <w:t>ing</w:t>
      </w:r>
      <w:r w:rsidR="002B7371" w:rsidRPr="00EE5DCB">
        <w:rPr>
          <w:rFonts w:cs="Arial"/>
          <w:szCs w:val="24"/>
        </w:rPr>
        <w:t xml:space="preserve"> all</w:t>
      </w:r>
      <w:r w:rsidR="000B7898" w:rsidRPr="00EE5DCB">
        <w:rPr>
          <w:rFonts w:cs="Arial"/>
          <w:szCs w:val="24"/>
        </w:rPr>
        <w:t xml:space="preserve"> relevant</w:t>
      </w:r>
      <w:r w:rsidRPr="00EE5DCB">
        <w:rPr>
          <w:rFonts w:cs="Arial"/>
          <w:szCs w:val="24"/>
        </w:rPr>
        <w:t xml:space="preserve"> training programs </w:t>
      </w:r>
      <w:r w:rsidR="002B7371" w:rsidRPr="00EE5DCB">
        <w:rPr>
          <w:rFonts w:cs="Arial"/>
          <w:szCs w:val="24"/>
        </w:rPr>
        <w:t>offered</w:t>
      </w:r>
      <w:r w:rsidRPr="00EE5DCB">
        <w:rPr>
          <w:rFonts w:cs="Arial"/>
          <w:szCs w:val="24"/>
        </w:rPr>
        <w:t xml:space="preserve"> are accredited and recogni</w:t>
      </w:r>
      <w:r w:rsidR="00BC540E" w:rsidRPr="00EE5DCB">
        <w:rPr>
          <w:rFonts w:cs="Arial"/>
          <w:szCs w:val="24"/>
        </w:rPr>
        <w:t>s</w:t>
      </w:r>
      <w:r w:rsidRPr="00EE5DCB">
        <w:rPr>
          <w:rFonts w:cs="Arial"/>
          <w:szCs w:val="24"/>
        </w:rPr>
        <w:t xml:space="preserve">ed within the health and social care sector, </w:t>
      </w:r>
      <w:r w:rsidR="00633778" w:rsidRPr="00EE5DCB">
        <w:rPr>
          <w:rFonts w:cs="Arial"/>
          <w:szCs w:val="24"/>
        </w:rPr>
        <w:t xml:space="preserve">to </w:t>
      </w:r>
      <w:r w:rsidR="00DE551E" w:rsidRPr="00EE5DCB">
        <w:rPr>
          <w:rFonts w:cs="Arial"/>
          <w:szCs w:val="24"/>
        </w:rPr>
        <w:t>confirm</w:t>
      </w:r>
      <w:r w:rsidRPr="00EE5DCB">
        <w:rPr>
          <w:rFonts w:cs="Arial"/>
          <w:szCs w:val="24"/>
        </w:rPr>
        <w:t xml:space="preserve"> industry standards</w:t>
      </w:r>
      <w:r w:rsidR="00DE551E" w:rsidRPr="00EE5DCB">
        <w:rPr>
          <w:rFonts w:cs="Arial"/>
          <w:szCs w:val="24"/>
        </w:rPr>
        <w:t xml:space="preserve"> are met</w:t>
      </w:r>
      <w:r w:rsidR="15DFCADB" w:rsidRPr="00EE5DCB">
        <w:rPr>
          <w:rFonts w:cs="Arial"/>
          <w:szCs w:val="24"/>
        </w:rPr>
        <w:t>.</w:t>
      </w:r>
    </w:p>
    <w:p w14:paraId="3C12EA84" w14:textId="382FF35B" w:rsidR="003B3CDE" w:rsidRDefault="003B3CDE" w:rsidP="00AC5C5F">
      <w:pPr>
        <w:pStyle w:val="ListParagraph"/>
        <w:numPr>
          <w:ilvl w:val="1"/>
          <w:numId w:val="33"/>
        </w:numPr>
        <w:spacing w:after="120"/>
        <w:ind w:left="567" w:hanging="567"/>
        <w:rPr>
          <w:rFonts w:cs="Arial"/>
          <w:szCs w:val="24"/>
        </w:rPr>
      </w:pPr>
      <w:r w:rsidRPr="00E46384">
        <w:rPr>
          <w:rFonts w:cs="Arial"/>
          <w:szCs w:val="24"/>
        </w:rPr>
        <w:t>The Provider will ensure that sufficient staff and volunteers are</w:t>
      </w:r>
      <w:r w:rsidR="00ED0642" w:rsidRPr="00E46384">
        <w:rPr>
          <w:rFonts w:cs="Arial"/>
          <w:szCs w:val="24"/>
        </w:rPr>
        <w:t xml:space="preserve"> trained and available to conduct </w:t>
      </w:r>
      <w:r w:rsidR="00F0589F" w:rsidRPr="00E46384">
        <w:rPr>
          <w:rFonts w:cs="Arial"/>
          <w:szCs w:val="24"/>
        </w:rPr>
        <w:t xml:space="preserve">Enter and View activities </w:t>
      </w:r>
      <w:r w:rsidR="00251CCF" w:rsidRPr="00E46384">
        <w:rPr>
          <w:rFonts w:cs="Arial"/>
          <w:szCs w:val="24"/>
        </w:rPr>
        <w:t>in line with the scale and requirements of the care sector in Norfolk.</w:t>
      </w:r>
    </w:p>
    <w:p w14:paraId="4F45D7D1" w14:textId="68AEB2E9" w:rsidR="002F388D" w:rsidRDefault="001921A1" w:rsidP="00AC5C5F">
      <w:pPr>
        <w:pStyle w:val="ListParagraph"/>
        <w:numPr>
          <w:ilvl w:val="1"/>
          <w:numId w:val="33"/>
        </w:numPr>
        <w:spacing w:after="120"/>
        <w:ind w:left="567" w:hanging="567"/>
        <w:rPr>
          <w:rFonts w:cs="Arial"/>
          <w:szCs w:val="24"/>
        </w:rPr>
      </w:pPr>
      <w:r w:rsidRPr="00E46384">
        <w:rPr>
          <w:rFonts w:cs="Arial"/>
          <w:szCs w:val="24"/>
        </w:rPr>
        <w:t>All staff and volunteers will receive levels of supervision appropriate to their role</w:t>
      </w:r>
      <w:r w:rsidR="00EA055D" w:rsidRPr="00E46384">
        <w:rPr>
          <w:rFonts w:cs="Arial"/>
          <w:szCs w:val="24"/>
        </w:rPr>
        <w:t>.</w:t>
      </w:r>
    </w:p>
    <w:p w14:paraId="0C339091" w14:textId="477820DF" w:rsidR="00EA055D" w:rsidRDefault="00EA055D" w:rsidP="00AC5C5F">
      <w:pPr>
        <w:pStyle w:val="ListParagraph"/>
        <w:numPr>
          <w:ilvl w:val="1"/>
          <w:numId w:val="33"/>
        </w:numPr>
        <w:spacing w:after="120"/>
        <w:ind w:left="567" w:hanging="567"/>
        <w:rPr>
          <w:rFonts w:cs="Arial"/>
          <w:szCs w:val="24"/>
        </w:rPr>
      </w:pPr>
      <w:r w:rsidRPr="00E46384">
        <w:rPr>
          <w:rFonts w:cs="Arial"/>
          <w:szCs w:val="24"/>
        </w:rPr>
        <w:t xml:space="preserve">The </w:t>
      </w:r>
      <w:r w:rsidR="00C21A38" w:rsidRPr="00E46384">
        <w:rPr>
          <w:rFonts w:cs="Arial"/>
          <w:szCs w:val="24"/>
        </w:rPr>
        <w:t>P</w:t>
      </w:r>
      <w:r w:rsidRPr="00E46384">
        <w:rPr>
          <w:rFonts w:cs="Arial"/>
          <w:szCs w:val="24"/>
        </w:rPr>
        <w:t>rovider will ensure effective processes</w:t>
      </w:r>
      <w:r w:rsidR="00A53BFF" w:rsidRPr="00E46384">
        <w:rPr>
          <w:rFonts w:cs="Arial"/>
          <w:szCs w:val="24"/>
        </w:rPr>
        <w:t xml:space="preserve"> and policies</w:t>
      </w:r>
      <w:r w:rsidRPr="00E46384">
        <w:rPr>
          <w:rFonts w:cs="Arial"/>
          <w:szCs w:val="24"/>
        </w:rPr>
        <w:t xml:space="preserve"> are in place to </w:t>
      </w:r>
      <w:r w:rsidR="008E2031" w:rsidRPr="00E46384">
        <w:rPr>
          <w:rFonts w:cs="Arial"/>
          <w:szCs w:val="24"/>
        </w:rPr>
        <w:t xml:space="preserve">ensure staff wellbeing is </w:t>
      </w:r>
      <w:r w:rsidR="0060580F" w:rsidRPr="00E46384">
        <w:rPr>
          <w:rFonts w:cs="Arial"/>
          <w:szCs w:val="24"/>
        </w:rPr>
        <w:t>monitored and sustained.</w:t>
      </w:r>
    </w:p>
    <w:p w14:paraId="62B2EA3D" w14:textId="0E19EBE6" w:rsidR="0060580F" w:rsidRPr="00E46384" w:rsidRDefault="0060580F" w:rsidP="00AC5C5F">
      <w:pPr>
        <w:pStyle w:val="ListParagraph"/>
        <w:numPr>
          <w:ilvl w:val="1"/>
          <w:numId w:val="33"/>
        </w:numPr>
        <w:spacing w:after="120"/>
        <w:ind w:left="567" w:hanging="567"/>
        <w:rPr>
          <w:rFonts w:cs="Arial"/>
          <w:szCs w:val="24"/>
        </w:rPr>
      </w:pPr>
      <w:r w:rsidRPr="00E46384">
        <w:rPr>
          <w:rFonts w:cs="Arial"/>
          <w:szCs w:val="24"/>
        </w:rPr>
        <w:t xml:space="preserve">The </w:t>
      </w:r>
      <w:r w:rsidR="00C21A38" w:rsidRPr="00E46384">
        <w:rPr>
          <w:rFonts w:cs="Arial"/>
          <w:szCs w:val="24"/>
        </w:rPr>
        <w:t>P</w:t>
      </w:r>
      <w:r w:rsidRPr="00E46384">
        <w:rPr>
          <w:rFonts w:cs="Arial"/>
          <w:szCs w:val="24"/>
        </w:rPr>
        <w:t xml:space="preserve">rovider will report on </w:t>
      </w:r>
      <w:r w:rsidR="00C84BE3" w:rsidRPr="00E46384">
        <w:rPr>
          <w:rFonts w:cs="Arial"/>
          <w:szCs w:val="24"/>
        </w:rPr>
        <w:t xml:space="preserve">activity pertaining to staff training </w:t>
      </w:r>
      <w:r w:rsidR="006B6BE7">
        <w:rPr>
          <w:rFonts w:cs="Arial"/>
          <w:szCs w:val="24"/>
        </w:rPr>
        <w:t>and</w:t>
      </w:r>
      <w:r w:rsidR="00C84BE3" w:rsidRPr="00E46384">
        <w:rPr>
          <w:rFonts w:cs="Arial"/>
          <w:szCs w:val="24"/>
        </w:rPr>
        <w:t xml:space="preserve"> supervision </w:t>
      </w:r>
      <w:r w:rsidR="00731496" w:rsidRPr="00E46384">
        <w:rPr>
          <w:rFonts w:cs="Arial"/>
          <w:szCs w:val="24"/>
        </w:rPr>
        <w:t>as part of a Quality dashboard (see section 1</w:t>
      </w:r>
      <w:r w:rsidR="00991FBE" w:rsidRPr="00E46384">
        <w:rPr>
          <w:rFonts w:cs="Arial"/>
          <w:szCs w:val="24"/>
        </w:rPr>
        <w:t>5</w:t>
      </w:r>
      <w:r w:rsidR="00731496" w:rsidRPr="00E46384">
        <w:rPr>
          <w:rFonts w:cs="Arial"/>
          <w:szCs w:val="24"/>
        </w:rPr>
        <w:t>).</w:t>
      </w:r>
    </w:p>
    <w:p w14:paraId="4F538B46" w14:textId="77777777" w:rsidR="6AF495CF" w:rsidRPr="00E46384" w:rsidRDefault="6AF495CF" w:rsidP="00E86D3B">
      <w:pPr>
        <w:pStyle w:val="ListParagraph"/>
        <w:ind w:left="460"/>
        <w:rPr>
          <w:rFonts w:cs="Arial"/>
          <w:szCs w:val="24"/>
        </w:rPr>
      </w:pPr>
    </w:p>
    <w:p w14:paraId="391B3C8D" w14:textId="32968894" w:rsidR="00EE5DCB" w:rsidRPr="00E46384" w:rsidRDefault="00BA7A6B" w:rsidP="00EE5DCB">
      <w:pPr>
        <w:pStyle w:val="ListParagraph"/>
        <w:keepNext/>
        <w:numPr>
          <w:ilvl w:val="0"/>
          <w:numId w:val="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20" w:name="_Toc182819458"/>
      <w:r>
        <w:rPr>
          <w:rFonts w:eastAsia="Calibri" w:cs="Arial"/>
          <w:b/>
          <w:bCs/>
          <w:spacing w:val="15"/>
          <w:szCs w:val="24"/>
          <w:lang w:eastAsia="en-GB"/>
        </w:rPr>
        <w:t>Equipment, Implementation and Resources</w:t>
      </w:r>
      <w:bookmarkEnd w:id="20"/>
    </w:p>
    <w:p w14:paraId="3A0FD505" w14:textId="77777777" w:rsidR="004665AE" w:rsidRPr="00E46384" w:rsidRDefault="004665AE" w:rsidP="00E86D3B">
      <w:pPr>
        <w:jc w:val="left"/>
        <w:rPr>
          <w:rFonts w:cs="Arial"/>
          <w:szCs w:val="24"/>
        </w:rPr>
      </w:pPr>
    </w:p>
    <w:p w14:paraId="0C6BE8D3" w14:textId="2A0987D5" w:rsidR="00D20F5C" w:rsidRPr="00E46384" w:rsidRDefault="004801CA" w:rsidP="00DD75BA">
      <w:pPr>
        <w:pStyle w:val="ListParagraph"/>
        <w:numPr>
          <w:ilvl w:val="1"/>
          <w:numId w:val="34"/>
        </w:numPr>
        <w:spacing w:after="120"/>
        <w:ind w:left="567" w:hanging="567"/>
        <w:jc w:val="left"/>
        <w:rPr>
          <w:rFonts w:cs="Arial"/>
          <w:szCs w:val="24"/>
        </w:rPr>
      </w:pPr>
      <w:r w:rsidRPr="00E46384">
        <w:rPr>
          <w:rFonts w:cs="Arial"/>
          <w:szCs w:val="24"/>
        </w:rPr>
        <w:t>The Provider will demonstrate plans to meet demand and ability to increase capacity if demand rises.</w:t>
      </w:r>
    </w:p>
    <w:p w14:paraId="42B62CE4" w14:textId="4EF84141" w:rsidR="00421C8F" w:rsidRPr="00E46384" w:rsidRDefault="00421C8F" w:rsidP="00DD75BA">
      <w:pPr>
        <w:pStyle w:val="ListParagraph"/>
        <w:numPr>
          <w:ilvl w:val="1"/>
          <w:numId w:val="34"/>
        </w:numPr>
        <w:spacing w:after="120"/>
        <w:ind w:left="567" w:hanging="567"/>
        <w:jc w:val="left"/>
        <w:rPr>
          <w:rFonts w:cs="Arial"/>
          <w:szCs w:val="24"/>
        </w:rPr>
      </w:pPr>
      <w:r w:rsidRPr="00E46384">
        <w:rPr>
          <w:rFonts w:cs="Arial"/>
          <w:szCs w:val="24"/>
        </w:rPr>
        <w:lastRenderedPageBreak/>
        <w:t>The Provider will be expected to start mobilisation work as soon as appointed and will be expected to commence service delivery from 1st April 2025.</w:t>
      </w:r>
    </w:p>
    <w:p w14:paraId="148BF0CE" w14:textId="5B598BFE" w:rsidR="00323F80" w:rsidRPr="00E46384" w:rsidRDefault="004801CA" w:rsidP="00DD75BA">
      <w:pPr>
        <w:pStyle w:val="ListParagraph"/>
        <w:numPr>
          <w:ilvl w:val="1"/>
          <w:numId w:val="34"/>
        </w:numPr>
        <w:spacing w:after="120"/>
        <w:ind w:left="567" w:hanging="567"/>
        <w:jc w:val="left"/>
        <w:rPr>
          <w:rFonts w:cs="Arial"/>
          <w:szCs w:val="24"/>
        </w:rPr>
      </w:pPr>
      <w:r w:rsidRPr="00E46384">
        <w:rPr>
          <w:rFonts w:cs="Arial"/>
          <w:szCs w:val="24"/>
        </w:rPr>
        <w:t>The Provider will demonstrate an implementation plan showing how the service will be delivered to timescales, and that risks are mitigated.</w:t>
      </w:r>
    </w:p>
    <w:p w14:paraId="2492D17E" w14:textId="549000B4" w:rsidR="00323F80" w:rsidRPr="00E46384" w:rsidRDefault="004801CA" w:rsidP="00DD75BA">
      <w:pPr>
        <w:pStyle w:val="ListParagraph"/>
        <w:numPr>
          <w:ilvl w:val="1"/>
          <w:numId w:val="34"/>
        </w:numPr>
        <w:spacing w:after="120"/>
        <w:ind w:left="567" w:hanging="567"/>
        <w:rPr>
          <w:rFonts w:cs="Arial"/>
          <w:szCs w:val="24"/>
        </w:rPr>
      </w:pPr>
      <w:r w:rsidRPr="00E46384">
        <w:rPr>
          <w:rFonts w:cs="Arial"/>
          <w:szCs w:val="24"/>
        </w:rPr>
        <w:t>The Provider will be responsible for the purchase and maintenance of applicable equipment</w:t>
      </w:r>
      <w:r w:rsidR="00F962AA" w:rsidRPr="00E46384">
        <w:rPr>
          <w:rFonts w:cs="Arial"/>
          <w:szCs w:val="24"/>
        </w:rPr>
        <w:t xml:space="preserve"> and resources</w:t>
      </w:r>
      <w:r w:rsidRPr="00E46384">
        <w:rPr>
          <w:rFonts w:cs="Arial"/>
          <w:szCs w:val="24"/>
        </w:rPr>
        <w:t xml:space="preserve"> related to the service.</w:t>
      </w:r>
    </w:p>
    <w:p w14:paraId="50BA36F4" w14:textId="0F2AAF5C" w:rsidR="00323F80" w:rsidRPr="00E46384" w:rsidRDefault="00FC4181" w:rsidP="00DD75BA">
      <w:pPr>
        <w:pStyle w:val="ListParagraph"/>
        <w:numPr>
          <w:ilvl w:val="1"/>
          <w:numId w:val="34"/>
        </w:numPr>
        <w:spacing w:after="120"/>
        <w:ind w:left="567" w:hanging="567"/>
        <w:rPr>
          <w:rFonts w:cs="Arial"/>
          <w:szCs w:val="24"/>
        </w:rPr>
      </w:pPr>
      <w:r w:rsidRPr="00E46384">
        <w:rPr>
          <w:rFonts w:cs="Arial"/>
          <w:szCs w:val="24"/>
        </w:rPr>
        <w:t>The Provider is responsible for ensuring structures and procedures are in place to ensure that the organisation and its resources are managed effectively.</w:t>
      </w:r>
    </w:p>
    <w:p w14:paraId="6AFD5674" w14:textId="0357ABB6" w:rsidR="00DF658D" w:rsidRPr="00E46384" w:rsidRDefault="00DF658D" w:rsidP="00DD75BA">
      <w:pPr>
        <w:pStyle w:val="ListParagraph"/>
        <w:numPr>
          <w:ilvl w:val="1"/>
          <w:numId w:val="34"/>
        </w:numPr>
        <w:spacing w:after="120"/>
        <w:ind w:left="567" w:hanging="567"/>
        <w:rPr>
          <w:rFonts w:cs="Arial"/>
          <w:szCs w:val="24"/>
        </w:rPr>
      </w:pPr>
      <w:r w:rsidRPr="00E46384">
        <w:rPr>
          <w:rFonts w:cs="Arial"/>
          <w:szCs w:val="24"/>
        </w:rPr>
        <w:t>The Provider must ensure that any venues used in the delivery of the service are</w:t>
      </w:r>
      <w:r w:rsidR="00F90579" w:rsidRPr="00E46384">
        <w:rPr>
          <w:rFonts w:cs="Arial"/>
          <w:szCs w:val="24"/>
        </w:rPr>
        <w:t xml:space="preserve"> risk assessed (and must carry out their own risk assessments) and secure and appropriate, taking into consideration the locality of provision, health and safety issues, access and privacy of the participants.</w:t>
      </w:r>
    </w:p>
    <w:p w14:paraId="5D5A4E55" w14:textId="2FD892C3" w:rsidR="00323F80" w:rsidRPr="00E46384" w:rsidRDefault="00FC4181" w:rsidP="00DD75BA">
      <w:pPr>
        <w:pStyle w:val="ListParagraph"/>
        <w:numPr>
          <w:ilvl w:val="1"/>
          <w:numId w:val="34"/>
        </w:numPr>
        <w:spacing w:after="120"/>
        <w:ind w:left="567" w:hanging="567"/>
        <w:rPr>
          <w:rFonts w:cs="Arial"/>
          <w:szCs w:val="24"/>
        </w:rPr>
      </w:pPr>
      <w:r w:rsidRPr="00E46384">
        <w:rPr>
          <w:rFonts w:cs="Arial"/>
          <w:szCs w:val="24"/>
        </w:rPr>
        <w:t xml:space="preserve">The Provider shall not envisage the utilisation of resource in the provision of </w:t>
      </w:r>
      <w:r w:rsidR="0028743D" w:rsidRPr="00E46384">
        <w:rPr>
          <w:rFonts w:cs="Arial"/>
          <w:szCs w:val="24"/>
        </w:rPr>
        <w:t xml:space="preserve">services </w:t>
      </w:r>
      <w:r w:rsidRPr="00E46384">
        <w:rPr>
          <w:rFonts w:cs="Arial"/>
          <w:szCs w:val="24"/>
        </w:rPr>
        <w:t>below the level costed into the Contract price.</w:t>
      </w:r>
    </w:p>
    <w:p w14:paraId="79A33FD3" w14:textId="77777777" w:rsidR="00E86D3B" w:rsidRDefault="00E86D3B" w:rsidP="00E86D3B">
      <w:pPr>
        <w:rPr>
          <w:rFonts w:cs="Arial"/>
          <w:szCs w:val="24"/>
        </w:rPr>
      </w:pPr>
    </w:p>
    <w:p w14:paraId="08E5C92E" w14:textId="77777777" w:rsidR="003B26DD" w:rsidRPr="00E46384" w:rsidRDefault="003B26DD" w:rsidP="00E86D3B">
      <w:pPr>
        <w:rPr>
          <w:rFonts w:cs="Arial"/>
          <w:szCs w:val="24"/>
        </w:rPr>
      </w:pPr>
    </w:p>
    <w:p w14:paraId="3D205690" w14:textId="4BEBC353" w:rsidR="004801CA" w:rsidRPr="00E46384" w:rsidRDefault="004801CA" w:rsidP="00DD75BA">
      <w:pPr>
        <w:keepNext/>
        <w:numPr>
          <w:ilvl w:val="0"/>
          <w:numId w:val="1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21" w:name="_Toc182819459"/>
      <w:r w:rsidRPr="00E46384">
        <w:rPr>
          <w:rFonts w:eastAsia="Calibri" w:cs="Arial"/>
          <w:b/>
          <w:bCs/>
          <w:spacing w:val="15"/>
          <w:szCs w:val="24"/>
          <w:lang w:eastAsia="en-GB"/>
        </w:rPr>
        <w:t>Quality</w:t>
      </w:r>
      <w:r w:rsidR="0025107A" w:rsidRPr="00E46384">
        <w:rPr>
          <w:rFonts w:eastAsia="Calibri" w:cs="Arial"/>
          <w:b/>
          <w:bCs/>
          <w:spacing w:val="15"/>
          <w:szCs w:val="24"/>
          <w:lang w:eastAsia="en-GB"/>
        </w:rPr>
        <w:t xml:space="preserve"> Monitoring and Evaluation</w:t>
      </w:r>
      <w:bookmarkEnd w:id="21"/>
      <w:r w:rsidR="0025107A" w:rsidRPr="00E46384">
        <w:rPr>
          <w:rFonts w:eastAsia="Calibri" w:cs="Arial"/>
          <w:b/>
          <w:bCs/>
          <w:spacing w:val="15"/>
          <w:szCs w:val="24"/>
          <w:lang w:eastAsia="en-GB"/>
        </w:rPr>
        <w:t xml:space="preserve"> </w:t>
      </w:r>
    </w:p>
    <w:p w14:paraId="76C9C973" w14:textId="77777777" w:rsidR="00F23ED3" w:rsidRPr="00E46384" w:rsidRDefault="00F23ED3" w:rsidP="00F23ED3">
      <w:pPr>
        <w:jc w:val="left"/>
        <w:rPr>
          <w:rFonts w:cs="Arial"/>
          <w:b/>
          <w:bCs/>
          <w:szCs w:val="24"/>
        </w:rPr>
      </w:pPr>
    </w:p>
    <w:p w14:paraId="7B448346" w14:textId="132B523D" w:rsidR="00323F80" w:rsidRPr="00E46384" w:rsidRDefault="004801CA" w:rsidP="00DD75BA">
      <w:pPr>
        <w:pStyle w:val="ListParagraph"/>
        <w:numPr>
          <w:ilvl w:val="1"/>
          <w:numId w:val="35"/>
        </w:numPr>
        <w:spacing w:after="120"/>
        <w:ind w:left="567" w:hanging="567"/>
        <w:jc w:val="left"/>
        <w:rPr>
          <w:rFonts w:cs="Arial"/>
          <w:szCs w:val="24"/>
        </w:rPr>
      </w:pPr>
      <w:r w:rsidRPr="00E46384">
        <w:rPr>
          <w:rFonts w:cs="Arial"/>
          <w:szCs w:val="24"/>
        </w:rPr>
        <w:t xml:space="preserve">The service will be delivered in accordance with </w:t>
      </w:r>
      <w:hyperlink r:id="rId28" w:history="1">
        <w:r w:rsidR="00541EE7" w:rsidRPr="00E46384">
          <w:rPr>
            <w:rStyle w:val="Hyperlink"/>
            <w:rFonts w:cs="Arial"/>
            <w:szCs w:val="24"/>
          </w:rPr>
          <w:t>Health</w:t>
        </w:r>
        <w:r w:rsidR="004D1E0C" w:rsidRPr="00E46384">
          <w:rPr>
            <w:rStyle w:val="Hyperlink"/>
            <w:rFonts w:cs="Arial"/>
            <w:szCs w:val="24"/>
          </w:rPr>
          <w:t>w</w:t>
        </w:r>
        <w:r w:rsidR="00053703" w:rsidRPr="00E46384">
          <w:rPr>
            <w:rStyle w:val="Hyperlink"/>
            <w:rFonts w:cs="Arial"/>
            <w:szCs w:val="24"/>
          </w:rPr>
          <w:t xml:space="preserve">atch </w:t>
        </w:r>
        <w:r w:rsidR="00541EE7" w:rsidRPr="00E46384">
          <w:rPr>
            <w:rStyle w:val="Hyperlink"/>
            <w:rFonts w:cs="Arial"/>
            <w:szCs w:val="24"/>
          </w:rPr>
          <w:t xml:space="preserve">England’s </w:t>
        </w:r>
        <w:r w:rsidR="009841BF" w:rsidRPr="00E46384">
          <w:rPr>
            <w:rStyle w:val="Hyperlink"/>
            <w:rFonts w:cs="Arial"/>
            <w:szCs w:val="24"/>
          </w:rPr>
          <w:t>Quality Framework</w:t>
        </w:r>
      </w:hyperlink>
    </w:p>
    <w:p w14:paraId="5E467C03" w14:textId="40671E73" w:rsidR="00323F80" w:rsidRPr="00E46384" w:rsidRDefault="0080195C" w:rsidP="00DD75BA">
      <w:pPr>
        <w:pStyle w:val="ListParagraph"/>
        <w:numPr>
          <w:ilvl w:val="1"/>
          <w:numId w:val="35"/>
        </w:numPr>
        <w:spacing w:after="120"/>
        <w:ind w:left="567" w:hanging="567"/>
        <w:jc w:val="left"/>
        <w:rPr>
          <w:rFonts w:cs="Arial"/>
          <w:szCs w:val="24"/>
        </w:rPr>
      </w:pPr>
      <w:r w:rsidRPr="00E46384">
        <w:rPr>
          <w:rFonts w:cs="Arial"/>
          <w:szCs w:val="24"/>
        </w:rPr>
        <w:t xml:space="preserve">The Provider will work with NCCPH in </w:t>
      </w:r>
      <w:r w:rsidR="007224A5" w:rsidRPr="00E46384">
        <w:rPr>
          <w:rFonts w:cs="Arial"/>
          <w:szCs w:val="24"/>
        </w:rPr>
        <w:t xml:space="preserve">developing </w:t>
      </w:r>
      <w:r w:rsidRPr="00E46384">
        <w:rPr>
          <w:rFonts w:cs="Arial"/>
          <w:szCs w:val="24"/>
        </w:rPr>
        <w:t>a monitoring process, allowing NCCPH to monitor the quality of delivery.</w:t>
      </w:r>
    </w:p>
    <w:p w14:paraId="4318FA0F" w14:textId="0D3615AA" w:rsidR="00026F2A" w:rsidRPr="00E46384" w:rsidRDefault="00026F2A" w:rsidP="00DD75BA">
      <w:pPr>
        <w:pStyle w:val="ListParagraph"/>
        <w:numPr>
          <w:ilvl w:val="1"/>
          <w:numId w:val="35"/>
        </w:numPr>
        <w:spacing w:after="120"/>
        <w:ind w:left="567" w:hanging="567"/>
        <w:jc w:val="left"/>
        <w:rPr>
          <w:rFonts w:cs="Arial"/>
          <w:szCs w:val="24"/>
        </w:rPr>
      </w:pPr>
      <w:r w:rsidRPr="00E46384">
        <w:rPr>
          <w:rFonts w:cs="Arial"/>
          <w:szCs w:val="24"/>
        </w:rPr>
        <w:t xml:space="preserve">The Provider will produce a quarterly report to NCCPH, providing details of quality metrics, including but not limited to staffing (vacancies, sickness rates, training etc.), compliments </w:t>
      </w:r>
      <w:r w:rsidR="006157E2">
        <w:rPr>
          <w:rFonts w:cs="Arial"/>
          <w:szCs w:val="24"/>
        </w:rPr>
        <w:t>and</w:t>
      </w:r>
      <w:r w:rsidRPr="00E46384">
        <w:rPr>
          <w:rFonts w:cs="Arial"/>
          <w:szCs w:val="24"/>
        </w:rPr>
        <w:t xml:space="preserve"> complaints data, service-user feedback, appraisal compliance, any issues affecting governance etc.</w:t>
      </w:r>
    </w:p>
    <w:p w14:paraId="692BF120" w14:textId="3B6139D8" w:rsidR="00323F80" w:rsidRPr="00E46384" w:rsidRDefault="004801CA" w:rsidP="00DD75BA">
      <w:pPr>
        <w:pStyle w:val="ListParagraph"/>
        <w:numPr>
          <w:ilvl w:val="1"/>
          <w:numId w:val="35"/>
        </w:numPr>
        <w:spacing w:after="120"/>
        <w:ind w:left="567" w:hanging="567"/>
        <w:jc w:val="left"/>
        <w:rPr>
          <w:rFonts w:cs="Arial"/>
          <w:szCs w:val="24"/>
        </w:rPr>
      </w:pPr>
      <w:r w:rsidRPr="00E46384">
        <w:rPr>
          <w:rFonts w:cs="Arial"/>
          <w:szCs w:val="24"/>
        </w:rPr>
        <w:t xml:space="preserve">The Provider will ensure that they provide any additional information as required by the Authority for audit </w:t>
      </w:r>
      <w:r w:rsidR="00BB3E9F" w:rsidRPr="00E46384">
        <w:rPr>
          <w:rFonts w:cs="Arial"/>
          <w:szCs w:val="24"/>
        </w:rPr>
        <w:t xml:space="preserve">and evaluative </w:t>
      </w:r>
      <w:r w:rsidRPr="00E46384">
        <w:rPr>
          <w:rFonts w:cs="Arial"/>
          <w:szCs w:val="24"/>
        </w:rPr>
        <w:t>purposes.</w:t>
      </w:r>
    </w:p>
    <w:p w14:paraId="5E7C392D" w14:textId="1B5842DE" w:rsidR="00323F80" w:rsidRPr="00E46384" w:rsidRDefault="0080195C" w:rsidP="00DD75BA">
      <w:pPr>
        <w:pStyle w:val="ListParagraph"/>
        <w:numPr>
          <w:ilvl w:val="1"/>
          <w:numId w:val="35"/>
        </w:numPr>
        <w:spacing w:after="120"/>
        <w:ind w:left="567" w:hanging="567"/>
        <w:jc w:val="left"/>
        <w:rPr>
          <w:rFonts w:cs="Arial"/>
          <w:szCs w:val="24"/>
        </w:rPr>
      </w:pPr>
      <w:r w:rsidRPr="00E46384">
        <w:rPr>
          <w:rFonts w:cs="Arial"/>
          <w:szCs w:val="24"/>
        </w:rPr>
        <w:t xml:space="preserve">The Provider will liaise as and when </w:t>
      </w:r>
      <w:r w:rsidR="00981114" w:rsidRPr="00E46384">
        <w:rPr>
          <w:rFonts w:cs="Arial"/>
          <w:szCs w:val="24"/>
        </w:rPr>
        <w:t xml:space="preserve">any additional </w:t>
      </w:r>
      <w:r w:rsidRPr="00E46384">
        <w:rPr>
          <w:rFonts w:cs="Arial"/>
          <w:szCs w:val="24"/>
        </w:rPr>
        <w:t xml:space="preserve">management of the Contract </w:t>
      </w:r>
      <w:r w:rsidR="001C02A7" w:rsidRPr="00E46384">
        <w:rPr>
          <w:rFonts w:cs="Arial"/>
          <w:szCs w:val="24"/>
        </w:rPr>
        <w:t xml:space="preserve">is </w:t>
      </w:r>
      <w:r w:rsidRPr="00E46384">
        <w:rPr>
          <w:rFonts w:cs="Arial"/>
          <w:szCs w:val="24"/>
        </w:rPr>
        <w:t>require</w:t>
      </w:r>
      <w:r w:rsidR="001C02A7" w:rsidRPr="00E46384">
        <w:rPr>
          <w:rFonts w:cs="Arial"/>
          <w:szCs w:val="24"/>
        </w:rPr>
        <w:t xml:space="preserve">d </w:t>
      </w:r>
      <w:r w:rsidRPr="00E46384">
        <w:rPr>
          <w:rFonts w:cs="Arial"/>
          <w:szCs w:val="24"/>
        </w:rPr>
        <w:t>with a nominated NCCPH officer.</w:t>
      </w:r>
    </w:p>
    <w:p w14:paraId="4609BF62" w14:textId="314371A1" w:rsidR="00323F80" w:rsidRPr="00E46384" w:rsidRDefault="0080195C" w:rsidP="00DD75BA">
      <w:pPr>
        <w:pStyle w:val="ListParagraph"/>
        <w:numPr>
          <w:ilvl w:val="1"/>
          <w:numId w:val="35"/>
        </w:numPr>
        <w:spacing w:after="120"/>
        <w:ind w:left="567" w:hanging="567"/>
        <w:jc w:val="left"/>
        <w:rPr>
          <w:rFonts w:cs="Arial"/>
          <w:szCs w:val="24"/>
        </w:rPr>
      </w:pPr>
      <w:r w:rsidRPr="00E46384">
        <w:rPr>
          <w:rFonts w:cs="Arial"/>
          <w:szCs w:val="24"/>
        </w:rPr>
        <w:t>The Provider must inform the Council of any changes in circumstances that may significantly affect the working of the Contract</w:t>
      </w:r>
      <w:r w:rsidR="00053703" w:rsidRPr="00E46384">
        <w:rPr>
          <w:rFonts w:cs="Arial"/>
          <w:szCs w:val="24"/>
        </w:rPr>
        <w:t>.</w:t>
      </w:r>
    </w:p>
    <w:p w14:paraId="20C360DB" w14:textId="77777777" w:rsidR="00323F80" w:rsidRPr="00E46384" w:rsidRDefault="004801CA" w:rsidP="00DD75BA">
      <w:pPr>
        <w:pStyle w:val="ListParagraph"/>
        <w:numPr>
          <w:ilvl w:val="1"/>
          <w:numId w:val="35"/>
        </w:numPr>
        <w:spacing w:after="120"/>
        <w:ind w:left="567" w:hanging="567"/>
        <w:jc w:val="left"/>
        <w:rPr>
          <w:rFonts w:cs="Arial"/>
          <w:szCs w:val="24"/>
        </w:rPr>
      </w:pPr>
      <w:r w:rsidRPr="00E46384">
        <w:rPr>
          <w:rFonts w:cs="Arial"/>
          <w:szCs w:val="24"/>
        </w:rPr>
        <w:t>Reportable incidents will be reported to Public Health in line with national guidelines.</w:t>
      </w:r>
    </w:p>
    <w:p w14:paraId="14663686" w14:textId="17E712CE" w:rsidR="00323F80" w:rsidRPr="00E46384" w:rsidRDefault="004801CA" w:rsidP="00DD75BA">
      <w:pPr>
        <w:pStyle w:val="ListParagraph"/>
        <w:numPr>
          <w:ilvl w:val="1"/>
          <w:numId w:val="35"/>
        </w:numPr>
        <w:spacing w:after="120"/>
        <w:ind w:left="567" w:hanging="567"/>
        <w:jc w:val="left"/>
        <w:rPr>
          <w:rFonts w:cs="Arial"/>
          <w:szCs w:val="24"/>
        </w:rPr>
      </w:pPr>
      <w:r w:rsidRPr="00E46384">
        <w:rPr>
          <w:rFonts w:cs="Arial"/>
          <w:szCs w:val="24"/>
        </w:rPr>
        <w:t>The Provider will ensure that all Serious Incidents (SIs) are reported to Public Health immediately (within 24 hours).</w:t>
      </w:r>
    </w:p>
    <w:p w14:paraId="761A8403" w14:textId="49E8C9D2" w:rsidR="004801CA" w:rsidRPr="00E46384" w:rsidRDefault="004801CA" w:rsidP="00DD75BA">
      <w:pPr>
        <w:pStyle w:val="ListParagraph"/>
        <w:numPr>
          <w:ilvl w:val="1"/>
          <w:numId w:val="35"/>
        </w:numPr>
        <w:spacing w:after="120"/>
        <w:ind w:left="567" w:hanging="567"/>
        <w:jc w:val="left"/>
        <w:rPr>
          <w:rStyle w:val="Hyperlink"/>
          <w:rFonts w:cs="Arial"/>
          <w:color w:val="auto"/>
          <w:szCs w:val="24"/>
          <w:u w:val="none"/>
        </w:rPr>
      </w:pPr>
      <w:r w:rsidRPr="00E46384">
        <w:rPr>
          <w:rFonts w:cs="Arial"/>
          <w:szCs w:val="24"/>
        </w:rPr>
        <w:t xml:space="preserve">The </w:t>
      </w:r>
      <w:r w:rsidR="00731496" w:rsidRPr="00E46384">
        <w:rPr>
          <w:rFonts w:cs="Arial"/>
          <w:szCs w:val="24"/>
        </w:rPr>
        <w:t>p</w:t>
      </w:r>
      <w:r w:rsidRPr="00E46384">
        <w:rPr>
          <w:rFonts w:cs="Arial"/>
          <w:szCs w:val="24"/>
        </w:rPr>
        <w:t xml:space="preserve">rovider will deal with any complaints sensitively and will report any complaints, incidences, comments or concerns to the Authority as soon as possible by email: </w:t>
      </w:r>
      <w:hyperlink r:id="rId29" w:history="1">
        <w:r w:rsidRPr="00E46384">
          <w:rPr>
            <w:rStyle w:val="Hyperlink"/>
            <w:rFonts w:cs="Arial"/>
            <w:szCs w:val="24"/>
          </w:rPr>
          <w:t>phcontracts@norfolk.gov.uk</w:t>
        </w:r>
      </w:hyperlink>
    </w:p>
    <w:p w14:paraId="20279C08" w14:textId="77777777" w:rsidR="00603A92" w:rsidRPr="00E46384" w:rsidRDefault="00603A92" w:rsidP="009A5E38">
      <w:pPr>
        <w:jc w:val="left"/>
        <w:rPr>
          <w:rFonts w:cs="Arial"/>
          <w:vanish/>
          <w:szCs w:val="24"/>
        </w:rPr>
      </w:pPr>
    </w:p>
    <w:p w14:paraId="08185673" w14:textId="440CD4F5" w:rsidR="00F03D0C" w:rsidRPr="00E46384" w:rsidRDefault="00F03D0C" w:rsidP="005D113C">
      <w:pPr>
        <w:jc w:val="left"/>
        <w:rPr>
          <w:rFonts w:cs="Arial"/>
          <w:color w:val="FF0000"/>
          <w:szCs w:val="24"/>
        </w:rPr>
      </w:pPr>
    </w:p>
    <w:p w14:paraId="17C66901" w14:textId="1F14C619" w:rsidR="004801CA" w:rsidRPr="00BA7A6B" w:rsidRDefault="003350F1" w:rsidP="00DD75BA">
      <w:pPr>
        <w:pStyle w:val="ListParagraph"/>
        <w:keepNext/>
        <w:numPr>
          <w:ilvl w:val="0"/>
          <w:numId w:val="1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bookmarkStart w:id="22" w:name="_Toc182819460"/>
      <w:r w:rsidRPr="00BA7A6B">
        <w:rPr>
          <w:rFonts w:eastAsia="Calibri" w:cs="Arial"/>
          <w:b/>
          <w:bCs/>
          <w:spacing w:val="15"/>
          <w:szCs w:val="24"/>
          <w:lang w:eastAsia="en-GB"/>
        </w:rPr>
        <w:t xml:space="preserve">Performance </w:t>
      </w:r>
      <w:r w:rsidR="004801CA" w:rsidRPr="00BA7A6B">
        <w:rPr>
          <w:rFonts w:eastAsia="Calibri" w:cs="Arial"/>
          <w:b/>
          <w:bCs/>
          <w:spacing w:val="15"/>
          <w:szCs w:val="24"/>
          <w:lang w:eastAsia="en-GB"/>
        </w:rPr>
        <w:t>Reporting Requirements</w:t>
      </w:r>
      <w:bookmarkEnd w:id="22"/>
    </w:p>
    <w:p w14:paraId="4EA84EEE" w14:textId="77777777" w:rsidR="00055002" w:rsidRPr="00E46384" w:rsidRDefault="00055002" w:rsidP="00966644">
      <w:pPr>
        <w:pStyle w:val="BodyText"/>
        <w:jc w:val="both"/>
        <w:rPr>
          <w:b/>
          <w:bCs/>
          <w:sz w:val="24"/>
          <w:szCs w:val="24"/>
        </w:rPr>
      </w:pPr>
    </w:p>
    <w:p w14:paraId="518FCBE8" w14:textId="51A06396" w:rsidR="00065584" w:rsidRPr="00F40549" w:rsidRDefault="00065584" w:rsidP="008A3B3C">
      <w:pPr>
        <w:pStyle w:val="BodyText"/>
        <w:numPr>
          <w:ilvl w:val="1"/>
          <w:numId w:val="45"/>
        </w:numPr>
        <w:tabs>
          <w:tab w:val="left" w:pos="567"/>
        </w:tabs>
        <w:spacing w:after="120"/>
        <w:ind w:left="567" w:hanging="567"/>
        <w:jc w:val="both"/>
        <w:rPr>
          <w:b/>
          <w:sz w:val="24"/>
          <w:szCs w:val="24"/>
        </w:rPr>
      </w:pPr>
      <w:r w:rsidRPr="00F40549">
        <w:rPr>
          <w:b/>
          <w:sz w:val="24"/>
          <w:szCs w:val="24"/>
          <w:lang w:eastAsia="en-GB"/>
        </w:rPr>
        <w:t xml:space="preserve">Performance </w:t>
      </w:r>
      <w:r w:rsidR="0089740E" w:rsidRPr="00F40549">
        <w:rPr>
          <w:b/>
          <w:sz w:val="24"/>
          <w:szCs w:val="24"/>
          <w:lang w:eastAsia="en-GB"/>
        </w:rPr>
        <w:t>Framework</w:t>
      </w:r>
    </w:p>
    <w:p w14:paraId="407C8345" w14:textId="585C060A" w:rsidR="0000751E" w:rsidRPr="00F40549" w:rsidRDefault="0000751E" w:rsidP="00DD75BA">
      <w:pPr>
        <w:pStyle w:val="ListParagraph"/>
        <w:numPr>
          <w:ilvl w:val="2"/>
          <w:numId w:val="26"/>
        </w:numPr>
        <w:spacing w:after="120"/>
        <w:ind w:left="1134" w:hanging="425"/>
        <w:jc w:val="left"/>
        <w:rPr>
          <w:rFonts w:cs="Arial"/>
          <w:bCs/>
          <w:szCs w:val="24"/>
          <w:lang w:eastAsia="en-GB"/>
        </w:rPr>
      </w:pPr>
      <w:r w:rsidRPr="00F40549">
        <w:rPr>
          <w:rFonts w:cs="Arial"/>
          <w:bCs/>
          <w:szCs w:val="24"/>
          <w:lang w:eastAsia="en-GB"/>
        </w:rPr>
        <w:t xml:space="preserve">The </w:t>
      </w:r>
      <w:r w:rsidR="00C21A38" w:rsidRPr="00F40549">
        <w:rPr>
          <w:rFonts w:cs="Arial"/>
          <w:bCs/>
          <w:szCs w:val="24"/>
          <w:lang w:eastAsia="en-GB"/>
        </w:rPr>
        <w:t>P</w:t>
      </w:r>
      <w:r w:rsidRPr="00F40549">
        <w:rPr>
          <w:rFonts w:cs="Arial"/>
          <w:bCs/>
          <w:szCs w:val="24"/>
          <w:lang w:eastAsia="en-GB"/>
        </w:rPr>
        <w:t xml:space="preserve">rovider will </w:t>
      </w:r>
      <w:r w:rsidR="00164FA1" w:rsidRPr="00F40549">
        <w:rPr>
          <w:rFonts w:cs="Arial"/>
          <w:bCs/>
          <w:szCs w:val="24"/>
          <w:lang w:eastAsia="en-GB"/>
        </w:rPr>
        <w:t>produce all reporting and operational /</w:t>
      </w:r>
      <w:r w:rsidR="004801CA" w:rsidRPr="00F40549">
        <w:rPr>
          <w:rFonts w:cs="Arial"/>
          <w:bCs/>
          <w:szCs w:val="24"/>
          <w:lang w:eastAsia="en-GB"/>
        </w:rPr>
        <w:t xml:space="preserve"> performance </w:t>
      </w:r>
      <w:r w:rsidR="00164FA1" w:rsidRPr="00F40549">
        <w:rPr>
          <w:rFonts w:cs="Arial"/>
          <w:bCs/>
          <w:szCs w:val="24"/>
          <w:lang w:eastAsia="en-GB"/>
        </w:rPr>
        <w:t>documentation</w:t>
      </w:r>
      <w:r w:rsidR="004801CA" w:rsidRPr="00F40549">
        <w:rPr>
          <w:rFonts w:cs="Arial"/>
          <w:bCs/>
          <w:szCs w:val="24"/>
          <w:lang w:eastAsia="en-GB"/>
        </w:rPr>
        <w:t xml:space="preserve"> in </w:t>
      </w:r>
      <w:r w:rsidR="00164FA1" w:rsidRPr="00F40549">
        <w:rPr>
          <w:rFonts w:cs="Arial"/>
          <w:bCs/>
          <w:szCs w:val="24"/>
          <w:lang w:eastAsia="en-GB"/>
        </w:rPr>
        <w:t>accordance</w:t>
      </w:r>
      <w:r w:rsidR="004801CA" w:rsidRPr="00F40549">
        <w:rPr>
          <w:rFonts w:cs="Arial"/>
          <w:bCs/>
          <w:szCs w:val="24"/>
          <w:lang w:eastAsia="en-GB"/>
        </w:rPr>
        <w:t xml:space="preserve"> with </w:t>
      </w:r>
      <w:r w:rsidR="00755A52" w:rsidRPr="00F40549">
        <w:rPr>
          <w:rFonts w:cs="Arial"/>
          <w:bCs/>
          <w:szCs w:val="24"/>
          <w:lang w:eastAsia="en-GB"/>
        </w:rPr>
        <w:t>releva</w:t>
      </w:r>
      <w:r w:rsidR="00164FA1" w:rsidRPr="00F40549">
        <w:rPr>
          <w:rFonts w:cs="Arial"/>
          <w:bCs/>
          <w:szCs w:val="24"/>
          <w:lang w:eastAsia="en-GB"/>
        </w:rPr>
        <w:t xml:space="preserve">nt legislation. </w:t>
      </w:r>
    </w:p>
    <w:p w14:paraId="11EB7676" w14:textId="6A5FCC18" w:rsidR="00D20F5C" w:rsidRPr="00F40549" w:rsidRDefault="001E4696" w:rsidP="00DD75BA">
      <w:pPr>
        <w:pStyle w:val="ListParagraph"/>
        <w:numPr>
          <w:ilvl w:val="2"/>
          <w:numId w:val="26"/>
        </w:numPr>
        <w:spacing w:after="120"/>
        <w:ind w:left="1134" w:hanging="425"/>
        <w:jc w:val="left"/>
        <w:rPr>
          <w:rFonts w:cs="Arial"/>
          <w:bCs/>
          <w:szCs w:val="24"/>
          <w:lang w:eastAsia="en-GB"/>
        </w:rPr>
      </w:pPr>
      <w:r w:rsidRPr="00F40549">
        <w:rPr>
          <w:rFonts w:cs="Arial"/>
          <w:bCs/>
          <w:szCs w:val="24"/>
          <w:lang w:eastAsia="en-GB"/>
        </w:rPr>
        <w:lastRenderedPageBreak/>
        <w:t>Healthwatch</w:t>
      </w:r>
      <w:r w:rsidR="004E3876" w:rsidRPr="00F40549">
        <w:rPr>
          <w:rFonts w:cs="Arial"/>
          <w:bCs/>
          <w:szCs w:val="24"/>
          <w:lang w:eastAsia="en-GB"/>
        </w:rPr>
        <w:t xml:space="preserve"> Norfolk will </w:t>
      </w:r>
      <w:r w:rsidR="009E21CB" w:rsidRPr="00F40549">
        <w:rPr>
          <w:rFonts w:cs="Arial"/>
          <w:bCs/>
          <w:szCs w:val="24"/>
          <w:lang w:eastAsia="en-GB"/>
        </w:rPr>
        <w:t xml:space="preserve">provide </w:t>
      </w:r>
      <w:r w:rsidR="00164FA1" w:rsidRPr="00F40549">
        <w:rPr>
          <w:rFonts w:cs="Arial"/>
          <w:bCs/>
          <w:szCs w:val="24"/>
          <w:lang w:eastAsia="en-GB"/>
        </w:rPr>
        <w:t xml:space="preserve">additional </w:t>
      </w:r>
      <w:r w:rsidR="009E21CB" w:rsidRPr="00F40549">
        <w:rPr>
          <w:rFonts w:cs="Arial"/>
          <w:bCs/>
          <w:szCs w:val="24"/>
          <w:lang w:eastAsia="en-GB"/>
        </w:rPr>
        <w:t>routine reporting</w:t>
      </w:r>
      <w:r w:rsidR="002958BD" w:rsidRPr="00F40549">
        <w:rPr>
          <w:rFonts w:cs="Arial"/>
          <w:bCs/>
          <w:szCs w:val="24"/>
          <w:lang w:eastAsia="en-GB"/>
        </w:rPr>
        <w:t xml:space="preserve"> in accordance with </w:t>
      </w:r>
      <w:r w:rsidR="0089740E" w:rsidRPr="00F40549">
        <w:rPr>
          <w:rFonts w:cs="Arial"/>
          <w:bCs/>
          <w:szCs w:val="24"/>
          <w:lang w:eastAsia="en-GB"/>
        </w:rPr>
        <w:t>Norfolk County Council Public Health’s Performance Management Framework.</w:t>
      </w:r>
      <w:r w:rsidR="004801CA" w:rsidRPr="00F40549">
        <w:rPr>
          <w:rFonts w:cs="Arial"/>
          <w:bCs/>
          <w:szCs w:val="24"/>
          <w:lang w:eastAsia="en-GB"/>
        </w:rPr>
        <w:t xml:space="preserve"> </w:t>
      </w:r>
    </w:p>
    <w:p w14:paraId="5C856365" w14:textId="5E84557F" w:rsidR="00771AE7" w:rsidRPr="00F40549" w:rsidRDefault="004801CA" w:rsidP="00EB7851">
      <w:pPr>
        <w:pStyle w:val="ListParagraph"/>
        <w:numPr>
          <w:ilvl w:val="1"/>
          <w:numId w:val="45"/>
        </w:numPr>
        <w:spacing w:after="120"/>
        <w:ind w:left="567" w:hanging="567"/>
        <w:jc w:val="left"/>
        <w:rPr>
          <w:rFonts w:cs="Arial"/>
          <w:bCs/>
          <w:szCs w:val="24"/>
          <w:lang w:eastAsia="en-GB"/>
        </w:rPr>
      </w:pPr>
      <w:r w:rsidRPr="00F40549">
        <w:rPr>
          <w:rFonts w:cs="Arial"/>
          <w:bCs/>
          <w:szCs w:val="24"/>
        </w:rPr>
        <w:t>Members of the Provider team will meet with the commissioner and contracts team</w:t>
      </w:r>
      <w:r w:rsidR="009841BF" w:rsidRPr="00F40549">
        <w:rPr>
          <w:rFonts w:cs="Arial"/>
          <w:bCs/>
          <w:szCs w:val="24"/>
        </w:rPr>
        <w:t xml:space="preserve"> for Contract Review Meetings</w:t>
      </w:r>
      <w:r w:rsidRPr="00F40549">
        <w:rPr>
          <w:rFonts w:cs="Arial"/>
          <w:bCs/>
          <w:szCs w:val="24"/>
        </w:rPr>
        <w:t xml:space="preserve"> on a quarterly basis, following submission of KPI monitoring</w:t>
      </w:r>
      <w:r w:rsidR="00AF08F0" w:rsidRPr="00F40549">
        <w:rPr>
          <w:rFonts w:cs="Arial"/>
          <w:bCs/>
          <w:szCs w:val="24"/>
        </w:rPr>
        <w:t xml:space="preserve"> data</w:t>
      </w:r>
      <w:r w:rsidRPr="00F40549">
        <w:rPr>
          <w:rFonts w:cs="Arial"/>
          <w:bCs/>
          <w:szCs w:val="24"/>
        </w:rPr>
        <w:t>,</w:t>
      </w:r>
      <w:r w:rsidR="00193850" w:rsidRPr="00F40549">
        <w:rPr>
          <w:rFonts w:cs="Arial"/>
          <w:bCs/>
          <w:szCs w:val="24"/>
        </w:rPr>
        <w:t xml:space="preserve"> </w:t>
      </w:r>
      <w:r w:rsidRPr="00F40549">
        <w:rPr>
          <w:rFonts w:cs="Arial"/>
          <w:bCs/>
          <w:szCs w:val="24"/>
        </w:rPr>
        <w:t>narrative report</w:t>
      </w:r>
      <w:r w:rsidR="00AF08F0" w:rsidRPr="00F40549">
        <w:rPr>
          <w:rFonts w:cs="Arial"/>
          <w:bCs/>
          <w:szCs w:val="24"/>
        </w:rPr>
        <w:t>, financial data</w:t>
      </w:r>
      <w:r w:rsidRPr="00F40549">
        <w:rPr>
          <w:rFonts w:cs="Arial"/>
          <w:bCs/>
          <w:szCs w:val="24"/>
        </w:rPr>
        <w:t xml:space="preserve"> and any other information requested by the Authority. </w:t>
      </w:r>
    </w:p>
    <w:p w14:paraId="773F0ACE" w14:textId="3BCA5756" w:rsidR="00D20F5C" w:rsidRPr="00F40549" w:rsidRDefault="004801CA" w:rsidP="00EB7851">
      <w:pPr>
        <w:pStyle w:val="ListParagraph"/>
        <w:numPr>
          <w:ilvl w:val="1"/>
          <w:numId w:val="45"/>
        </w:numPr>
        <w:spacing w:after="120"/>
        <w:ind w:left="567" w:hanging="567"/>
        <w:jc w:val="left"/>
        <w:rPr>
          <w:rFonts w:cs="Arial"/>
          <w:bCs/>
          <w:szCs w:val="24"/>
          <w:lang w:eastAsia="en-GB"/>
        </w:rPr>
      </w:pPr>
      <w:r w:rsidRPr="00F40549">
        <w:rPr>
          <w:rFonts w:cs="Arial"/>
          <w:bCs/>
          <w:szCs w:val="24"/>
        </w:rPr>
        <w:t>Additional Provider</w:t>
      </w:r>
      <w:r w:rsidR="00C62F26" w:rsidRPr="00F40549">
        <w:rPr>
          <w:rFonts w:cs="Arial"/>
          <w:bCs/>
          <w:szCs w:val="24"/>
        </w:rPr>
        <w:t xml:space="preserve"> </w:t>
      </w:r>
      <w:r w:rsidRPr="00F40549">
        <w:rPr>
          <w:rFonts w:cs="Arial"/>
          <w:bCs/>
          <w:szCs w:val="24"/>
        </w:rPr>
        <w:t>contract meetings may also be required, a schedule of meetings will be confirmed in line with data submission deadlines.</w:t>
      </w:r>
    </w:p>
    <w:p w14:paraId="5AC02052" w14:textId="782FC4A4" w:rsidR="00AA10E4" w:rsidRPr="00F40549" w:rsidRDefault="00AA10E4" w:rsidP="00EB7851">
      <w:pPr>
        <w:pStyle w:val="ListParagraph"/>
        <w:numPr>
          <w:ilvl w:val="1"/>
          <w:numId w:val="45"/>
        </w:numPr>
        <w:spacing w:after="120"/>
        <w:ind w:left="567" w:hanging="567"/>
        <w:jc w:val="left"/>
        <w:rPr>
          <w:rFonts w:cs="Arial"/>
          <w:bCs/>
          <w:szCs w:val="24"/>
          <w:lang w:eastAsia="en-GB"/>
        </w:rPr>
      </w:pPr>
      <w:r w:rsidRPr="00F40549">
        <w:rPr>
          <w:rFonts w:cs="Arial"/>
          <w:bCs/>
          <w:szCs w:val="24"/>
        </w:rPr>
        <w:t xml:space="preserve">The </w:t>
      </w:r>
      <w:r w:rsidR="00C21A38" w:rsidRPr="00F40549">
        <w:rPr>
          <w:rFonts w:cs="Arial"/>
          <w:bCs/>
          <w:szCs w:val="24"/>
        </w:rPr>
        <w:t>P</w:t>
      </w:r>
      <w:r w:rsidRPr="00F40549">
        <w:rPr>
          <w:rFonts w:cs="Arial"/>
          <w:bCs/>
          <w:szCs w:val="24"/>
        </w:rPr>
        <w:t xml:space="preserve">rovider will ensure appropriate staff are available to attend </w:t>
      </w:r>
      <w:r w:rsidR="0000751E" w:rsidRPr="00F40549">
        <w:rPr>
          <w:rFonts w:cs="Arial"/>
          <w:bCs/>
          <w:szCs w:val="24"/>
        </w:rPr>
        <w:t>all scheduled performance meetings as is necessary.</w:t>
      </w:r>
    </w:p>
    <w:p w14:paraId="68569A11" w14:textId="77777777" w:rsidR="008D71DB" w:rsidRDefault="00524316" w:rsidP="00863C00">
      <w:pPr>
        <w:pStyle w:val="ListParagraph"/>
        <w:numPr>
          <w:ilvl w:val="1"/>
          <w:numId w:val="45"/>
        </w:numPr>
        <w:spacing w:after="120"/>
        <w:ind w:left="567" w:hanging="567"/>
        <w:jc w:val="left"/>
        <w:rPr>
          <w:rFonts w:cs="Arial"/>
          <w:bCs/>
          <w:szCs w:val="24"/>
        </w:rPr>
      </w:pPr>
      <w:r w:rsidRPr="00F40549">
        <w:rPr>
          <w:rFonts w:cs="Arial"/>
          <w:bCs/>
          <w:szCs w:val="24"/>
        </w:rPr>
        <w:t xml:space="preserve">A suite of </w:t>
      </w:r>
      <w:r w:rsidR="00231015" w:rsidRPr="00F40549">
        <w:rPr>
          <w:rFonts w:cs="Arial"/>
          <w:bCs/>
          <w:szCs w:val="24"/>
        </w:rPr>
        <w:t>Key Performance Indicators</w:t>
      </w:r>
      <w:r w:rsidR="007D1BB9" w:rsidRPr="00F40549">
        <w:rPr>
          <w:rFonts w:cs="Arial"/>
          <w:bCs/>
          <w:szCs w:val="24"/>
        </w:rPr>
        <w:t xml:space="preserve"> with associated targets</w:t>
      </w:r>
      <w:r w:rsidR="00231015" w:rsidRPr="00F40549">
        <w:rPr>
          <w:rFonts w:cs="Arial"/>
          <w:bCs/>
          <w:szCs w:val="24"/>
        </w:rPr>
        <w:t xml:space="preserve">, </w:t>
      </w:r>
      <w:r w:rsidRPr="00F40549">
        <w:rPr>
          <w:rFonts w:cs="Arial"/>
          <w:bCs/>
          <w:szCs w:val="24"/>
        </w:rPr>
        <w:t xml:space="preserve">aligned to the </w:t>
      </w:r>
      <w:r w:rsidR="00CF2C3A" w:rsidRPr="00F40549">
        <w:rPr>
          <w:rFonts w:cs="Arial"/>
          <w:bCs/>
          <w:szCs w:val="24"/>
        </w:rPr>
        <w:t>Healthwatch</w:t>
      </w:r>
      <w:r w:rsidRPr="00F40549">
        <w:rPr>
          <w:rFonts w:cs="Arial"/>
          <w:bCs/>
          <w:szCs w:val="24"/>
        </w:rPr>
        <w:t xml:space="preserve"> England Quality Framework, will be agreed with the </w:t>
      </w:r>
      <w:r w:rsidR="00C21A38" w:rsidRPr="00F40549">
        <w:rPr>
          <w:rFonts w:cs="Arial"/>
          <w:bCs/>
          <w:szCs w:val="24"/>
        </w:rPr>
        <w:t>P</w:t>
      </w:r>
      <w:r w:rsidRPr="00F40549">
        <w:rPr>
          <w:rFonts w:cs="Arial"/>
          <w:bCs/>
          <w:szCs w:val="24"/>
        </w:rPr>
        <w:t xml:space="preserve">rovider and used to </w:t>
      </w:r>
      <w:r w:rsidR="00BA6C83" w:rsidRPr="00F40549">
        <w:rPr>
          <w:rFonts w:cs="Arial"/>
          <w:bCs/>
          <w:szCs w:val="24"/>
        </w:rPr>
        <w:t>appraise service delivery</w:t>
      </w:r>
      <w:r w:rsidR="00AA10E4" w:rsidRPr="00F40549">
        <w:rPr>
          <w:rFonts w:cs="Arial"/>
          <w:bCs/>
          <w:szCs w:val="24"/>
        </w:rPr>
        <w:t xml:space="preserve"> and outcomes (see Appendix 1</w:t>
      </w:r>
      <w:r w:rsidR="0000751E" w:rsidRPr="00F40549">
        <w:rPr>
          <w:rFonts w:cs="Arial"/>
          <w:bCs/>
          <w:szCs w:val="24"/>
        </w:rPr>
        <w:t xml:space="preserve"> for examples </w:t>
      </w:r>
      <w:r w:rsidR="00A62A45">
        <w:rPr>
          <w:rFonts w:cs="Arial"/>
          <w:bCs/>
          <w:szCs w:val="24"/>
        </w:rPr>
        <w:t>and</w:t>
      </w:r>
      <w:r w:rsidR="0000751E" w:rsidRPr="00F40549">
        <w:rPr>
          <w:rFonts w:cs="Arial"/>
          <w:bCs/>
          <w:szCs w:val="24"/>
        </w:rPr>
        <w:t xml:space="preserve"> further information</w:t>
      </w:r>
      <w:r w:rsidR="00AA10E4" w:rsidRPr="00F40549">
        <w:rPr>
          <w:rFonts w:cs="Arial"/>
          <w:bCs/>
          <w:szCs w:val="24"/>
        </w:rPr>
        <w:t>).</w:t>
      </w:r>
      <w:r w:rsidRPr="00F40549">
        <w:rPr>
          <w:rFonts w:cs="Arial"/>
          <w:bCs/>
          <w:szCs w:val="24"/>
        </w:rPr>
        <w:t xml:space="preserve"> </w:t>
      </w:r>
      <w:r w:rsidR="008E2F9A" w:rsidRPr="00F40549">
        <w:rPr>
          <w:rFonts w:cs="Arial"/>
          <w:bCs/>
          <w:szCs w:val="24"/>
        </w:rPr>
        <w:t xml:space="preserve"> </w:t>
      </w:r>
      <w:r w:rsidR="00681088" w:rsidRPr="00F40549">
        <w:rPr>
          <w:rFonts w:cs="Arial"/>
          <w:bCs/>
          <w:szCs w:val="24"/>
        </w:rPr>
        <w:t>T</w:t>
      </w:r>
      <w:r w:rsidR="000008A9" w:rsidRPr="00F40549">
        <w:rPr>
          <w:rFonts w:cs="Arial"/>
          <w:bCs/>
          <w:szCs w:val="24"/>
        </w:rPr>
        <w:t xml:space="preserve">he </w:t>
      </w:r>
      <w:r w:rsidR="00C21A38" w:rsidRPr="00F40549">
        <w:rPr>
          <w:rFonts w:cs="Arial"/>
          <w:bCs/>
          <w:szCs w:val="24"/>
        </w:rPr>
        <w:t>P</w:t>
      </w:r>
      <w:r w:rsidR="000008A9" w:rsidRPr="00F40549">
        <w:rPr>
          <w:rFonts w:cs="Arial"/>
          <w:bCs/>
          <w:szCs w:val="24"/>
        </w:rPr>
        <w:t xml:space="preserve">rovider and the commissioner will work collaboratively to develop </w:t>
      </w:r>
      <w:r w:rsidR="00EA747A" w:rsidRPr="00F40549">
        <w:rPr>
          <w:rFonts w:cs="Arial"/>
          <w:bCs/>
          <w:szCs w:val="24"/>
        </w:rPr>
        <w:t xml:space="preserve">and revise </w:t>
      </w:r>
      <w:r w:rsidR="000008A9" w:rsidRPr="00F40549">
        <w:rPr>
          <w:rFonts w:cs="Arial"/>
          <w:bCs/>
          <w:szCs w:val="24"/>
        </w:rPr>
        <w:t>the</w:t>
      </w:r>
      <w:r w:rsidR="00EA747A" w:rsidRPr="00F40549">
        <w:rPr>
          <w:rFonts w:cs="Arial"/>
          <w:bCs/>
          <w:szCs w:val="24"/>
        </w:rPr>
        <w:t xml:space="preserve"> KPIs throughout the course of the contract as is necessary</w:t>
      </w:r>
      <w:r w:rsidR="007E4588" w:rsidRPr="00F40549">
        <w:rPr>
          <w:rFonts w:cs="Arial"/>
          <w:bCs/>
          <w:szCs w:val="24"/>
        </w:rPr>
        <w:t>.</w:t>
      </w:r>
    </w:p>
    <w:p w14:paraId="025A2AFD" w14:textId="77777777" w:rsidR="008D71DB" w:rsidRPr="00E46384" w:rsidRDefault="008D71DB" w:rsidP="008D71DB">
      <w:pPr>
        <w:jc w:val="left"/>
        <w:rPr>
          <w:rFonts w:cs="Arial"/>
          <w:color w:val="FF0000"/>
          <w:szCs w:val="24"/>
        </w:rPr>
      </w:pPr>
    </w:p>
    <w:p w14:paraId="0C8B65FB" w14:textId="7AAEC977" w:rsidR="008D71DB" w:rsidRPr="008D71DB" w:rsidRDefault="008D71DB" w:rsidP="008D71DB">
      <w:pPr>
        <w:pStyle w:val="ListParagraph"/>
        <w:keepNext/>
        <w:numPr>
          <w:ilvl w:val="0"/>
          <w:numId w:val="14"/>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709"/>
        <w:contextualSpacing/>
        <w:jc w:val="left"/>
        <w:outlineLvl w:val="1"/>
        <w:rPr>
          <w:rFonts w:eastAsia="Calibri" w:cs="Arial"/>
          <w:b/>
          <w:bCs/>
          <w:spacing w:val="15"/>
          <w:szCs w:val="24"/>
          <w:lang w:eastAsia="en-GB"/>
        </w:rPr>
      </w:pPr>
      <w:r>
        <w:rPr>
          <w:rFonts w:eastAsia="Calibri" w:cs="Arial"/>
          <w:b/>
          <w:bCs/>
          <w:spacing w:val="15"/>
          <w:szCs w:val="24"/>
          <w:lang w:eastAsia="en-GB"/>
        </w:rPr>
        <w:t>Priority Deliverables</w:t>
      </w:r>
    </w:p>
    <w:p w14:paraId="08AEF587" w14:textId="77777777" w:rsidR="008D71DB" w:rsidRDefault="008D71DB" w:rsidP="008D71DB">
      <w:pPr>
        <w:spacing w:after="120"/>
        <w:jc w:val="left"/>
        <w:rPr>
          <w:rFonts w:cs="Arial"/>
          <w:bCs/>
          <w:szCs w:val="24"/>
        </w:rPr>
      </w:pPr>
    </w:p>
    <w:p w14:paraId="5BB27B8A" w14:textId="77777777" w:rsidR="008D71DB" w:rsidRPr="00897A12" w:rsidRDefault="008D71DB" w:rsidP="00897A12">
      <w:pPr>
        <w:pStyle w:val="ListParagraph"/>
        <w:numPr>
          <w:ilvl w:val="0"/>
          <w:numId w:val="47"/>
        </w:numPr>
        <w:spacing w:after="120"/>
        <w:jc w:val="left"/>
        <w:rPr>
          <w:rFonts w:cs="Arial"/>
          <w:bCs/>
          <w:szCs w:val="24"/>
        </w:rPr>
      </w:pPr>
    </w:p>
    <w:p w14:paraId="58909917" w14:textId="31EDBE6C" w:rsidR="00731496" w:rsidRPr="008D71DB" w:rsidRDefault="00863C00" w:rsidP="008D71DB">
      <w:pPr>
        <w:pStyle w:val="ListParagraph"/>
        <w:numPr>
          <w:ilvl w:val="0"/>
          <w:numId w:val="6"/>
        </w:numPr>
        <w:spacing w:after="120"/>
        <w:jc w:val="left"/>
        <w:rPr>
          <w:rFonts w:cs="Arial"/>
          <w:bCs/>
          <w:szCs w:val="24"/>
        </w:rPr>
      </w:pPr>
      <w:r w:rsidRPr="008D71DB">
        <w:rPr>
          <w:rFonts w:cs="Arial"/>
          <w:bCs/>
          <w:szCs w:val="24"/>
        </w:rPr>
        <w:br w:type="page"/>
      </w:r>
    </w:p>
    <w:p w14:paraId="30D797D3" w14:textId="0D16F19E" w:rsidR="007C60F9" w:rsidRPr="00E46384" w:rsidRDefault="00AC6891" w:rsidP="008D71DB">
      <w:pPr>
        <w:keepNext/>
        <w:numPr>
          <w:ilvl w:val="0"/>
          <w:numId w:val="6"/>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67" w:hanging="672"/>
        <w:contextualSpacing/>
        <w:jc w:val="left"/>
        <w:outlineLvl w:val="1"/>
        <w:rPr>
          <w:rFonts w:eastAsia="Calibri" w:cs="Arial"/>
          <w:b/>
          <w:bCs/>
          <w:spacing w:val="15"/>
          <w:szCs w:val="24"/>
          <w:lang w:eastAsia="en-GB"/>
        </w:rPr>
      </w:pPr>
      <w:bookmarkStart w:id="23" w:name="_Toc182819461"/>
      <w:r w:rsidRPr="00E46384">
        <w:rPr>
          <w:rFonts w:eastAsia="Calibri" w:cs="Arial"/>
          <w:b/>
          <w:bCs/>
          <w:spacing w:val="15"/>
          <w:szCs w:val="24"/>
          <w:lang w:eastAsia="en-GB"/>
        </w:rPr>
        <w:lastRenderedPageBreak/>
        <w:t>Appendices</w:t>
      </w:r>
      <w:bookmarkEnd w:id="23"/>
      <w:r w:rsidR="007C60F9" w:rsidRPr="00E46384">
        <w:rPr>
          <w:rFonts w:eastAsia="Calibri" w:cs="Arial"/>
          <w:b/>
          <w:bCs/>
          <w:spacing w:val="15"/>
          <w:szCs w:val="24"/>
          <w:lang w:eastAsia="en-GB"/>
        </w:rPr>
        <w:t xml:space="preserve"> </w:t>
      </w:r>
    </w:p>
    <w:p w14:paraId="30582681" w14:textId="77777777" w:rsidR="006A2EEE" w:rsidRPr="00E46384" w:rsidRDefault="006A2EEE" w:rsidP="118B77D0">
      <w:pPr>
        <w:pStyle w:val="ListParagraph"/>
        <w:spacing w:before="120" w:after="120" w:line="288" w:lineRule="auto"/>
        <w:ind w:left="375"/>
        <w:jc w:val="left"/>
        <w:rPr>
          <w:rFonts w:cs="Arial"/>
          <w:szCs w:val="24"/>
        </w:rPr>
      </w:pPr>
    </w:p>
    <w:bookmarkEnd w:id="0"/>
    <w:bookmarkEnd w:id="1"/>
    <w:p w14:paraId="7F658500" w14:textId="0F56B3A8" w:rsidR="005D00FD" w:rsidRPr="00E46384" w:rsidRDefault="00BF6A21" w:rsidP="005D00FD">
      <w:pPr>
        <w:rPr>
          <w:rFonts w:cs="Arial"/>
          <w:b/>
          <w:bCs/>
          <w:szCs w:val="24"/>
        </w:rPr>
      </w:pPr>
      <w:r w:rsidRPr="00E46384">
        <w:rPr>
          <w:rFonts w:cs="Arial"/>
          <w:b/>
          <w:szCs w:val="24"/>
        </w:rPr>
        <w:t xml:space="preserve">Appendix 1:  Key Performance Indicators (KPIs) </w:t>
      </w:r>
      <w:r w:rsidR="00ED7D82" w:rsidRPr="00E46384">
        <w:rPr>
          <w:rFonts w:cs="Arial"/>
          <w:b/>
          <w:szCs w:val="24"/>
        </w:rPr>
        <w:t>and Activity Data</w:t>
      </w:r>
    </w:p>
    <w:p w14:paraId="001876AA" w14:textId="27095B22" w:rsidR="76E66E9E" w:rsidRPr="00E46384" w:rsidRDefault="76E66E9E" w:rsidP="76E66E9E">
      <w:pPr>
        <w:rPr>
          <w:rFonts w:cs="Arial"/>
          <w:b/>
          <w:bCs/>
          <w:szCs w:val="24"/>
        </w:rPr>
      </w:pPr>
    </w:p>
    <w:p w14:paraId="1ABF6591" w14:textId="60E8C408" w:rsidR="004F365A" w:rsidRDefault="004F365A" w:rsidP="00C52E4A">
      <w:pPr>
        <w:jc w:val="left"/>
        <w:rPr>
          <w:rFonts w:cs="Arial"/>
          <w:szCs w:val="24"/>
        </w:rPr>
      </w:pPr>
      <w:r w:rsidRPr="00E46384">
        <w:rPr>
          <w:rFonts w:cs="Arial"/>
          <w:szCs w:val="24"/>
        </w:rPr>
        <w:t xml:space="preserve">Key Performance Indicators will be </w:t>
      </w:r>
      <w:r w:rsidR="009201DB" w:rsidRPr="00E46384">
        <w:rPr>
          <w:rFonts w:cs="Arial"/>
          <w:szCs w:val="24"/>
        </w:rPr>
        <w:t>aligned with</w:t>
      </w:r>
      <w:r w:rsidRPr="00E46384">
        <w:rPr>
          <w:rFonts w:cs="Arial"/>
          <w:szCs w:val="24"/>
        </w:rPr>
        <w:t xml:space="preserve"> the </w:t>
      </w:r>
      <w:r w:rsidR="00466502" w:rsidRPr="00E46384">
        <w:rPr>
          <w:rFonts w:cs="Arial"/>
          <w:szCs w:val="24"/>
        </w:rPr>
        <w:t>Healthwatch</w:t>
      </w:r>
      <w:r w:rsidRPr="00E46384">
        <w:rPr>
          <w:rFonts w:cs="Arial"/>
          <w:szCs w:val="24"/>
        </w:rPr>
        <w:t xml:space="preserve"> England Quality Framework</w:t>
      </w:r>
      <w:r w:rsidR="009201DB" w:rsidRPr="00E46384">
        <w:rPr>
          <w:rFonts w:cs="Arial"/>
          <w:szCs w:val="24"/>
        </w:rPr>
        <w:t>’s 6 domains – namely:</w:t>
      </w:r>
    </w:p>
    <w:p w14:paraId="750F2F27" w14:textId="77777777" w:rsidR="004B444A" w:rsidRPr="00E46384" w:rsidRDefault="004B444A" w:rsidP="00C52E4A">
      <w:pPr>
        <w:jc w:val="left"/>
        <w:rPr>
          <w:rFonts w:cs="Arial"/>
          <w:szCs w:val="24"/>
        </w:rPr>
      </w:pPr>
    </w:p>
    <w:p w14:paraId="7B46523A" w14:textId="745D8BE1" w:rsidR="009201DB" w:rsidRPr="00E46384" w:rsidRDefault="009201DB" w:rsidP="00DD75BA">
      <w:pPr>
        <w:pStyle w:val="ListParagraph"/>
        <w:numPr>
          <w:ilvl w:val="0"/>
          <w:numId w:val="36"/>
        </w:numPr>
        <w:rPr>
          <w:rFonts w:cs="Arial"/>
          <w:szCs w:val="24"/>
        </w:rPr>
      </w:pPr>
      <w:r w:rsidRPr="00E46384">
        <w:rPr>
          <w:rFonts w:cs="Arial"/>
          <w:szCs w:val="24"/>
        </w:rPr>
        <w:t>General</w:t>
      </w:r>
    </w:p>
    <w:p w14:paraId="08A4787F" w14:textId="2E54A3A6" w:rsidR="009201DB" w:rsidRPr="00E46384" w:rsidRDefault="009201DB" w:rsidP="00DD75BA">
      <w:pPr>
        <w:pStyle w:val="ListParagraph"/>
        <w:numPr>
          <w:ilvl w:val="0"/>
          <w:numId w:val="36"/>
        </w:numPr>
        <w:rPr>
          <w:rFonts w:cs="Arial"/>
          <w:szCs w:val="24"/>
        </w:rPr>
      </w:pPr>
      <w:r w:rsidRPr="00E46384">
        <w:rPr>
          <w:rFonts w:cs="Arial"/>
          <w:szCs w:val="24"/>
        </w:rPr>
        <w:t>Leadership &amp; decision-making</w:t>
      </w:r>
    </w:p>
    <w:p w14:paraId="5F22C337" w14:textId="0A204638" w:rsidR="009201DB" w:rsidRPr="00E46384" w:rsidRDefault="009201DB" w:rsidP="00DD75BA">
      <w:pPr>
        <w:pStyle w:val="ListParagraph"/>
        <w:numPr>
          <w:ilvl w:val="0"/>
          <w:numId w:val="36"/>
        </w:numPr>
        <w:rPr>
          <w:rFonts w:cs="Arial"/>
          <w:szCs w:val="24"/>
        </w:rPr>
      </w:pPr>
      <w:r w:rsidRPr="00E46384">
        <w:rPr>
          <w:rFonts w:cs="Arial"/>
          <w:szCs w:val="24"/>
        </w:rPr>
        <w:t>Influence &amp; Impact</w:t>
      </w:r>
    </w:p>
    <w:p w14:paraId="64431BBF" w14:textId="0E94EBC0" w:rsidR="009201DB" w:rsidRPr="00E46384" w:rsidRDefault="009201DB" w:rsidP="00DD75BA">
      <w:pPr>
        <w:pStyle w:val="ListParagraph"/>
        <w:numPr>
          <w:ilvl w:val="0"/>
          <w:numId w:val="36"/>
        </w:numPr>
        <w:rPr>
          <w:rFonts w:cs="Arial"/>
          <w:szCs w:val="24"/>
        </w:rPr>
      </w:pPr>
      <w:r w:rsidRPr="00E46384">
        <w:rPr>
          <w:rFonts w:cs="Arial"/>
          <w:szCs w:val="24"/>
        </w:rPr>
        <w:t>Collaboration</w:t>
      </w:r>
    </w:p>
    <w:p w14:paraId="5BA76DCF" w14:textId="11B1A2C2" w:rsidR="009201DB" w:rsidRPr="00E46384" w:rsidRDefault="009201DB" w:rsidP="00DD75BA">
      <w:pPr>
        <w:pStyle w:val="ListParagraph"/>
        <w:numPr>
          <w:ilvl w:val="0"/>
          <w:numId w:val="36"/>
        </w:numPr>
        <w:rPr>
          <w:rFonts w:cs="Arial"/>
          <w:szCs w:val="24"/>
        </w:rPr>
      </w:pPr>
      <w:r w:rsidRPr="00E46384">
        <w:rPr>
          <w:rFonts w:cs="Arial"/>
          <w:szCs w:val="24"/>
        </w:rPr>
        <w:t>People</w:t>
      </w:r>
    </w:p>
    <w:p w14:paraId="163AA7F5" w14:textId="0AD58301" w:rsidR="009201DB" w:rsidRPr="00E46384" w:rsidRDefault="009201DB" w:rsidP="00DD75BA">
      <w:pPr>
        <w:pStyle w:val="ListParagraph"/>
        <w:numPr>
          <w:ilvl w:val="0"/>
          <w:numId w:val="36"/>
        </w:numPr>
        <w:rPr>
          <w:rFonts w:cs="Arial"/>
          <w:szCs w:val="24"/>
        </w:rPr>
      </w:pPr>
      <w:r w:rsidRPr="00E46384">
        <w:rPr>
          <w:rFonts w:cs="Arial"/>
          <w:szCs w:val="24"/>
        </w:rPr>
        <w:t>Engagement, Involvement &amp; Reach</w:t>
      </w:r>
    </w:p>
    <w:p w14:paraId="3D861868" w14:textId="77777777" w:rsidR="004F365A" w:rsidRPr="00E46384" w:rsidRDefault="004F365A" w:rsidP="76E66E9E">
      <w:pPr>
        <w:rPr>
          <w:rFonts w:cs="Arial"/>
          <w:szCs w:val="24"/>
        </w:rPr>
      </w:pPr>
    </w:p>
    <w:p w14:paraId="39C4C3CD" w14:textId="350A327E" w:rsidR="005C4557" w:rsidRDefault="005C4557" w:rsidP="76E66E9E">
      <w:pPr>
        <w:rPr>
          <w:rFonts w:cs="Arial"/>
          <w:szCs w:val="24"/>
        </w:rPr>
      </w:pPr>
      <w:r w:rsidRPr="00E46384">
        <w:rPr>
          <w:rFonts w:cs="Arial"/>
          <w:szCs w:val="24"/>
        </w:rPr>
        <w:t xml:space="preserve">KPI data will be </w:t>
      </w:r>
      <w:r w:rsidR="00540A11" w:rsidRPr="00E46384">
        <w:rPr>
          <w:rFonts w:cs="Arial"/>
          <w:szCs w:val="24"/>
        </w:rPr>
        <w:t xml:space="preserve">required to be provided on a quarterly basis </w:t>
      </w:r>
      <w:r w:rsidR="007146C3" w:rsidRPr="00E46384">
        <w:rPr>
          <w:rFonts w:cs="Arial"/>
          <w:szCs w:val="24"/>
        </w:rPr>
        <w:t>(unless otherwise specified</w:t>
      </w:r>
      <w:r w:rsidR="008B404D" w:rsidRPr="00E46384">
        <w:rPr>
          <w:rFonts w:cs="Arial"/>
          <w:szCs w:val="24"/>
        </w:rPr>
        <w:t xml:space="preserve"> – see below table) </w:t>
      </w:r>
      <w:r w:rsidR="00540A11" w:rsidRPr="00E46384">
        <w:rPr>
          <w:rFonts w:cs="Arial"/>
          <w:szCs w:val="24"/>
        </w:rPr>
        <w:t>and will be discussed as part of the Contract Review Meetings.</w:t>
      </w:r>
      <w:r w:rsidR="0039247B">
        <w:rPr>
          <w:rFonts w:cs="Arial"/>
          <w:szCs w:val="24"/>
        </w:rPr>
        <w:t xml:space="preserve"> The following table lists the KPIs </w:t>
      </w:r>
      <w:r w:rsidR="00596B58">
        <w:rPr>
          <w:rFonts w:cs="Arial"/>
          <w:szCs w:val="24"/>
        </w:rPr>
        <w:t>Healthwatch</w:t>
      </w:r>
      <w:r w:rsidR="00C12EF0">
        <w:rPr>
          <w:rFonts w:cs="Arial"/>
          <w:szCs w:val="24"/>
        </w:rPr>
        <w:t xml:space="preserve"> England recommend </w:t>
      </w:r>
      <w:r w:rsidR="008A6040">
        <w:rPr>
          <w:rFonts w:cs="Arial"/>
          <w:szCs w:val="24"/>
        </w:rPr>
        <w:t>as part of their performance framework.</w:t>
      </w:r>
    </w:p>
    <w:p w14:paraId="3499F79E" w14:textId="77777777" w:rsidR="00785A26" w:rsidRDefault="00785A26" w:rsidP="76E66E9E">
      <w:pPr>
        <w:rPr>
          <w:rFonts w:cs="Arial"/>
          <w:szCs w:val="24"/>
        </w:rPr>
      </w:pPr>
    </w:p>
    <w:p w14:paraId="22A626BA" w14:textId="742D8168" w:rsidR="00785A26" w:rsidRDefault="00AE1288" w:rsidP="76E66E9E">
      <w:pPr>
        <w:rPr>
          <w:rFonts w:cs="Arial"/>
          <w:szCs w:val="24"/>
        </w:rPr>
      </w:pPr>
      <w:r>
        <w:rPr>
          <w:rFonts w:cs="Arial"/>
          <w:szCs w:val="24"/>
        </w:rPr>
        <w:t xml:space="preserve">Please be aware that </w:t>
      </w:r>
      <w:r w:rsidR="000649BF">
        <w:rPr>
          <w:rFonts w:cs="Arial"/>
          <w:szCs w:val="24"/>
        </w:rPr>
        <w:t>additio</w:t>
      </w:r>
      <w:r w:rsidR="00022ACD">
        <w:rPr>
          <w:rFonts w:cs="Arial"/>
          <w:szCs w:val="24"/>
        </w:rPr>
        <w:t xml:space="preserve">nal demographic data </w:t>
      </w:r>
      <w:r w:rsidR="00F12344">
        <w:rPr>
          <w:rFonts w:cs="Arial"/>
          <w:szCs w:val="24"/>
        </w:rPr>
        <w:t>(</w:t>
      </w:r>
      <w:r w:rsidR="00172988">
        <w:rPr>
          <w:rFonts w:cs="Arial"/>
          <w:szCs w:val="24"/>
        </w:rPr>
        <w:t xml:space="preserve">aligned to </w:t>
      </w:r>
      <w:r w:rsidR="001D0CD2">
        <w:rPr>
          <w:rFonts w:cs="Arial"/>
          <w:szCs w:val="24"/>
        </w:rPr>
        <w:t>Healthwatch</w:t>
      </w:r>
      <w:r w:rsidR="00172988">
        <w:rPr>
          <w:rFonts w:cs="Arial"/>
          <w:szCs w:val="24"/>
        </w:rPr>
        <w:t xml:space="preserve"> England’s </w:t>
      </w:r>
      <w:hyperlink r:id="rId30" w:history="1">
        <w:r w:rsidR="00083392" w:rsidRPr="003B26DD">
          <w:rPr>
            <w:rStyle w:val="Hyperlink"/>
            <w:rFonts w:cs="Arial"/>
            <w:szCs w:val="24"/>
          </w:rPr>
          <w:t>new taxonomy</w:t>
        </w:r>
      </w:hyperlink>
      <w:r w:rsidR="00083392">
        <w:rPr>
          <w:rFonts w:cs="Arial"/>
          <w:szCs w:val="24"/>
        </w:rPr>
        <w:t xml:space="preserve">) </w:t>
      </w:r>
      <w:r w:rsidR="00022ACD">
        <w:rPr>
          <w:rFonts w:cs="Arial"/>
          <w:szCs w:val="24"/>
        </w:rPr>
        <w:t xml:space="preserve">will be required to enhance </w:t>
      </w:r>
      <w:r w:rsidR="002C613C">
        <w:rPr>
          <w:rFonts w:cs="Arial"/>
          <w:szCs w:val="24"/>
        </w:rPr>
        <w:t>some indicators</w:t>
      </w:r>
      <w:r w:rsidR="00746650">
        <w:rPr>
          <w:rFonts w:cs="Arial"/>
          <w:szCs w:val="24"/>
        </w:rPr>
        <w:t xml:space="preserve"> listed below</w:t>
      </w:r>
      <w:r w:rsidR="00A941C6">
        <w:rPr>
          <w:rFonts w:cs="Arial"/>
          <w:szCs w:val="24"/>
        </w:rPr>
        <w:t xml:space="preserve">, to allow for </w:t>
      </w:r>
      <w:r w:rsidR="00E10433">
        <w:rPr>
          <w:rFonts w:cs="Arial"/>
          <w:szCs w:val="24"/>
        </w:rPr>
        <w:t>evidenc</w:t>
      </w:r>
      <w:r w:rsidR="00A941C6">
        <w:rPr>
          <w:rFonts w:cs="Arial"/>
          <w:szCs w:val="24"/>
        </w:rPr>
        <w:t>ing o</w:t>
      </w:r>
      <w:r w:rsidR="00A07DB5">
        <w:rPr>
          <w:rFonts w:cs="Arial"/>
          <w:szCs w:val="24"/>
        </w:rPr>
        <w:t>f</w:t>
      </w:r>
      <w:r w:rsidR="00FF450C">
        <w:rPr>
          <w:rFonts w:cs="Arial"/>
          <w:szCs w:val="24"/>
        </w:rPr>
        <w:t xml:space="preserve"> </w:t>
      </w:r>
      <w:r w:rsidR="00596B58">
        <w:rPr>
          <w:rFonts w:cs="Arial"/>
          <w:szCs w:val="24"/>
        </w:rPr>
        <w:t>Healthwatch</w:t>
      </w:r>
      <w:r w:rsidR="00E10433">
        <w:rPr>
          <w:rFonts w:cs="Arial"/>
          <w:szCs w:val="24"/>
        </w:rPr>
        <w:t xml:space="preserve"> Norfolk’s engagement with </w:t>
      </w:r>
      <w:r w:rsidR="000F57AC">
        <w:rPr>
          <w:rFonts w:cs="Arial"/>
          <w:szCs w:val="24"/>
        </w:rPr>
        <w:t>a representative</w:t>
      </w:r>
      <w:r w:rsidR="003929D1">
        <w:rPr>
          <w:rFonts w:cs="Arial"/>
          <w:szCs w:val="24"/>
        </w:rPr>
        <w:t xml:space="preserve"> section of Norfolk’s population and </w:t>
      </w:r>
      <w:r w:rsidR="002C613C">
        <w:rPr>
          <w:rFonts w:cs="Arial"/>
          <w:szCs w:val="24"/>
        </w:rPr>
        <w:t xml:space="preserve">in particular, </w:t>
      </w:r>
      <w:r w:rsidR="002C613C" w:rsidRPr="002C613C">
        <w:rPr>
          <w:rFonts w:cs="Arial"/>
          <w:szCs w:val="24"/>
        </w:rPr>
        <w:t>underrepresented groups</w:t>
      </w:r>
      <w:r w:rsidR="002C613C">
        <w:rPr>
          <w:rFonts w:cs="Arial"/>
          <w:szCs w:val="24"/>
        </w:rPr>
        <w:t xml:space="preserve">. </w:t>
      </w:r>
    </w:p>
    <w:p w14:paraId="21D7AB98" w14:textId="77777777" w:rsidR="003F19FA" w:rsidRDefault="003F19FA" w:rsidP="76E66E9E">
      <w:pPr>
        <w:rPr>
          <w:rFonts w:cs="Arial"/>
          <w:szCs w:val="24"/>
        </w:rPr>
      </w:pPr>
    </w:p>
    <w:p w14:paraId="210D960A" w14:textId="50396741" w:rsidR="003F19FA" w:rsidRPr="00E46384" w:rsidRDefault="003F19FA" w:rsidP="76E66E9E">
      <w:pPr>
        <w:rPr>
          <w:rFonts w:cs="Arial"/>
          <w:szCs w:val="24"/>
        </w:rPr>
      </w:pPr>
      <w:r>
        <w:rPr>
          <w:rFonts w:cs="Arial"/>
          <w:szCs w:val="24"/>
        </w:rPr>
        <w:t>KPI data will be provided on a quarterly basis</w:t>
      </w:r>
      <w:r w:rsidR="00021289">
        <w:rPr>
          <w:rFonts w:cs="Arial"/>
          <w:szCs w:val="24"/>
        </w:rPr>
        <w:t xml:space="preserve"> to an agreed timetable</w:t>
      </w:r>
      <w:r>
        <w:rPr>
          <w:rFonts w:cs="Arial"/>
          <w:szCs w:val="24"/>
        </w:rPr>
        <w:t xml:space="preserve">, unless </w:t>
      </w:r>
      <w:r w:rsidR="00021289">
        <w:rPr>
          <w:rFonts w:cs="Arial"/>
          <w:szCs w:val="24"/>
        </w:rPr>
        <w:t>otherwise specified.</w:t>
      </w:r>
    </w:p>
    <w:p w14:paraId="18D26656" w14:textId="65A626ED" w:rsidR="005C4557" w:rsidRPr="00E46384" w:rsidRDefault="005C4557" w:rsidP="76E66E9E">
      <w:pPr>
        <w:rPr>
          <w:rFonts w:cs="Arial"/>
          <w:szCs w:val="24"/>
        </w:rPr>
      </w:pPr>
    </w:p>
    <w:p w14:paraId="184F6867" w14:textId="703E192C" w:rsidR="118B77D0" w:rsidRPr="00E46384" w:rsidRDefault="00AC5C5F" w:rsidP="118B77D0">
      <w:pPr>
        <w:rPr>
          <w:rFonts w:cs="Arial"/>
          <w:szCs w:val="24"/>
        </w:rPr>
      </w:pPr>
      <w:r>
        <w:rPr>
          <w:rFonts w:cs="Arial"/>
          <w:szCs w:val="24"/>
        </w:rPr>
        <w:t>Financial reporting will be required quarterly to a template to be developed between the commissioner and the Provider</w:t>
      </w:r>
      <w:r w:rsidR="000842B6">
        <w:rPr>
          <w:rFonts w:cs="Arial"/>
          <w:szCs w:val="24"/>
        </w:rPr>
        <w:t>, which will be based on the commissioner’s existing “Open Book” template.</w:t>
      </w:r>
    </w:p>
    <w:p w14:paraId="0B0F8D7A" w14:textId="77777777" w:rsidR="007146C3" w:rsidRPr="00E46384" w:rsidRDefault="007146C3" w:rsidP="76E66E9E">
      <w:pPr>
        <w:rPr>
          <w:rFonts w:cs="Arial"/>
          <w:szCs w:val="24"/>
        </w:rPr>
      </w:pPr>
    </w:p>
    <w:p w14:paraId="6805BDBC" w14:textId="0F290AF0" w:rsidR="76E66E9E" w:rsidRPr="00E46384" w:rsidRDefault="76E66E9E" w:rsidP="76E66E9E">
      <w:pPr>
        <w:spacing w:after="240"/>
        <w:rPr>
          <w:rFonts w:cs="Arial"/>
          <w:szCs w:val="24"/>
        </w:rPr>
      </w:pPr>
    </w:p>
    <w:p w14:paraId="3515B524" w14:textId="315E46E4" w:rsidR="00F12344" w:rsidRDefault="00F12344">
      <w:pPr>
        <w:suppressAutoHyphens w:val="0"/>
        <w:spacing w:after="160" w:line="259" w:lineRule="auto"/>
        <w:jc w:val="left"/>
        <w:rPr>
          <w:rFonts w:cs="Arial"/>
          <w:b/>
          <w:szCs w:val="24"/>
        </w:rPr>
      </w:pPr>
      <w:r>
        <w:rPr>
          <w:rFonts w:cs="Arial"/>
          <w:b/>
          <w:szCs w:val="24"/>
        </w:rPr>
        <w:br w:type="page"/>
      </w:r>
    </w:p>
    <w:p w14:paraId="08D267E2" w14:textId="77777777" w:rsidR="002738D0" w:rsidRPr="00E46384" w:rsidRDefault="002738D0" w:rsidP="00AD58E0">
      <w:pPr>
        <w:tabs>
          <w:tab w:val="left" w:pos="4785"/>
        </w:tabs>
        <w:spacing w:after="240"/>
        <w:rPr>
          <w:rFonts w:cs="Arial"/>
          <w:b/>
          <w:szCs w:val="24"/>
        </w:rPr>
        <w:sectPr w:rsidR="002738D0" w:rsidRPr="00E46384" w:rsidSect="009533CB">
          <w:footerReference w:type="default" r:id="rId31"/>
          <w:pgSz w:w="11906" w:h="16838"/>
          <w:pgMar w:top="1134" w:right="1440" w:bottom="851" w:left="851" w:header="720" w:footer="400" w:gutter="0"/>
          <w:cols w:space="720"/>
          <w:docGrid w:linePitch="326"/>
        </w:sectPr>
      </w:pPr>
    </w:p>
    <w:p w14:paraId="54A692F0" w14:textId="1CD2F774" w:rsidR="00BB3E9F" w:rsidRPr="00E46384" w:rsidRDefault="002738D0" w:rsidP="00AD58E0">
      <w:pPr>
        <w:tabs>
          <w:tab w:val="left" w:pos="4785"/>
        </w:tabs>
        <w:spacing w:after="240"/>
        <w:rPr>
          <w:rFonts w:cs="Arial"/>
          <w:b/>
          <w:bCs/>
          <w:szCs w:val="24"/>
        </w:rPr>
      </w:pPr>
      <w:r w:rsidRPr="00E46384">
        <w:rPr>
          <w:rFonts w:cs="Arial"/>
          <w:noProof/>
          <w:szCs w:val="24"/>
        </w:rPr>
        <w:lastRenderedPageBreak/>
        <w:drawing>
          <wp:anchor distT="0" distB="0" distL="114300" distR="114300" simplePos="0" relativeHeight="251658240" behindDoc="1" locked="0" layoutInCell="1" allowOverlap="1" wp14:anchorId="646BDAA8" wp14:editId="6197209D">
            <wp:simplePos x="0" y="0"/>
            <wp:positionH relativeFrom="margin">
              <wp:align>left</wp:align>
            </wp:positionH>
            <wp:positionV relativeFrom="paragraph">
              <wp:posOffset>0</wp:posOffset>
            </wp:positionV>
            <wp:extent cx="9525000" cy="6050180"/>
            <wp:effectExtent l="0" t="0" r="0" b="8255"/>
            <wp:wrapTopAndBottom/>
            <wp:docPr id="903745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2">
                      <a:extLst>
                        <a:ext uri="{28A0092B-C50C-407E-A947-70E740481C1C}">
                          <a14:useLocalDpi xmlns:a14="http://schemas.microsoft.com/office/drawing/2010/main" val="0"/>
                        </a:ext>
                      </a:extLst>
                    </a:blip>
                    <a:srcRect b="10298"/>
                    <a:stretch/>
                  </pic:blipFill>
                  <pic:spPr bwMode="auto">
                    <a:xfrm>
                      <a:off x="0" y="0"/>
                      <a:ext cx="9525000" cy="6050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58E0" w:rsidRPr="00E46384">
        <w:rPr>
          <w:rFonts w:cs="Arial"/>
          <w:b/>
          <w:szCs w:val="24"/>
        </w:rPr>
        <w:tab/>
      </w:r>
    </w:p>
    <w:sectPr w:rsidR="00BB3E9F" w:rsidRPr="00E46384" w:rsidSect="002738D0">
      <w:pgSz w:w="16838" w:h="11906" w:orient="landscape"/>
      <w:pgMar w:top="851" w:right="1134" w:bottom="1440" w:left="851"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5E15" w14:textId="77777777" w:rsidR="002D603C" w:rsidRDefault="002D603C" w:rsidP="00984E99">
      <w:r>
        <w:separator/>
      </w:r>
    </w:p>
  </w:endnote>
  <w:endnote w:type="continuationSeparator" w:id="0">
    <w:p w14:paraId="749D1084" w14:textId="77777777" w:rsidR="002D603C" w:rsidRDefault="002D603C" w:rsidP="00984E99">
      <w:r>
        <w:continuationSeparator/>
      </w:r>
    </w:p>
  </w:endnote>
  <w:endnote w:type="continuationNotice" w:id="1">
    <w:p w14:paraId="43D3760F" w14:textId="77777777" w:rsidR="002D603C" w:rsidRDefault="002D6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ntax">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21934"/>
      <w:docPartObj>
        <w:docPartGallery w:val="Page Numbers (Bottom of Page)"/>
        <w:docPartUnique/>
      </w:docPartObj>
    </w:sdtPr>
    <w:sdtEndPr>
      <w:rPr>
        <w:noProof/>
      </w:rPr>
    </w:sdtEndPr>
    <w:sdtContent>
      <w:p w14:paraId="2CFB8482" w14:textId="0A72AA4A" w:rsidR="003B26DD" w:rsidRDefault="003B26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ACB02B" w14:textId="77777777" w:rsidR="003B26DD" w:rsidRDefault="003B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529B" w14:textId="77777777" w:rsidR="002D603C" w:rsidRDefault="002D603C" w:rsidP="00984E99">
      <w:r>
        <w:separator/>
      </w:r>
    </w:p>
  </w:footnote>
  <w:footnote w:type="continuationSeparator" w:id="0">
    <w:p w14:paraId="063F87BE" w14:textId="77777777" w:rsidR="002D603C" w:rsidRDefault="002D603C" w:rsidP="00984E99">
      <w:r>
        <w:continuationSeparator/>
      </w:r>
    </w:p>
  </w:footnote>
  <w:footnote w:type="continuationNotice" w:id="1">
    <w:p w14:paraId="1DE0F2E6" w14:textId="77777777" w:rsidR="002D603C" w:rsidRDefault="002D6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65E"/>
    <w:multiLevelType w:val="hybridMultilevel"/>
    <w:tmpl w:val="6AE66B74"/>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A576A7A"/>
    <w:multiLevelType w:val="hybridMultilevel"/>
    <w:tmpl w:val="1C7040A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B90820"/>
    <w:multiLevelType w:val="multilevel"/>
    <w:tmpl w:val="E0DC0BF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73FDF"/>
    <w:multiLevelType w:val="multilevel"/>
    <w:tmpl w:val="31727002"/>
    <w:lvl w:ilvl="0">
      <w:start w:val="7"/>
      <w:numFmt w:val="decimal"/>
      <w:lvlText w:val="%1"/>
      <w:lvlJc w:val="left"/>
      <w:pPr>
        <w:ind w:left="460" w:hanging="460"/>
      </w:pPr>
      <w:rPr>
        <w:rFonts w:hint="default"/>
      </w:rPr>
    </w:lvl>
    <w:lvl w:ilvl="1">
      <w:start w:val="6"/>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F5724"/>
    <w:multiLevelType w:val="multilevel"/>
    <w:tmpl w:val="F29CF216"/>
    <w:lvl w:ilvl="0">
      <w:start w:val="18"/>
      <w:numFmt w:val="decimal"/>
      <w:lvlText w:val="%1."/>
      <w:lvlJc w:val="left"/>
      <w:pPr>
        <w:ind w:left="1097" w:hanging="5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727" w:hanging="2160"/>
      </w:pPr>
      <w:rPr>
        <w:rFonts w:hint="default"/>
      </w:rPr>
    </w:lvl>
  </w:abstractNum>
  <w:abstractNum w:abstractNumId="5" w15:restartNumberingAfterBreak="0">
    <w:nsid w:val="117E445A"/>
    <w:multiLevelType w:val="hybridMultilevel"/>
    <w:tmpl w:val="E416CF12"/>
    <w:lvl w:ilvl="0" w:tplc="8F622344">
      <w:start w:val="1"/>
      <w:numFmt w:val="decimal"/>
      <w:lvlText w:val="%1."/>
      <w:lvlJc w:val="left"/>
      <w:pPr>
        <w:ind w:left="1353" w:hanging="360"/>
      </w:pPr>
      <w:rPr>
        <w:rFonts w:ascii="Arial" w:eastAsia="Times New Roman" w:hAnsi="Arial" w:cs="Arial"/>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14D85884"/>
    <w:multiLevelType w:val="multilevel"/>
    <w:tmpl w:val="0A083F76"/>
    <w:lvl w:ilvl="0">
      <w:start w:val="7"/>
      <w:numFmt w:val="decimal"/>
      <w:lvlText w:val="%1"/>
      <w:lvlJc w:val="left"/>
      <w:pPr>
        <w:ind w:left="460" w:hanging="460"/>
      </w:pPr>
      <w:rPr>
        <w:rFonts w:hint="default"/>
      </w:rPr>
    </w:lvl>
    <w:lvl w:ilvl="1">
      <w:start w:val="5"/>
      <w:numFmt w:val="decimal"/>
      <w:lvlText w:val="%1.%2"/>
      <w:lvlJc w:val="left"/>
      <w:pPr>
        <w:ind w:left="460" w:hanging="4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4."/>
      <w:lvlJc w:val="left"/>
      <w:pPr>
        <w:ind w:left="360" w:hanging="36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B685F"/>
    <w:multiLevelType w:val="multilevel"/>
    <w:tmpl w:val="FCD29A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ascii="Arial" w:eastAsia="Times New Roman" w:hAnsi="Arial" w:cs="Arial"/>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772B3"/>
    <w:multiLevelType w:val="hybridMultilevel"/>
    <w:tmpl w:val="D08285C6"/>
    <w:lvl w:ilvl="0" w:tplc="27CE868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8BA5FD8"/>
    <w:multiLevelType w:val="multilevel"/>
    <w:tmpl w:val="46EE92A2"/>
    <w:lvl w:ilvl="0">
      <w:start w:val="5"/>
      <w:numFmt w:val="decimal"/>
      <w:lvlText w:val="%1."/>
      <w:lvlJc w:val="left"/>
      <w:pPr>
        <w:ind w:left="360" w:hanging="360"/>
      </w:pPr>
      <w:rPr>
        <w:rFonts w:hint="default"/>
        <w:b/>
        <w:bCs/>
        <w:color w:val="auto"/>
      </w:rPr>
    </w:lvl>
    <w:lvl w:ilvl="1">
      <w:start w:val="1"/>
      <w:numFmt w:val="decimal"/>
      <w:isLgl/>
      <w:lvlText w:val="%1.%2"/>
      <w:lvlJc w:val="left"/>
      <w:pPr>
        <w:ind w:left="600" w:hanging="600"/>
      </w:pPr>
      <w:rPr>
        <w:rFonts w:hint="default"/>
        <w:b w:val="0"/>
        <w:bCs/>
        <w:color w:val="auto"/>
      </w:rPr>
    </w:lvl>
    <w:lvl w:ilvl="2">
      <w:start w:val="1"/>
      <w:numFmt w:val="lowerLetter"/>
      <w:lvlText w:val="%3."/>
      <w:lvlJc w:val="left"/>
      <w:pPr>
        <w:ind w:left="360" w:hanging="36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99281B"/>
    <w:multiLevelType w:val="hybridMultilevel"/>
    <w:tmpl w:val="C24C70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05CB2"/>
    <w:multiLevelType w:val="hybridMultilevel"/>
    <w:tmpl w:val="17F45C06"/>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1CCF79DC"/>
    <w:multiLevelType w:val="multilevel"/>
    <w:tmpl w:val="BC9C542A"/>
    <w:lvl w:ilvl="0">
      <w:start w:val="4"/>
      <w:numFmt w:val="decimal"/>
      <w:lvlText w:val="%1"/>
      <w:lvlJc w:val="left"/>
      <w:pPr>
        <w:ind w:left="530" w:hanging="530"/>
      </w:pPr>
      <w:rPr>
        <w:rFonts w:hint="default"/>
      </w:rPr>
    </w:lvl>
    <w:lvl w:ilvl="1">
      <w:start w:val="1"/>
      <w:numFmt w:val="decimal"/>
      <w:lvlText w:val="%1.%2"/>
      <w:lvlJc w:val="left"/>
      <w:pPr>
        <w:ind w:left="830" w:hanging="530"/>
      </w:pPr>
      <w:rPr>
        <w:rFonts w:hint="default"/>
        <w:b/>
        <w:bCs/>
      </w:rPr>
    </w:lvl>
    <w:lvl w:ilvl="2">
      <w:start w:val="1"/>
      <w:numFmt w:val="lowerLetter"/>
      <w:lvlText w:val="%3."/>
      <w:lvlJc w:val="left"/>
      <w:pPr>
        <w:ind w:left="862" w:hanging="720"/>
      </w:pPr>
      <w:rPr>
        <w:rFonts w:ascii="Arial" w:eastAsia="MS ??" w:hAnsi="Arial" w:cs="Arial"/>
        <w:b w:val="0"/>
        <w:bCs/>
        <w:sz w:val="24"/>
        <w:szCs w:val="24"/>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3" w15:restartNumberingAfterBreak="0">
    <w:nsid w:val="20F916C4"/>
    <w:multiLevelType w:val="multilevel"/>
    <w:tmpl w:val="9D7880B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val="0"/>
        <w:i w:val="0"/>
        <w:iCs w:val="0"/>
        <w:sz w:val="22"/>
        <w:szCs w:val="22"/>
      </w:rPr>
    </w:lvl>
    <w:lvl w:ilvl="2">
      <w:start w:val="1"/>
      <w:numFmt w:val="decimal"/>
      <w:isLgl/>
      <w:lvlText w:val="%1.%2.%3"/>
      <w:lvlJc w:val="left"/>
      <w:pPr>
        <w:ind w:left="3698"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515D9C"/>
    <w:multiLevelType w:val="hybridMultilevel"/>
    <w:tmpl w:val="ED4AF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DC157E"/>
    <w:multiLevelType w:val="hybridMultilevel"/>
    <w:tmpl w:val="3B9C62E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67055F2"/>
    <w:multiLevelType w:val="multilevel"/>
    <w:tmpl w:val="E90CEF5A"/>
    <w:lvl w:ilvl="0">
      <w:start w:val="7"/>
      <w:numFmt w:val="decimal"/>
      <w:lvlText w:val="%1"/>
      <w:lvlJc w:val="left"/>
      <w:pPr>
        <w:ind w:left="460" w:hanging="460"/>
      </w:pPr>
      <w:rPr>
        <w:rFonts w:hint="default"/>
      </w:rPr>
    </w:lvl>
    <w:lvl w:ilvl="1">
      <w:start w:val="5"/>
      <w:numFmt w:val="decimal"/>
      <w:lvlText w:val="%1.%2"/>
      <w:lvlJc w:val="left"/>
      <w:pPr>
        <w:ind w:left="460" w:hanging="460"/>
      </w:pPr>
      <w:rPr>
        <w:rFonts w:hint="default"/>
        <w:b/>
        <w:bCs/>
      </w:rPr>
    </w:lvl>
    <w:lvl w:ilvl="2">
      <w:start w:val="1"/>
      <w:numFmt w:val="decimal"/>
      <w:lvlText w:val="%3."/>
      <w:lvlJc w:val="left"/>
      <w:pPr>
        <w:ind w:left="1080" w:hanging="360"/>
      </w:pPr>
      <w:rPr>
        <w:rFonts w:ascii="Arial" w:eastAsia="Times New Roman" w:hAnsi="Arial" w:cs="Arial"/>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106C4"/>
    <w:multiLevelType w:val="multilevel"/>
    <w:tmpl w:val="9C2E0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FC4764"/>
    <w:multiLevelType w:val="multilevel"/>
    <w:tmpl w:val="2CEA646E"/>
    <w:lvl w:ilvl="0">
      <w:start w:val="1"/>
      <w:numFmt w:val="bullet"/>
      <w:lvlText w:val=""/>
      <w:lvlJc w:val="left"/>
      <w:pPr>
        <w:ind w:left="1911" w:hanging="530"/>
      </w:pPr>
      <w:rPr>
        <w:rFonts w:ascii="Symbol" w:hAnsi="Symbol" w:hint="default"/>
      </w:rPr>
    </w:lvl>
    <w:lvl w:ilvl="1">
      <w:start w:val="1"/>
      <w:numFmt w:val="decimal"/>
      <w:lvlText w:val="%2."/>
      <w:lvlJc w:val="left"/>
      <w:pPr>
        <w:ind w:left="2041" w:hanging="360"/>
      </w:pPr>
      <w:rPr>
        <w:rFonts w:ascii="Arial" w:eastAsia="MS ??" w:hAnsi="Arial" w:cs="Arial"/>
      </w:rPr>
    </w:lvl>
    <w:lvl w:ilvl="2">
      <w:start w:val="1"/>
      <w:numFmt w:val="bullet"/>
      <w:lvlText w:val=""/>
      <w:lvlJc w:val="left"/>
      <w:pPr>
        <w:ind w:left="1883" w:hanging="360"/>
      </w:pPr>
      <w:rPr>
        <w:rFonts w:ascii="Symbol" w:hAnsi="Symbol" w:hint="default"/>
      </w:rPr>
    </w:lvl>
    <w:lvl w:ilvl="3">
      <w:start w:val="1"/>
      <w:numFmt w:val="decimal"/>
      <w:lvlText w:val="%1.%2.%3.%4"/>
      <w:lvlJc w:val="left"/>
      <w:pPr>
        <w:ind w:left="3361" w:hanging="1080"/>
      </w:pPr>
      <w:rPr>
        <w:rFonts w:hint="default"/>
      </w:rPr>
    </w:lvl>
    <w:lvl w:ilvl="4">
      <w:start w:val="1"/>
      <w:numFmt w:val="decimal"/>
      <w:lvlText w:val="%1.%2.%3.%4.%5"/>
      <w:lvlJc w:val="left"/>
      <w:pPr>
        <w:ind w:left="3661" w:hanging="1080"/>
      </w:pPr>
      <w:rPr>
        <w:rFonts w:hint="default"/>
      </w:rPr>
    </w:lvl>
    <w:lvl w:ilvl="5">
      <w:start w:val="1"/>
      <w:numFmt w:val="decimal"/>
      <w:lvlText w:val="%1.%2.%3.%4.%5.%6"/>
      <w:lvlJc w:val="left"/>
      <w:pPr>
        <w:ind w:left="4321" w:hanging="1440"/>
      </w:pPr>
      <w:rPr>
        <w:rFonts w:hint="default"/>
      </w:rPr>
    </w:lvl>
    <w:lvl w:ilvl="6">
      <w:start w:val="1"/>
      <w:numFmt w:val="decimal"/>
      <w:lvlText w:val="%1.%2.%3.%4.%5.%6.%7"/>
      <w:lvlJc w:val="left"/>
      <w:pPr>
        <w:ind w:left="4621" w:hanging="1440"/>
      </w:pPr>
      <w:rPr>
        <w:rFonts w:hint="default"/>
      </w:rPr>
    </w:lvl>
    <w:lvl w:ilvl="7">
      <w:start w:val="1"/>
      <w:numFmt w:val="decimal"/>
      <w:lvlText w:val="%1.%2.%3.%4.%5.%6.%7.%8"/>
      <w:lvlJc w:val="left"/>
      <w:pPr>
        <w:ind w:left="5281" w:hanging="1800"/>
      </w:pPr>
      <w:rPr>
        <w:rFonts w:hint="default"/>
      </w:rPr>
    </w:lvl>
    <w:lvl w:ilvl="8">
      <w:start w:val="1"/>
      <w:numFmt w:val="decimal"/>
      <w:lvlText w:val="%1.%2.%3.%4.%5.%6.%7.%8.%9"/>
      <w:lvlJc w:val="left"/>
      <w:pPr>
        <w:ind w:left="5581" w:hanging="1800"/>
      </w:pPr>
      <w:rPr>
        <w:rFonts w:hint="default"/>
      </w:rPr>
    </w:lvl>
  </w:abstractNum>
  <w:abstractNum w:abstractNumId="19" w15:restartNumberingAfterBreak="0">
    <w:nsid w:val="29636A79"/>
    <w:multiLevelType w:val="multilevel"/>
    <w:tmpl w:val="B234EE80"/>
    <w:lvl w:ilvl="0">
      <w:start w:val="16"/>
      <w:numFmt w:val="decimal"/>
      <w:lvlText w:val="%1"/>
      <w:lvlJc w:val="left"/>
      <w:pPr>
        <w:ind w:left="468" w:hanging="468"/>
      </w:pPr>
      <w:rPr>
        <w:rFonts w:hint="default"/>
      </w:rPr>
    </w:lvl>
    <w:lvl w:ilvl="1">
      <w:start w:val="1"/>
      <w:numFmt w:val="decimal"/>
      <w:lvlText w:val="%1.%2"/>
      <w:lvlJc w:val="left"/>
      <w:pPr>
        <w:ind w:left="1035" w:hanging="468"/>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B603D43"/>
    <w:multiLevelType w:val="multilevel"/>
    <w:tmpl w:val="833C246E"/>
    <w:lvl w:ilvl="0">
      <w:start w:val="1"/>
      <w:numFmt w:val="decimal"/>
      <w:lvlText w:val="%1."/>
      <w:lvlJc w:val="left"/>
      <w:pPr>
        <w:ind w:left="1911" w:hanging="530"/>
      </w:pPr>
      <w:rPr>
        <w:rFonts w:ascii="Arial" w:eastAsia="Times New Roman" w:hAnsi="Arial" w:cs="Arial"/>
      </w:rPr>
    </w:lvl>
    <w:lvl w:ilvl="1">
      <w:start w:val="1"/>
      <w:numFmt w:val="decimal"/>
      <w:lvlText w:val="%1.%2"/>
      <w:lvlJc w:val="left"/>
      <w:pPr>
        <w:ind w:left="2211" w:hanging="530"/>
      </w:pPr>
      <w:rPr>
        <w:rFonts w:hint="default"/>
        <w:b/>
        <w:bCs/>
      </w:rPr>
    </w:lvl>
    <w:lvl w:ilvl="2">
      <w:start w:val="1"/>
      <w:numFmt w:val="bullet"/>
      <w:lvlText w:val=""/>
      <w:lvlJc w:val="left"/>
      <w:pPr>
        <w:ind w:left="1883" w:hanging="360"/>
      </w:pPr>
      <w:rPr>
        <w:rFonts w:ascii="Symbol" w:hAnsi="Symbol" w:hint="default"/>
      </w:rPr>
    </w:lvl>
    <w:lvl w:ilvl="3">
      <w:start w:val="1"/>
      <w:numFmt w:val="decimal"/>
      <w:lvlText w:val="%1.%2.%3.%4"/>
      <w:lvlJc w:val="left"/>
      <w:pPr>
        <w:ind w:left="3361" w:hanging="1080"/>
      </w:pPr>
      <w:rPr>
        <w:rFonts w:hint="default"/>
      </w:rPr>
    </w:lvl>
    <w:lvl w:ilvl="4">
      <w:start w:val="1"/>
      <w:numFmt w:val="decimal"/>
      <w:lvlText w:val="%1.%2.%3.%4.%5"/>
      <w:lvlJc w:val="left"/>
      <w:pPr>
        <w:ind w:left="3661" w:hanging="1080"/>
      </w:pPr>
      <w:rPr>
        <w:rFonts w:hint="default"/>
      </w:rPr>
    </w:lvl>
    <w:lvl w:ilvl="5">
      <w:start w:val="1"/>
      <w:numFmt w:val="decimal"/>
      <w:lvlText w:val="%1.%2.%3.%4.%5.%6"/>
      <w:lvlJc w:val="left"/>
      <w:pPr>
        <w:ind w:left="4321" w:hanging="1440"/>
      </w:pPr>
      <w:rPr>
        <w:rFonts w:hint="default"/>
      </w:rPr>
    </w:lvl>
    <w:lvl w:ilvl="6">
      <w:start w:val="1"/>
      <w:numFmt w:val="decimal"/>
      <w:lvlText w:val="%1.%2.%3.%4.%5.%6.%7"/>
      <w:lvlJc w:val="left"/>
      <w:pPr>
        <w:ind w:left="4621" w:hanging="1440"/>
      </w:pPr>
      <w:rPr>
        <w:rFonts w:hint="default"/>
      </w:rPr>
    </w:lvl>
    <w:lvl w:ilvl="7">
      <w:start w:val="1"/>
      <w:numFmt w:val="decimal"/>
      <w:lvlText w:val="%1.%2.%3.%4.%5.%6.%7.%8"/>
      <w:lvlJc w:val="left"/>
      <w:pPr>
        <w:ind w:left="5281" w:hanging="1800"/>
      </w:pPr>
      <w:rPr>
        <w:rFonts w:hint="default"/>
      </w:rPr>
    </w:lvl>
    <w:lvl w:ilvl="8">
      <w:start w:val="1"/>
      <w:numFmt w:val="decimal"/>
      <w:lvlText w:val="%1.%2.%3.%4.%5.%6.%7.%8.%9"/>
      <w:lvlJc w:val="left"/>
      <w:pPr>
        <w:ind w:left="5581" w:hanging="1800"/>
      </w:pPr>
      <w:rPr>
        <w:rFonts w:hint="default"/>
      </w:rPr>
    </w:lvl>
  </w:abstractNum>
  <w:abstractNum w:abstractNumId="21" w15:restartNumberingAfterBreak="0">
    <w:nsid w:val="30894443"/>
    <w:multiLevelType w:val="multilevel"/>
    <w:tmpl w:val="EC506F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FA016D"/>
    <w:multiLevelType w:val="hybridMultilevel"/>
    <w:tmpl w:val="148E0CE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4B6611C"/>
    <w:multiLevelType w:val="multilevel"/>
    <w:tmpl w:val="9370CC52"/>
    <w:lvl w:ilvl="0">
      <w:start w:val="12"/>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836920"/>
    <w:multiLevelType w:val="hybridMultilevel"/>
    <w:tmpl w:val="026C3E98"/>
    <w:lvl w:ilvl="0" w:tplc="AE8E1808">
      <w:start w:val="1"/>
      <w:numFmt w:val="bullet"/>
      <w:lvlText w:val="·"/>
      <w:lvlJc w:val="left"/>
      <w:pPr>
        <w:ind w:left="720" w:hanging="360"/>
      </w:pPr>
      <w:rPr>
        <w:rFonts w:ascii="Symbol" w:hAnsi="Symbol" w:hint="default"/>
      </w:rPr>
    </w:lvl>
    <w:lvl w:ilvl="1" w:tplc="339A19C6">
      <w:start w:val="1"/>
      <w:numFmt w:val="bullet"/>
      <w:lvlText w:val="o"/>
      <w:lvlJc w:val="left"/>
      <w:pPr>
        <w:ind w:left="1440" w:hanging="360"/>
      </w:pPr>
      <w:rPr>
        <w:rFonts w:ascii="Symbol" w:hAnsi="Symbol" w:hint="default"/>
      </w:rPr>
    </w:lvl>
    <w:lvl w:ilvl="2" w:tplc="427028D2">
      <w:start w:val="1"/>
      <w:numFmt w:val="bullet"/>
      <w:lvlText w:val=""/>
      <w:lvlJc w:val="left"/>
      <w:pPr>
        <w:ind w:left="2160" w:hanging="360"/>
      </w:pPr>
      <w:rPr>
        <w:rFonts w:ascii="Wingdings" w:hAnsi="Wingdings" w:hint="default"/>
      </w:rPr>
    </w:lvl>
    <w:lvl w:ilvl="3" w:tplc="77A4292E">
      <w:start w:val="1"/>
      <w:numFmt w:val="bullet"/>
      <w:lvlText w:val=""/>
      <w:lvlJc w:val="left"/>
      <w:pPr>
        <w:ind w:left="2880" w:hanging="360"/>
      </w:pPr>
      <w:rPr>
        <w:rFonts w:ascii="Symbol" w:hAnsi="Symbol" w:hint="default"/>
      </w:rPr>
    </w:lvl>
    <w:lvl w:ilvl="4" w:tplc="31F88438">
      <w:start w:val="1"/>
      <w:numFmt w:val="bullet"/>
      <w:lvlText w:val="o"/>
      <w:lvlJc w:val="left"/>
      <w:pPr>
        <w:ind w:left="3600" w:hanging="360"/>
      </w:pPr>
      <w:rPr>
        <w:rFonts w:ascii="Courier New" w:hAnsi="Courier New" w:hint="default"/>
      </w:rPr>
    </w:lvl>
    <w:lvl w:ilvl="5" w:tplc="D2BC1CC4">
      <w:start w:val="1"/>
      <w:numFmt w:val="bullet"/>
      <w:lvlText w:val=""/>
      <w:lvlJc w:val="left"/>
      <w:pPr>
        <w:ind w:left="4320" w:hanging="360"/>
      </w:pPr>
      <w:rPr>
        <w:rFonts w:ascii="Wingdings" w:hAnsi="Wingdings" w:hint="default"/>
      </w:rPr>
    </w:lvl>
    <w:lvl w:ilvl="6" w:tplc="10B43FA2">
      <w:start w:val="1"/>
      <w:numFmt w:val="bullet"/>
      <w:lvlText w:val=""/>
      <w:lvlJc w:val="left"/>
      <w:pPr>
        <w:ind w:left="5040" w:hanging="360"/>
      </w:pPr>
      <w:rPr>
        <w:rFonts w:ascii="Symbol" w:hAnsi="Symbol" w:hint="default"/>
      </w:rPr>
    </w:lvl>
    <w:lvl w:ilvl="7" w:tplc="86A86344">
      <w:start w:val="1"/>
      <w:numFmt w:val="bullet"/>
      <w:lvlText w:val="o"/>
      <w:lvlJc w:val="left"/>
      <w:pPr>
        <w:ind w:left="5760" w:hanging="360"/>
      </w:pPr>
      <w:rPr>
        <w:rFonts w:ascii="Courier New" w:hAnsi="Courier New" w:hint="default"/>
      </w:rPr>
    </w:lvl>
    <w:lvl w:ilvl="8" w:tplc="88B86B26">
      <w:start w:val="1"/>
      <w:numFmt w:val="bullet"/>
      <w:lvlText w:val=""/>
      <w:lvlJc w:val="left"/>
      <w:pPr>
        <w:ind w:left="6480" w:hanging="360"/>
      </w:pPr>
      <w:rPr>
        <w:rFonts w:ascii="Wingdings" w:hAnsi="Wingdings" w:hint="default"/>
      </w:rPr>
    </w:lvl>
  </w:abstractNum>
  <w:abstractNum w:abstractNumId="25" w15:restartNumberingAfterBreak="0">
    <w:nsid w:val="3AD3711B"/>
    <w:multiLevelType w:val="multilevel"/>
    <w:tmpl w:val="B5B0B360"/>
    <w:lvl w:ilvl="0">
      <w:start w:val="15"/>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D9413DA"/>
    <w:multiLevelType w:val="multilevel"/>
    <w:tmpl w:val="A55AF6C4"/>
    <w:lvl w:ilvl="0">
      <w:start w:val="14"/>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0EF5E0C"/>
    <w:multiLevelType w:val="multilevel"/>
    <w:tmpl w:val="37F63068"/>
    <w:lvl w:ilvl="0">
      <w:start w:val="15"/>
      <w:numFmt w:val="decimal"/>
      <w:lvlText w:val="%1."/>
      <w:lvlJc w:val="left"/>
      <w:pPr>
        <w:ind w:left="530" w:hanging="530"/>
      </w:pPr>
      <w:rPr>
        <w:rFonts w:hint="default"/>
      </w:rPr>
    </w:lvl>
    <w:lvl w:ilvl="1">
      <w:start w:val="1"/>
      <w:numFmt w:val="decimal"/>
      <w:lvlText w:val="%1.%2."/>
      <w:lvlJc w:val="left"/>
      <w:pPr>
        <w:ind w:left="720" w:hanging="720"/>
      </w:pPr>
      <w:rPr>
        <w:rFonts w:hint="default"/>
        <w:b w:val="0"/>
        <w:bCs w:val="0"/>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9B3CFB"/>
    <w:multiLevelType w:val="hybridMultilevel"/>
    <w:tmpl w:val="F962B958"/>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7AC5A2F"/>
    <w:multiLevelType w:val="hybridMultilevel"/>
    <w:tmpl w:val="C1F429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12043F"/>
    <w:multiLevelType w:val="hybridMultilevel"/>
    <w:tmpl w:val="8BA480F0"/>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4D934FDF"/>
    <w:multiLevelType w:val="multilevel"/>
    <w:tmpl w:val="883E221A"/>
    <w:lvl w:ilvl="0">
      <w:start w:val="1"/>
      <w:numFmt w:val="decimal"/>
      <w:lvlText w:val="%1."/>
      <w:lvlJc w:val="left"/>
      <w:pPr>
        <w:ind w:left="360" w:hanging="360"/>
      </w:pPr>
      <w:rPr>
        <w:b/>
        <w:bCs/>
        <w:color w:val="auto"/>
      </w:rPr>
    </w:lvl>
    <w:lvl w:ilvl="1">
      <w:start w:val="1"/>
      <w:numFmt w:val="decimal"/>
      <w:isLgl/>
      <w:lvlText w:val="%1.%2"/>
      <w:lvlJc w:val="left"/>
      <w:pPr>
        <w:ind w:left="600" w:hanging="600"/>
      </w:pPr>
      <w:rPr>
        <w:rFonts w:hint="default"/>
        <w:b w:val="0"/>
        <w:bCs/>
        <w:color w:val="auto"/>
      </w:rPr>
    </w:lvl>
    <w:lvl w:ilvl="2">
      <w:start w:val="2"/>
      <w:numFmt w:val="decimal"/>
      <w:isLgl/>
      <w:lvlText w:val="%1.%2.%3"/>
      <w:lvlJc w:val="left"/>
      <w:pPr>
        <w:ind w:left="720" w:hanging="720"/>
      </w:pPr>
      <w:rPr>
        <w:rFonts w:hint="default"/>
        <w:b w:val="0"/>
        <w:bCs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0395DB5"/>
    <w:multiLevelType w:val="multilevel"/>
    <w:tmpl w:val="00AC0930"/>
    <w:lvl w:ilvl="0">
      <w:start w:val="4"/>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B05551"/>
    <w:multiLevelType w:val="multilevel"/>
    <w:tmpl w:val="943C5038"/>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02776A"/>
    <w:multiLevelType w:val="hybridMultilevel"/>
    <w:tmpl w:val="31E46A54"/>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06668C7"/>
    <w:multiLevelType w:val="hybridMultilevel"/>
    <w:tmpl w:val="AE4ACBB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646A14E8"/>
    <w:multiLevelType w:val="hybridMultilevel"/>
    <w:tmpl w:val="2DB257FE"/>
    <w:lvl w:ilvl="0" w:tplc="47562B28">
      <w:start w:val="1"/>
      <w:numFmt w:val="decimal"/>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130025"/>
    <w:multiLevelType w:val="multilevel"/>
    <w:tmpl w:val="680AA254"/>
    <w:lvl w:ilvl="0">
      <w:start w:val="1"/>
      <w:numFmt w:val="decimal"/>
      <w:lvlText w:val="%1."/>
      <w:lvlJc w:val="left"/>
      <w:pPr>
        <w:ind w:left="1911" w:hanging="530"/>
      </w:pPr>
    </w:lvl>
    <w:lvl w:ilvl="1">
      <w:start w:val="1"/>
      <w:numFmt w:val="decimal"/>
      <w:lvlText w:val="%1.%2"/>
      <w:lvlJc w:val="left"/>
      <w:pPr>
        <w:ind w:left="2211" w:hanging="530"/>
      </w:pPr>
      <w:rPr>
        <w:rFonts w:hint="default"/>
        <w:b w:val="0"/>
        <w:bCs w:val="0"/>
      </w:rPr>
    </w:lvl>
    <w:lvl w:ilvl="2">
      <w:start w:val="1"/>
      <w:numFmt w:val="lowerLetter"/>
      <w:lvlText w:val="%3."/>
      <w:lvlJc w:val="left"/>
      <w:pPr>
        <w:ind w:left="1883" w:hanging="360"/>
      </w:pPr>
      <w:rPr>
        <w:rFonts w:ascii="Arial" w:eastAsia="Times New Roman" w:hAnsi="Arial" w:cs="Arial"/>
      </w:rPr>
    </w:lvl>
    <w:lvl w:ilvl="3">
      <w:start w:val="1"/>
      <w:numFmt w:val="decimal"/>
      <w:lvlText w:val="%1.%2.%3.%4"/>
      <w:lvlJc w:val="left"/>
      <w:pPr>
        <w:ind w:left="3361" w:hanging="1080"/>
      </w:pPr>
      <w:rPr>
        <w:rFonts w:hint="default"/>
      </w:rPr>
    </w:lvl>
    <w:lvl w:ilvl="4">
      <w:start w:val="1"/>
      <w:numFmt w:val="decimal"/>
      <w:lvlText w:val="%1.%2.%3.%4.%5"/>
      <w:lvlJc w:val="left"/>
      <w:pPr>
        <w:ind w:left="3661" w:hanging="1080"/>
      </w:pPr>
      <w:rPr>
        <w:rFonts w:hint="default"/>
      </w:rPr>
    </w:lvl>
    <w:lvl w:ilvl="5">
      <w:start w:val="1"/>
      <w:numFmt w:val="decimal"/>
      <w:lvlText w:val="%1.%2.%3.%4.%5.%6"/>
      <w:lvlJc w:val="left"/>
      <w:pPr>
        <w:ind w:left="4321" w:hanging="1440"/>
      </w:pPr>
      <w:rPr>
        <w:rFonts w:hint="default"/>
      </w:rPr>
    </w:lvl>
    <w:lvl w:ilvl="6">
      <w:start w:val="1"/>
      <w:numFmt w:val="decimal"/>
      <w:lvlText w:val="%1.%2.%3.%4.%5.%6.%7"/>
      <w:lvlJc w:val="left"/>
      <w:pPr>
        <w:ind w:left="4621" w:hanging="1440"/>
      </w:pPr>
      <w:rPr>
        <w:rFonts w:hint="default"/>
      </w:rPr>
    </w:lvl>
    <w:lvl w:ilvl="7">
      <w:start w:val="1"/>
      <w:numFmt w:val="decimal"/>
      <w:lvlText w:val="%1.%2.%3.%4.%5.%6.%7.%8"/>
      <w:lvlJc w:val="left"/>
      <w:pPr>
        <w:ind w:left="5281" w:hanging="1800"/>
      </w:pPr>
      <w:rPr>
        <w:rFonts w:hint="default"/>
      </w:rPr>
    </w:lvl>
    <w:lvl w:ilvl="8">
      <w:start w:val="1"/>
      <w:numFmt w:val="decimal"/>
      <w:lvlText w:val="%1.%2.%3.%4.%5.%6.%7.%8.%9"/>
      <w:lvlJc w:val="left"/>
      <w:pPr>
        <w:ind w:left="5581" w:hanging="1800"/>
      </w:pPr>
      <w:rPr>
        <w:rFonts w:hint="default"/>
      </w:rPr>
    </w:lvl>
  </w:abstractNum>
  <w:abstractNum w:abstractNumId="38" w15:restartNumberingAfterBreak="0">
    <w:nsid w:val="6D287962"/>
    <w:multiLevelType w:val="hybridMultilevel"/>
    <w:tmpl w:val="49BAC4F4"/>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18718DF"/>
    <w:multiLevelType w:val="multilevel"/>
    <w:tmpl w:val="555883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start w:val="4"/>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7A03BF"/>
    <w:multiLevelType w:val="multilevel"/>
    <w:tmpl w:val="3B382DD4"/>
    <w:lvl w:ilvl="0">
      <w:start w:val="5"/>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9D39DE"/>
    <w:multiLevelType w:val="hybridMultilevel"/>
    <w:tmpl w:val="775805B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555D2"/>
    <w:multiLevelType w:val="multilevel"/>
    <w:tmpl w:val="49D01484"/>
    <w:lvl w:ilvl="0">
      <w:start w:val="1"/>
      <w:numFmt w:val="decimal"/>
      <w:lvlText w:val="%1."/>
      <w:lvlJc w:val="left"/>
      <w:pPr>
        <w:ind w:left="1911" w:hanging="530"/>
      </w:pPr>
      <w:rPr>
        <w:rFonts w:ascii="Arial" w:eastAsia="Times New Roman" w:hAnsi="Arial" w:cs="Arial"/>
      </w:rPr>
    </w:lvl>
    <w:lvl w:ilvl="1">
      <w:start w:val="1"/>
      <w:numFmt w:val="decimal"/>
      <w:lvlText w:val="%1.%2"/>
      <w:lvlJc w:val="left"/>
      <w:pPr>
        <w:ind w:left="2211" w:hanging="530"/>
      </w:pPr>
      <w:rPr>
        <w:rFonts w:hint="default"/>
        <w:b/>
        <w:bCs/>
      </w:rPr>
    </w:lvl>
    <w:lvl w:ilvl="2">
      <w:start w:val="1"/>
      <w:numFmt w:val="bullet"/>
      <w:lvlText w:val=""/>
      <w:lvlJc w:val="left"/>
      <w:pPr>
        <w:ind w:left="1883" w:hanging="360"/>
      </w:pPr>
      <w:rPr>
        <w:rFonts w:ascii="Symbol" w:hAnsi="Symbol" w:hint="default"/>
      </w:rPr>
    </w:lvl>
    <w:lvl w:ilvl="3">
      <w:start w:val="1"/>
      <w:numFmt w:val="decimal"/>
      <w:lvlText w:val="%1.%2.%3.%4"/>
      <w:lvlJc w:val="left"/>
      <w:pPr>
        <w:ind w:left="3361" w:hanging="1080"/>
      </w:pPr>
      <w:rPr>
        <w:rFonts w:hint="default"/>
      </w:rPr>
    </w:lvl>
    <w:lvl w:ilvl="4">
      <w:start w:val="1"/>
      <w:numFmt w:val="decimal"/>
      <w:lvlText w:val="%1.%2.%3.%4.%5"/>
      <w:lvlJc w:val="left"/>
      <w:pPr>
        <w:ind w:left="3661" w:hanging="1080"/>
      </w:pPr>
      <w:rPr>
        <w:rFonts w:hint="default"/>
      </w:rPr>
    </w:lvl>
    <w:lvl w:ilvl="5">
      <w:start w:val="1"/>
      <w:numFmt w:val="decimal"/>
      <w:lvlText w:val="%1.%2.%3.%4.%5.%6"/>
      <w:lvlJc w:val="left"/>
      <w:pPr>
        <w:ind w:left="4321" w:hanging="1440"/>
      </w:pPr>
      <w:rPr>
        <w:rFonts w:hint="default"/>
      </w:rPr>
    </w:lvl>
    <w:lvl w:ilvl="6">
      <w:start w:val="1"/>
      <w:numFmt w:val="decimal"/>
      <w:lvlText w:val="%1.%2.%3.%4.%5.%6.%7"/>
      <w:lvlJc w:val="left"/>
      <w:pPr>
        <w:ind w:left="4621" w:hanging="1440"/>
      </w:pPr>
      <w:rPr>
        <w:rFonts w:hint="default"/>
      </w:rPr>
    </w:lvl>
    <w:lvl w:ilvl="7">
      <w:start w:val="1"/>
      <w:numFmt w:val="decimal"/>
      <w:lvlText w:val="%1.%2.%3.%4.%5.%6.%7.%8"/>
      <w:lvlJc w:val="left"/>
      <w:pPr>
        <w:ind w:left="5281" w:hanging="1800"/>
      </w:pPr>
      <w:rPr>
        <w:rFonts w:hint="default"/>
      </w:rPr>
    </w:lvl>
    <w:lvl w:ilvl="8">
      <w:start w:val="1"/>
      <w:numFmt w:val="decimal"/>
      <w:lvlText w:val="%1.%2.%3.%4.%5.%6.%7.%8.%9"/>
      <w:lvlJc w:val="left"/>
      <w:pPr>
        <w:ind w:left="5581" w:hanging="1800"/>
      </w:pPr>
      <w:rPr>
        <w:rFonts w:hint="default"/>
      </w:rPr>
    </w:lvl>
  </w:abstractNum>
  <w:abstractNum w:abstractNumId="43" w15:restartNumberingAfterBreak="0">
    <w:nsid w:val="7C440724"/>
    <w:multiLevelType w:val="multilevel"/>
    <w:tmpl w:val="D89C8AC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val="0"/>
        <w:bCs/>
      </w:rPr>
    </w:lvl>
    <w:lvl w:ilvl="2">
      <w:start w:val="1"/>
      <w:numFmt w:val="lowerLetter"/>
      <w:lvlText w:val="%3."/>
      <w:lvlJc w:val="left"/>
      <w:pPr>
        <w:ind w:left="720" w:hanging="720"/>
      </w:pPr>
      <w:rPr>
        <w:rFonts w:ascii="Arial" w:eastAsia="MS ??" w:hAnsi="Arial" w:cs="Arial"/>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D71E2"/>
    <w:multiLevelType w:val="multilevel"/>
    <w:tmpl w:val="3D22B48C"/>
    <w:lvl w:ilvl="0">
      <w:start w:val="10"/>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FA1483"/>
    <w:multiLevelType w:val="multilevel"/>
    <w:tmpl w:val="880CA2F0"/>
    <w:lvl w:ilvl="0">
      <w:start w:val="1"/>
      <w:numFmt w:val="decimal"/>
      <w:lvlText w:val="%1."/>
      <w:lvlJc w:val="left"/>
      <w:pPr>
        <w:ind w:left="1911" w:hanging="530"/>
      </w:pPr>
      <w:rPr>
        <w:rFonts w:ascii="Arial" w:eastAsia="MS ??" w:hAnsi="Arial" w:cs="Arial"/>
      </w:rPr>
    </w:lvl>
    <w:lvl w:ilvl="1">
      <w:start w:val="1"/>
      <w:numFmt w:val="decimal"/>
      <w:lvlText w:val="%1.%2"/>
      <w:lvlJc w:val="left"/>
      <w:pPr>
        <w:ind w:left="2211" w:hanging="530"/>
      </w:pPr>
      <w:rPr>
        <w:rFonts w:hint="default"/>
        <w:b w:val="0"/>
        <w:bCs w:val="0"/>
      </w:rPr>
    </w:lvl>
    <w:lvl w:ilvl="2">
      <w:start w:val="1"/>
      <w:numFmt w:val="lowerLetter"/>
      <w:lvlText w:val="%3."/>
      <w:lvlJc w:val="left"/>
      <w:pPr>
        <w:ind w:left="1883" w:hanging="360"/>
      </w:pPr>
      <w:rPr>
        <w:rFonts w:ascii="Arial" w:eastAsia="Times New Roman" w:hAnsi="Arial" w:cs="Arial"/>
      </w:rPr>
    </w:lvl>
    <w:lvl w:ilvl="3">
      <w:start w:val="1"/>
      <w:numFmt w:val="decimal"/>
      <w:lvlText w:val="%1.%2.%3.%4"/>
      <w:lvlJc w:val="left"/>
      <w:pPr>
        <w:ind w:left="3361" w:hanging="1080"/>
      </w:pPr>
      <w:rPr>
        <w:rFonts w:hint="default"/>
      </w:rPr>
    </w:lvl>
    <w:lvl w:ilvl="4">
      <w:start w:val="1"/>
      <w:numFmt w:val="decimal"/>
      <w:lvlText w:val="%1.%2.%3.%4.%5"/>
      <w:lvlJc w:val="left"/>
      <w:pPr>
        <w:ind w:left="3661" w:hanging="1080"/>
      </w:pPr>
      <w:rPr>
        <w:rFonts w:hint="default"/>
      </w:rPr>
    </w:lvl>
    <w:lvl w:ilvl="5">
      <w:start w:val="1"/>
      <w:numFmt w:val="decimal"/>
      <w:lvlText w:val="%1.%2.%3.%4.%5.%6"/>
      <w:lvlJc w:val="left"/>
      <w:pPr>
        <w:ind w:left="4321" w:hanging="1440"/>
      </w:pPr>
      <w:rPr>
        <w:rFonts w:hint="default"/>
      </w:rPr>
    </w:lvl>
    <w:lvl w:ilvl="6">
      <w:start w:val="1"/>
      <w:numFmt w:val="decimal"/>
      <w:lvlText w:val="%1.%2.%3.%4.%5.%6.%7"/>
      <w:lvlJc w:val="left"/>
      <w:pPr>
        <w:ind w:left="4621" w:hanging="1440"/>
      </w:pPr>
      <w:rPr>
        <w:rFonts w:hint="default"/>
      </w:rPr>
    </w:lvl>
    <w:lvl w:ilvl="7">
      <w:start w:val="1"/>
      <w:numFmt w:val="decimal"/>
      <w:lvlText w:val="%1.%2.%3.%4.%5.%6.%7.%8"/>
      <w:lvlJc w:val="left"/>
      <w:pPr>
        <w:ind w:left="5281" w:hanging="1800"/>
      </w:pPr>
      <w:rPr>
        <w:rFonts w:hint="default"/>
      </w:rPr>
    </w:lvl>
    <w:lvl w:ilvl="8">
      <w:start w:val="1"/>
      <w:numFmt w:val="decimal"/>
      <w:lvlText w:val="%1.%2.%3.%4.%5.%6.%7.%8.%9"/>
      <w:lvlJc w:val="left"/>
      <w:pPr>
        <w:ind w:left="5581" w:hanging="1800"/>
      </w:pPr>
      <w:rPr>
        <w:rFonts w:hint="default"/>
      </w:rPr>
    </w:lvl>
  </w:abstractNum>
  <w:abstractNum w:abstractNumId="46" w15:restartNumberingAfterBreak="0">
    <w:nsid w:val="7F134BFF"/>
    <w:multiLevelType w:val="multilevel"/>
    <w:tmpl w:val="771A7E66"/>
    <w:lvl w:ilvl="0">
      <w:start w:val="10"/>
      <w:numFmt w:val="decimal"/>
      <w:lvlText w:val="%1"/>
      <w:lvlJc w:val="left"/>
      <w:pPr>
        <w:ind w:left="468" w:hanging="468"/>
      </w:pPr>
      <w:rPr>
        <w:rFonts w:hint="default"/>
      </w:rPr>
    </w:lvl>
    <w:lvl w:ilvl="1">
      <w:start w:val="1"/>
      <w:numFmt w:val="decimal"/>
      <w:lvlText w:val="%1.%2"/>
      <w:lvlJc w:val="left"/>
      <w:pPr>
        <w:ind w:left="1198" w:hanging="468"/>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num w:numId="1" w16cid:durableId="1684749078">
    <w:abstractNumId w:val="31"/>
  </w:num>
  <w:num w:numId="2" w16cid:durableId="298000373">
    <w:abstractNumId w:val="2"/>
  </w:num>
  <w:num w:numId="3" w16cid:durableId="665473931">
    <w:abstractNumId w:val="12"/>
  </w:num>
  <w:num w:numId="4" w16cid:durableId="1140809758">
    <w:abstractNumId w:val="44"/>
  </w:num>
  <w:num w:numId="5" w16cid:durableId="467163373">
    <w:abstractNumId w:val="5"/>
  </w:num>
  <w:num w:numId="6" w16cid:durableId="869687918">
    <w:abstractNumId w:val="4"/>
  </w:num>
  <w:num w:numId="7" w16cid:durableId="1257326042">
    <w:abstractNumId w:val="40"/>
  </w:num>
  <w:num w:numId="8" w16cid:durableId="1002002776">
    <w:abstractNumId w:val="32"/>
  </w:num>
  <w:num w:numId="9" w16cid:durableId="580795993">
    <w:abstractNumId w:val="9"/>
  </w:num>
  <w:num w:numId="10" w16cid:durableId="293292834">
    <w:abstractNumId w:val="7"/>
  </w:num>
  <w:num w:numId="11" w16cid:durableId="983434600">
    <w:abstractNumId w:val="10"/>
  </w:num>
  <w:num w:numId="12" w16cid:durableId="2035423436">
    <w:abstractNumId w:val="41"/>
  </w:num>
  <w:num w:numId="13" w16cid:durableId="1234461695">
    <w:abstractNumId w:val="3"/>
  </w:num>
  <w:num w:numId="14" w16cid:durableId="2065054538">
    <w:abstractNumId w:val="27"/>
  </w:num>
  <w:num w:numId="15" w16cid:durableId="233124306">
    <w:abstractNumId w:val="21"/>
  </w:num>
  <w:num w:numId="16" w16cid:durableId="1220826672">
    <w:abstractNumId w:val="39"/>
  </w:num>
  <w:num w:numId="17" w16cid:durableId="614141701">
    <w:abstractNumId w:val="13"/>
  </w:num>
  <w:num w:numId="18" w16cid:durableId="748189648">
    <w:abstractNumId w:val="43"/>
  </w:num>
  <w:num w:numId="19" w16cid:durableId="1368066118">
    <w:abstractNumId w:val="24"/>
  </w:num>
  <w:num w:numId="20" w16cid:durableId="1681351763">
    <w:abstractNumId w:val="11"/>
  </w:num>
  <w:num w:numId="21" w16cid:durableId="2039043726">
    <w:abstractNumId w:val="6"/>
  </w:num>
  <w:num w:numId="22" w16cid:durableId="1786466742">
    <w:abstractNumId w:val="16"/>
  </w:num>
  <w:num w:numId="23" w16cid:durableId="1896575586">
    <w:abstractNumId w:val="36"/>
  </w:num>
  <w:num w:numId="24" w16cid:durableId="310061606">
    <w:abstractNumId w:val="42"/>
  </w:num>
  <w:num w:numId="25" w16cid:durableId="1664624112">
    <w:abstractNumId w:val="20"/>
  </w:num>
  <w:num w:numId="26" w16cid:durableId="668944037">
    <w:abstractNumId w:val="37"/>
  </w:num>
  <w:num w:numId="27" w16cid:durableId="334917365">
    <w:abstractNumId w:val="18"/>
  </w:num>
  <w:num w:numId="28" w16cid:durableId="1461537507">
    <w:abstractNumId w:val="46"/>
  </w:num>
  <w:num w:numId="29" w16cid:durableId="1438720571">
    <w:abstractNumId w:val="17"/>
  </w:num>
  <w:num w:numId="30" w16cid:durableId="532037808">
    <w:abstractNumId w:val="29"/>
  </w:num>
  <w:num w:numId="31" w16cid:durableId="1124038901">
    <w:abstractNumId w:val="8"/>
  </w:num>
  <w:num w:numId="32" w16cid:durableId="1952781166">
    <w:abstractNumId w:val="23"/>
  </w:num>
  <w:num w:numId="33" w16cid:durableId="29572756">
    <w:abstractNumId w:val="33"/>
  </w:num>
  <w:num w:numId="34" w16cid:durableId="945161518">
    <w:abstractNumId w:val="26"/>
  </w:num>
  <w:num w:numId="35" w16cid:durableId="145250146">
    <w:abstractNumId w:val="25"/>
  </w:num>
  <w:num w:numId="36" w16cid:durableId="1351906334">
    <w:abstractNumId w:val="45"/>
  </w:num>
  <w:num w:numId="37" w16cid:durableId="1617785677">
    <w:abstractNumId w:val="34"/>
  </w:num>
  <w:num w:numId="38" w16cid:durableId="902719672">
    <w:abstractNumId w:val="15"/>
  </w:num>
  <w:num w:numId="39" w16cid:durableId="1733625876">
    <w:abstractNumId w:val="22"/>
  </w:num>
  <w:num w:numId="40" w16cid:durableId="634719420">
    <w:abstractNumId w:val="30"/>
  </w:num>
  <w:num w:numId="41" w16cid:durableId="489177912">
    <w:abstractNumId w:val="1"/>
  </w:num>
  <w:num w:numId="42" w16cid:durableId="1395852916">
    <w:abstractNumId w:val="0"/>
  </w:num>
  <w:num w:numId="43" w16cid:durableId="1785267530">
    <w:abstractNumId w:val="38"/>
  </w:num>
  <w:num w:numId="44" w16cid:durableId="632752968">
    <w:abstractNumId w:val="28"/>
  </w:num>
  <w:num w:numId="45" w16cid:durableId="1456562015">
    <w:abstractNumId w:val="19"/>
  </w:num>
  <w:num w:numId="46" w16cid:durableId="1820415749">
    <w:abstractNumId w:val="14"/>
  </w:num>
  <w:num w:numId="47" w16cid:durableId="1263806672">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99"/>
    <w:rsid w:val="000002CD"/>
    <w:rsid w:val="00000812"/>
    <w:rsid w:val="000008A9"/>
    <w:rsid w:val="00001192"/>
    <w:rsid w:val="00001517"/>
    <w:rsid w:val="00001A5B"/>
    <w:rsid w:val="00002379"/>
    <w:rsid w:val="0000264E"/>
    <w:rsid w:val="0000360A"/>
    <w:rsid w:val="0000365C"/>
    <w:rsid w:val="00004556"/>
    <w:rsid w:val="00004EC3"/>
    <w:rsid w:val="00006E6B"/>
    <w:rsid w:val="00006F30"/>
    <w:rsid w:val="0000751E"/>
    <w:rsid w:val="00007780"/>
    <w:rsid w:val="00010882"/>
    <w:rsid w:val="00010EE4"/>
    <w:rsid w:val="00011257"/>
    <w:rsid w:val="000120FC"/>
    <w:rsid w:val="0001220B"/>
    <w:rsid w:val="00013187"/>
    <w:rsid w:val="00013D64"/>
    <w:rsid w:val="000147C2"/>
    <w:rsid w:val="00016230"/>
    <w:rsid w:val="00016519"/>
    <w:rsid w:val="00016558"/>
    <w:rsid w:val="00016946"/>
    <w:rsid w:val="000175DA"/>
    <w:rsid w:val="000177CB"/>
    <w:rsid w:val="0001798E"/>
    <w:rsid w:val="00021289"/>
    <w:rsid w:val="000218ED"/>
    <w:rsid w:val="00021F45"/>
    <w:rsid w:val="00022446"/>
    <w:rsid w:val="00022ACD"/>
    <w:rsid w:val="00023263"/>
    <w:rsid w:val="00023C7F"/>
    <w:rsid w:val="00023E55"/>
    <w:rsid w:val="00024F4E"/>
    <w:rsid w:val="00025D79"/>
    <w:rsid w:val="000267D5"/>
    <w:rsid w:val="00026F2A"/>
    <w:rsid w:val="0002701F"/>
    <w:rsid w:val="0002772B"/>
    <w:rsid w:val="0002787A"/>
    <w:rsid w:val="0002796E"/>
    <w:rsid w:val="00027C04"/>
    <w:rsid w:val="000308F0"/>
    <w:rsid w:val="00030D3C"/>
    <w:rsid w:val="00031568"/>
    <w:rsid w:val="00033AC6"/>
    <w:rsid w:val="00033AF1"/>
    <w:rsid w:val="00033CFE"/>
    <w:rsid w:val="00034090"/>
    <w:rsid w:val="000350DA"/>
    <w:rsid w:val="00035497"/>
    <w:rsid w:val="000360F3"/>
    <w:rsid w:val="000368F3"/>
    <w:rsid w:val="000377DF"/>
    <w:rsid w:val="00037FAE"/>
    <w:rsid w:val="000404FB"/>
    <w:rsid w:val="0004123D"/>
    <w:rsid w:val="00041AC8"/>
    <w:rsid w:val="00041B9E"/>
    <w:rsid w:val="00042036"/>
    <w:rsid w:val="0004204E"/>
    <w:rsid w:val="000426C6"/>
    <w:rsid w:val="00042D10"/>
    <w:rsid w:val="00042DF8"/>
    <w:rsid w:val="00042F2F"/>
    <w:rsid w:val="000442F3"/>
    <w:rsid w:val="00044851"/>
    <w:rsid w:val="000448B7"/>
    <w:rsid w:val="00045F4C"/>
    <w:rsid w:val="00046719"/>
    <w:rsid w:val="00046BB1"/>
    <w:rsid w:val="00047332"/>
    <w:rsid w:val="000474B9"/>
    <w:rsid w:val="000474EE"/>
    <w:rsid w:val="00051C3F"/>
    <w:rsid w:val="00052E98"/>
    <w:rsid w:val="000535F8"/>
    <w:rsid w:val="00053703"/>
    <w:rsid w:val="00054503"/>
    <w:rsid w:val="00054A01"/>
    <w:rsid w:val="00054AA6"/>
    <w:rsid w:val="00055002"/>
    <w:rsid w:val="00055760"/>
    <w:rsid w:val="00055B9A"/>
    <w:rsid w:val="000568A4"/>
    <w:rsid w:val="00056912"/>
    <w:rsid w:val="0005731A"/>
    <w:rsid w:val="0005776B"/>
    <w:rsid w:val="00057929"/>
    <w:rsid w:val="00060029"/>
    <w:rsid w:val="0006014D"/>
    <w:rsid w:val="0006021B"/>
    <w:rsid w:val="000613E8"/>
    <w:rsid w:val="000614E9"/>
    <w:rsid w:val="0006168B"/>
    <w:rsid w:val="000620D2"/>
    <w:rsid w:val="00062144"/>
    <w:rsid w:val="00062C10"/>
    <w:rsid w:val="00062C2B"/>
    <w:rsid w:val="000633BE"/>
    <w:rsid w:val="00063E62"/>
    <w:rsid w:val="00064152"/>
    <w:rsid w:val="00064781"/>
    <w:rsid w:val="000649BF"/>
    <w:rsid w:val="00064B2A"/>
    <w:rsid w:val="00065226"/>
    <w:rsid w:val="00065584"/>
    <w:rsid w:val="00065C72"/>
    <w:rsid w:val="00065F0D"/>
    <w:rsid w:val="00065F13"/>
    <w:rsid w:val="00065FA4"/>
    <w:rsid w:val="00066DD8"/>
    <w:rsid w:val="00066E09"/>
    <w:rsid w:val="00067772"/>
    <w:rsid w:val="000678CA"/>
    <w:rsid w:val="00070018"/>
    <w:rsid w:val="0007017B"/>
    <w:rsid w:val="000705FF"/>
    <w:rsid w:val="00070C64"/>
    <w:rsid w:val="00070F49"/>
    <w:rsid w:val="000710C6"/>
    <w:rsid w:val="00071BE0"/>
    <w:rsid w:val="00071E6B"/>
    <w:rsid w:val="00072387"/>
    <w:rsid w:val="00072862"/>
    <w:rsid w:val="00074EE8"/>
    <w:rsid w:val="00076258"/>
    <w:rsid w:val="000766EB"/>
    <w:rsid w:val="00076F93"/>
    <w:rsid w:val="000801B9"/>
    <w:rsid w:val="000807A8"/>
    <w:rsid w:val="00081DD7"/>
    <w:rsid w:val="00081E5E"/>
    <w:rsid w:val="00082481"/>
    <w:rsid w:val="00083392"/>
    <w:rsid w:val="00083454"/>
    <w:rsid w:val="00083DD5"/>
    <w:rsid w:val="000842B6"/>
    <w:rsid w:val="00084C9F"/>
    <w:rsid w:val="000851F6"/>
    <w:rsid w:val="00085517"/>
    <w:rsid w:val="00085DB9"/>
    <w:rsid w:val="00085FA8"/>
    <w:rsid w:val="00086BB9"/>
    <w:rsid w:val="00086C47"/>
    <w:rsid w:val="00090CDE"/>
    <w:rsid w:val="000930D3"/>
    <w:rsid w:val="00093628"/>
    <w:rsid w:val="00093921"/>
    <w:rsid w:val="00094A4D"/>
    <w:rsid w:val="00094BCC"/>
    <w:rsid w:val="00096170"/>
    <w:rsid w:val="00097254"/>
    <w:rsid w:val="00097750"/>
    <w:rsid w:val="00097C14"/>
    <w:rsid w:val="000A045F"/>
    <w:rsid w:val="000A0B14"/>
    <w:rsid w:val="000A125B"/>
    <w:rsid w:val="000A15C7"/>
    <w:rsid w:val="000A1BF5"/>
    <w:rsid w:val="000A1FA9"/>
    <w:rsid w:val="000A226A"/>
    <w:rsid w:val="000A2411"/>
    <w:rsid w:val="000A24D0"/>
    <w:rsid w:val="000A2697"/>
    <w:rsid w:val="000A2B69"/>
    <w:rsid w:val="000A5693"/>
    <w:rsid w:val="000A5761"/>
    <w:rsid w:val="000A5E24"/>
    <w:rsid w:val="000A6975"/>
    <w:rsid w:val="000A7F3D"/>
    <w:rsid w:val="000B0B58"/>
    <w:rsid w:val="000B0DBB"/>
    <w:rsid w:val="000B0E9A"/>
    <w:rsid w:val="000B1440"/>
    <w:rsid w:val="000B2860"/>
    <w:rsid w:val="000B2906"/>
    <w:rsid w:val="000B2C9F"/>
    <w:rsid w:val="000B354E"/>
    <w:rsid w:val="000B3760"/>
    <w:rsid w:val="000B3C08"/>
    <w:rsid w:val="000B5089"/>
    <w:rsid w:val="000B572C"/>
    <w:rsid w:val="000B5C22"/>
    <w:rsid w:val="000B5F35"/>
    <w:rsid w:val="000B6638"/>
    <w:rsid w:val="000B7898"/>
    <w:rsid w:val="000B7988"/>
    <w:rsid w:val="000B7A31"/>
    <w:rsid w:val="000B7BC1"/>
    <w:rsid w:val="000B7ECD"/>
    <w:rsid w:val="000C1020"/>
    <w:rsid w:val="000C1FD6"/>
    <w:rsid w:val="000C20E9"/>
    <w:rsid w:val="000C2830"/>
    <w:rsid w:val="000C388B"/>
    <w:rsid w:val="000C3BEC"/>
    <w:rsid w:val="000C4309"/>
    <w:rsid w:val="000C4D24"/>
    <w:rsid w:val="000C4EEA"/>
    <w:rsid w:val="000C5077"/>
    <w:rsid w:val="000C5341"/>
    <w:rsid w:val="000C6610"/>
    <w:rsid w:val="000C6857"/>
    <w:rsid w:val="000C6F46"/>
    <w:rsid w:val="000C7859"/>
    <w:rsid w:val="000C78B5"/>
    <w:rsid w:val="000C78DE"/>
    <w:rsid w:val="000C79E0"/>
    <w:rsid w:val="000C7BAA"/>
    <w:rsid w:val="000C7C0E"/>
    <w:rsid w:val="000D005F"/>
    <w:rsid w:val="000D1BC4"/>
    <w:rsid w:val="000D3442"/>
    <w:rsid w:val="000D3ABD"/>
    <w:rsid w:val="000D3C57"/>
    <w:rsid w:val="000D479C"/>
    <w:rsid w:val="000D551D"/>
    <w:rsid w:val="000D671D"/>
    <w:rsid w:val="000D6B10"/>
    <w:rsid w:val="000D6C82"/>
    <w:rsid w:val="000D6D9A"/>
    <w:rsid w:val="000D6DB6"/>
    <w:rsid w:val="000D6EB0"/>
    <w:rsid w:val="000D7454"/>
    <w:rsid w:val="000D75A5"/>
    <w:rsid w:val="000D7F9E"/>
    <w:rsid w:val="000E06FC"/>
    <w:rsid w:val="000E0A88"/>
    <w:rsid w:val="000E27EC"/>
    <w:rsid w:val="000E336B"/>
    <w:rsid w:val="000E3ECE"/>
    <w:rsid w:val="000E5846"/>
    <w:rsid w:val="000E5B2F"/>
    <w:rsid w:val="000E5D24"/>
    <w:rsid w:val="000E66FC"/>
    <w:rsid w:val="000E691A"/>
    <w:rsid w:val="000E6B5E"/>
    <w:rsid w:val="000E71C4"/>
    <w:rsid w:val="000E7238"/>
    <w:rsid w:val="000E747A"/>
    <w:rsid w:val="000F0929"/>
    <w:rsid w:val="000F1033"/>
    <w:rsid w:val="000F2796"/>
    <w:rsid w:val="000F2E93"/>
    <w:rsid w:val="000F2FC8"/>
    <w:rsid w:val="000F41CC"/>
    <w:rsid w:val="000F4443"/>
    <w:rsid w:val="000F44D1"/>
    <w:rsid w:val="000F57AC"/>
    <w:rsid w:val="000F6430"/>
    <w:rsid w:val="000F7053"/>
    <w:rsid w:val="000F757B"/>
    <w:rsid w:val="000F76C5"/>
    <w:rsid w:val="000F7DCC"/>
    <w:rsid w:val="001007FC"/>
    <w:rsid w:val="00100BCF"/>
    <w:rsid w:val="00100D88"/>
    <w:rsid w:val="00100DBB"/>
    <w:rsid w:val="00105849"/>
    <w:rsid w:val="00105903"/>
    <w:rsid w:val="00106371"/>
    <w:rsid w:val="001063BF"/>
    <w:rsid w:val="00106DC0"/>
    <w:rsid w:val="0010730F"/>
    <w:rsid w:val="001102F8"/>
    <w:rsid w:val="00110501"/>
    <w:rsid w:val="00110FE8"/>
    <w:rsid w:val="001114BF"/>
    <w:rsid w:val="00111751"/>
    <w:rsid w:val="001128EB"/>
    <w:rsid w:val="00113816"/>
    <w:rsid w:val="00113A25"/>
    <w:rsid w:val="0011709A"/>
    <w:rsid w:val="00117BCA"/>
    <w:rsid w:val="00117FB2"/>
    <w:rsid w:val="001226A7"/>
    <w:rsid w:val="00122DCF"/>
    <w:rsid w:val="00122E41"/>
    <w:rsid w:val="00122EF8"/>
    <w:rsid w:val="00122F6B"/>
    <w:rsid w:val="001245D4"/>
    <w:rsid w:val="0012576B"/>
    <w:rsid w:val="00125D43"/>
    <w:rsid w:val="001276BE"/>
    <w:rsid w:val="00127819"/>
    <w:rsid w:val="00131950"/>
    <w:rsid w:val="00132907"/>
    <w:rsid w:val="00132FDC"/>
    <w:rsid w:val="00133D68"/>
    <w:rsid w:val="001343CA"/>
    <w:rsid w:val="00134E7D"/>
    <w:rsid w:val="00135B8E"/>
    <w:rsid w:val="001363AD"/>
    <w:rsid w:val="00136660"/>
    <w:rsid w:val="00136B46"/>
    <w:rsid w:val="00137BB3"/>
    <w:rsid w:val="00137CE7"/>
    <w:rsid w:val="00140315"/>
    <w:rsid w:val="001420DD"/>
    <w:rsid w:val="00142342"/>
    <w:rsid w:val="0014403E"/>
    <w:rsid w:val="00144B89"/>
    <w:rsid w:val="00144F84"/>
    <w:rsid w:val="00145FA7"/>
    <w:rsid w:val="00146EC5"/>
    <w:rsid w:val="00147CAB"/>
    <w:rsid w:val="00150D68"/>
    <w:rsid w:val="00151888"/>
    <w:rsid w:val="00151A84"/>
    <w:rsid w:val="00151D36"/>
    <w:rsid w:val="0015372A"/>
    <w:rsid w:val="001546BF"/>
    <w:rsid w:val="001552C8"/>
    <w:rsid w:val="00155DA0"/>
    <w:rsid w:val="00156CBE"/>
    <w:rsid w:val="001608D1"/>
    <w:rsid w:val="00160A15"/>
    <w:rsid w:val="00162268"/>
    <w:rsid w:val="00163061"/>
    <w:rsid w:val="00163BA3"/>
    <w:rsid w:val="00164FA1"/>
    <w:rsid w:val="00170DAA"/>
    <w:rsid w:val="00171C1F"/>
    <w:rsid w:val="001723C0"/>
    <w:rsid w:val="0017249D"/>
    <w:rsid w:val="00172988"/>
    <w:rsid w:val="00172B39"/>
    <w:rsid w:val="001731F3"/>
    <w:rsid w:val="00173828"/>
    <w:rsid w:val="001750AA"/>
    <w:rsid w:val="001752AB"/>
    <w:rsid w:val="00175E73"/>
    <w:rsid w:val="001765F2"/>
    <w:rsid w:val="00176A36"/>
    <w:rsid w:val="00176C33"/>
    <w:rsid w:val="001830A4"/>
    <w:rsid w:val="001836B4"/>
    <w:rsid w:val="00185374"/>
    <w:rsid w:val="00185774"/>
    <w:rsid w:val="00187182"/>
    <w:rsid w:val="00190A06"/>
    <w:rsid w:val="00191345"/>
    <w:rsid w:val="001916CB"/>
    <w:rsid w:val="001918EB"/>
    <w:rsid w:val="001921A1"/>
    <w:rsid w:val="001937EE"/>
    <w:rsid w:val="00193850"/>
    <w:rsid w:val="00193862"/>
    <w:rsid w:val="0019491F"/>
    <w:rsid w:val="00195A1F"/>
    <w:rsid w:val="00195F22"/>
    <w:rsid w:val="00197F84"/>
    <w:rsid w:val="001A0664"/>
    <w:rsid w:val="001A1DE5"/>
    <w:rsid w:val="001A20AA"/>
    <w:rsid w:val="001A2231"/>
    <w:rsid w:val="001A5240"/>
    <w:rsid w:val="001A5696"/>
    <w:rsid w:val="001A5F9A"/>
    <w:rsid w:val="001A6006"/>
    <w:rsid w:val="001A62BB"/>
    <w:rsid w:val="001A6E86"/>
    <w:rsid w:val="001A70DA"/>
    <w:rsid w:val="001B09CD"/>
    <w:rsid w:val="001B0A2E"/>
    <w:rsid w:val="001B0FF3"/>
    <w:rsid w:val="001B1A96"/>
    <w:rsid w:val="001B265E"/>
    <w:rsid w:val="001B304A"/>
    <w:rsid w:val="001B3176"/>
    <w:rsid w:val="001B372A"/>
    <w:rsid w:val="001B3FF7"/>
    <w:rsid w:val="001B6874"/>
    <w:rsid w:val="001B6B66"/>
    <w:rsid w:val="001C02A7"/>
    <w:rsid w:val="001C3434"/>
    <w:rsid w:val="001C45B3"/>
    <w:rsid w:val="001C47CD"/>
    <w:rsid w:val="001C565C"/>
    <w:rsid w:val="001C6B2F"/>
    <w:rsid w:val="001C760C"/>
    <w:rsid w:val="001C7CD5"/>
    <w:rsid w:val="001D0CD2"/>
    <w:rsid w:val="001D163F"/>
    <w:rsid w:val="001D220F"/>
    <w:rsid w:val="001D2235"/>
    <w:rsid w:val="001D2B60"/>
    <w:rsid w:val="001D2DD0"/>
    <w:rsid w:val="001D3065"/>
    <w:rsid w:val="001D55A8"/>
    <w:rsid w:val="001E07AB"/>
    <w:rsid w:val="001E093B"/>
    <w:rsid w:val="001E315E"/>
    <w:rsid w:val="001E36C5"/>
    <w:rsid w:val="001E4120"/>
    <w:rsid w:val="001E4696"/>
    <w:rsid w:val="001E5A6A"/>
    <w:rsid w:val="001E5B58"/>
    <w:rsid w:val="001E5E0A"/>
    <w:rsid w:val="001E5E6C"/>
    <w:rsid w:val="001E6B15"/>
    <w:rsid w:val="001E79FC"/>
    <w:rsid w:val="001F06FE"/>
    <w:rsid w:val="001F1043"/>
    <w:rsid w:val="001F12E1"/>
    <w:rsid w:val="001F2538"/>
    <w:rsid w:val="001F25B5"/>
    <w:rsid w:val="001F2A1E"/>
    <w:rsid w:val="001F33B9"/>
    <w:rsid w:val="001F517C"/>
    <w:rsid w:val="001F6001"/>
    <w:rsid w:val="001F6012"/>
    <w:rsid w:val="001F7336"/>
    <w:rsid w:val="001F7CA8"/>
    <w:rsid w:val="00201246"/>
    <w:rsid w:val="002018A3"/>
    <w:rsid w:val="0020209D"/>
    <w:rsid w:val="002022B6"/>
    <w:rsid w:val="002023A0"/>
    <w:rsid w:val="0020264C"/>
    <w:rsid w:val="002029EF"/>
    <w:rsid w:val="00202F58"/>
    <w:rsid w:val="002036D4"/>
    <w:rsid w:val="00203BBF"/>
    <w:rsid w:val="00204506"/>
    <w:rsid w:val="00204ACD"/>
    <w:rsid w:val="0020559D"/>
    <w:rsid w:val="0020572C"/>
    <w:rsid w:val="0020592C"/>
    <w:rsid w:val="002062F2"/>
    <w:rsid w:val="00206E9D"/>
    <w:rsid w:val="00207570"/>
    <w:rsid w:val="002076A6"/>
    <w:rsid w:val="00210907"/>
    <w:rsid w:val="00210CD8"/>
    <w:rsid w:val="00213526"/>
    <w:rsid w:val="002136FB"/>
    <w:rsid w:val="0021379E"/>
    <w:rsid w:val="002138D0"/>
    <w:rsid w:val="00213E76"/>
    <w:rsid w:val="00216426"/>
    <w:rsid w:val="002169AE"/>
    <w:rsid w:val="00216A4E"/>
    <w:rsid w:val="00217078"/>
    <w:rsid w:val="00217455"/>
    <w:rsid w:val="002178BE"/>
    <w:rsid w:val="0022018B"/>
    <w:rsid w:val="002205C0"/>
    <w:rsid w:val="00222488"/>
    <w:rsid w:val="00222C26"/>
    <w:rsid w:val="00224873"/>
    <w:rsid w:val="00225523"/>
    <w:rsid w:val="00225E62"/>
    <w:rsid w:val="00225F64"/>
    <w:rsid w:val="00227704"/>
    <w:rsid w:val="002304AB"/>
    <w:rsid w:val="00231015"/>
    <w:rsid w:val="002320B5"/>
    <w:rsid w:val="00233344"/>
    <w:rsid w:val="00233932"/>
    <w:rsid w:val="00233C15"/>
    <w:rsid w:val="00234254"/>
    <w:rsid w:val="0023431D"/>
    <w:rsid w:val="00234530"/>
    <w:rsid w:val="00234B45"/>
    <w:rsid w:val="002363B5"/>
    <w:rsid w:val="00236A96"/>
    <w:rsid w:val="00236B16"/>
    <w:rsid w:val="00240454"/>
    <w:rsid w:val="00241199"/>
    <w:rsid w:val="002438DE"/>
    <w:rsid w:val="00245761"/>
    <w:rsid w:val="00245C32"/>
    <w:rsid w:val="0024625B"/>
    <w:rsid w:val="00250D76"/>
    <w:rsid w:val="00250ECD"/>
    <w:rsid w:val="0025107A"/>
    <w:rsid w:val="0025187D"/>
    <w:rsid w:val="00251BA1"/>
    <w:rsid w:val="00251CCF"/>
    <w:rsid w:val="0025315C"/>
    <w:rsid w:val="002536B8"/>
    <w:rsid w:val="0025446B"/>
    <w:rsid w:val="002549DE"/>
    <w:rsid w:val="00255550"/>
    <w:rsid w:val="002555ED"/>
    <w:rsid w:val="00255CF0"/>
    <w:rsid w:val="00256A66"/>
    <w:rsid w:val="00256DE2"/>
    <w:rsid w:val="0025741A"/>
    <w:rsid w:val="002576AD"/>
    <w:rsid w:val="002608E5"/>
    <w:rsid w:val="0026093D"/>
    <w:rsid w:val="002610CB"/>
    <w:rsid w:val="00263449"/>
    <w:rsid w:val="00263F19"/>
    <w:rsid w:val="00265632"/>
    <w:rsid w:val="002656A7"/>
    <w:rsid w:val="00265822"/>
    <w:rsid w:val="00265978"/>
    <w:rsid w:val="00266C01"/>
    <w:rsid w:val="00267831"/>
    <w:rsid w:val="00270048"/>
    <w:rsid w:val="00270E95"/>
    <w:rsid w:val="002715FD"/>
    <w:rsid w:val="00271756"/>
    <w:rsid w:val="00271E68"/>
    <w:rsid w:val="00272335"/>
    <w:rsid w:val="00272B96"/>
    <w:rsid w:val="002736C9"/>
    <w:rsid w:val="002738D0"/>
    <w:rsid w:val="00273A25"/>
    <w:rsid w:val="00273BC6"/>
    <w:rsid w:val="00273CB2"/>
    <w:rsid w:val="00273E14"/>
    <w:rsid w:val="00275908"/>
    <w:rsid w:val="00275AC5"/>
    <w:rsid w:val="002760AE"/>
    <w:rsid w:val="0027762C"/>
    <w:rsid w:val="00277E23"/>
    <w:rsid w:val="0028021A"/>
    <w:rsid w:val="002807EF"/>
    <w:rsid w:val="00280E32"/>
    <w:rsid w:val="00283074"/>
    <w:rsid w:val="002831DB"/>
    <w:rsid w:val="0028336D"/>
    <w:rsid w:val="00283B8F"/>
    <w:rsid w:val="00283EAC"/>
    <w:rsid w:val="002843E7"/>
    <w:rsid w:val="00284703"/>
    <w:rsid w:val="00284BAE"/>
    <w:rsid w:val="00285467"/>
    <w:rsid w:val="002859C4"/>
    <w:rsid w:val="00285D0E"/>
    <w:rsid w:val="00285D6D"/>
    <w:rsid w:val="0028743D"/>
    <w:rsid w:val="00290845"/>
    <w:rsid w:val="00291D79"/>
    <w:rsid w:val="00291DF9"/>
    <w:rsid w:val="00292459"/>
    <w:rsid w:val="00293D6B"/>
    <w:rsid w:val="00294BE7"/>
    <w:rsid w:val="0029533F"/>
    <w:rsid w:val="002958BD"/>
    <w:rsid w:val="0029598F"/>
    <w:rsid w:val="0029709E"/>
    <w:rsid w:val="00297E84"/>
    <w:rsid w:val="002A08F2"/>
    <w:rsid w:val="002A09B1"/>
    <w:rsid w:val="002A1ED2"/>
    <w:rsid w:val="002A352D"/>
    <w:rsid w:val="002A466F"/>
    <w:rsid w:val="002A537B"/>
    <w:rsid w:val="002A60B5"/>
    <w:rsid w:val="002A6ADA"/>
    <w:rsid w:val="002A781B"/>
    <w:rsid w:val="002B1AFE"/>
    <w:rsid w:val="002B2ACE"/>
    <w:rsid w:val="002B3BB8"/>
    <w:rsid w:val="002B3F2B"/>
    <w:rsid w:val="002B625C"/>
    <w:rsid w:val="002B7099"/>
    <w:rsid w:val="002B7371"/>
    <w:rsid w:val="002B785E"/>
    <w:rsid w:val="002C09ED"/>
    <w:rsid w:val="002C26DB"/>
    <w:rsid w:val="002C2AE1"/>
    <w:rsid w:val="002C3715"/>
    <w:rsid w:val="002C3D5E"/>
    <w:rsid w:val="002C3F66"/>
    <w:rsid w:val="002C613C"/>
    <w:rsid w:val="002C6224"/>
    <w:rsid w:val="002C6278"/>
    <w:rsid w:val="002C63B2"/>
    <w:rsid w:val="002D0C17"/>
    <w:rsid w:val="002D109A"/>
    <w:rsid w:val="002D1428"/>
    <w:rsid w:val="002D173D"/>
    <w:rsid w:val="002D2A32"/>
    <w:rsid w:val="002D35D6"/>
    <w:rsid w:val="002D3D26"/>
    <w:rsid w:val="002D4CBA"/>
    <w:rsid w:val="002D603C"/>
    <w:rsid w:val="002D6BB9"/>
    <w:rsid w:val="002D729C"/>
    <w:rsid w:val="002D77B9"/>
    <w:rsid w:val="002D7E04"/>
    <w:rsid w:val="002D7F83"/>
    <w:rsid w:val="002E0A68"/>
    <w:rsid w:val="002E18A6"/>
    <w:rsid w:val="002E1BAD"/>
    <w:rsid w:val="002E2B26"/>
    <w:rsid w:val="002E3B62"/>
    <w:rsid w:val="002E4C73"/>
    <w:rsid w:val="002E536D"/>
    <w:rsid w:val="002E547B"/>
    <w:rsid w:val="002E5617"/>
    <w:rsid w:val="002E5AFA"/>
    <w:rsid w:val="002E5BDD"/>
    <w:rsid w:val="002E5BE9"/>
    <w:rsid w:val="002E62E2"/>
    <w:rsid w:val="002E682D"/>
    <w:rsid w:val="002E79C3"/>
    <w:rsid w:val="002F0091"/>
    <w:rsid w:val="002F0442"/>
    <w:rsid w:val="002F1B91"/>
    <w:rsid w:val="002F1DAB"/>
    <w:rsid w:val="002F239C"/>
    <w:rsid w:val="002F3109"/>
    <w:rsid w:val="002F388D"/>
    <w:rsid w:val="002F4AFD"/>
    <w:rsid w:val="002F551B"/>
    <w:rsid w:val="002F6652"/>
    <w:rsid w:val="002F6896"/>
    <w:rsid w:val="002F6917"/>
    <w:rsid w:val="002F796F"/>
    <w:rsid w:val="003012B2"/>
    <w:rsid w:val="0030178F"/>
    <w:rsid w:val="0030266A"/>
    <w:rsid w:val="00302B82"/>
    <w:rsid w:val="00302CF0"/>
    <w:rsid w:val="0030321C"/>
    <w:rsid w:val="0030356A"/>
    <w:rsid w:val="00303A34"/>
    <w:rsid w:val="00303FCC"/>
    <w:rsid w:val="0030762D"/>
    <w:rsid w:val="0030794F"/>
    <w:rsid w:val="00307AB7"/>
    <w:rsid w:val="00307CEC"/>
    <w:rsid w:val="0031032C"/>
    <w:rsid w:val="0031053E"/>
    <w:rsid w:val="00310C17"/>
    <w:rsid w:val="00310F9E"/>
    <w:rsid w:val="00313C5A"/>
    <w:rsid w:val="00313CA2"/>
    <w:rsid w:val="0031522B"/>
    <w:rsid w:val="003154E9"/>
    <w:rsid w:val="003157FB"/>
    <w:rsid w:val="00315FB5"/>
    <w:rsid w:val="0031609A"/>
    <w:rsid w:val="00317A82"/>
    <w:rsid w:val="00317B8F"/>
    <w:rsid w:val="003200A2"/>
    <w:rsid w:val="0032020D"/>
    <w:rsid w:val="00320BAA"/>
    <w:rsid w:val="00320F2C"/>
    <w:rsid w:val="00321DA8"/>
    <w:rsid w:val="00322F78"/>
    <w:rsid w:val="00323F80"/>
    <w:rsid w:val="003240CE"/>
    <w:rsid w:val="0032535E"/>
    <w:rsid w:val="003256FC"/>
    <w:rsid w:val="00327936"/>
    <w:rsid w:val="00330750"/>
    <w:rsid w:val="00330911"/>
    <w:rsid w:val="00331205"/>
    <w:rsid w:val="00333093"/>
    <w:rsid w:val="0033428E"/>
    <w:rsid w:val="003350F1"/>
    <w:rsid w:val="00335DA7"/>
    <w:rsid w:val="00337A58"/>
    <w:rsid w:val="00337FD8"/>
    <w:rsid w:val="0034015C"/>
    <w:rsid w:val="00340BE0"/>
    <w:rsid w:val="00342D6C"/>
    <w:rsid w:val="00342D86"/>
    <w:rsid w:val="00342DD4"/>
    <w:rsid w:val="00343216"/>
    <w:rsid w:val="0034364E"/>
    <w:rsid w:val="00343F4F"/>
    <w:rsid w:val="00343F75"/>
    <w:rsid w:val="0034417A"/>
    <w:rsid w:val="00344257"/>
    <w:rsid w:val="00344818"/>
    <w:rsid w:val="00344DD2"/>
    <w:rsid w:val="00345C8F"/>
    <w:rsid w:val="0034601D"/>
    <w:rsid w:val="003461AA"/>
    <w:rsid w:val="003465F1"/>
    <w:rsid w:val="00347C2E"/>
    <w:rsid w:val="003516D3"/>
    <w:rsid w:val="0035195E"/>
    <w:rsid w:val="0035313D"/>
    <w:rsid w:val="00353935"/>
    <w:rsid w:val="00354210"/>
    <w:rsid w:val="0035489A"/>
    <w:rsid w:val="003548B2"/>
    <w:rsid w:val="00355023"/>
    <w:rsid w:val="00355ACF"/>
    <w:rsid w:val="00356710"/>
    <w:rsid w:val="003567B6"/>
    <w:rsid w:val="003569CC"/>
    <w:rsid w:val="003570D5"/>
    <w:rsid w:val="003607D4"/>
    <w:rsid w:val="00360B65"/>
    <w:rsid w:val="003620C2"/>
    <w:rsid w:val="003623BA"/>
    <w:rsid w:val="00363091"/>
    <w:rsid w:val="00363681"/>
    <w:rsid w:val="00364114"/>
    <w:rsid w:val="00364565"/>
    <w:rsid w:val="003650BC"/>
    <w:rsid w:val="003651FB"/>
    <w:rsid w:val="003666EF"/>
    <w:rsid w:val="00366ED4"/>
    <w:rsid w:val="0037028D"/>
    <w:rsid w:val="00370833"/>
    <w:rsid w:val="00370996"/>
    <w:rsid w:val="0037239D"/>
    <w:rsid w:val="003727B9"/>
    <w:rsid w:val="0037310E"/>
    <w:rsid w:val="00373966"/>
    <w:rsid w:val="00374575"/>
    <w:rsid w:val="00374831"/>
    <w:rsid w:val="00374C10"/>
    <w:rsid w:val="00375653"/>
    <w:rsid w:val="0037567D"/>
    <w:rsid w:val="00377843"/>
    <w:rsid w:val="00380549"/>
    <w:rsid w:val="00380D4D"/>
    <w:rsid w:val="003811FF"/>
    <w:rsid w:val="003820CC"/>
    <w:rsid w:val="00384270"/>
    <w:rsid w:val="00384C46"/>
    <w:rsid w:val="00384D62"/>
    <w:rsid w:val="003852F5"/>
    <w:rsid w:val="00385D73"/>
    <w:rsid w:val="00385F8E"/>
    <w:rsid w:val="00386420"/>
    <w:rsid w:val="0038645C"/>
    <w:rsid w:val="00390176"/>
    <w:rsid w:val="00390AE6"/>
    <w:rsid w:val="00390B6B"/>
    <w:rsid w:val="0039247B"/>
    <w:rsid w:val="003929D1"/>
    <w:rsid w:val="00392F59"/>
    <w:rsid w:val="00393606"/>
    <w:rsid w:val="00393748"/>
    <w:rsid w:val="0039480A"/>
    <w:rsid w:val="00395042"/>
    <w:rsid w:val="0039586E"/>
    <w:rsid w:val="003A0148"/>
    <w:rsid w:val="003A1104"/>
    <w:rsid w:val="003A14B1"/>
    <w:rsid w:val="003A2B9E"/>
    <w:rsid w:val="003A2F80"/>
    <w:rsid w:val="003A3789"/>
    <w:rsid w:val="003A3F25"/>
    <w:rsid w:val="003A4082"/>
    <w:rsid w:val="003A4CCD"/>
    <w:rsid w:val="003A4FC7"/>
    <w:rsid w:val="003A5171"/>
    <w:rsid w:val="003A5EF9"/>
    <w:rsid w:val="003A62E0"/>
    <w:rsid w:val="003A6EBF"/>
    <w:rsid w:val="003A6F90"/>
    <w:rsid w:val="003B0781"/>
    <w:rsid w:val="003B1532"/>
    <w:rsid w:val="003B26DD"/>
    <w:rsid w:val="003B2753"/>
    <w:rsid w:val="003B2AA7"/>
    <w:rsid w:val="003B399D"/>
    <w:rsid w:val="003B3CDE"/>
    <w:rsid w:val="003B459E"/>
    <w:rsid w:val="003B4971"/>
    <w:rsid w:val="003B4B3A"/>
    <w:rsid w:val="003B4B6C"/>
    <w:rsid w:val="003B4F54"/>
    <w:rsid w:val="003B5810"/>
    <w:rsid w:val="003B744B"/>
    <w:rsid w:val="003C1442"/>
    <w:rsid w:val="003C261A"/>
    <w:rsid w:val="003C29A7"/>
    <w:rsid w:val="003C306C"/>
    <w:rsid w:val="003C3412"/>
    <w:rsid w:val="003C4284"/>
    <w:rsid w:val="003C449B"/>
    <w:rsid w:val="003C5BB5"/>
    <w:rsid w:val="003C6662"/>
    <w:rsid w:val="003C6674"/>
    <w:rsid w:val="003C67F6"/>
    <w:rsid w:val="003C682F"/>
    <w:rsid w:val="003C7920"/>
    <w:rsid w:val="003D154A"/>
    <w:rsid w:val="003D179F"/>
    <w:rsid w:val="003D41AC"/>
    <w:rsid w:val="003D4207"/>
    <w:rsid w:val="003D4966"/>
    <w:rsid w:val="003D655A"/>
    <w:rsid w:val="003D6A32"/>
    <w:rsid w:val="003D7609"/>
    <w:rsid w:val="003D7A06"/>
    <w:rsid w:val="003E1899"/>
    <w:rsid w:val="003E1970"/>
    <w:rsid w:val="003E21D9"/>
    <w:rsid w:val="003E3096"/>
    <w:rsid w:val="003E50BB"/>
    <w:rsid w:val="003E5A77"/>
    <w:rsid w:val="003E5C7C"/>
    <w:rsid w:val="003E66DB"/>
    <w:rsid w:val="003E6BD2"/>
    <w:rsid w:val="003E6D79"/>
    <w:rsid w:val="003E73A1"/>
    <w:rsid w:val="003E7C6B"/>
    <w:rsid w:val="003E7E3F"/>
    <w:rsid w:val="003F0685"/>
    <w:rsid w:val="003F0EC7"/>
    <w:rsid w:val="003F19FA"/>
    <w:rsid w:val="003F1B29"/>
    <w:rsid w:val="003F245C"/>
    <w:rsid w:val="003F3D94"/>
    <w:rsid w:val="003F3E04"/>
    <w:rsid w:val="003F54E3"/>
    <w:rsid w:val="003F5748"/>
    <w:rsid w:val="003F5854"/>
    <w:rsid w:val="003F630E"/>
    <w:rsid w:val="003F654B"/>
    <w:rsid w:val="003F6993"/>
    <w:rsid w:val="003F6BEF"/>
    <w:rsid w:val="003F72D9"/>
    <w:rsid w:val="003F748C"/>
    <w:rsid w:val="003F7832"/>
    <w:rsid w:val="003F7CDE"/>
    <w:rsid w:val="00400127"/>
    <w:rsid w:val="0040071F"/>
    <w:rsid w:val="00400A7D"/>
    <w:rsid w:val="00401CFF"/>
    <w:rsid w:val="00402A25"/>
    <w:rsid w:val="004032B6"/>
    <w:rsid w:val="004034F5"/>
    <w:rsid w:val="00403716"/>
    <w:rsid w:val="00403A74"/>
    <w:rsid w:val="00404ABA"/>
    <w:rsid w:val="00404E65"/>
    <w:rsid w:val="004063D1"/>
    <w:rsid w:val="0040766D"/>
    <w:rsid w:val="004109B1"/>
    <w:rsid w:val="00412C85"/>
    <w:rsid w:val="00412DBD"/>
    <w:rsid w:val="004141EA"/>
    <w:rsid w:val="0041451B"/>
    <w:rsid w:val="00414539"/>
    <w:rsid w:val="00414779"/>
    <w:rsid w:val="004167B3"/>
    <w:rsid w:val="00417822"/>
    <w:rsid w:val="00417E2A"/>
    <w:rsid w:val="004217D9"/>
    <w:rsid w:val="00421C8F"/>
    <w:rsid w:val="004239D8"/>
    <w:rsid w:val="00423DC1"/>
    <w:rsid w:val="004240D5"/>
    <w:rsid w:val="0042411A"/>
    <w:rsid w:val="00424A39"/>
    <w:rsid w:val="00424C6E"/>
    <w:rsid w:val="00424F7F"/>
    <w:rsid w:val="00424F91"/>
    <w:rsid w:val="004257D8"/>
    <w:rsid w:val="00425821"/>
    <w:rsid w:val="00426614"/>
    <w:rsid w:val="00427DD6"/>
    <w:rsid w:val="00430A13"/>
    <w:rsid w:val="00432DE5"/>
    <w:rsid w:val="00432ECA"/>
    <w:rsid w:val="004330F3"/>
    <w:rsid w:val="00433AE2"/>
    <w:rsid w:val="004355D7"/>
    <w:rsid w:val="0043717B"/>
    <w:rsid w:val="0044039A"/>
    <w:rsid w:val="00441C07"/>
    <w:rsid w:val="00442C12"/>
    <w:rsid w:val="00445D1D"/>
    <w:rsid w:val="0044602D"/>
    <w:rsid w:val="0044669B"/>
    <w:rsid w:val="0044672A"/>
    <w:rsid w:val="00447041"/>
    <w:rsid w:val="004471F0"/>
    <w:rsid w:val="004479CC"/>
    <w:rsid w:val="00450D8E"/>
    <w:rsid w:val="00451121"/>
    <w:rsid w:val="00451328"/>
    <w:rsid w:val="004515F7"/>
    <w:rsid w:val="00451B33"/>
    <w:rsid w:val="00452A32"/>
    <w:rsid w:val="00452D80"/>
    <w:rsid w:val="00453078"/>
    <w:rsid w:val="00453ADB"/>
    <w:rsid w:val="00454687"/>
    <w:rsid w:val="004561E6"/>
    <w:rsid w:val="004569AC"/>
    <w:rsid w:val="00456B58"/>
    <w:rsid w:val="0045784A"/>
    <w:rsid w:val="00460705"/>
    <w:rsid w:val="004608A9"/>
    <w:rsid w:val="00460DED"/>
    <w:rsid w:val="004631C2"/>
    <w:rsid w:val="00464A02"/>
    <w:rsid w:val="00464B00"/>
    <w:rsid w:val="00465071"/>
    <w:rsid w:val="00465DAA"/>
    <w:rsid w:val="00465FA9"/>
    <w:rsid w:val="00466502"/>
    <w:rsid w:val="004665AE"/>
    <w:rsid w:val="004673DC"/>
    <w:rsid w:val="0046790D"/>
    <w:rsid w:val="00470C37"/>
    <w:rsid w:val="00471C76"/>
    <w:rsid w:val="00472106"/>
    <w:rsid w:val="00472B46"/>
    <w:rsid w:val="0047319E"/>
    <w:rsid w:val="004740E5"/>
    <w:rsid w:val="00476060"/>
    <w:rsid w:val="004761BB"/>
    <w:rsid w:val="0047628E"/>
    <w:rsid w:val="00476726"/>
    <w:rsid w:val="00476E10"/>
    <w:rsid w:val="0047702B"/>
    <w:rsid w:val="0047718E"/>
    <w:rsid w:val="004801CA"/>
    <w:rsid w:val="00480DEE"/>
    <w:rsid w:val="00481332"/>
    <w:rsid w:val="00482573"/>
    <w:rsid w:val="00482E3F"/>
    <w:rsid w:val="00486910"/>
    <w:rsid w:val="00487220"/>
    <w:rsid w:val="004905E4"/>
    <w:rsid w:val="00491DDA"/>
    <w:rsid w:val="00492035"/>
    <w:rsid w:val="00492E30"/>
    <w:rsid w:val="00492E55"/>
    <w:rsid w:val="004939BB"/>
    <w:rsid w:val="004947D1"/>
    <w:rsid w:val="004949DF"/>
    <w:rsid w:val="00495129"/>
    <w:rsid w:val="004954C8"/>
    <w:rsid w:val="00495FA4"/>
    <w:rsid w:val="00496509"/>
    <w:rsid w:val="00496EA4"/>
    <w:rsid w:val="004A060B"/>
    <w:rsid w:val="004A121A"/>
    <w:rsid w:val="004A1CAD"/>
    <w:rsid w:val="004A2549"/>
    <w:rsid w:val="004A2807"/>
    <w:rsid w:val="004A2BD9"/>
    <w:rsid w:val="004A3060"/>
    <w:rsid w:val="004A57C9"/>
    <w:rsid w:val="004A5F3D"/>
    <w:rsid w:val="004A61B1"/>
    <w:rsid w:val="004A7784"/>
    <w:rsid w:val="004B00D5"/>
    <w:rsid w:val="004B0524"/>
    <w:rsid w:val="004B08C6"/>
    <w:rsid w:val="004B1B45"/>
    <w:rsid w:val="004B1F00"/>
    <w:rsid w:val="004B33A7"/>
    <w:rsid w:val="004B444A"/>
    <w:rsid w:val="004B48A7"/>
    <w:rsid w:val="004B556B"/>
    <w:rsid w:val="004B62F7"/>
    <w:rsid w:val="004B6A7B"/>
    <w:rsid w:val="004B6C56"/>
    <w:rsid w:val="004C0074"/>
    <w:rsid w:val="004C00AB"/>
    <w:rsid w:val="004C198F"/>
    <w:rsid w:val="004C1F09"/>
    <w:rsid w:val="004C2CBD"/>
    <w:rsid w:val="004C2FEA"/>
    <w:rsid w:val="004C5BEA"/>
    <w:rsid w:val="004C5C44"/>
    <w:rsid w:val="004C5C53"/>
    <w:rsid w:val="004C5EE1"/>
    <w:rsid w:val="004C600C"/>
    <w:rsid w:val="004C63F8"/>
    <w:rsid w:val="004C676F"/>
    <w:rsid w:val="004C6B0A"/>
    <w:rsid w:val="004C7174"/>
    <w:rsid w:val="004C72E5"/>
    <w:rsid w:val="004C7F5D"/>
    <w:rsid w:val="004D0471"/>
    <w:rsid w:val="004D08C0"/>
    <w:rsid w:val="004D193B"/>
    <w:rsid w:val="004D1E0C"/>
    <w:rsid w:val="004D3618"/>
    <w:rsid w:val="004D3EB5"/>
    <w:rsid w:val="004D440E"/>
    <w:rsid w:val="004D4D2B"/>
    <w:rsid w:val="004D5590"/>
    <w:rsid w:val="004D5605"/>
    <w:rsid w:val="004D6436"/>
    <w:rsid w:val="004D65C4"/>
    <w:rsid w:val="004D6C33"/>
    <w:rsid w:val="004D77E0"/>
    <w:rsid w:val="004D798A"/>
    <w:rsid w:val="004D7E1D"/>
    <w:rsid w:val="004E0181"/>
    <w:rsid w:val="004E1131"/>
    <w:rsid w:val="004E1C8D"/>
    <w:rsid w:val="004E285D"/>
    <w:rsid w:val="004E2A99"/>
    <w:rsid w:val="004E2CE5"/>
    <w:rsid w:val="004E2F4F"/>
    <w:rsid w:val="004E3876"/>
    <w:rsid w:val="004E4AE9"/>
    <w:rsid w:val="004E54D5"/>
    <w:rsid w:val="004E55E3"/>
    <w:rsid w:val="004E5D39"/>
    <w:rsid w:val="004E5DED"/>
    <w:rsid w:val="004F0BB3"/>
    <w:rsid w:val="004F0C5B"/>
    <w:rsid w:val="004F365A"/>
    <w:rsid w:val="004F4022"/>
    <w:rsid w:val="004F5FD8"/>
    <w:rsid w:val="004F7013"/>
    <w:rsid w:val="004F77B9"/>
    <w:rsid w:val="005001EA"/>
    <w:rsid w:val="0050020B"/>
    <w:rsid w:val="0050035B"/>
    <w:rsid w:val="005005A5"/>
    <w:rsid w:val="005006FC"/>
    <w:rsid w:val="00500CA0"/>
    <w:rsid w:val="00500E35"/>
    <w:rsid w:val="00502C68"/>
    <w:rsid w:val="005039A5"/>
    <w:rsid w:val="0050494A"/>
    <w:rsid w:val="00504BFE"/>
    <w:rsid w:val="00504E0C"/>
    <w:rsid w:val="00504E93"/>
    <w:rsid w:val="00504F78"/>
    <w:rsid w:val="00505735"/>
    <w:rsid w:val="00506D9B"/>
    <w:rsid w:val="00506F1E"/>
    <w:rsid w:val="00507077"/>
    <w:rsid w:val="00507302"/>
    <w:rsid w:val="0050779B"/>
    <w:rsid w:val="00507BD2"/>
    <w:rsid w:val="00510530"/>
    <w:rsid w:val="00511615"/>
    <w:rsid w:val="00511BFC"/>
    <w:rsid w:val="005134C3"/>
    <w:rsid w:val="0051356D"/>
    <w:rsid w:val="00513906"/>
    <w:rsid w:val="005139B5"/>
    <w:rsid w:val="00513FF5"/>
    <w:rsid w:val="00515D34"/>
    <w:rsid w:val="0051710E"/>
    <w:rsid w:val="005173E8"/>
    <w:rsid w:val="005175FC"/>
    <w:rsid w:val="00520074"/>
    <w:rsid w:val="00520F72"/>
    <w:rsid w:val="00521998"/>
    <w:rsid w:val="00521E09"/>
    <w:rsid w:val="00522603"/>
    <w:rsid w:val="005234A8"/>
    <w:rsid w:val="005234EF"/>
    <w:rsid w:val="005235FE"/>
    <w:rsid w:val="0052361B"/>
    <w:rsid w:val="005236CE"/>
    <w:rsid w:val="00524269"/>
    <w:rsid w:val="00524316"/>
    <w:rsid w:val="00526067"/>
    <w:rsid w:val="00526893"/>
    <w:rsid w:val="00526AB6"/>
    <w:rsid w:val="005271FD"/>
    <w:rsid w:val="00527484"/>
    <w:rsid w:val="005279BA"/>
    <w:rsid w:val="005308F7"/>
    <w:rsid w:val="00532751"/>
    <w:rsid w:val="00533D83"/>
    <w:rsid w:val="00534147"/>
    <w:rsid w:val="00536082"/>
    <w:rsid w:val="00536531"/>
    <w:rsid w:val="00536AF5"/>
    <w:rsid w:val="00536EB0"/>
    <w:rsid w:val="00540A11"/>
    <w:rsid w:val="005417DC"/>
    <w:rsid w:val="00541EE7"/>
    <w:rsid w:val="00542452"/>
    <w:rsid w:val="0054261C"/>
    <w:rsid w:val="005430D4"/>
    <w:rsid w:val="00543666"/>
    <w:rsid w:val="00543EF6"/>
    <w:rsid w:val="00543FAD"/>
    <w:rsid w:val="005440D0"/>
    <w:rsid w:val="00544DD1"/>
    <w:rsid w:val="00545159"/>
    <w:rsid w:val="005457EB"/>
    <w:rsid w:val="005468B8"/>
    <w:rsid w:val="0054717C"/>
    <w:rsid w:val="0054724A"/>
    <w:rsid w:val="00553D3C"/>
    <w:rsid w:val="005547A4"/>
    <w:rsid w:val="00556BF4"/>
    <w:rsid w:val="00556F2B"/>
    <w:rsid w:val="00557CCA"/>
    <w:rsid w:val="00560362"/>
    <w:rsid w:val="0056170A"/>
    <w:rsid w:val="00561965"/>
    <w:rsid w:val="00561BFC"/>
    <w:rsid w:val="00561C67"/>
    <w:rsid w:val="00561D42"/>
    <w:rsid w:val="005628D5"/>
    <w:rsid w:val="00563403"/>
    <w:rsid w:val="00563B9A"/>
    <w:rsid w:val="00566D0D"/>
    <w:rsid w:val="0056735E"/>
    <w:rsid w:val="00567C53"/>
    <w:rsid w:val="00570480"/>
    <w:rsid w:val="00570BD2"/>
    <w:rsid w:val="00571601"/>
    <w:rsid w:val="00571CF6"/>
    <w:rsid w:val="00572013"/>
    <w:rsid w:val="005729FD"/>
    <w:rsid w:val="00572E31"/>
    <w:rsid w:val="00573020"/>
    <w:rsid w:val="00574177"/>
    <w:rsid w:val="005748E2"/>
    <w:rsid w:val="00574B4C"/>
    <w:rsid w:val="00574DA2"/>
    <w:rsid w:val="0057501F"/>
    <w:rsid w:val="00575DA6"/>
    <w:rsid w:val="00576468"/>
    <w:rsid w:val="00577314"/>
    <w:rsid w:val="00577D0A"/>
    <w:rsid w:val="00580E2D"/>
    <w:rsid w:val="005815BB"/>
    <w:rsid w:val="005816EF"/>
    <w:rsid w:val="0058181F"/>
    <w:rsid w:val="00581F89"/>
    <w:rsid w:val="005838B6"/>
    <w:rsid w:val="005839E4"/>
    <w:rsid w:val="00584C8F"/>
    <w:rsid w:val="0058564E"/>
    <w:rsid w:val="00585B2A"/>
    <w:rsid w:val="00585C90"/>
    <w:rsid w:val="005870D2"/>
    <w:rsid w:val="00587184"/>
    <w:rsid w:val="00590F76"/>
    <w:rsid w:val="00591436"/>
    <w:rsid w:val="00591B66"/>
    <w:rsid w:val="0059254C"/>
    <w:rsid w:val="00592D8E"/>
    <w:rsid w:val="0059342D"/>
    <w:rsid w:val="0059619A"/>
    <w:rsid w:val="00596B58"/>
    <w:rsid w:val="00597027"/>
    <w:rsid w:val="00597ECF"/>
    <w:rsid w:val="005A1736"/>
    <w:rsid w:val="005A18FD"/>
    <w:rsid w:val="005A1D4F"/>
    <w:rsid w:val="005A2DDC"/>
    <w:rsid w:val="005A2FBD"/>
    <w:rsid w:val="005A3177"/>
    <w:rsid w:val="005A3302"/>
    <w:rsid w:val="005A3545"/>
    <w:rsid w:val="005A4682"/>
    <w:rsid w:val="005A4BE4"/>
    <w:rsid w:val="005A5481"/>
    <w:rsid w:val="005A5A56"/>
    <w:rsid w:val="005A5B55"/>
    <w:rsid w:val="005A616E"/>
    <w:rsid w:val="005A671F"/>
    <w:rsid w:val="005A7094"/>
    <w:rsid w:val="005A7E05"/>
    <w:rsid w:val="005B153D"/>
    <w:rsid w:val="005B1861"/>
    <w:rsid w:val="005B3324"/>
    <w:rsid w:val="005B42B3"/>
    <w:rsid w:val="005B5BB1"/>
    <w:rsid w:val="005B66A7"/>
    <w:rsid w:val="005B6A69"/>
    <w:rsid w:val="005B6DEA"/>
    <w:rsid w:val="005B71F3"/>
    <w:rsid w:val="005B778B"/>
    <w:rsid w:val="005B7A5F"/>
    <w:rsid w:val="005C061A"/>
    <w:rsid w:val="005C06F7"/>
    <w:rsid w:val="005C0F02"/>
    <w:rsid w:val="005C1401"/>
    <w:rsid w:val="005C2339"/>
    <w:rsid w:val="005C2A31"/>
    <w:rsid w:val="005C4557"/>
    <w:rsid w:val="005C583E"/>
    <w:rsid w:val="005C60D2"/>
    <w:rsid w:val="005C71F6"/>
    <w:rsid w:val="005D00FD"/>
    <w:rsid w:val="005D03BB"/>
    <w:rsid w:val="005D0956"/>
    <w:rsid w:val="005D113C"/>
    <w:rsid w:val="005D1A9E"/>
    <w:rsid w:val="005D1D77"/>
    <w:rsid w:val="005D2971"/>
    <w:rsid w:val="005D2E6D"/>
    <w:rsid w:val="005D4EEE"/>
    <w:rsid w:val="005D51E8"/>
    <w:rsid w:val="005D5386"/>
    <w:rsid w:val="005D5B43"/>
    <w:rsid w:val="005D5B7D"/>
    <w:rsid w:val="005D5BA9"/>
    <w:rsid w:val="005D6D88"/>
    <w:rsid w:val="005D72EC"/>
    <w:rsid w:val="005E0F7F"/>
    <w:rsid w:val="005E2E42"/>
    <w:rsid w:val="005E4300"/>
    <w:rsid w:val="005E4F72"/>
    <w:rsid w:val="005E7EDE"/>
    <w:rsid w:val="005F095E"/>
    <w:rsid w:val="005F1362"/>
    <w:rsid w:val="005F18AE"/>
    <w:rsid w:val="005F1A37"/>
    <w:rsid w:val="005F1A5F"/>
    <w:rsid w:val="005F2C07"/>
    <w:rsid w:val="005F37D5"/>
    <w:rsid w:val="005F3F80"/>
    <w:rsid w:val="005F4294"/>
    <w:rsid w:val="005F4D98"/>
    <w:rsid w:val="005F5856"/>
    <w:rsid w:val="005F6668"/>
    <w:rsid w:val="005F6D36"/>
    <w:rsid w:val="00602895"/>
    <w:rsid w:val="00602EC9"/>
    <w:rsid w:val="00603A92"/>
    <w:rsid w:val="006043D7"/>
    <w:rsid w:val="00604B1D"/>
    <w:rsid w:val="0060580F"/>
    <w:rsid w:val="006065CA"/>
    <w:rsid w:val="006068F9"/>
    <w:rsid w:val="00606EBC"/>
    <w:rsid w:val="006074B0"/>
    <w:rsid w:val="00607D6F"/>
    <w:rsid w:val="00611131"/>
    <w:rsid w:val="00611C3C"/>
    <w:rsid w:val="006127AE"/>
    <w:rsid w:val="00612F40"/>
    <w:rsid w:val="006140CD"/>
    <w:rsid w:val="00614997"/>
    <w:rsid w:val="006149AE"/>
    <w:rsid w:val="00614AB3"/>
    <w:rsid w:val="006157E2"/>
    <w:rsid w:val="00615F6D"/>
    <w:rsid w:val="00616479"/>
    <w:rsid w:val="0062178B"/>
    <w:rsid w:val="00621815"/>
    <w:rsid w:val="00621B81"/>
    <w:rsid w:val="00622991"/>
    <w:rsid w:val="006232A9"/>
    <w:rsid w:val="0062363A"/>
    <w:rsid w:val="006241AF"/>
    <w:rsid w:val="00624874"/>
    <w:rsid w:val="00625D02"/>
    <w:rsid w:val="00627E73"/>
    <w:rsid w:val="00632CD3"/>
    <w:rsid w:val="00633778"/>
    <w:rsid w:val="00633D8A"/>
    <w:rsid w:val="00634BA4"/>
    <w:rsid w:val="006360DA"/>
    <w:rsid w:val="006365BE"/>
    <w:rsid w:val="00637B16"/>
    <w:rsid w:val="00637C69"/>
    <w:rsid w:val="006400C0"/>
    <w:rsid w:val="00641664"/>
    <w:rsid w:val="006423FA"/>
    <w:rsid w:val="00643C83"/>
    <w:rsid w:val="006441C4"/>
    <w:rsid w:val="006442BC"/>
    <w:rsid w:val="00645F9C"/>
    <w:rsid w:val="0064704D"/>
    <w:rsid w:val="006475E1"/>
    <w:rsid w:val="006476A8"/>
    <w:rsid w:val="00650914"/>
    <w:rsid w:val="00650C0C"/>
    <w:rsid w:val="0065165D"/>
    <w:rsid w:val="00651D85"/>
    <w:rsid w:val="00651EC9"/>
    <w:rsid w:val="00651F5A"/>
    <w:rsid w:val="006529B4"/>
    <w:rsid w:val="006532DC"/>
    <w:rsid w:val="0065377B"/>
    <w:rsid w:val="00653F75"/>
    <w:rsid w:val="006540DA"/>
    <w:rsid w:val="0065503A"/>
    <w:rsid w:val="00655112"/>
    <w:rsid w:val="00656B74"/>
    <w:rsid w:val="00657234"/>
    <w:rsid w:val="00657657"/>
    <w:rsid w:val="00657855"/>
    <w:rsid w:val="00657F4F"/>
    <w:rsid w:val="006601F9"/>
    <w:rsid w:val="00660675"/>
    <w:rsid w:val="00661690"/>
    <w:rsid w:val="00661911"/>
    <w:rsid w:val="00662E69"/>
    <w:rsid w:val="006647CA"/>
    <w:rsid w:val="006656EE"/>
    <w:rsid w:val="0066602D"/>
    <w:rsid w:val="0066614F"/>
    <w:rsid w:val="00666568"/>
    <w:rsid w:val="00666633"/>
    <w:rsid w:val="00667090"/>
    <w:rsid w:val="00667828"/>
    <w:rsid w:val="00667850"/>
    <w:rsid w:val="00667F33"/>
    <w:rsid w:val="006711D5"/>
    <w:rsid w:val="0067159C"/>
    <w:rsid w:val="00671B4F"/>
    <w:rsid w:val="00671C08"/>
    <w:rsid w:val="006721D7"/>
    <w:rsid w:val="00672C77"/>
    <w:rsid w:val="00674D40"/>
    <w:rsid w:val="00675760"/>
    <w:rsid w:val="00675FD0"/>
    <w:rsid w:val="00676A46"/>
    <w:rsid w:val="006777D8"/>
    <w:rsid w:val="006778B7"/>
    <w:rsid w:val="00677FCB"/>
    <w:rsid w:val="0068048F"/>
    <w:rsid w:val="006806C3"/>
    <w:rsid w:val="00681088"/>
    <w:rsid w:val="00682238"/>
    <w:rsid w:val="00682315"/>
    <w:rsid w:val="006827E3"/>
    <w:rsid w:val="0068365C"/>
    <w:rsid w:val="00683BAE"/>
    <w:rsid w:val="006845F3"/>
    <w:rsid w:val="00684F9C"/>
    <w:rsid w:val="00686124"/>
    <w:rsid w:val="006863C1"/>
    <w:rsid w:val="0068666A"/>
    <w:rsid w:val="006905B9"/>
    <w:rsid w:val="00690D67"/>
    <w:rsid w:val="00691023"/>
    <w:rsid w:val="0069154E"/>
    <w:rsid w:val="00692894"/>
    <w:rsid w:val="00694798"/>
    <w:rsid w:val="00694E13"/>
    <w:rsid w:val="006951C7"/>
    <w:rsid w:val="00696898"/>
    <w:rsid w:val="00696CF9"/>
    <w:rsid w:val="006A000B"/>
    <w:rsid w:val="006A1D73"/>
    <w:rsid w:val="006A23BD"/>
    <w:rsid w:val="006A2EEE"/>
    <w:rsid w:val="006A6DC9"/>
    <w:rsid w:val="006A7DB9"/>
    <w:rsid w:val="006B002A"/>
    <w:rsid w:val="006B09F6"/>
    <w:rsid w:val="006B1019"/>
    <w:rsid w:val="006B160A"/>
    <w:rsid w:val="006B17F4"/>
    <w:rsid w:val="006B2BF3"/>
    <w:rsid w:val="006B2C8F"/>
    <w:rsid w:val="006B2F42"/>
    <w:rsid w:val="006B345F"/>
    <w:rsid w:val="006B36FE"/>
    <w:rsid w:val="006B3CA0"/>
    <w:rsid w:val="006B4CC1"/>
    <w:rsid w:val="006B4FE8"/>
    <w:rsid w:val="006B51C8"/>
    <w:rsid w:val="006B55BA"/>
    <w:rsid w:val="006B6BE7"/>
    <w:rsid w:val="006B7AF1"/>
    <w:rsid w:val="006C0167"/>
    <w:rsid w:val="006C0929"/>
    <w:rsid w:val="006C0BB1"/>
    <w:rsid w:val="006C1F93"/>
    <w:rsid w:val="006C2482"/>
    <w:rsid w:val="006C33AD"/>
    <w:rsid w:val="006C37DC"/>
    <w:rsid w:val="006C4FD8"/>
    <w:rsid w:val="006C6512"/>
    <w:rsid w:val="006C7041"/>
    <w:rsid w:val="006D0ED3"/>
    <w:rsid w:val="006D2BDD"/>
    <w:rsid w:val="006D2DC2"/>
    <w:rsid w:val="006D338A"/>
    <w:rsid w:val="006D357C"/>
    <w:rsid w:val="006D3B13"/>
    <w:rsid w:val="006D5F37"/>
    <w:rsid w:val="006D69F3"/>
    <w:rsid w:val="006E0AAA"/>
    <w:rsid w:val="006E0BEC"/>
    <w:rsid w:val="006E12F3"/>
    <w:rsid w:val="006E2AEC"/>
    <w:rsid w:val="006E33C9"/>
    <w:rsid w:val="006E3AB4"/>
    <w:rsid w:val="006E3E64"/>
    <w:rsid w:val="006E4AE9"/>
    <w:rsid w:val="006E7286"/>
    <w:rsid w:val="006F04D3"/>
    <w:rsid w:val="006F052C"/>
    <w:rsid w:val="006F2428"/>
    <w:rsid w:val="006F2E4E"/>
    <w:rsid w:val="006F4C18"/>
    <w:rsid w:val="006F4DF0"/>
    <w:rsid w:val="006F5765"/>
    <w:rsid w:val="006F584B"/>
    <w:rsid w:val="006F62DD"/>
    <w:rsid w:val="006F65B6"/>
    <w:rsid w:val="006F6F39"/>
    <w:rsid w:val="006F71F0"/>
    <w:rsid w:val="006F734C"/>
    <w:rsid w:val="006F7E15"/>
    <w:rsid w:val="006F7EA1"/>
    <w:rsid w:val="006FF326"/>
    <w:rsid w:val="0070203C"/>
    <w:rsid w:val="007030BB"/>
    <w:rsid w:val="007032AE"/>
    <w:rsid w:val="007047EF"/>
    <w:rsid w:val="00705190"/>
    <w:rsid w:val="0070649D"/>
    <w:rsid w:val="00710A0B"/>
    <w:rsid w:val="00710A76"/>
    <w:rsid w:val="00713610"/>
    <w:rsid w:val="007141D5"/>
    <w:rsid w:val="007146C3"/>
    <w:rsid w:val="00714F93"/>
    <w:rsid w:val="007150F1"/>
    <w:rsid w:val="00715850"/>
    <w:rsid w:val="00715938"/>
    <w:rsid w:val="007160CE"/>
    <w:rsid w:val="007165BD"/>
    <w:rsid w:val="00716A06"/>
    <w:rsid w:val="00717518"/>
    <w:rsid w:val="00717867"/>
    <w:rsid w:val="007217B6"/>
    <w:rsid w:val="007224A5"/>
    <w:rsid w:val="007228D5"/>
    <w:rsid w:val="007229A1"/>
    <w:rsid w:val="007242C1"/>
    <w:rsid w:val="00724E53"/>
    <w:rsid w:val="00724EFD"/>
    <w:rsid w:val="00725266"/>
    <w:rsid w:val="0072577F"/>
    <w:rsid w:val="00725E60"/>
    <w:rsid w:val="00726324"/>
    <w:rsid w:val="00727068"/>
    <w:rsid w:val="00727E4B"/>
    <w:rsid w:val="00727E84"/>
    <w:rsid w:val="0073102D"/>
    <w:rsid w:val="00731322"/>
    <w:rsid w:val="00731496"/>
    <w:rsid w:val="00731529"/>
    <w:rsid w:val="00732582"/>
    <w:rsid w:val="007325F3"/>
    <w:rsid w:val="00732A36"/>
    <w:rsid w:val="007341A1"/>
    <w:rsid w:val="00734843"/>
    <w:rsid w:val="00734AD0"/>
    <w:rsid w:val="007351DA"/>
    <w:rsid w:val="00735313"/>
    <w:rsid w:val="00735F63"/>
    <w:rsid w:val="00736F1A"/>
    <w:rsid w:val="00737AF1"/>
    <w:rsid w:val="00737D36"/>
    <w:rsid w:val="00737D39"/>
    <w:rsid w:val="00737E07"/>
    <w:rsid w:val="0074075A"/>
    <w:rsid w:val="007411C1"/>
    <w:rsid w:val="00742BDC"/>
    <w:rsid w:val="00743444"/>
    <w:rsid w:val="007436AF"/>
    <w:rsid w:val="00745249"/>
    <w:rsid w:val="00745B00"/>
    <w:rsid w:val="00746187"/>
    <w:rsid w:val="00746650"/>
    <w:rsid w:val="00746FFA"/>
    <w:rsid w:val="00747678"/>
    <w:rsid w:val="00747941"/>
    <w:rsid w:val="00753042"/>
    <w:rsid w:val="00753296"/>
    <w:rsid w:val="007549AC"/>
    <w:rsid w:val="00754D69"/>
    <w:rsid w:val="00755A52"/>
    <w:rsid w:val="00755CB6"/>
    <w:rsid w:val="007564DF"/>
    <w:rsid w:val="00756E2A"/>
    <w:rsid w:val="00757030"/>
    <w:rsid w:val="007570A6"/>
    <w:rsid w:val="0075717F"/>
    <w:rsid w:val="00757F3B"/>
    <w:rsid w:val="0076082B"/>
    <w:rsid w:val="00760DC5"/>
    <w:rsid w:val="0076310E"/>
    <w:rsid w:val="00763151"/>
    <w:rsid w:val="00764759"/>
    <w:rsid w:val="00764AA6"/>
    <w:rsid w:val="00764B1A"/>
    <w:rsid w:val="00764F97"/>
    <w:rsid w:val="00765589"/>
    <w:rsid w:val="007659F2"/>
    <w:rsid w:val="00766C96"/>
    <w:rsid w:val="00770537"/>
    <w:rsid w:val="00771288"/>
    <w:rsid w:val="00771AE7"/>
    <w:rsid w:val="007723C8"/>
    <w:rsid w:val="00772FC3"/>
    <w:rsid w:val="00774575"/>
    <w:rsid w:val="007750E6"/>
    <w:rsid w:val="007755C9"/>
    <w:rsid w:val="00775CE5"/>
    <w:rsid w:val="007778D3"/>
    <w:rsid w:val="00780379"/>
    <w:rsid w:val="00780EF0"/>
    <w:rsid w:val="00782CAC"/>
    <w:rsid w:val="00782FD2"/>
    <w:rsid w:val="00783F17"/>
    <w:rsid w:val="0078407E"/>
    <w:rsid w:val="0078567C"/>
    <w:rsid w:val="0078582F"/>
    <w:rsid w:val="00785A26"/>
    <w:rsid w:val="00786050"/>
    <w:rsid w:val="00786A3B"/>
    <w:rsid w:val="00790399"/>
    <w:rsid w:val="00790947"/>
    <w:rsid w:val="00790BB3"/>
    <w:rsid w:val="0079252B"/>
    <w:rsid w:val="00793277"/>
    <w:rsid w:val="00794249"/>
    <w:rsid w:val="00794553"/>
    <w:rsid w:val="00794946"/>
    <w:rsid w:val="00794CC6"/>
    <w:rsid w:val="00794FED"/>
    <w:rsid w:val="007950BF"/>
    <w:rsid w:val="00796035"/>
    <w:rsid w:val="0079623D"/>
    <w:rsid w:val="00797301"/>
    <w:rsid w:val="007A11CB"/>
    <w:rsid w:val="007A1608"/>
    <w:rsid w:val="007A1A55"/>
    <w:rsid w:val="007A229C"/>
    <w:rsid w:val="007A2402"/>
    <w:rsid w:val="007A2515"/>
    <w:rsid w:val="007A2CE3"/>
    <w:rsid w:val="007A3202"/>
    <w:rsid w:val="007A3934"/>
    <w:rsid w:val="007A3CF5"/>
    <w:rsid w:val="007A50FA"/>
    <w:rsid w:val="007A5199"/>
    <w:rsid w:val="007A613B"/>
    <w:rsid w:val="007A6926"/>
    <w:rsid w:val="007A70E6"/>
    <w:rsid w:val="007A7B88"/>
    <w:rsid w:val="007B06E5"/>
    <w:rsid w:val="007B1165"/>
    <w:rsid w:val="007B1751"/>
    <w:rsid w:val="007B24C3"/>
    <w:rsid w:val="007B2E59"/>
    <w:rsid w:val="007B3895"/>
    <w:rsid w:val="007B4820"/>
    <w:rsid w:val="007B49F8"/>
    <w:rsid w:val="007B4C93"/>
    <w:rsid w:val="007B6782"/>
    <w:rsid w:val="007B751E"/>
    <w:rsid w:val="007B7653"/>
    <w:rsid w:val="007C0A09"/>
    <w:rsid w:val="007C1B3C"/>
    <w:rsid w:val="007C20CC"/>
    <w:rsid w:val="007C264B"/>
    <w:rsid w:val="007C3918"/>
    <w:rsid w:val="007C3E0F"/>
    <w:rsid w:val="007C42C6"/>
    <w:rsid w:val="007C4E6A"/>
    <w:rsid w:val="007C5366"/>
    <w:rsid w:val="007C5AAE"/>
    <w:rsid w:val="007C608D"/>
    <w:rsid w:val="007C60F9"/>
    <w:rsid w:val="007C647F"/>
    <w:rsid w:val="007C7D4C"/>
    <w:rsid w:val="007D0404"/>
    <w:rsid w:val="007D1B6A"/>
    <w:rsid w:val="007D1BB9"/>
    <w:rsid w:val="007D4549"/>
    <w:rsid w:val="007D7F79"/>
    <w:rsid w:val="007E057F"/>
    <w:rsid w:val="007E0B99"/>
    <w:rsid w:val="007E1E62"/>
    <w:rsid w:val="007E20B3"/>
    <w:rsid w:val="007E2A30"/>
    <w:rsid w:val="007E2FD7"/>
    <w:rsid w:val="007E33ED"/>
    <w:rsid w:val="007E369D"/>
    <w:rsid w:val="007E3C43"/>
    <w:rsid w:val="007E4588"/>
    <w:rsid w:val="007E4BE5"/>
    <w:rsid w:val="007E677F"/>
    <w:rsid w:val="007F017E"/>
    <w:rsid w:val="007F025E"/>
    <w:rsid w:val="007F1909"/>
    <w:rsid w:val="007F23B0"/>
    <w:rsid w:val="007F2FAB"/>
    <w:rsid w:val="007F31C1"/>
    <w:rsid w:val="007F378C"/>
    <w:rsid w:val="007F4B69"/>
    <w:rsid w:val="007F5DDF"/>
    <w:rsid w:val="007F5F69"/>
    <w:rsid w:val="007F6232"/>
    <w:rsid w:val="007F78C0"/>
    <w:rsid w:val="007F7F18"/>
    <w:rsid w:val="008004BE"/>
    <w:rsid w:val="008007D1"/>
    <w:rsid w:val="00800CFA"/>
    <w:rsid w:val="0080195C"/>
    <w:rsid w:val="0080214A"/>
    <w:rsid w:val="00802457"/>
    <w:rsid w:val="008034B7"/>
    <w:rsid w:val="0080371B"/>
    <w:rsid w:val="00803DA1"/>
    <w:rsid w:val="008049BD"/>
    <w:rsid w:val="00804C63"/>
    <w:rsid w:val="00804DE0"/>
    <w:rsid w:val="00804F49"/>
    <w:rsid w:val="00805912"/>
    <w:rsid w:val="008063EC"/>
    <w:rsid w:val="00807E74"/>
    <w:rsid w:val="0081027A"/>
    <w:rsid w:val="00810628"/>
    <w:rsid w:val="0081232F"/>
    <w:rsid w:val="00812FF5"/>
    <w:rsid w:val="00815085"/>
    <w:rsid w:val="00815166"/>
    <w:rsid w:val="00815A54"/>
    <w:rsid w:val="0081630B"/>
    <w:rsid w:val="008174A0"/>
    <w:rsid w:val="00817505"/>
    <w:rsid w:val="008178F2"/>
    <w:rsid w:val="008201A7"/>
    <w:rsid w:val="00820520"/>
    <w:rsid w:val="00820C1B"/>
    <w:rsid w:val="00822601"/>
    <w:rsid w:val="00822F9E"/>
    <w:rsid w:val="00824B70"/>
    <w:rsid w:val="0082544C"/>
    <w:rsid w:val="00825C92"/>
    <w:rsid w:val="00825FD7"/>
    <w:rsid w:val="00826E44"/>
    <w:rsid w:val="00827B99"/>
    <w:rsid w:val="00827DD8"/>
    <w:rsid w:val="00827F7F"/>
    <w:rsid w:val="00830A02"/>
    <w:rsid w:val="0083111F"/>
    <w:rsid w:val="00831D62"/>
    <w:rsid w:val="00831FB3"/>
    <w:rsid w:val="00832B33"/>
    <w:rsid w:val="00832CF2"/>
    <w:rsid w:val="00832E5F"/>
    <w:rsid w:val="00833205"/>
    <w:rsid w:val="00834216"/>
    <w:rsid w:val="008343F4"/>
    <w:rsid w:val="00834C71"/>
    <w:rsid w:val="008351F2"/>
    <w:rsid w:val="0083555A"/>
    <w:rsid w:val="00836500"/>
    <w:rsid w:val="00836896"/>
    <w:rsid w:val="008368C9"/>
    <w:rsid w:val="008368F0"/>
    <w:rsid w:val="00836964"/>
    <w:rsid w:val="008375A8"/>
    <w:rsid w:val="00837AF1"/>
    <w:rsid w:val="00837B82"/>
    <w:rsid w:val="00837C49"/>
    <w:rsid w:val="00837E98"/>
    <w:rsid w:val="008400B2"/>
    <w:rsid w:val="00840495"/>
    <w:rsid w:val="00840786"/>
    <w:rsid w:val="00841806"/>
    <w:rsid w:val="00841EF2"/>
    <w:rsid w:val="008427D6"/>
    <w:rsid w:val="00842DBB"/>
    <w:rsid w:val="00843197"/>
    <w:rsid w:val="00844B5C"/>
    <w:rsid w:val="00847C12"/>
    <w:rsid w:val="0085089D"/>
    <w:rsid w:val="00850B1F"/>
    <w:rsid w:val="00851462"/>
    <w:rsid w:val="0085192D"/>
    <w:rsid w:val="00851CEF"/>
    <w:rsid w:val="00852A1D"/>
    <w:rsid w:val="008539F5"/>
    <w:rsid w:val="00853A09"/>
    <w:rsid w:val="00853C24"/>
    <w:rsid w:val="00853C48"/>
    <w:rsid w:val="00854271"/>
    <w:rsid w:val="0085510E"/>
    <w:rsid w:val="0085606D"/>
    <w:rsid w:val="00856989"/>
    <w:rsid w:val="00857C8B"/>
    <w:rsid w:val="008604DD"/>
    <w:rsid w:val="008617E8"/>
    <w:rsid w:val="0086228B"/>
    <w:rsid w:val="00862E8A"/>
    <w:rsid w:val="008633A5"/>
    <w:rsid w:val="008638E3"/>
    <w:rsid w:val="00863C00"/>
    <w:rsid w:val="008647C3"/>
    <w:rsid w:val="0086481F"/>
    <w:rsid w:val="0086487B"/>
    <w:rsid w:val="00865515"/>
    <w:rsid w:val="0086662F"/>
    <w:rsid w:val="00870E42"/>
    <w:rsid w:val="00872342"/>
    <w:rsid w:val="00874515"/>
    <w:rsid w:val="00874735"/>
    <w:rsid w:val="008759E7"/>
    <w:rsid w:val="00875A04"/>
    <w:rsid w:val="00875A61"/>
    <w:rsid w:val="00877881"/>
    <w:rsid w:val="00877966"/>
    <w:rsid w:val="008802E4"/>
    <w:rsid w:val="0088154E"/>
    <w:rsid w:val="00882552"/>
    <w:rsid w:val="00882BA1"/>
    <w:rsid w:val="008834FB"/>
    <w:rsid w:val="0088486E"/>
    <w:rsid w:val="00884E57"/>
    <w:rsid w:val="008851DB"/>
    <w:rsid w:val="00885EBA"/>
    <w:rsid w:val="00887CE9"/>
    <w:rsid w:val="008906A3"/>
    <w:rsid w:val="00891667"/>
    <w:rsid w:val="00891F81"/>
    <w:rsid w:val="008925D9"/>
    <w:rsid w:val="0089345E"/>
    <w:rsid w:val="0089479F"/>
    <w:rsid w:val="00894AA6"/>
    <w:rsid w:val="00894FBB"/>
    <w:rsid w:val="00895169"/>
    <w:rsid w:val="008968DF"/>
    <w:rsid w:val="0089740E"/>
    <w:rsid w:val="008975A9"/>
    <w:rsid w:val="00897A12"/>
    <w:rsid w:val="00897C19"/>
    <w:rsid w:val="00897E82"/>
    <w:rsid w:val="008A00B9"/>
    <w:rsid w:val="008A299D"/>
    <w:rsid w:val="008A3328"/>
    <w:rsid w:val="008A3A48"/>
    <w:rsid w:val="008A3B3C"/>
    <w:rsid w:val="008A3F8E"/>
    <w:rsid w:val="008A459C"/>
    <w:rsid w:val="008A498B"/>
    <w:rsid w:val="008A6040"/>
    <w:rsid w:val="008A6781"/>
    <w:rsid w:val="008A69BC"/>
    <w:rsid w:val="008A722E"/>
    <w:rsid w:val="008A7A02"/>
    <w:rsid w:val="008A7F18"/>
    <w:rsid w:val="008B02E8"/>
    <w:rsid w:val="008B0CE1"/>
    <w:rsid w:val="008B404D"/>
    <w:rsid w:val="008B4AB2"/>
    <w:rsid w:val="008B56B7"/>
    <w:rsid w:val="008B7582"/>
    <w:rsid w:val="008B7CBE"/>
    <w:rsid w:val="008B7F3C"/>
    <w:rsid w:val="008C1762"/>
    <w:rsid w:val="008C30D5"/>
    <w:rsid w:val="008C3282"/>
    <w:rsid w:val="008C47F9"/>
    <w:rsid w:val="008C499E"/>
    <w:rsid w:val="008C4B22"/>
    <w:rsid w:val="008C4C2C"/>
    <w:rsid w:val="008C5D50"/>
    <w:rsid w:val="008C5DFE"/>
    <w:rsid w:val="008C63F2"/>
    <w:rsid w:val="008C7DE6"/>
    <w:rsid w:val="008D0A57"/>
    <w:rsid w:val="008D1441"/>
    <w:rsid w:val="008D1B91"/>
    <w:rsid w:val="008D2F97"/>
    <w:rsid w:val="008D3BBA"/>
    <w:rsid w:val="008D3C84"/>
    <w:rsid w:val="008D56BB"/>
    <w:rsid w:val="008D5A9E"/>
    <w:rsid w:val="008D6070"/>
    <w:rsid w:val="008D6FC5"/>
    <w:rsid w:val="008D71DB"/>
    <w:rsid w:val="008E0FE8"/>
    <w:rsid w:val="008E1267"/>
    <w:rsid w:val="008E1F79"/>
    <w:rsid w:val="008E2031"/>
    <w:rsid w:val="008E2D73"/>
    <w:rsid w:val="008E2F9A"/>
    <w:rsid w:val="008E4185"/>
    <w:rsid w:val="008E489B"/>
    <w:rsid w:val="008E50AB"/>
    <w:rsid w:val="008E7208"/>
    <w:rsid w:val="008E729C"/>
    <w:rsid w:val="008E78B8"/>
    <w:rsid w:val="008F1B0A"/>
    <w:rsid w:val="008F1BF8"/>
    <w:rsid w:val="008F23F0"/>
    <w:rsid w:val="008F3048"/>
    <w:rsid w:val="008F5548"/>
    <w:rsid w:val="008F56D4"/>
    <w:rsid w:val="008F5F76"/>
    <w:rsid w:val="008F71AC"/>
    <w:rsid w:val="009002E9"/>
    <w:rsid w:val="00901342"/>
    <w:rsid w:val="009017FB"/>
    <w:rsid w:val="009025A3"/>
    <w:rsid w:val="00902700"/>
    <w:rsid w:val="00902DEB"/>
    <w:rsid w:val="00903473"/>
    <w:rsid w:val="00904724"/>
    <w:rsid w:val="009049FB"/>
    <w:rsid w:val="0090531D"/>
    <w:rsid w:val="0090588D"/>
    <w:rsid w:val="00906C58"/>
    <w:rsid w:val="009126ED"/>
    <w:rsid w:val="00912BF7"/>
    <w:rsid w:val="00912DC4"/>
    <w:rsid w:val="00913403"/>
    <w:rsid w:val="009134FE"/>
    <w:rsid w:val="00915BA6"/>
    <w:rsid w:val="00916ADF"/>
    <w:rsid w:val="00916FCE"/>
    <w:rsid w:val="009201DB"/>
    <w:rsid w:val="009209AF"/>
    <w:rsid w:val="00920E3D"/>
    <w:rsid w:val="009225E8"/>
    <w:rsid w:val="00923808"/>
    <w:rsid w:val="00923A9E"/>
    <w:rsid w:val="009246B7"/>
    <w:rsid w:val="009252F5"/>
    <w:rsid w:val="00925409"/>
    <w:rsid w:val="00925E55"/>
    <w:rsid w:val="00926080"/>
    <w:rsid w:val="0092692D"/>
    <w:rsid w:val="00927284"/>
    <w:rsid w:val="0093000E"/>
    <w:rsid w:val="009310A5"/>
    <w:rsid w:val="009314D2"/>
    <w:rsid w:val="0093165F"/>
    <w:rsid w:val="00931B58"/>
    <w:rsid w:val="00931B83"/>
    <w:rsid w:val="00931FF1"/>
    <w:rsid w:val="009327E3"/>
    <w:rsid w:val="00933BB4"/>
    <w:rsid w:val="00933D13"/>
    <w:rsid w:val="009341A1"/>
    <w:rsid w:val="00934386"/>
    <w:rsid w:val="00934764"/>
    <w:rsid w:val="00935691"/>
    <w:rsid w:val="00936564"/>
    <w:rsid w:val="00936EBA"/>
    <w:rsid w:val="009378C0"/>
    <w:rsid w:val="00937B68"/>
    <w:rsid w:val="00937ECB"/>
    <w:rsid w:val="0094016E"/>
    <w:rsid w:val="00940171"/>
    <w:rsid w:val="009414FA"/>
    <w:rsid w:val="00941A96"/>
    <w:rsid w:val="009438FA"/>
    <w:rsid w:val="009440CF"/>
    <w:rsid w:val="00945E0C"/>
    <w:rsid w:val="009464FA"/>
    <w:rsid w:val="00946791"/>
    <w:rsid w:val="00947041"/>
    <w:rsid w:val="00947174"/>
    <w:rsid w:val="00947B03"/>
    <w:rsid w:val="00947C9B"/>
    <w:rsid w:val="00947CA8"/>
    <w:rsid w:val="009500CF"/>
    <w:rsid w:val="00950883"/>
    <w:rsid w:val="00950BBC"/>
    <w:rsid w:val="009512C7"/>
    <w:rsid w:val="0095209E"/>
    <w:rsid w:val="00952D4D"/>
    <w:rsid w:val="0095312A"/>
    <w:rsid w:val="00953227"/>
    <w:rsid w:val="009533CB"/>
    <w:rsid w:val="00953503"/>
    <w:rsid w:val="00954E79"/>
    <w:rsid w:val="0095544C"/>
    <w:rsid w:val="009556ED"/>
    <w:rsid w:val="00956436"/>
    <w:rsid w:val="009567E1"/>
    <w:rsid w:val="00956A3C"/>
    <w:rsid w:val="009571A7"/>
    <w:rsid w:val="009576E5"/>
    <w:rsid w:val="00957D23"/>
    <w:rsid w:val="00960821"/>
    <w:rsid w:val="00960E13"/>
    <w:rsid w:val="00961714"/>
    <w:rsid w:val="009617B1"/>
    <w:rsid w:val="00961F6F"/>
    <w:rsid w:val="00963F4A"/>
    <w:rsid w:val="009640F2"/>
    <w:rsid w:val="0096449F"/>
    <w:rsid w:val="0096459A"/>
    <w:rsid w:val="00965EBB"/>
    <w:rsid w:val="00966644"/>
    <w:rsid w:val="009667F8"/>
    <w:rsid w:val="00966EE1"/>
    <w:rsid w:val="00967B65"/>
    <w:rsid w:val="00967D64"/>
    <w:rsid w:val="00971157"/>
    <w:rsid w:val="00971359"/>
    <w:rsid w:val="009713AC"/>
    <w:rsid w:val="00971559"/>
    <w:rsid w:val="009716BE"/>
    <w:rsid w:val="009730A1"/>
    <w:rsid w:val="009732BD"/>
    <w:rsid w:val="00973C2C"/>
    <w:rsid w:val="00974542"/>
    <w:rsid w:val="00974CD8"/>
    <w:rsid w:val="009765FF"/>
    <w:rsid w:val="009775BF"/>
    <w:rsid w:val="009776DB"/>
    <w:rsid w:val="00980A44"/>
    <w:rsid w:val="00981114"/>
    <w:rsid w:val="0098149E"/>
    <w:rsid w:val="0098197F"/>
    <w:rsid w:val="00981A3B"/>
    <w:rsid w:val="0098269C"/>
    <w:rsid w:val="0098275F"/>
    <w:rsid w:val="00983070"/>
    <w:rsid w:val="009841BF"/>
    <w:rsid w:val="009842A0"/>
    <w:rsid w:val="00984471"/>
    <w:rsid w:val="00984549"/>
    <w:rsid w:val="00984A9A"/>
    <w:rsid w:val="00984E99"/>
    <w:rsid w:val="00987A08"/>
    <w:rsid w:val="00987E5C"/>
    <w:rsid w:val="00990248"/>
    <w:rsid w:val="00991370"/>
    <w:rsid w:val="00991976"/>
    <w:rsid w:val="00991FBE"/>
    <w:rsid w:val="00992F03"/>
    <w:rsid w:val="0099319D"/>
    <w:rsid w:val="009933AD"/>
    <w:rsid w:val="009934B7"/>
    <w:rsid w:val="0099441C"/>
    <w:rsid w:val="0099483F"/>
    <w:rsid w:val="00995FF9"/>
    <w:rsid w:val="00997AEC"/>
    <w:rsid w:val="00997CDC"/>
    <w:rsid w:val="009A004F"/>
    <w:rsid w:val="009A03EB"/>
    <w:rsid w:val="009A2850"/>
    <w:rsid w:val="009A2C31"/>
    <w:rsid w:val="009A3A82"/>
    <w:rsid w:val="009A42A4"/>
    <w:rsid w:val="009A4572"/>
    <w:rsid w:val="009A4F3F"/>
    <w:rsid w:val="009A5145"/>
    <w:rsid w:val="009A598A"/>
    <w:rsid w:val="009A5E38"/>
    <w:rsid w:val="009A5FE3"/>
    <w:rsid w:val="009A612F"/>
    <w:rsid w:val="009A67EE"/>
    <w:rsid w:val="009A6A06"/>
    <w:rsid w:val="009A78AC"/>
    <w:rsid w:val="009B0A43"/>
    <w:rsid w:val="009B10BE"/>
    <w:rsid w:val="009B16F1"/>
    <w:rsid w:val="009B2992"/>
    <w:rsid w:val="009B2E49"/>
    <w:rsid w:val="009B420B"/>
    <w:rsid w:val="009B4ADF"/>
    <w:rsid w:val="009B5785"/>
    <w:rsid w:val="009B5DAD"/>
    <w:rsid w:val="009B610A"/>
    <w:rsid w:val="009B6382"/>
    <w:rsid w:val="009B6F92"/>
    <w:rsid w:val="009B7977"/>
    <w:rsid w:val="009B7A5F"/>
    <w:rsid w:val="009B7E30"/>
    <w:rsid w:val="009C0344"/>
    <w:rsid w:val="009C0E7F"/>
    <w:rsid w:val="009C22C3"/>
    <w:rsid w:val="009C46A7"/>
    <w:rsid w:val="009C6A05"/>
    <w:rsid w:val="009D196A"/>
    <w:rsid w:val="009D412D"/>
    <w:rsid w:val="009D46CA"/>
    <w:rsid w:val="009D4D43"/>
    <w:rsid w:val="009D4D79"/>
    <w:rsid w:val="009D5FE5"/>
    <w:rsid w:val="009D6047"/>
    <w:rsid w:val="009D6C52"/>
    <w:rsid w:val="009D78A7"/>
    <w:rsid w:val="009D790A"/>
    <w:rsid w:val="009D7CA9"/>
    <w:rsid w:val="009D7DDA"/>
    <w:rsid w:val="009E0985"/>
    <w:rsid w:val="009E1187"/>
    <w:rsid w:val="009E1294"/>
    <w:rsid w:val="009E1724"/>
    <w:rsid w:val="009E21CB"/>
    <w:rsid w:val="009E2B3B"/>
    <w:rsid w:val="009E2EBB"/>
    <w:rsid w:val="009E3294"/>
    <w:rsid w:val="009E34A2"/>
    <w:rsid w:val="009E36A5"/>
    <w:rsid w:val="009E3B09"/>
    <w:rsid w:val="009E42CA"/>
    <w:rsid w:val="009E4B23"/>
    <w:rsid w:val="009E62E8"/>
    <w:rsid w:val="009E64B3"/>
    <w:rsid w:val="009E6785"/>
    <w:rsid w:val="009E7CBD"/>
    <w:rsid w:val="009F1889"/>
    <w:rsid w:val="009F1B87"/>
    <w:rsid w:val="009F1C86"/>
    <w:rsid w:val="009F1EF5"/>
    <w:rsid w:val="009F21BD"/>
    <w:rsid w:val="009F2CBB"/>
    <w:rsid w:val="009F2E45"/>
    <w:rsid w:val="009F3E05"/>
    <w:rsid w:val="009F3FF7"/>
    <w:rsid w:val="009F45EF"/>
    <w:rsid w:val="009F54A6"/>
    <w:rsid w:val="009F6E4F"/>
    <w:rsid w:val="00A003D8"/>
    <w:rsid w:val="00A021C4"/>
    <w:rsid w:val="00A04022"/>
    <w:rsid w:val="00A0408D"/>
    <w:rsid w:val="00A041CA"/>
    <w:rsid w:val="00A0433D"/>
    <w:rsid w:val="00A04624"/>
    <w:rsid w:val="00A04890"/>
    <w:rsid w:val="00A04946"/>
    <w:rsid w:val="00A05207"/>
    <w:rsid w:val="00A059C3"/>
    <w:rsid w:val="00A0655A"/>
    <w:rsid w:val="00A06A50"/>
    <w:rsid w:val="00A072B5"/>
    <w:rsid w:val="00A07D38"/>
    <w:rsid w:val="00A07DB5"/>
    <w:rsid w:val="00A1046F"/>
    <w:rsid w:val="00A10491"/>
    <w:rsid w:val="00A10C59"/>
    <w:rsid w:val="00A10EAC"/>
    <w:rsid w:val="00A119CB"/>
    <w:rsid w:val="00A1276B"/>
    <w:rsid w:val="00A12BDD"/>
    <w:rsid w:val="00A14D1B"/>
    <w:rsid w:val="00A152FB"/>
    <w:rsid w:val="00A16B93"/>
    <w:rsid w:val="00A16EFF"/>
    <w:rsid w:val="00A1763B"/>
    <w:rsid w:val="00A202EF"/>
    <w:rsid w:val="00A20622"/>
    <w:rsid w:val="00A20CD3"/>
    <w:rsid w:val="00A20E47"/>
    <w:rsid w:val="00A21A4E"/>
    <w:rsid w:val="00A227E2"/>
    <w:rsid w:val="00A22E4E"/>
    <w:rsid w:val="00A239DA"/>
    <w:rsid w:val="00A2444F"/>
    <w:rsid w:val="00A24930"/>
    <w:rsid w:val="00A24D9F"/>
    <w:rsid w:val="00A24E29"/>
    <w:rsid w:val="00A24EC9"/>
    <w:rsid w:val="00A2527B"/>
    <w:rsid w:val="00A25434"/>
    <w:rsid w:val="00A2599E"/>
    <w:rsid w:val="00A25A01"/>
    <w:rsid w:val="00A26172"/>
    <w:rsid w:val="00A26DBA"/>
    <w:rsid w:val="00A27506"/>
    <w:rsid w:val="00A300D6"/>
    <w:rsid w:val="00A30A8C"/>
    <w:rsid w:val="00A30FBA"/>
    <w:rsid w:val="00A31529"/>
    <w:rsid w:val="00A31558"/>
    <w:rsid w:val="00A317AD"/>
    <w:rsid w:val="00A32F30"/>
    <w:rsid w:val="00A33D44"/>
    <w:rsid w:val="00A34795"/>
    <w:rsid w:val="00A34D35"/>
    <w:rsid w:val="00A34DA0"/>
    <w:rsid w:val="00A35744"/>
    <w:rsid w:val="00A35E04"/>
    <w:rsid w:val="00A370EF"/>
    <w:rsid w:val="00A37814"/>
    <w:rsid w:val="00A37829"/>
    <w:rsid w:val="00A37B26"/>
    <w:rsid w:val="00A37BE6"/>
    <w:rsid w:val="00A41156"/>
    <w:rsid w:val="00A41BA4"/>
    <w:rsid w:val="00A42B6C"/>
    <w:rsid w:val="00A42CE2"/>
    <w:rsid w:val="00A43310"/>
    <w:rsid w:val="00A44374"/>
    <w:rsid w:val="00A4441B"/>
    <w:rsid w:val="00A44591"/>
    <w:rsid w:val="00A44BE2"/>
    <w:rsid w:val="00A4520D"/>
    <w:rsid w:val="00A4596E"/>
    <w:rsid w:val="00A45C5A"/>
    <w:rsid w:val="00A45E39"/>
    <w:rsid w:val="00A46202"/>
    <w:rsid w:val="00A4670A"/>
    <w:rsid w:val="00A512B0"/>
    <w:rsid w:val="00A51C5F"/>
    <w:rsid w:val="00A52350"/>
    <w:rsid w:val="00A52798"/>
    <w:rsid w:val="00A53BFF"/>
    <w:rsid w:val="00A53F9A"/>
    <w:rsid w:val="00A56174"/>
    <w:rsid w:val="00A5784F"/>
    <w:rsid w:val="00A57875"/>
    <w:rsid w:val="00A57DF0"/>
    <w:rsid w:val="00A57DF8"/>
    <w:rsid w:val="00A60062"/>
    <w:rsid w:val="00A62581"/>
    <w:rsid w:val="00A62593"/>
    <w:rsid w:val="00A62600"/>
    <w:rsid w:val="00A6283B"/>
    <w:rsid w:val="00A62A45"/>
    <w:rsid w:val="00A62B0E"/>
    <w:rsid w:val="00A64B04"/>
    <w:rsid w:val="00A666E3"/>
    <w:rsid w:val="00A672FA"/>
    <w:rsid w:val="00A6733F"/>
    <w:rsid w:val="00A674A2"/>
    <w:rsid w:val="00A67C84"/>
    <w:rsid w:val="00A71016"/>
    <w:rsid w:val="00A714CB"/>
    <w:rsid w:val="00A728D8"/>
    <w:rsid w:val="00A74277"/>
    <w:rsid w:val="00A74747"/>
    <w:rsid w:val="00A74A16"/>
    <w:rsid w:val="00A74E6F"/>
    <w:rsid w:val="00A75661"/>
    <w:rsid w:val="00A75BFB"/>
    <w:rsid w:val="00A761F5"/>
    <w:rsid w:val="00A769F0"/>
    <w:rsid w:val="00A772B5"/>
    <w:rsid w:val="00A801F3"/>
    <w:rsid w:val="00A80337"/>
    <w:rsid w:val="00A80ED2"/>
    <w:rsid w:val="00A819D1"/>
    <w:rsid w:val="00A81D94"/>
    <w:rsid w:val="00A81D9E"/>
    <w:rsid w:val="00A8292E"/>
    <w:rsid w:val="00A831FD"/>
    <w:rsid w:val="00A84150"/>
    <w:rsid w:val="00A8431E"/>
    <w:rsid w:val="00A8441A"/>
    <w:rsid w:val="00A85188"/>
    <w:rsid w:val="00A90A17"/>
    <w:rsid w:val="00A91A31"/>
    <w:rsid w:val="00A92012"/>
    <w:rsid w:val="00A937B1"/>
    <w:rsid w:val="00A941C6"/>
    <w:rsid w:val="00A953F2"/>
    <w:rsid w:val="00A9581A"/>
    <w:rsid w:val="00A96519"/>
    <w:rsid w:val="00A97724"/>
    <w:rsid w:val="00AA10E4"/>
    <w:rsid w:val="00AA140E"/>
    <w:rsid w:val="00AA29C7"/>
    <w:rsid w:val="00AA2C0F"/>
    <w:rsid w:val="00AA36AE"/>
    <w:rsid w:val="00AA4109"/>
    <w:rsid w:val="00AA57CF"/>
    <w:rsid w:val="00AA729A"/>
    <w:rsid w:val="00AA7830"/>
    <w:rsid w:val="00AB17A6"/>
    <w:rsid w:val="00AB198D"/>
    <w:rsid w:val="00AB1A7E"/>
    <w:rsid w:val="00AB2C0B"/>
    <w:rsid w:val="00AB2E7E"/>
    <w:rsid w:val="00AB3A48"/>
    <w:rsid w:val="00AB41FB"/>
    <w:rsid w:val="00AB5251"/>
    <w:rsid w:val="00AB5441"/>
    <w:rsid w:val="00AB599C"/>
    <w:rsid w:val="00AB68BE"/>
    <w:rsid w:val="00AB6A30"/>
    <w:rsid w:val="00AB70A5"/>
    <w:rsid w:val="00AC0C54"/>
    <w:rsid w:val="00AC0E9E"/>
    <w:rsid w:val="00AC137B"/>
    <w:rsid w:val="00AC2B28"/>
    <w:rsid w:val="00AC37AE"/>
    <w:rsid w:val="00AC3DC6"/>
    <w:rsid w:val="00AC4587"/>
    <w:rsid w:val="00AC4B9F"/>
    <w:rsid w:val="00AC50FF"/>
    <w:rsid w:val="00AC5C5F"/>
    <w:rsid w:val="00AC6891"/>
    <w:rsid w:val="00AC70D1"/>
    <w:rsid w:val="00AC774C"/>
    <w:rsid w:val="00AC7C16"/>
    <w:rsid w:val="00AD1407"/>
    <w:rsid w:val="00AD1949"/>
    <w:rsid w:val="00AD19F2"/>
    <w:rsid w:val="00AD22CC"/>
    <w:rsid w:val="00AD291C"/>
    <w:rsid w:val="00AD34CB"/>
    <w:rsid w:val="00AD3FEA"/>
    <w:rsid w:val="00AD4840"/>
    <w:rsid w:val="00AD5415"/>
    <w:rsid w:val="00AD58E0"/>
    <w:rsid w:val="00AD5D46"/>
    <w:rsid w:val="00AD5E74"/>
    <w:rsid w:val="00AD798A"/>
    <w:rsid w:val="00AE0035"/>
    <w:rsid w:val="00AE0613"/>
    <w:rsid w:val="00AE06AF"/>
    <w:rsid w:val="00AE07BC"/>
    <w:rsid w:val="00AE1288"/>
    <w:rsid w:val="00AE1E66"/>
    <w:rsid w:val="00AE2EA8"/>
    <w:rsid w:val="00AE2F55"/>
    <w:rsid w:val="00AE371E"/>
    <w:rsid w:val="00AE7AF0"/>
    <w:rsid w:val="00AE7F1E"/>
    <w:rsid w:val="00AF08F0"/>
    <w:rsid w:val="00AF0A58"/>
    <w:rsid w:val="00AF2057"/>
    <w:rsid w:val="00AF214E"/>
    <w:rsid w:val="00AF4690"/>
    <w:rsid w:val="00AF5504"/>
    <w:rsid w:val="00AF56CC"/>
    <w:rsid w:val="00AF6BC9"/>
    <w:rsid w:val="00AF77C3"/>
    <w:rsid w:val="00AF78D8"/>
    <w:rsid w:val="00B0036A"/>
    <w:rsid w:val="00B005C2"/>
    <w:rsid w:val="00B024BF"/>
    <w:rsid w:val="00B02B57"/>
    <w:rsid w:val="00B02EDB"/>
    <w:rsid w:val="00B0638E"/>
    <w:rsid w:val="00B06DAE"/>
    <w:rsid w:val="00B0785F"/>
    <w:rsid w:val="00B07A9C"/>
    <w:rsid w:val="00B11437"/>
    <w:rsid w:val="00B120A0"/>
    <w:rsid w:val="00B13248"/>
    <w:rsid w:val="00B13485"/>
    <w:rsid w:val="00B15EBB"/>
    <w:rsid w:val="00B15F57"/>
    <w:rsid w:val="00B15F8D"/>
    <w:rsid w:val="00B179C8"/>
    <w:rsid w:val="00B17AE7"/>
    <w:rsid w:val="00B20C36"/>
    <w:rsid w:val="00B20E66"/>
    <w:rsid w:val="00B218B5"/>
    <w:rsid w:val="00B21E48"/>
    <w:rsid w:val="00B22F96"/>
    <w:rsid w:val="00B233FC"/>
    <w:rsid w:val="00B23459"/>
    <w:rsid w:val="00B236D9"/>
    <w:rsid w:val="00B24D3F"/>
    <w:rsid w:val="00B2554F"/>
    <w:rsid w:val="00B25B40"/>
    <w:rsid w:val="00B26372"/>
    <w:rsid w:val="00B26450"/>
    <w:rsid w:val="00B26B4B"/>
    <w:rsid w:val="00B27DAD"/>
    <w:rsid w:val="00B30BE8"/>
    <w:rsid w:val="00B31251"/>
    <w:rsid w:val="00B32A26"/>
    <w:rsid w:val="00B33AA1"/>
    <w:rsid w:val="00B3511D"/>
    <w:rsid w:val="00B3559B"/>
    <w:rsid w:val="00B35D4C"/>
    <w:rsid w:val="00B3635C"/>
    <w:rsid w:val="00B36739"/>
    <w:rsid w:val="00B373FB"/>
    <w:rsid w:val="00B406E8"/>
    <w:rsid w:val="00B40C1A"/>
    <w:rsid w:val="00B413DB"/>
    <w:rsid w:val="00B41C7F"/>
    <w:rsid w:val="00B41DA9"/>
    <w:rsid w:val="00B44435"/>
    <w:rsid w:val="00B44D0A"/>
    <w:rsid w:val="00B4582B"/>
    <w:rsid w:val="00B46AAC"/>
    <w:rsid w:val="00B46C6F"/>
    <w:rsid w:val="00B46FCE"/>
    <w:rsid w:val="00B506A2"/>
    <w:rsid w:val="00B509F3"/>
    <w:rsid w:val="00B50A3D"/>
    <w:rsid w:val="00B50D65"/>
    <w:rsid w:val="00B51C4D"/>
    <w:rsid w:val="00B546BC"/>
    <w:rsid w:val="00B548CB"/>
    <w:rsid w:val="00B55127"/>
    <w:rsid w:val="00B57CF3"/>
    <w:rsid w:val="00B57D6E"/>
    <w:rsid w:val="00B57DCE"/>
    <w:rsid w:val="00B60A69"/>
    <w:rsid w:val="00B6137A"/>
    <w:rsid w:val="00B61A42"/>
    <w:rsid w:val="00B61D26"/>
    <w:rsid w:val="00B62072"/>
    <w:rsid w:val="00B6223F"/>
    <w:rsid w:val="00B62C2B"/>
    <w:rsid w:val="00B63051"/>
    <w:rsid w:val="00B64621"/>
    <w:rsid w:val="00B64D11"/>
    <w:rsid w:val="00B65580"/>
    <w:rsid w:val="00B65A2E"/>
    <w:rsid w:val="00B65CE3"/>
    <w:rsid w:val="00B66547"/>
    <w:rsid w:val="00B66686"/>
    <w:rsid w:val="00B66CDF"/>
    <w:rsid w:val="00B66EEC"/>
    <w:rsid w:val="00B670BF"/>
    <w:rsid w:val="00B674F1"/>
    <w:rsid w:val="00B6795D"/>
    <w:rsid w:val="00B70617"/>
    <w:rsid w:val="00B70A19"/>
    <w:rsid w:val="00B71936"/>
    <w:rsid w:val="00B71996"/>
    <w:rsid w:val="00B71C19"/>
    <w:rsid w:val="00B7237C"/>
    <w:rsid w:val="00B733AA"/>
    <w:rsid w:val="00B73A26"/>
    <w:rsid w:val="00B73E57"/>
    <w:rsid w:val="00B74889"/>
    <w:rsid w:val="00B752D1"/>
    <w:rsid w:val="00B7581E"/>
    <w:rsid w:val="00B76482"/>
    <w:rsid w:val="00B76D13"/>
    <w:rsid w:val="00B80AB5"/>
    <w:rsid w:val="00B82015"/>
    <w:rsid w:val="00B82990"/>
    <w:rsid w:val="00B848BD"/>
    <w:rsid w:val="00B85A9A"/>
    <w:rsid w:val="00B86FB1"/>
    <w:rsid w:val="00B8789A"/>
    <w:rsid w:val="00B87F1F"/>
    <w:rsid w:val="00B87F74"/>
    <w:rsid w:val="00B90838"/>
    <w:rsid w:val="00B90B3C"/>
    <w:rsid w:val="00B913F3"/>
    <w:rsid w:val="00B915AC"/>
    <w:rsid w:val="00B9226D"/>
    <w:rsid w:val="00B9284E"/>
    <w:rsid w:val="00B92858"/>
    <w:rsid w:val="00B92A8A"/>
    <w:rsid w:val="00B932EE"/>
    <w:rsid w:val="00B93A32"/>
    <w:rsid w:val="00B93A50"/>
    <w:rsid w:val="00B93D62"/>
    <w:rsid w:val="00B9552D"/>
    <w:rsid w:val="00B956BA"/>
    <w:rsid w:val="00B956CD"/>
    <w:rsid w:val="00B969C5"/>
    <w:rsid w:val="00B9758A"/>
    <w:rsid w:val="00BA059C"/>
    <w:rsid w:val="00BA0F6E"/>
    <w:rsid w:val="00BA1251"/>
    <w:rsid w:val="00BA1AE9"/>
    <w:rsid w:val="00BA22E3"/>
    <w:rsid w:val="00BA2ABB"/>
    <w:rsid w:val="00BA2B06"/>
    <w:rsid w:val="00BA365B"/>
    <w:rsid w:val="00BA3F70"/>
    <w:rsid w:val="00BA4322"/>
    <w:rsid w:val="00BA4F48"/>
    <w:rsid w:val="00BA52E7"/>
    <w:rsid w:val="00BA6663"/>
    <w:rsid w:val="00BA69E3"/>
    <w:rsid w:val="00BA6C83"/>
    <w:rsid w:val="00BA7A6B"/>
    <w:rsid w:val="00BB3E43"/>
    <w:rsid w:val="00BB3E9F"/>
    <w:rsid w:val="00BB3F0E"/>
    <w:rsid w:val="00BB40F3"/>
    <w:rsid w:val="00BB64B7"/>
    <w:rsid w:val="00BB6A27"/>
    <w:rsid w:val="00BB7CC2"/>
    <w:rsid w:val="00BB7D13"/>
    <w:rsid w:val="00BB7EDB"/>
    <w:rsid w:val="00BB7EE2"/>
    <w:rsid w:val="00BC0A45"/>
    <w:rsid w:val="00BC28BB"/>
    <w:rsid w:val="00BC2A97"/>
    <w:rsid w:val="00BC4149"/>
    <w:rsid w:val="00BC41A4"/>
    <w:rsid w:val="00BC43D6"/>
    <w:rsid w:val="00BC4D2C"/>
    <w:rsid w:val="00BC5204"/>
    <w:rsid w:val="00BC540E"/>
    <w:rsid w:val="00BC6A02"/>
    <w:rsid w:val="00BC7D6D"/>
    <w:rsid w:val="00BC7F1F"/>
    <w:rsid w:val="00BD0021"/>
    <w:rsid w:val="00BD0767"/>
    <w:rsid w:val="00BD082D"/>
    <w:rsid w:val="00BD09D5"/>
    <w:rsid w:val="00BD0B51"/>
    <w:rsid w:val="00BD0EE0"/>
    <w:rsid w:val="00BD19A0"/>
    <w:rsid w:val="00BD24AE"/>
    <w:rsid w:val="00BD25D7"/>
    <w:rsid w:val="00BD3978"/>
    <w:rsid w:val="00BD3D75"/>
    <w:rsid w:val="00BD41BA"/>
    <w:rsid w:val="00BD429D"/>
    <w:rsid w:val="00BD4620"/>
    <w:rsid w:val="00BD4F6E"/>
    <w:rsid w:val="00BD50EF"/>
    <w:rsid w:val="00BD58E2"/>
    <w:rsid w:val="00BD682D"/>
    <w:rsid w:val="00BD7D95"/>
    <w:rsid w:val="00BE0508"/>
    <w:rsid w:val="00BE0697"/>
    <w:rsid w:val="00BE0D41"/>
    <w:rsid w:val="00BE1D52"/>
    <w:rsid w:val="00BE30E5"/>
    <w:rsid w:val="00BE3ECF"/>
    <w:rsid w:val="00BE4FE8"/>
    <w:rsid w:val="00BE500B"/>
    <w:rsid w:val="00BE5096"/>
    <w:rsid w:val="00BE5CB0"/>
    <w:rsid w:val="00BE5DA1"/>
    <w:rsid w:val="00BE6104"/>
    <w:rsid w:val="00BE66BB"/>
    <w:rsid w:val="00BE7856"/>
    <w:rsid w:val="00BE7D99"/>
    <w:rsid w:val="00BE7FD0"/>
    <w:rsid w:val="00BF00D0"/>
    <w:rsid w:val="00BF00F9"/>
    <w:rsid w:val="00BF0297"/>
    <w:rsid w:val="00BF09ED"/>
    <w:rsid w:val="00BF0BF8"/>
    <w:rsid w:val="00BF17E8"/>
    <w:rsid w:val="00BF49F1"/>
    <w:rsid w:val="00BF6A21"/>
    <w:rsid w:val="00C00685"/>
    <w:rsid w:val="00C00B8B"/>
    <w:rsid w:val="00C0226A"/>
    <w:rsid w:val="00C03246"/>
    <w:rsid w:val="00C04902"/>
    <w:rsid w:val="00C05F92"/>
    <w:rsid w:val="00C06A78"/>
    <w:rsid w:val="00C06D99"/>
    <w:rsid w:val="00C07FE9"/>
    <w:rsid w:val="00C10E3B"/>
    <w:rsid w:val="00C10FA3"/>
    <w:rsid w:val="00C1106B"/>
    <w:rsid w:val="00C116AF"/>
    <w:rsid w:val="00C119D8"/>
    <w:rsid w:val="00C122F1"/>
    <w:rsid w:val="00C12442"/>
    <w:rsid w:val="00C12EF0"/>
    <w:rsid w:val="00C13546"/>
    <w:rsid w:val="00C137DD"/>
    <w:rsid w:val="00C139F6"/>
    <w:rsid w:val="00C14187"/>
    <w:rsid w:val="00C141D2"/>
    <w:rsid w:val="00C14B45"/>
    <w:rsid w:val="00C150CE"/>
    <w:rsid w:val="00C159CC"/>
    <w:rsid w:val="00C15D81"/>
    <w:rsid w:val="00C178DD"/>
    <w:rsid w:val="00C2037C"/>
    <w:rsid w:val="00C2086C"/>
    <w:rsid w:val="00C20BF8"/>
    <w:rsid w:val="00C20C20"/>
    <w:rsid w:val="00C212BF"/>
    <w:rsid w:val="00C21A38"/>
    <w:rsid w:val="00C21BC6"/>
    <w:rsid w:val="00C2258A"/>
    <w:rsid w:val="00C240C8"/>
    <w:rsid w:val="00C246DE"/>
    <w:rsid w:val="00C24901"/>
    <w:rsid w:val="00C24D7F"/>
    <w:rsid w:val="00C265E0"/>
    <w:rsid w:val="00C26723"/>
    <w:rsid w:val="00C26725"/>
    <w:rsid w:val="00C26A50"/>
    <w:rsid w:val="00C26F45"/>
    <w:rsid w:val="00C279AB"/>
    <w:rsid w:val="00C31F0C"/>
    <w:rsid w:val="00C33CFE"/>
    <w:rsid w:val="00C34386"/>
    <w:rsid w:val="00C34608"/>
    <w:rsid w:val="00C34D4E"/>
    <w:rsid w:val="00C350D4"/>
    <w:rsid w:val="00C373F0"/>
    <w:rsid w:val="00C3771C"/>
    <w:rsid w:val="00C424EC"/>
    <w:rsid w:val="00C42E04"/>
    <w:rsid w:val="00C441F1"/>
    <w:rsid w:val="00C46222"/>
    <w:rsid w:val="00C5248C"/>
    <w:rsid w:val="00C525EC"/>
    <w:rsid w:val="00C52673"/>
    <w:rsid w:val="00C52E4A"/>
    <w:rsid w:val="00C539E9"/>
    <w:rsid w:val="00C554AF"/>
    <w:rsid w:val="00C555BF"/>
    <w:rsid w:val="00C55EFF"/>
    <w:rsid w:val="00C568EC"/>
    <w:rsid w:val="00C56E61"/>
    <w:rsid w:val="00C57111"/>
    <w:rsid w:val="00C57FEC"/>
    <w:rsid w:val="00C62501"/>
    <w:rsid w:val="00C629F0"/>
    <w:rsid w:val="00C62BAD"/>
    <w:rsid w:val="00C62D4E"/>
    <w:rsid w:val="00C62F26"/>
    <w:rsid w:val="00C631EA"/>
    <w:rsid w:val="00C633C5"/>
    <w:rsid w:val="00C64BC7"/>
    <w:rsid w:val="00C64C28"/>
    <w:rsid w:val="00C6697B"/>
    <w:rsid w:val="00C66E44"/>
    <w:rsid w:val="00C67653"/>
    <w:rsid w:val="00C67F9D"/>
    <w:rsid w:val="00C7310D"/>
    <w:rsid w:val="00C73792"/>
    <w:rsid w:val="00C73CE1"/>
    <w:rsid w:val="00C74476"/>
    <w:rsid w:val="00C745D1"/>
    <w:rsid w:val="00C75483"/>
    <w:rsid w:val="00C76149"/>
    <w:rsid w:val="00C7616A"/>
    <w:rsid w:val="00C76364"/>
    <w:rsid w:val="00C773BB"/>
    <w:rsid w:val="00C77966"/>
    <w:rsid w:val="00C779EF"/>
    <w:rsid w:val="00C81B18"/>
    <w:rsid w:val="00C81BE3"/>
    <w:rsid w:val="00C8246A"/>
    <w:rsid w:val="00C8374D"/>
    <w:rsid w:val="00C83B9E"/>
    <w:rsid w:val="00C84BE3"/>
    <w:rsid w:val="00C85771"/>
    <w:rsid w:val="00C86172"/>
    <w:rsid w:val="00C864E3"/>
    <w:rsid w:val="00C87054"/>
    <w:rsid w:val="00C87198"/>
    <w:rsid w:val="00C87A0B"/>
    <w:rsid w:val="00C87F19"/>
    <w:rsid w:val="00C87F4D"/>
    <w:rsid w:val="00C906C4"/>
    <w:rsid w:val="00C91CDA"/>
    <w:rsid w:val="00C93C8C"/>
    <w:rsid w:val="00C9413A"/>
    <w:rsid w:val="00C9457C"/>
    <w:rsid w:val="00C97CA0"/>
    <w:rsid w:val="00CA2376"/>
    <w:rsid w:val="00CA29C5"/>
    <w:rsid w:val="00CA3254"/>
    <w:rsid w:val="00CA458A"/>
    <w:rsid w:val="00CA4A07"/>
    <w:rsid w:val="00CA4A83"/>
    <w:rsid w:val="00CA5806"/>
    <w:rsid w:val="00CA6239"/>
    <w:rsid w:val="00CA6458"/>
    <w:rsid w:val="00CA6F4E"/>
    <w:rsid w:val="00CA6FEB"/>
    <w:rsid w:val="00CA7048"/>
    <w:rsid w:val="00CA7CBB"/>
    <w:rsid w:val="00CA7F05"/>
    <w:rsid w:val="00CB02AE"/>
    <w:rsid w:val="00CB0E57"/>
    <w:rsid w:val="00CB0FCF"/>
    <w:rsid w:val="00CB18CC"/>
    <w:rsid w:val="00CB269B"/>
    <w:rsid w:val="00CB2A55"/>
    <w:rsid w:val="00CB3CC8"/>
    <w:rsid w:val="00CB4020"/>
    <w:rsid w:val="00CB4030"/>
    <w:rsid w:val="00CB4434"/>
    <w:rsid w:val="00CB580F"/>
    <w:rsid w:val="00CB6150"/>
    <w:rsid w:val="00CB63D2"/>
    <w:rsid w:val="00CB76F2"/>
    <w:rsid w:val="00CB781F"/>
    <w:rsid w:val="00CB7F2E"/>
    <w:rsid w:val="00CC00B9"/>
    <w:rsid w:val="00CC02F8"/>
    <w:rsid w:val="00CC0C58"/>
    <w:rsid w:val="00CC10B1"/>
    <w:rsid w:val="00CC192B"/>
    <w:rsid w:val="00CC222F"/>
    <w:rsid w:val="00CC2DA0"/>
    <w:rsid w:val="00CC34A2"/>
    <w:rsid w:val="00CC3FBA"/>
    <w:rsid w:val="00CC4086"/>
    <w:rsid w:val="00CC4D38"/>
    <w:rsid w:val="00CC57AF"/>
    <w:rsid w:val="00CC63B3"/>
    <w:rsid w:val="00CC6D27"/>
    <w:rsid w:val="00CC775A"/>
    <w:rsid w:val="00CC784C"/>
    <w:rsid w:val="00CC7DEA"/>
    <w:rsid w:val="00CD0952"/>
    <w:rsid w:val="00CD1197"/>
    <w:rsid w:val="00CD1ED4"/>
    <w:rsid w:val="00CD2B70"/>
    <w:rsid w:val="00CD2D23"/>
    <w:rsid w:val="00CD2FEF"/>
    <w:rsid w:val="00CD389D"/>
    <w:rsid w:val="00CD43A2"/>
    <w:rsid w:val="00CD4741"/>
    <w:rsid w:val="00CD4E3B"/>
    <w:rsid w:val="00CD4EBA"/>
    <w:rsid w:val="00CD57A5"/>
    <w:rsid w:val="00CD5DD1"/>
    <w:rsid w:val="00CD6BC2"/>
    <w:rsid w:val="00CD7A1E"/>
    <w:rsid w:val="00CE063E"/>
    <w:rsid w:val="00CE0F39"/>
    <w:rsid w:val="00CE16F2"/>
    <w:rsid w:val="00CE1DB3"/>
    <w:rsid w:val="00CE26D0"/>
    <w:rsid w:val="00CE35C6"/>
    <w:rsid w:val="00CE4957"/>
    <w:rsid w:val="00CE73AC"/>
    <w:rsid w:val="00CE7F66"/>
    <w:rsid w:val="00CF00AA"/>
    <w:rsid w:val="00CF0F66"/>
    <w:rsid w:val="00CF184B"/>
    <w:rsid w:val="00CF236D"/>
    <w:rsid w:val="00CF2A0A"/>
    <w:rsid w:val="00CF2C3A"/>
    <w:rsid w:val="00CF2FC1"/>
    <w:rsid w:val="00CF645A"/>
    <w:rsid w:val="00CF730D"/>
    <w:rsid w:val="00CF7461"/>
    <w:rsid w:val="00CF771B"/>
    <w:rsid w:val="00D001E3"/>
    <w:rsid w:val="00D00483"/>
    <w:rsid w:val="00D00F3E"/>
    <w:rsid w:val="00D02082"/>
    <w:rsid w:val="00D0285D"/>
    <w:rsid w:val="00D03107"/>
    <w:rsid w:val="00D043DE"/>
    <w:rsid w:val="00D04696"/>
    <w:rsid w:val="00D04FC3"/>
    <w:rsid w:val="00D066BA"/>
    <w:rsid w:val="00D06D94"/>
    <w:rsid w:val="00D06F19"/>
    <w:rsid w:val="00D0750D"/>
    <w:rsid w:val="00D103E6"/>
    <w:rsid w:val="00D10CE9"/>
    <w:rsid w:val="00D10D8D"/>
    <w:rsid w:val="00D1103E"/>
    <w:rsid w:val="00D11232"/>
    <w:rsid w:val="00D114C1"/>
    <w:rsid w:val="00D11F5C"/>
    <w:rsid w:val="00D12085"/>
    <w:rsid w:val="00D12A46"/>
    <w:rsid w:val="00D12E23"/>
    <w:rsid w:val="00D13807"/>
    <w:rsid w:val="00D14534"/>
    <w:rsid w:val="00D1504D"/>
    <w:rsid w:val="00D15927"/>
    <w:rsid w:val="00D15D8A"/>
    <w:rsid w:val="00D15F85"/>
    <w:rsid w:val="00D160D3"/>
    <w:rsid w:val="00D2039E"/>
    <w:rsid w:val="00D2066E"/>
    <w:rsid w:val="00D20F5C"/>
    <w:rsid w:val="00D21532"/>
    <w:rsid w:val="00D2174C"/>
    <w:rsid w:val="00D219AA"/>
    <w:rsid w:val="00D21D02"/>
    <w:rsid w:val="00D2538F"/>
    <w:rsid w:val="00D25622"/>
    <w:rsid w:val="00D25928"/>
    <w:rsid w:val="00D268DC"/>
    <w:rsid w:val="00D27ACA"/>
    <w:rsid w:val="00D310E8"/>
    <w:rsid w:val="00D31B7B"/>
    <w:rsid w:val="00D31BDD"/>
    <w:rsid w:val="00D32F85"/>
    <w:rsid w:val="00D330CC"/>
    <w:rsid w:val="00D33E3E"/>
    <w:rsid w:val="00D34002"/>
    <w:rsid w:val="00D34699"/>
    <w:rsid w:val="00D35B4D"/>
    <w:rsid w:val="00D35C49"/>
    <w:rsid w:val="00D35F25"/>
    <w:rsid w:val="00D36F86"/>
    <w:rsid w:val="00D37049"/>
    <w:rsid w:val="00D37A17"/>
    <w:rsid w:val="00D37CB0"/>
    <w:rsid w:val="00D37F6C"/>
    <w:rsid w:val="00D400FD"/>
    <w:rsid w:val="00D4070C"/>
    <w:rsid w:val="00D40DED"/>
    <w:rsid w:val="00D40FF6"/>
    <w:rsid w:val="00D413D3"/>
    <w:rsid w:val="00D41534"/>
    <w:rsid w:val="00D42B90"/>
    <w:rsid w:val="00D433DE"/>
    <w:rsid w:val="00D43EAE"/>
    <w:rsid w:val="00D4486D"/>
    <w:rsid w:val="00D44D44"/>
    <w:rsid w:val="00D4503E"/>
    <w:rsid w:val="00D45886"/>
    <w:rsid w:val="00D46154"/>
    <w:rsid w:val="00D46634"/>
    <w:rsid w:val="00D47532"/>
    <w:rsid w:val="00D50240"/>
    <w:rsid w:val="00D50DD8"/>
    <w:rsid w:val="00D50E81"/>
    <w:rsid w:val="00D52CD1"/>
    <w:rsid w:val="00D54231"/>
    <w:rsid w:val="00D570C0"/>
    <w:rsid w:val="00D57D6F"/>
    <w:rsid w:val="00D57F41"/>
    <w:rsid w:val="00D60B59"/>
    <w:rsid w:val="00D610C2"/>
    <w:rsid w:val="00D611BC"/>
    <w:rsid w:val="00D61CDA"/>
    <w:rsid w:val="00D61D99"/>
    <w:rsid w:val="00D61E31"/>
    <w:rsid w:val="00D62AB2"/>
    <w:rsid w:val="00D63DDD"/>
    <w:rsid w:val="00D647CE"/>
    <w:rsid w:val="00D64A61"/>
    <w:rsid w:val="00D65A6B"/>
    <w:rsid w:val="00D6635C"/>
    <w:rsid w:val="00D663C5"/>
    <w:rsid w:val="00D6731E"/>
    <w:rsid w:val="00D678C7"/>
    <w:rsid w:val="00D700AB"/>
    <w:rsid w:val="00D71647"/>
    <w:rsid w:val="00D73D2E"/>
    <w:rsid w:val="00D74B91"/>
    <w:rsid w:val="00D75063"/>
    <w:rsid w:val="00D764DB"/>
    <w:rsid w:val="00D76698"/>
    <w:rsid w:val="00D7759B"/>
    <w:rsid w:val="00D80298"/>
    <w:rsid w:val="00D803D1"/>
    <w:rsid w:val="00D813FD"/>
    <w:rsid w:val="00D8196D"/>
    <w:rsid w:val="00D82453"/>
    <w:rsid w:val="00D82622"/>
    <w:rsid w:val="00D829DE"/>
    <w:rsid w:val="00D82FCB"/>
    <w:rsid w:val="00D83B83"/>
    <w:rsid w:val="00D842F6"/>
    <w:rsid w:val="00D8670B"/>
    <w:rsid w:val="00D86854"/>
    <w:rsid w:val="00D86D3F"/>
    <w:rsid w:val="00D87D68"/>
    <w:rsid w:val="00D900EB"/>
    <w:rsid w:val="00D914F3"/>
    <w:rsid w:val="00D91828"/>
    <w:rsid w:val="00D92730"/>
    <w:rsid w:val="00D931B3"/>
    <w:rsid w:val="00D933B6"/>
    <w:rsid w:val="00D93456"/>
    <w:rsid w:val="00D94D9F"/>
    <w:rsid w:val="00D958C5"/>
    <w:rsid w:val="00D95E9F"/>
    <w:rsid w:val="00D96279"/>
    <w:rsid w:val="00D96D22"/>
    <w:rsid w:val="00D96FA9"/>
    <w:rsid w:val="00D97E56"/>
    <w:rsid w:val="00DA02B0"/>
    <w:rsid w:val="00DA0BDB"/>
    <w:rsid w:val="00DA19B2"/>
    <w:rsid w:val="00DA1D0A"/>
    <w:rsid w:val="00DA27FF"/>
    <w:rsid w:val="00DA2905"/>
    <w:rsid w:val="00DA2F0B"/>
    <w:rsid w:val="00DA3FC0"/>
    <w:rsid w:val="00DA4CB9"/>
    <w:rsid w:val="00DA6537"/>
    <w:rsid w:val="00DB0386"/>
    <w:rsid w:val="00DB051C"/>
    <w:rsid w:val="00DB0B31"/>
    <w:rsid w:val="00DB4D16"/>
    <w:rsid w:val="00DB5D19"/>
    <w:rsid w:val="00DB60C5"/>
    <w:rsid w:val="00DB696D"/>
    <w:rsid w:val="00DB7819"/>
    <w:rsid w:val="00DB7F2F"/>
    <w:rsid w:val="00DC0E5C"/>
    <w:rsid w:val="00DC0F12"/>
    <w:rsid w:val="00DC1BB8"/>
    <w:rsid w:val="00DC219B"/>
    <w:rsid w:val="00DC58F7"/>
    <w:rsid w:val="00DC6EAB"/>
    <w:rsid w:val="00DC7B9E"/>
    <w:rsid w:val="00DC7BD7"/>
    <w:rsid w:val="00DD0003"/>
    <w:rsid w:val="00DD01D6"/>
    <w:rsid w:val="00DD0575"/>
    <w:rsid w:val="00DD0F29"/>
    <w:rsid w:val="00DD1C82"/>
    <w:rsid w:val="00DD291F"/>
    <w:rsid w:val="00DD2C7A"/>
    <w:rsid w:val="00DD4132"/>
    <w:rsid w:val="00DD50E5"/>
    <w:rsid w:val="00DD5A02"/>
    <w:rsid w:val="00DD6687"/>
    <w:rsid w:val="00DD6D3C"/>
    <w:rsid w:val="00DD75BA"/>
    <w:rsid w:val="00DD7970"/>
    <w:rsid w:val="00DE04BA"/>
    <w:rsid w:val="00DE0B5B"/>
    <w:rsid w:val="00DE1700"/>
    <w:rsid w:val="00DE1871"/>
    <w:rsid w:val="00DE255E"/>
    <w:rsid w:val="00DE2F91"/>
    <w:rsid w:val="00DE3A3D"/>
    <w:rsid w:val="00DE44F3"/>
    <w:rsid w:val="00DE4D15"/>
    <w:rsid w:val="00DE551E"/>
    <w:rsid w:val="00DE5A67"/>
    <w:rsid w:val="00DE7519"/>
    <w:rsid w:val="00DE7EF4"/>
    <w:rsid w:val="00DF0C64"/>
    <w:rsid w:val="00DF19FC"/>
    <w:rsid w:val="00DF1DB1"/>
    <w:rsid w:val="00DF2D9D"/>
    <w:rsid w:val="00DF3B92"/>
    <w:rsid w:val="00DF4477"/>
    <w:rsid w:val="00DF4B1C"/>
    <w:rsid w:val="00DF52EB"/>
    <w:rsid w:val="00DF53D9"/>
    <w:rsid w:val="00DF658D"/>
    <w:rsid w:val="00DF70E5"/>
    <w:rsid w:val="00DF7EC5"/>
    <w:rsid w:val="00E01167"/>
    <w:rsid w:val="00E01988"/>
    <w:rsid w:val="00E030DF"/>
    <w:rsid w:val="00E0354B"/>
    <w:rsid w:val="00E03AA6"/>
    <w:rsid w:val="00E054AE"/>
    <w:rsid w:val="00E05631"/>
    <w:rsid w:val="00E056E1"/>
    <w:rsid w:val="00E06B82"/>
    <w:rsid w:val="00E074F9"/>
    <w:rsid w:val="00E07B84"/>
    <w:rsid w:val="00E10433"/>
    <w:rsid w:val="00E11A09"/>
    <w:rsid w:val="00E12530"/>
    <w:rsid w:val="00E12638"/>
    <w:rsid w:val="00E13080"/>
    <w:rsid w:val="00E1423D"/>
    <w:rsid w:val="00E14836"/>
    <w:rsid w:val="00E14AC3"/>
    <w:rsid w:val="00E152F7"/>
    <w:rsid w:val="00E15374"/>
    <w:rsid w:val="00E15945"/>
    <w:rsid w:val="00E15D99"/>
    <w:rsid w:val="00E1786A"/>
    <w:rsid w:val="00E17CC3"/>
    <w:rsid w:val="00E17E22"/>
    <w:rsid w:val="00E201BC"/>
    <w:rsid w:val="00E206C2"/>
    <w:rsid w:val="00E20F8B"/>
    <w:rsid w:val="00E218CC"/>
    <w:rsid w:val="00E21B89"/>
    <w:rsid w:val="00E23066"/>
    <w:rsid w:val="00E236ED"/>
    <w:rsid w:val="00E245B2"/>
    <w:rsid w:val="00E278C0"/>
    <w:rsid w:val="00E27AFA"/>
    <w:rsid w:val="00E32D85"/>
    <w:rsid w:val="00E33CBE"/>
    <w:rsid w:val="00E33F52"/>
    <w:rsid w:val="00E36320"/>
    <w:rsid w:val="00E403C5"/>
    <w:rsid w:val="00E40EA6"/>
    <w:rsid w:val="00E4102A"/>
    <w:rsid w:val="00E42C6C"/>
    <w:rsid w:val="00E42C9B"/>
    <w:rsid w:val="00E43504"/>
    <w:rsid w:val="00E4356B"/>
    <w:rsid w:val="00E4381C"/>
    <w:rsid w:val="00E44E7C"/>
    <w:rsid w:val="00E45C75"/>
    <w:rsid w:val="00E46167"/>
    <w:rsid w:val="00E46384"/>
    <w:rsid w:val="00E46A8A"/>
    <w:rsid w:val="00E46D79"/>
    <w:rsid w:val="00E50139"/>
    <w:rsid w:val="00E509CC"/>
    <w:rsid w:val="00E51602"/>
    <w:rsid w:val="00E5279B"/>
    <w:rsid w:val="00E535C8"/>
    <w:rsid w:val="00E536A9"/>
    <w:rsid w:val="00E53B05"/>
    <w:rsid w:val="00E5429E"/>
    <w:rsid w:val="00E54548"/>
    <w:rsid w:val="00E548D1"/>
    <w:rsid w:val="00E549F1"/>
    <w:rsid w:val="00E54ED1"/>
    <w:rsid w:val="00E54FF3"/>
    <w:rsid w:val="00E55168"/>
    <w:rsid w:val="00E572F9"/>
    <w:rsid w:val="00E57317"/>
    <w:rsid w:val="00E57BC1"/>
    <w:rsid w:val="00E57EF4"/>
    <w:rsid w:val="00E603F4"/>
    <w:rsid w:val="00E61CF1"/>
    <w:rsid w:val="00E62A78"/>
    <w:rsid w:val="00E62B12"/>
    <w:rsid w:val="00E63455"/>
    <w:rsid w:val="00E63A64"/>
    <w:rsid w:val="00E63ACE"/>
    <w:rsid w:val="00E63E1F"/>
    <w:rsid w:val="00E645E8"/>
    <w:rsid w:val="00E64AC6"/>
    <w:rsid w:val="00E65407"/>
    <w:rsid w:val="00E65BA0"/>
    <w:rsid w:val="00E65D6B"/>
    <w:rsid w:val="00E66811"/>
    <w:rsid w:val="00E67690"/>
    <w:rsid w:val="00E67E73"/>
    <w:rsid w:val="00E70711"/>
    <w:rsid w:val="00E712AF"/>
    <w:rsid w:val="00E71446"/>
    <w:rsid w:val="00E7299D"/>
    <w:rsid w:val="00E7395B"/>
    <w:rsid w:val="00E73C91"/>
    <w:rsid w:val="00E73CF5"/>
    <w:rsid w:val="00E75EB1"/>
    <w:rsid w:val="00E76327"/>
    <w:rsid w:val="00E7664C"/>
    <w:rsid w:val="00E76850"/>
    <w:rsid w:val="00E76906"/>
    <w:rsid w:val="00E76EA2"/>
    <w:rsid w:val="00E76EEA"/>
    <w:rsid w:val="00E76FC0"/>
    <w:rsid w:val="00E76FFF"/>
    <w:rsid w:val="00E7777F"/>
    <w:rsid w:val="00E77E1A"/>
    <w:rsid w:val="00E807B5"/>
    <w:rsid w:val="00E81899"/>
    <w:rsid w:val="00E81F4D"/>
    <w:rsid w:val="00E8217A"/>
    <w:rsid w:val="00E8255C"/>
    <w:rsid w:val="00E82AC7"/>
    <w:rsid w:val="00E82F67"/>
    <w:rsid w:val="00E8334E"/>
    <w:rsid w:val="00E84531"/>
    <w:rsid w:val="00E84818"/>
    <w:rsid w:val="00E84CFE"/>
    <w:rsid w:val="00E85401"/>
    <w:rsid w:val="00E86895"/>
    <w:rsid w:val="00E86915"/>
    <w:rsid w:val="00E86D3B"/>
    <w:rsid w:val="00E879C9"/>
    <w:rsid w:val="00E90476"/>
    <w:rsid w:val="00E908F4"/>
    <w:rsid w:val="00E90FB8"/>
    <w:rsid w:val="00E92429"/>
    <w:rsid w:val="00E9316B"/>
    <w:rsid w:val="00E937C3"/>
    <w:rsid w:val="00E93829"/>
    <w:rsid w:val="00E93CA0"/>
    <w:rsid w:val="00E94491"/>
    <w:rsid w:val="00E94B5C"/>
    <w:rsid w:val="00E9531C"/>
    <w:rsid w:val="00E96369"/>
    <w:rsid w:val="00E96DB1"/>
    <w:rsid w:val="00E9746F"/>
    <w:rsid w:val="00E97D0F"/>
    <w:rsid w:val="00EA0128"/>
    <w:rsid w:val="00EA02AE"/>
    <w:rsid w:val="00EA055D"/>
    <w:rsid w:val="00EA130A"/>
    <w:rsid w:val="00EA1C40"/>
    <w:rsid w:val="00EA20C6"/>
    <w:rsid w:val="00EA47A7"/>
    <w:rsid w:val="00EA50AE"/>
    <w:rsid w:val="00EA596A"/>
    <w:rsid w:val="00EA66EE"/>
    <w:rsid w:val="00EA72DA"/>
    <w:rsid w:val="00EA730A"/>
    <w:rsid w:val="00EA747A"/>
    <w:rsid w:val="00EA7528"/>
    <w:rsid w:val="00EA7589"/>
    <w:rsid w:val="00EB0178"/>
    <w:rsid w:val="00EB0771"/>
    <w:rsid w:val="00EB07EA"/>
    <w:rsid w:val="00EB0A71"/>
    <w:rsid w:val="00EB0C6A"/>
    <w:rsid w:val="00EB105D"/>
    <w:rsid w:val="00EB15EE"/>
    <w:rsid w:val="00EB2ECF"/>
    <w:rsid w:val="00EB3AE9"/>
    <w:rsid w:val="00EB4055"/>
    <w:rsid w:val="00EB4345"/>
    <w:rsid w:val="00EB5BDD"/>
    <w:rsid w:val="00EB61A4"/>
    <w:rsid w:val="00EB7851"/>
    <w:rsid w:val="00EB7B0B"/>
    <w:rsid w:val="00EC09BE"/>
    <w:rsid w:val="00EC1229"/>
    <w:rsid w:val="00EC159C"/>
    <w:rsid w:val="00EC15D6"/>
    <w:rsid w:val="00EC251E"/>
    <w:rsid w:val="00EC34C2"/>
    <w:rsid w:val="00EC5C61"/>
    <w:rsid w:val="00EC7BB3"/>
    <w:rsid w:val="00ED0190"/>
    <w:rsid w:val="00ED055A"/>
    <w:rsid w:val="00ED0642"/>
    <w:rsid w:val="00ED0F04"/>
    <w:rsid w:val="00ED20A3"/>
    <w:rsid w:val="00ED3126"/>
    <w:rsid w:val="00ED4AC9"/>
    <w:rsid w:val="00ED4EE8"/>
    <w:rsid w:val="00ED557B"/>
    <w:rsid w:val="00ED6D1C"/>
    <w:rsid w:val="00ED780A"/>
    <w:rsid w:val="00ED7D82"/>
    <w:rsid w:val="00ED7EB1"/>
    <w:rsid w:val="00EE1B53"/>
    <w:rsid w:val="00EE32DE"/>
    <w:rsid w:val="00EE3362"/>
    <w:rsid w:val="00EE39E3"/>
    <w:rsid w:val="00EE49D9"/>
    <w:rsid w:val="00EE573A"/>
    <w:rsid w:val="00EE5DCB"/>
    <w:rsid w:val="00EE62CA"/>
    <w:rsid w:val="00EE7560"/>
    <w:rsid w:val="00EF0551"/>
    <w:rsid w:val="00EF1470"/>
    <w:rsid w:val="00EF1761"/>
    <w:rsid w:val="00EF1A7A"/>
    <w:rsid w:val="00EF333C"/>
    <w:rsid w:val="00EF35B7"/>
    <w:rsid w:val="00EF5250"/>
    <w:rsid w:val="00EF55D7"/>
    <w:rsid w:val="00EF5B33"/>
    <w:rsid w:val="00EF5E5C"/>
    <w:rsid w:val="00EF6184"/>
    <w:rsid w:val="00EF6CB5"/>
    <w:rsid w:val="00F00339"/>
    <w:rsid w:val="00F0042D"/>
    <w:rsid w:val="00F00FC3"/>
    <w:rsid w:val="00F011FA"/>
    <w:rsid w:val="00F0230E"/>
    <w:rsid w:val="00F02F37"/>
    <w:rsid w:val="00F03158"/>
    <w:rsid w:val="00F03D0C"/>
    <w:rsid w:val="00F0481F"/>
    <w:rsid w:val="00F054E4"/>
    <w:rsid w:val="00F0589F"/>
    <w:rsid w:val="00F0641E"/>
    <w:rsid w:val="00F07EF4"/>
    <w:rsid w:val="00F10541"/>
    <w:rsid w:val="00F118B0"/>
    <w:rsid w:val="00F12344"/>
    <w:rsid w:val="00F12928"/>
    <w:rsid w:val="00F15113"/>
    <w:rsid w:val="00F160DE"/>
    <w:rsid w:val="00F16AEF"/>
    <w:rsid w:val="00F17AE0"/>
    <w:rsid w:val="00F17C1E"/>
    <w:rsid w:val="00F21B08"/>
    <w:rsid w:val="00F21B45"/>
    <w:rsid w:val="00F233EE"/>
    <w:rsid w:val="00F23D83"/>
    <w:rsid w:val="00F23ED3"/>
    <w:rsid w:val="00F24D3A"/>
    <w:rsid w:val="00F25376"/>
    <w:rsid w:val="00F25437"/>
    <w:rsid w:val="00F25DA2"/>
    <w:rsid w:val="00F2791A"/>
    <w:rsid w:val="00F30454"/>
    <w:rsid w:val="00F31212"/>
    <w:rsid w:val="00F31724"/>
    <w:rsid w:val="00F31D3A"/>
    <w:rsid w:val="00F324BF"/>
    <w:rsid w:val="00F32F14"/>
    <w:rsid w:val="00F33773"/>
    <w:rsid w:val="00F33D65"/>
    <w:rsid w:val="00F33F49"/>
    <w:rsid w:val="00F349FA"/>
    <w:rsid w:val="00F34A02"/>
    <w:rsid w:val="00F34DBB"/>
    <w:rsid w:val="00F350E6"/>
    <w:rsid w:val="00F35412"/>
    <w:rsid w:val="00F37C04"/>
    <w:rsid w:val="00F37CA1"/>
    <w:rsid w:val="00F4026A"/>
    <w:rsid w:val="00F40549"/>
    <w:rsid w:val="00F40D48"/>
    <w:rsid w:val="00F4156D"/>
    <w:rsid w:val="00F417D6"/>
    <w:rsid w:val="00F4180E"/>
    <w:rsid w:val="00F4295C"/>
    <w:rsid w:val="00F44DA8"/>
    <w:rsid w:val="00F47CB5"/>
    <w:rsid w:val="00F47ED3"/>
    <w:rsid w:val="00F50553"/>
    <w:rsid w:val="00F51C2C"/>
    <w:rsid w:val="00F529C9"/>
    <w:rsid w:val="00F529E8"/>
    <w:rsid w:val="00F53530"/>
    <w:rsid w:val="00F53E69"/>
    <w:rsid w:val="00F55A4D"/>
    <w:rsid w:val="00F56E23"/>
    <w:rsid w:val="00F601DB"/>
    <w:rsid w:val="00F6036E"/>
    <w:rsid w:val="00F618B9"/>
    <w:rsid w:val="00F61B4D"/>
    <w:rsid w:val="00F6217D"/>
    <w:rsid w:val="00F621D4"/>
    <w:rsid w:val="00F629D9"/>
    <w:rsid w:val="00F630AE"/>
    <w:rsid w:val="00F63650"/>
    <w:rsid w:val="00F64D2D"/>
    <w:rsid w:val="00F65964"/>
    <w:rsid w:val="00F65A1B"/>
    <w:rsid w:val="00F65BAA"/>
    <w:rsid w:val="00F65F30"/>
    <w:rsid w:val="00F66256"/>
    <w:rsid w:val="00F671D1"/>
    <w:rsid w:val="00F70ACD"/>
    <w:rsid w:val="00F71D22"/>
    <w:rsid w:val="00F71FD8"/>
    <w:rsid w:val="00F7260F"/>
    <w:rsid w:val="00F73958"/>
    <w:rsid w:val="00F7403A"/>
    <w:rsid w:val="00F744DC"/>
    <w:rsid w:val="00F75767"/>
    <w:rsid w:val="00F76B22"/>
    <w:rsid w:val="00F76BD0"/>
    <w:rsid w:val="00F770A2"/>
    <w:rsid w:val="00F77BC9"/>
    <w:rsid w:val="00F800BC"/>
    <w:rsid w:val="00F803CB"/>
    <w:rsid w:val="00F80EDC"/>
    <w:rsid w:val="00F80EEE"/>
    <w:rsid w:val="00F80FD2"/>
    <w:rsid w:val="00F827E0"/>
    <w:rsid w:val="00F829A6"/>
    <w:rsid w:val="00F83138"/>
    <w:rsid w:val="00F84F67"/>
    <w:rsid w:val="00F8567F"/>
    <w:rsid w:val="00F86872"/>
    <w:rsid w:val="00F87AFA"/>
    <w:rsid w:val="00F90579"/>
    <w:rsid w:val="00F91057"/>
    <w:rsid w:val="00F92185"/>
    <w:rsid w:val="00F9275A"/>
    <w:rsid w:val="00F93264"/>
    <w:rsid w:val="00F94911"/>
    <w:rsid w:val="00F95698"/>
    <w:rsid w:val="00F956FE"/>
    <w:rsid w:val="00F962AA"/>
    <w:rsid w:val="00F96616"/>
    <w:rsid w:val="00F972B1"/>
    <w:rsid w:val="00F97A14"/>
    <w:rsid w:val="00FA0320"/>
    <w:rsid w:val="00FA0935"/>
    <w:rsid w:val="00FA0E69"/>
    <w:rsid w:val="00FA24B9"/>
    <w:rsid w:val="00FA2DEA"/>
    <w:rsid w:val="00FA305A"/>
    <w:rsid w:val="00FA52CF"/>
    <w:rsid w:val="00FA56EC"/>
    <w:rsid w:val="00FA58C8"/>
    <w:rsid w:val="00FA7362"/>
    <w:rsid w:val="00FA7D48"/>
    <w:rsid w:val="00FB0EFE"/>
    <w:rsid w:val="00FB0F20"/>
    <w:rsid w:val="00FB109D"/>
    <w:rsid w:val="00FB138F"/>
    <w:rsid w:val="00FB15DE"/>
    <w:rsid w:val="00FB1760"/>
    <w:rsid w:val="00FB17A3"/>
    <w:rsid w:val="00FB1811"/>
    <w:rsid w:val="00FB2199"/>
    <w:rsid w:val="00FB2F51"/>
    <w:rsid w:val="00FB2FCF"/>
    <w:rsid w:val="00FB3911"/>
    <w:rsid w:val="00FB65D2"/>
    <w:rsid w:val="00FB73E7"/>
    <w:rsid w:val="00FC0BB0"/>
    <w:rsid w:val="00FC0BD9"/>
    <w:rsid w:val="00FC116E"/>
    <w:rsid w:val="00FC1DA8"/>
    <w:rsid w:val="00FC2153"/>
    <w:rsid w:val="00FC22A5"/>
    <w:rsid w:val="00FC32C1"/>
    <w:rsid w:val="00FC34DA"/>
    <w:rsid w:val="00FC3945"/>
    <w:rsid w:val="00FC4181"/>
    <w:rsid w:val="00FC4970"/>
    <w:rsid w:val="00FC549B"/>
    <w:rsid w:val="00FC5EE9"/>
    <w:rsid w:val="00FC6918"/>
    <w:rsid w:val="00FC7C77"/>
    <w:rsid w:val="00FC7F22"/>
    <w:rsid w:val="00FC7F24"/>
    <w:rsid w:val="00FD07A4"/>
    <w:rsid w:val="00FD1CF3"/>
    <w:rsid w:val="00FD2355"/>
    <w:rsid w:val="00FD303E"/>
    <w:rsid w:val="00FD472B"/>
    <w:rsid w:val="00FD5132"/>
    <w:rsid w:val="00FD5528"/>
    <w:rsid w:val="00FD7044"/>
    <w:rsid w:val="00FD7754"/>
    <w:rsid w:val="00FD7A5E"/>
    <w:rsid w:val="00FE3495"/>
    <w:rsid w:val="00FE465A"/>
    <w:rsid w:val="00FE50E8"/>
    <w:rsid w:val="00FE5366"/>
    <w:rsid w:val="00FE5369"/>
    <w:rsid w:val="00FE6D27"/>
    <w:rsid w:val="00FE7A28"/>
    <w:rsid w:val="00FF07B8"/>
    <w:rsid w:val="00FF13AF"/>
    <w:rsid w:val="00FF1736"/>
    <w:rsid w:val="00FF1FFF"/>
    <w:rsid w:val="00FF305C"/>
    <w:rsid w:val="00FF3448"/>
    <w:rsid w:val="00FF3A42"/>
    <w:rsid w:val="00FF450C"/>
    <w:rsid w:val="00FF4A39"/>
    <w:rsid w:val="00FF5139"/>
    <w:rsid w:val="00FF5D65"/>
    <w:rsid w:val="00FF7632"/>
    <w:rsid w:val="00FF768B"/>
    <w:rsid w:val="00FF7B62"/>
    <w:rsid w:val="0134F80C"/>
    <w:rsid w:val="02078074"/>
    <w:rsid w:val="025BEA25"/>
    <w:rsid w:val="025DB08D"/>
    <w:rsid w:val="02AE424A"/>
    <w:rsid w:val="02E76B9A"/>
    <w:rsid w:val="032CFDCE"/>
    <w:rsid w:val="0385616E"/>
    <w:rsid w:val="03971146"/>
    <w:rsid w:val="03B1AC7D"/>
    <w:rsid w:val="0484F105"/>
    <w:rsid w:val="04D64FF0"/>
    <w:rsid w:val="05FF2664"/>
    <w:rsid w:val="06DBEC09"/>
    <w:rsid w:val="070CD6A3"/>
    <w:rsid w:val="0762321C"/>
    <w:rsid w:val="07D4268D"/>
    <w:rsid w:val="080B5E82"/>
    <w:rsid w:val="08212502"/>
    <w:rsid w:val="0867D8CD"/>
    <w:rsid w:val="08E4F249"/>
    <w:rsid w:val="09359D1B"/>
    <w:rsid w:val="09501EC5"/>
    <w:rsid w:val="096C7B7C"/>
    <w:rsid w:val="098A57D8"/>
    <w:rsid w:val="09FCB0DC"/>
    <w:rsid w:val="0A8B83C9"/>
    <w:rsid w:val="0A9F7936"/>
    <w:rsid w:val="0ABA8C5C"/>
    <w:rsid w:val="0D7673F3"/>
    <w:rsid w:val="0D96F2BC"/>
    <w:rsid w:val="0DEC268C"/>
    <w:rsid w:val="0E5DC8FB"/>
    <w:rsid w:val="0FD38148"/>
    <w:rsid w:val="0FDC6D1C"/>
    <w:rsid w:val="0FFCCDAF"/>
    <w:rsid w:val="102397E9"/>
    <w:rsid w:val="1050956B"/>
    <w:rsid w:val="10FA049A"/>
    <w:rsid w:val="113BD360"/>
    <w:rsid w:val="117ECA9D"/>
    <w:rsid w:val="118B77D0"/>
    <w:rsid w:val="1220FCFF"/>
    <w:rsid w:val="12C3C7A1"/>
    <w:rsid w:val="1379BD89"/>
    <w:rsid w:val="1397F868"/>
    <w:rsid w:val="14973C09"/>
    <w:rsid w:val="15AE740E"/>
    <w:rsid w:val="15DFCADB"/>
    <w:rsid w:val="1634BA21"/>
    <w:rsid w:val="1671235E"/>
    <w:rsid w:val="1732C45D"/>
    <w:rsid w:val="18DB505C"/>
    <w:rsid w:val="18ED230A"/>
    <w:rsid w:val="1993AFE2"/>
    <w:rsid w:val="19DDE7FA"/>
    <w:rsid w:val="1B00A360"/>
    <w:rsid w:val="1B4F3341"/>
    <w:rsid w:val="1B83AE31"/>
    <w:rsid w:val="1C04F887"/>
    <w:rsid w:val="1C0BEB3F"/>
    <w:rsid w:val="1C524BFA"/>
    <w:rsid w:val="1DDDE477"/>
    <w:rsid w:val="1DEE3E2A"/>
    <w:rsid w:val="1E4082B3"/>
    <w:rsid w:val="1E425CB7"/>
    <w:rsid w:val="1F9C3600"/>
    <w:rsid w:val="1FD3047A"/>
    <w:rsid w:val="207A7CA2"/>
    <w:rsid w:val="21063D72"/>
    <w:rsid w:val="21346F12"/>
    <w:rsid w:val="21864194"/>
    <w:rsid w:val="21FF6008"/>
    <w:rsid w:val="22A79D44"/>
    <w:rsid w:val="22C39D30"/>
    <w:rsid w:val="22F68E2C"/>
    <w:rsid w:val="2353EF58"/>
    <w:rsid w:val="2360CA15"/>
    <w:rsid w:val="237D123E"/>
    <w:rsid w:val="2409F3B1"/>
    <w:rsid w:val="24133BF7"/>
    <w:rsid w:val="24509FF5"/>
    <w:rsid w:val="24E4F4B1"/>
    <w:rsid w:val="24F5C68E"/>
    <w:rsid w:val="25B08340"/>
    <w:rsid w:val="264601B3"/>
    <w:rsid w:val="27121129"/>
    <w:rsid w:val="27343500"/>
    <w:rsid w:val="2745914A"/>
    <w:rsid w:val="27B7F0F6"/>
    <w:rsid w:val="2846337B"/>
    <w:rsid w:val="284961CC"/>
    <w:rsid w:val="2A22D261"/>
    <w:rsid w:val="2A32EBD4"/>
    <w:rsid w:val="2ACB3497"/>
    <w:rsid w:val="2B5126B6"/>
    <w:rsid w:val="2C318257"/>
    <w:rsid w:val="2C55E507"/>
    <w:rsid w:val="2CA0882F"/>
    <w:rsid w:val="2D520CC5"/>
    <w:rsid w:val="2E15991D"/>
    <w:rsid w:val="2E184EEF"/>
    <w:rsid w:val="2F0EDEA8"/>
    <w:rsid w:val="2F52B2E8"/>
    <w:rsid w:val="2F803162"/>
    <w:rsid w:val="2F85C108"/>
    <w:rsid w:val="2F98DD42"/>
    <w:rsid w:val="3032FEF8"/>
    <w:rsid w:val="305375EA"/>
    <w:rsid w:val="31A829E0"/>
    <w:rsid w:val="31B482EC"/>
    <w:rsid w:val="3245F8AE"/>
    <w:rsid w:val="328A3D2A"/>
    <w:rsid w:val="3375ADF0"/>
    <w:rsid w:val="33A2AB72"/>
    <w:rsid w:val="344C1AA1"/>
    <w:rsid w:val="359C8349"/>
    <w:rsid w:val="365594AF"/>
    <w:rsid w:val="3695AA66"/>
    <w:rsid w:val="36D5D4A3"/>
    <w:rsid w:val="36FCA949"/>
    <w:rsid w:val="372FA7F4"/>
    <w:rsid w:val="378838BF"/>
    <w:rsid w:val="37B3E2EB"/>
    <w:rsid w:val="37C36015"/>
    <w:rsid w:val="383AD0D9"/>
    <w:rsid w:val="385B7D47"/>
    <w:rsid w:val="39165A0B"/>
    <w:rsid w:val="3933A5D2"/>
    <w:rsid w:val="39450162"/>
    <w:rsid w:val="3976F70E"/>
    <w:rsid w:val="397F842E"/>
    <w:rsid w:val="39B793B5"/>
    <w:rsid w:val="3A4C4A1A"/>
    <w:rsid w:val="3AEC2BE7"/>
    <w:rsid w:val="3AEEB29B"/>
    <w:rsid w:val="3B02991E"/>
    <w:rsid w:val="3B1B548F"/>
    <w:rsid w:val="3B582C22"/>
    <w:rsid w:val="3B60A70C"/>
    <w:rsid w:val="3BA0BA47"/>
    <w:rsid w:val="3C0A163B"/>
    <w:rsid w:val="3C47D217"/>
    <w:rsid w:val="3C6B53B0"/>
    <w:rsid w:val="3CE1355F"/>
    <w:rsid w:val="3E84D494"/>
    <w:rsid w:val="3F2D7B97"/>
    <w:rsid w:val="3F3455C7"/>
    <w:rsid w:val="3F6E1D07"/>
    <w:rsid w:val="3F8F1D01"/>
    <w:rsid w:val="40554F3F"/>
    <w:rsid w:val="40625AF5"/>
    <w:rsid w:val="40FCEE89"/>
    <w:rsid w:val="41D64184"/>
    <w:rsid w:val="420D6E6A"/>
    <w:rsid w:val="421C76FD"/>
    <w:rsid w:val="4294329A"/>
    <w:rsid w:val="4320D97A"/>
    <w:rsid w:val="4356CFD7"/>
    <w:rsid w:val="4396AAE0"/>
    <w:rsid w:val="43F38694"/>
    <w:rsid w:val="4509AFB8"/>
    <w:rsid w:val="4591C4FC"/>
    <w:rsid w:val="45FBE3BD"/>
    <w:rsid w:val="462BF48C"/>
    <w:rsid w:val="46C38D77"/>
    <w:rsid w:val="477287FC"/>
    <w:rsid w:val="47A594F6"/>
    <w:rsid w:val="484AF13B"/>
    <w:rsid w:val="485DEAA1"/>
    <w:rsid w:val="49186F9E"/>
    <w:rsid w:val="497F6BDA"/>
    <w:rsid w:val="4AF54A20"/>
    <w:rsid w:val="4AF705B4"/>
    <w:rsid w:val="4B8ECDFD"/>
    <w:rsid w:val="4BB9320F"/>
    <w:rsid w:val="4CB376E1"/>
    <w:rsid w:val="4DAAECD8"/>
    <w:rsid w:val="4DF20C88"/>
    <w:rsid w:val="4EBB9367"/>
    <w:rsid w:val="4F908E12"/>
    <w:rsid w:val="4FF50652"/>
    <w:rsid w:val="52063733"/>
    <w:rsid w:val="5213D425"/>
    <w:rsid w:val="52309958"/>
    <w:rsid w:val="52EAF349"/>
    <w:rsid w:val="53443BDA"/>
    <w:rsid w:val="5402AF1E"/>
    <w:rsid w:val="5494A482"/>
    <w:rsid w:val="54F2B756"/>
    <w:rsid w:val="550698F3"/>
    <w:rsid w:val="55BACE6B"/>
    <w:rsid w:val="55C48C95"/>
    <w:rsid w:val="56336D30"/>
    <w:rsid w:val="567ACEA3"/>
    <w:rsid w:val="572566C6"/>
    <w:rsid w:val="57DFFF6E"/>
    <w:rsid w:val="580DBDAA"/>
    <w:rsid w:val="58F3DAA9"/>
    <w:rsid w:val="59A10860"/>
    <w:rsid w:val="59A584B0"/>
    <w:rsid w:val="59BD98B4"/>
    <w:rsid w:val="5A2BCAC3"/>
    <w:rsid w:val="5A904303"/>
    <w:rsid w:val="5B02F5E4"/>
    <w:rsid w:val="5B07417D"/>
    <w:rsid w:val="5B1191CD"/>
    <w:rsid w:val="5CAFC349"/>
    <w:rsid w:val="5CE4E027"/>
    <w:rsid w:val="5D761345"/>
    <w:rsid w:val="5D82555E"/>
    <w:rsid w:val="5EB2BD13"/>
    <w:rsid w:val="5F3CA70F"/>
    <w:rsid w:val="60113DEC"/>
    <w:rsid w:val="6049937A"/>
    <w:rsid w:val="609221C5"/>
    <w:rsid w:val="60D97F16"/>
    <w:rsid w:val="60EF9B96"/>
    <w:rsid w:val="61AFFF1D"/>
    <w:rsid w:val="61F611C1"/>
    <w:rsid w:val="625FFB20"/>
    <w:rsid w:val="6293E7FF"/>
    <w:rsid w:val="62C3A808"/>
    <w:rsid w:val="6323E2EE"/>
    <w:rsid w:val="63D1555C"/>
    <w:rsid w:val="64EA53B8"/>
    <w:rsid w:val="64FF34A5"/>
    <w:rsid w:val="6528578B"/>
    <w:rsid w:val="65665A60"/>
    <w:rsid w:val="669520A1"/>
    <w:rsid w:val="66D4ACC5"/>
    <w:rsid w:val="6700CDA9"/>
    <w:rsid w:val="68291602"/>
    <w:rsid w:val="69333299"/>
    <w:rsid w:val="69784A5A"/>
    <w:rsid w:val="69CC27EE"/>
    <w:rsid w:val="6A011AC1"/>
    <w:rsid w:val="6A333B4D"/>
    <w:rsid w:val="6AF495CF"/>
    <w:rsid w:val="6AF7AAFD"/>
    <w:rsid w:val="6B0EE9D4"/>
    <w:rsid w:val="6B4573BB"/>
    <w:rsid w:val="6C3B0959"/>
    <w:rsid w:val="6C5F9DF6"/>
    <w:rsid w:val="6CA91744"/>
    <w:rsid w:val="6CEA2DC1"/>
    <w:rsid w:val="6DF4ED07"/>
    <w:rsid w:val="6E5FF2F5"/>
    <w:rsid w:val="6E60DDF7"/>
    <w:rsid w:val="6ED6E92E"/>
    <w:rsid w:val="6F3F9AFB"/>
    <w:rsid w:val="6FFA9F03"/>
    <w:rsid w:val="702AC44B"/>
    <w:rsid w:val="714C693F"/>
    <w:rsid w:val="71CA68A2"/>
    <w:rsid w:val="725C5E06"/>
    <w:rsid w:val="74093B87"/>
    <w:rsid w:val="744A868C"/>
    <w:rsid w:val="74BC7AFD"/>
    <w:rsid w:val="75257B8D"/>
    <w:rsid w:val="75ECD15B"/>
    <w:rsid w:val="76245D70"/>
    <w:rsid w:val="765B8F88"/>
    <w:rsid w:val="76693632"/>
    <w:rsid w:val="76E66E9E"/>
    <w:rsid w:val="77013A04"/>
    <w:rsid w:val="78533BEB"/>
    <w:rsid w:val="786D009C"/>
    <w:rsid w:val="78742154"/>
    <w:rsid w:val="7908FFE1"/>
    <w:rsid w:val="7920553D"/>
    <w:rsid w:val="79F2753B"/>
    <w:rsid w:val="7A360150"/>
    <w:rsid w:val="7A451F8E"/>
    <w:rsid w:val="7AA73CD6"/>
    <w:rsid w:val="7AC24D9F"/>
    <w:rsid w:val="7AF046AF"/>
    <w:rsid w:val="7B6ABAB6"/>
    <w:rsid w:val="7B7A815E"/>
    <w:rsid w:val="7C4B3C02"/>
    <w:rsid w:val="7C701E05"/>
    <w:rsid w:val="7DB60DFB"/>
    <w:rsid w:val="7DDDF16D"/>
    <w:rsid w:val="7E2DB406"/>
    <w:rsid w:val="7E58B9C7"/>
    <w:rsid w:val="7EA0CC4E"/>
    <w:rsid w:val="7EDE9C3A"/>
    <w:rsid w:val="7EE1B053"/>
    <w:rsid w:val="7EFE6F1D"/>
    <w:rsid w:val="7F664CAB"/>
    <w:rsid w:val="7FD80A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9C39"/>
  <w15:chartTrackingRefBased/>
  <w15:docId w15:val="{6057C3F3-A031-4C61-A58D-C2C9ECAB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97"/>
    <w:pPr>
      <w:suppressAutoHyphen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84E99"/>
    <w:pPr>
      <w:keepNext/>
      <w:keepLines/>
      <w:suppressAutoHyphens w:val="0"/>
      <w:spacing w:before="240" w:line="259" w:lineRule="auto"/>
      <w:jc w:val="left"/>
      <w:outlineLvl w:val="0"/>
    </w:pPr>
    <w:rPr>
      <w:rFonts w:asciiTheme="majorHAnsi" w:eastAsiaTheme="majorEastAsia" w:hAnsiTheme="majorHAnsi" w:cstheme="majorBidi"/>
      <w:color w:val="2F5496" w:themeColor="accent1" w:themeShade="BF"/>
      <w:sz w:val="32"/>
      <w:szCs w:val="32"/>
      <w:lang w:val="en-US"/>
    </w:rPr>
  </w:style>
  <w:style w:type="paragraph" w:styleId="Heading5">
    <w:name w:val="heading 5"/>
    <w:basedOn w:val="Normal"/>
    <w:next w:val="Normal"/>
    <w:link w:val="Heading5Char"/>
    <w:qFormat/>
    <w:rsid w:val="00984E99"/>
    <w:pPr>
      <w:suppressAutoHyphens w:val="0"/>
      <w:spacing w:before="240" w:after="60"/>
      <w:jc w:val="left"/>
      <w:outlineLvl w:val="4"/>
    </w:pPr>
    <w:rPr>
      <w:rFonts w:ascii="Times New Roman" w:hAnsi="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99"/>
    <w:rPr>
      <w:rFonts w:asciiTheme="majorHAnsi" w:eastAsiaTheme="majorEastAsia" w:hAnsiTheme="majorHAnsi" w:cstheme="majorBidi"/>
      <w:color w:val="2F5496" w:themeColor="accent1" w:themeShade="BF"/>
      <w:sz w:val="32"/>
      <w:szCs w:val="32"/>
      <w:lang w:val="en-US"/>
    </w:rPr>
  </w:style>
  <w:style w:type="character" w:customStyle="1" w:styleId="Heading5Char">
    <w:name w:val="Heading 5 Char"/>
    <w:basedOn w:val="DefaultParagraphFont"/>
    <w:link w:val="Heading5"/>
    <w:rsid w:val="00984E99"/>
    <w:rPr>
      <w:rFonts w:ascii="Times New Roman" w:eastAsia="Times New Roman" w:hAnsi="Times New Roman" w:cs="Times New Roman"/>
      <w:b/>
      <w:bCs/>
      <w:i/>
      <w:iCs/>
      <w:sz w:val="26"/>
      <w:szCs w:val="26"/>
      <w:lang w:eastAsia="en-GB"/>
    </w:rPr>
  </w:style>
  <w:style w:type="character" w:styleId="Hyperlink">
    <w:name w:val="Hyperlink"/>
    <w:basedOn w:val="DefaultParagraphFont"/>
    <w:uiPriority w:val="99"/>
    <w:rsid w:val="00984E99"/>
    <w:rPr>
      <w:rFonts w:ascii="Arial" w:hAnsi="Arial" w:cs="Times New Roman"/>
      <w:color w:val="0000FF"/>
      <w:sz w:val="24"/>
      <w:u w:val="single"/>
    </w:rPr>
  </w:style>
  <w:style w:type="paragraph" w:styleId="Footer">
    <w:name w:val="footer"/>
    <w:basedOn w:val="Normal"/>
    <w:link w:val="FooterChar"/>
    <w:uiPriority w:val="99"/>
    <w:rsid w:val="00984E99"/>
    <w:pPr>
      <w:tabs>
        <w:tab w:val="center" w:pos="4153"/>
        <w:tab w:val="right" w:pos="8306"/>
      </w:tabs>
    </w:pPr>
  </w:style>
  <w:style w:type="character" w:customStyle="1" w:styleId="FooterChar">
    <w:name w:val="Footer Char"/>
    <w:basedOn w:val="DefaultParagraphFont"/>
    <w:link w:val="Footer"/>
    <w:uiPriority w:val="99"/>
    <w:rsid w:val="00984E99"/>
    <w:rPr>
      <w:rFonts w:ascii="Arial" w:eastAsia="Times New Roman" w:hAnsi="Arial" w:cs="Times New Roman"/>
      <w:sz w:val="24"/>
      <w:szCs w:val="20"/>
    </w:rPr>
  </w:style>
  <w:style w:type="paragraph" w:styleId="FootnoteText">
    <w:name w:val="footnote text"/>
    <w:basedOn w:val="Normal"/>
    <w:link w:val="FootnoteTextChar"/>
    <w:uiPriority w:val="99"/>
    <w:semiHidden/>
    <w:rsid w:val="00984E99"/>
    <w:pPr>
      <w:suppressAutoHyphens w:val="0"/>
      <w:jc w:val="left"/>
    </w:pPr>
    <w:rPr>
      <w:rFonts w:cs="Arial"/>
      <w:sz w:val="20"/>
    </w:rPr>
  </w:style>
  <w:style w:type="character" w:customStyle="1" w:styleId="FootnoteTextChar">
    <w:name w:val="Footnote Text Char"/>
    <w:basedOn w:val="DefaultParagraphFont"/>
    <w:link w:val="FootnoteText"/>
    <w:uiPriority w:val="99"/>
    <w:semiHidden/>
    <w:rsid w:val="00984E99"/>
    <w:rPr>
      <w:rFonts w:ascii="Arial" w:eastAsia="Times New Roman" w:hAnsi="Arial" w:cs="Arial"/>
      <w:sz w:val="20"/>
      <w:szCs w:val="20"/>
    </w:rPr>
  </w:style>
  <w:style w:type="character" w:styleId="FootnoteReference">
    <w:name w:val="footnote reference"/>
    <w:basedOn w:val="DefaultParagraphFont"/>
    <w:uiPriority w:val="99"/>
    <w:semiHidden/>
    <w:rsid w:val="00984E99"/>
    <w:rPr>
      <w:rFonts w:cs="Times New Roman"/>
      <w:vertAlign w:val="superscript"/>
    </w:rPr>
  </w:style>
  <w:style w:type="paragraph" w:styleId="NormalWeb">
    <w:name w:val="Normal (Web)"/>
    <w:basedOn w:val="Normal"/>
    <w:uiPriority w:val="99"/>
    <w:rsid w:val="00984E99"/>
    <w:pPr>
      <w:suppressAutoHyphens w:val="0"/>
      <w:jc w:val="left"/>
    </w:pPr>
    <w:rPr>
      <w:rFonts w:ascii="Times New Roman" w:hAnsi="Times New Roman"/>
      <w:szCs w:val="24"/>
      <w:lang w:eastAsia="en-GB"/>
    </w:rPr>
  </w:style>
  <w:style w:type="paragraph" w:styleId="ListParagraph">
    <w:name w:val="List Paragraph"/>
    <w:basedOn w:val="Normal"/>
    <w:link w:val="ListParagraphChar"/>
    <w:uiPriority w:val="34"/>
    <w:qFormat/>
    <w:rsid w:val="00984E99"/>
    <w:pPr>
      <w:ind w:left="720"/>
    </w:pPr>
  </w:style>
  <w:style w:type="paragraph" w:styleId="BodyText">
    <w:name w:val="Body Text"/>
    <w:basedOn w:val="Normal"/>
    <w:link w:val="BodyTextChar"/>
    <w:uiPriority w:val="99"/>
    <w:rsid w:val="00984E99"/>
    <w:pPr>
      <w:suppressAutoHyphens w:val="0"/>
      <w:jc w:val="left"/>
    </w:pPr>
    <w:rPr>
      <w:rFonts w:eastAsia="MS ??" w:cs="Arial"/>
      <w:sz w:val="22"/>
      <w:szCs w:val="22"/>
    </w:rPr>
  </w:style>
  <w:style w:type="character" w:customStyle="1" w:styleId="BodyTextChar">
    <w:name w:val="Body Text Char"/>
    <w:basedOn w:val="DefaultParagraphFont"/>
    <w:link w:val="BodyText"/>
    <w:uiPriority w:val="99"/>
    <w:rsid w:val="00984E99"/>
    <w:rPr>
      <w:rFonts w:ascii="Arial" w:eastAsia="MS ??" w:hAnsi="Arial" w:cs="Arial"/>
    </w:rPr>
  </w:style>
  <w:style w:type="character" w:customStyle="1" w:styleId="A3">
    <w:name w:val="A3"/>
    <w:uiPriority w:val="99"/>
    <w:rsid w:val="00984E99"/>
    <w:rPr>
      <w:rFonts w:cs="Syntax"/>
      <w:b/>
      <w:bCs/>
      <w:color w:val="000000"/>
    </w:rPr>
  </w:style>
  <w:style w:type="paragraph" w:styleId="EndnoteText">
    <w:name w:val="endnote text"/>
    <w:basedOn w:val="Normal"/>
    <w:link w:val="EndnoteTextChar"/>
    <w:uiPriority w:val="99"/>
    <w:semiHidden/>
    <w:unhideWhenUsed/>
    <w:rsid w:val="00984E99"/>
    <w:rPr>
      <w:sz w:val="20"/>
    </w:rPr>
  </w:style>
  <w:style w:type="character" w:customStyle="1" w:styleId="EndnoteTextChar">
    <w:name w:val="Endnote Text Char"/>
    <w:basedOn w:val="DefaultParagraphFont"/>
    <w:link w:val="EndnoteText"/>
    <w:uiPriority w:val="99"/>
    <w:semiHidden/>
    <w:rsid w:val="00984E99"/>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84E99"/>
    <w:rPr>
      <w:vertAlign w:val="superscript"/>
    </w:rPr>
  </w:style>
  <w:style w:type="paragraph" w:styleId="Bibliography">
    <w:name w:val="Bibliography"/>
    <w:basedOn w:val="Normal"/>
    <w:next w:val="Normal"/>
    <w:uiPriority w:val="37"/>
    <w:unhideWhenUsed/>
    <w:rsid w:val="00984E99"/>
  </w:style>
  <w:style w:type="character" w:styleId="CommentReference">
    <w:name w:val="annotation reference"/>
    <w:basedOn w:val="DefaultParagraphFont"/>
    <w:uiPriority w:val="99"/>
    <w:semiHidden/>
    <w:unhideWhenUsed/>
    <w:rsid w:val="00984E99"/>
    <w:rPr>
      <w:sz w:val="16"/>
      <w:szCs w:val="16"/>
    </w:rPr>
  </w:style>
  <w:style w:type="paragraph" w:styleId="CommentText">
    <w:name w:val="annotation text"/>
    <w:basedOn w:val="Normal"/>
    <w:link w:val="CommentTextChar"/>
    <w:uiPriority w:val="99"/>
    <w:unhideWhenUsed/>
    <w:rsid w:val="00984E99"/>
    <w:rPr>
      <w:sz w:val="20"/>
    </w:rPr>
  </w:style>
  <w:style w:type="character" w:customStyle="1" w:styleId="CommentTextChar">
    <w:name w:val="Comment Text Char"/>
    <w:basedOn w:val="DefaultParagraphFont"/>
    <w:link w:val="CommentText"/>
    <w:uiPriority w:val="99"/>
    <w:rsid w:val="00984E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84E99"/>
    <w:rPr>
      <w:b/>
      <w:bCs/>
    </w:rPr>
  </w:style>
  <w:style w:type="character" w:customStyle="1" w:styleId="CommentSubjectChar">
    <w:name w:val="Comment Subject Char"/>
    <w:basedOn w:val="CommentTextChar"/>
    <w:link w:val="CommentSubject"/>
    <w:uiPriority w:val="99"/>
    <w:semiHidden/>
    <w:rsid w:val="00984E9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84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E99"/>
    <w:rPr>
      <w:rFonts w:ascii="Segoe UI" w:eastAsia="Times New Roman" w:hAnsi="Segoe UI" w:cs="Segoe UI"/>
      <w:sz w:val="18"/>
      <w:szCs w:val="18"/>
    </w:rPr>
  </w:style>
  <w:style w:type="paragraph" w:styleId="Header">
    <w:name w:val="header"/>
    <w:basedOn w:val="Normal"/>
    <w:link w:val="HeaderChar"/>
    <w:uiPriority w:val="99"/>
    <w:unhideWhenUsed/>
    <w:rsid w:val="00984E99"/>
    <w:pPr>
      <w:tabs>
        <w:tab w:val="center" w:pos="4513"/>
        <w:tab w:val="right" w:pos="9026"/>
      </w:tabs>
    </w:pPr>
  </w:style>
  <w:style w:type="character" w:customStyle="1" w:styleId="HeaderChar">
    <w:name w:val="Header Char"/>
    <w:basedOn w:val="DefaultParagraphFont"/>
    <w:link w:val="Header"/>
    <w:uiPriority w:val="99"/>
    <w:rsid w:val="00984E99"/>
    <w:rPr>
      <w:rFonts w:ascii="Arial" w:eastAsia="Times New Roman" w:hAnsi="Arial" w:cs="Times New Roman"/>
      <w:sz w:val="24"/>
      <w:szCs w:val="20"/>
    </w:rPr>
  </w:style>
  <w:style w:type="character" w:styleId="Strong">
    <w:name w:val="Strong"/>
    <w:basedOn w:val="DefaultParagraphFont"/>
    <w:uiPriority w:val="22"/>
    <w:qFormat/>
    <w:rsid w:val="00984E99"/>
    <w:rPr>
      <w:b/>
      <w:bCs/>
    </w:rPr>
  </w:style>
  <w:style w:type="table" w:styleId="TableGrid">
    <w:name w:val="Table Grid"/>
    <w:basedOn w:val="TableNormal"/>
    <w:uiPriority w:val="39"/>
    <w:rsid w:val="0098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Para">
    <w:name w:val="Outline Para"/>
    <w:basedOn w:val="Normal"/>
    <w:link w:val="OutlineParaChar"/>
    <w:rsid w:val="00984E99"/>
    <w:pPr>
      <w:suppressAutoHyphens w:val="0"/>
      <w:spacing w:after="240"/>
    </w:pPr>
    <w:rPr>
      <w:sz w:val="22"/>
    </w:rPr>
  </w:style>
  <w:style w:type="character" w:customStyle="1" w:styleId="OutlineParaChar">
    <w:name w:val="Outline Para Char"/>
    <w:link w:val="OutlinePara"/>
    <w:rsid w:val="00984E99"/>
    <w:rPr>
      <w:rFonts w:ascii="Arial" w:eastAsia="Times New Roman" w:hAnsi="Arial" w:cs="Times New Roman"/>
      <w:szCs w:val="20"/>
    </w:rPr>
  </w:style>
  <w:style w:type="paragraph" w:customStyle="1" w:styleId="ColorfulList-Accent11">
    <w:name w:val="Colorful List - Accent 11"/>
    <w:basedOn w:val="Normal"/>
    <w:qFormat/>
    <w:rsid w:val="00984E99"/>
    <w:pPr>
      <w:suppressAutoHyphens w:val="0"/>
      <w:ind w:left="720"/>
      <w:jc w:val="left"/>
    </w:pPr>
    <w:rPr>
      <w:rFonts w:cs="Arial"/>
      <w:sz w:val="22"/>
      <w:szCs w:val="22"/>
    </w:rPr>
  </w:style>
  <w:style w:type="paragraph" w:customStyle="1" w:styleId="Outline2">
    <w:name w:val="Outline 2"/>
    <w:basedOn w:val="Normal"/>
    <w:rsid w:val="00984E99"/>
    <w:pPr>
      <w:suppressAutoHyphens w:val="0"/>
      <w:spacing w:after="240"/>
      <w:outlineLvl w:val="1"/>
    </w:pPr>
    <w:rPr>
      <w:rFonts w:cs="Arial"/>
      <w:sz w:val="22"/>
      <w:szCs w:val="22"/>
    </w:rPr>
  </w:style>
  <w:style w:type="paragraph" w:styleId="BodyText2">
    <w:name w:val="Body Text 2"/>
    <w:basedOn w:val="Normal"/>
    <w:link w:val="BodyText2Char"/>
    <w:rsid w:val="00984E99"/>
    <w:pPr>
      <w:suppressAutoHyphens w:val="0"/>
      <w:spacing w:after="120" w:line="480" w:lineRule="auto"/>
      <w:jc w:val="left"/>
    </w:pPr>
    <w:rPr>
      <w:rFonts w:ascii="Times New Roman" w:hAnsi="Times New Roman"/>
      <w:szCs w:val="24"/>
      <w:lang w:eastAsia="en-GB"/>
    </w:rPr>
  </w:style>
  <w:style w:type="character" w:customStyle="1" w:styleId="BodyText2Char">
    <w:name w:val="Body Text 2 Char"/>
    <w:basedOn w:val="DefaultParagraphFont"/>
    <w:link w:val="BodyText2"/>
    <w:rsid w:val="00984E99"/>
    <w:rPr>
      <w:rFonts w:ascii="Times New Roman" w:eastAsia="Times New Roman" w:hAnsi="Times New Roman" w:cs="Times New Roman"/>
      <w:sz w:val="24"/>
      <w:szCs w:val="24"/>
      <w:lang w:eastAsia="en-GB"/>
    </w:rPr>
  </w:style>
  <w:style w:type="paragraph" w:styleId="Revision">
    <w:name w:val="Revision"/>
    <w:hidden/>
    <w:uiPriority w:val="99"/>
    <w:semiHidden/>
    <w:rsid w:val="00984E99"/>
    <w:p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984E99"/>
    <w:rPr>
      <w:color w:val="954F72" w:themeColor="followedHyperlink"/>
      <w:u w:val="single"/>
    </w:rPr>
  </w:style>
  <w:style w:type="character" w:styleId="PlaceholderText">
    <w:name w:val="Placeholder Text"/>
    <w:basedOn w:val="DefaultParagraphFont"/>
    <w:uiPriority w:val="99"/>
    <w:semiHidden/>
    <w:rsid w:val="00984E99"/>
    <w:rPr>
      <w:color w:val="808080"/>
    </w:rPr>
  </w:style>
  <w:style w:type="character" w:styleId="UnresolvedMention">
    <w:name w:val="Unresolved Mention"/>
    <w:basedOn w:val="DefaultParagraphFont"/>
    <w:uiPriority w:val="99"/>
    <w:unhideWhenUsed/>
    <w:rsid w:val="00984E99"/>
    <w:rPr>
      <w:color w:val="605E5C"/>
      <w:shd w:val="clear" w:color="auto" w:fill="E1DFDD"/>
    </w:rPr>
  </w:style>
  <w:style w:type="character" w:customStyle="1" w:styleId="ListParagraphChar">
    <w:name w:val="List Paragraph Char"/>
    <w:basedOn w:val="DefaultParagraphFont"/>
    <w:link w:val="ListParagraph"/>
    <w:uiPriority w:val="34"/>
    <w:locked/>
    <w:rsid w:val="00984E99"/>
    <w:rPr>
      <w:rFonts w:ascii="Arial" w:eastAsia="Times New Roman" w:hAnsi="Arial" w:cs="Times New Roman"/>
      <w:sz w:val="24"/>
      <w:szCs w:val="20"/>
    </w:rPr>
  </w:style>
  <w:style w:type="paragraph" w:styleId="TOCHeading">
    <w:name w:val="TOC Heading"/>
    <w:basedOn w:val="Heading1"/>
    <w:next w:val="Normal"/>
    <w:uiPriority w:val="39"/>
    <w:unhideWhenUsed/>
    <w:qFormat/>
    <w:rsid w:val="00984E99"/>
    <w:pPr>
      <w:outlineLvl w:val="9"/>
    </w:pPr>
  </w:style>
  <w:style w:type="character" w:styleId="Mention">
    <w:name w:val="Mention"/>
    <w:basedOn w:val="DefaultParagraphFont"/>
    <w:uiPriority w:val="99"/>
    <w:unhideWhenUsed/>
    <w:rsid w:val="00984E99"/>
    <w:rPr>
      <w:color w:val="2B579A"/>
      <w:shd w:val="clear" w:color="auto" w:fill="E1DFDD"/>
    </w:rPr>
  </w:style>
  <w:style w:type="table" w:styleId="TableGridLight">
    <w:name w:val="Grid Table Light"/>
    <w:basedOn w:val="TableNormal"/>
    <w:uiPriority w:val="40"/>
    <w:rsid w:val="005F1A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BB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85774"/>
    <w:pPr>
      <w:tabs>
        <w:tab w:val="left" w:pos="720"/>
        <w:tab w:val="right" w:leader="dot" w:pos="9016"/>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991">
      <w:bodyDiv w:val="1"/>
      <w:marLeft w:val="0"/>
      <w:marRight w:val="0"/>
      <w:marTop w:val="0"/>
      <w:marBottom w:val="0"/>
      <w:divBdr>
        <w:top w:val="none" w:sz="0" w:space="0" w:color="auto"/>
        <w:left w:val="none" w:sz="0" w:space="0" w:color="auto"/>
        <w:bottom w:val="none" w:sz="0" w:space="0" w:color="auto"/>
        <w:right w:val="none" w:sz="0" w:space="0" w:color="auto"/>
      </w:divBdr>
    </w:div>
    <w:div w:id="266892099">
      <w:bodyDiv w:val="1"/>
      <w:marLeft w:val="0"/>
      <w:marRight w:val="0"/>
      <w:marTop w:val="0"/>
      <w:marBottom w:val="0"/>
      <w:divBdr>
        <w:top w:val="none" w:sz="0" w:space="0" w:color="auto"/>
        <w:left w:val="none" w:sz="0" w:space="0" w:color="auto"/>
        <w:bottom w:val="none" w:sz="0" w:space="0" w:color="auto"/>
        <w:right w:val="none" w:sz="0" w:space="0" w:color="auto"/>
      </w:divBdr>
    </w:div>
    <w:div w:id="344795218">
      <w:bodyDiv w:val="1"/>
      <w:marLeft w:val="0"/>
      <w:marRight w:val="0"/>
      <w:marTop w:val="0"/>
      <w:marBottom w:val="0"/>
      <w:divBdr>
        <w:top w:val="none" w:sz="0" w:space="0" w:color="auto"/>
        <w:left w:val="none" w:sz="0" w:space="0" w:color="auto"/>
        <w:bottom w:val="none" w:sz="0" w:space="0" w:color="auto"/>
        <w:right w:val="none" w:sz="0" w:space="0" w:color="auto"/>
      </w:divBdr>
    </w:div>
    <w:div w:id="714232072">
      <w:bodyDiv w:val="1"/>
      <w:marLeft w:val="0"/>
      <w:marRight w:val="0"/>
      <w:marTop w:val="0"/>
      <w:marBottom w:val="0"/>
      <w:divBdr>
        <w:top w:val="none" w:sz="0" w:space="0" w:color="auto"/>
        <w:left w:val="none" w:sz="0" w:space="0" w:color="auto"/>
        <w:bottom w:val="none" w:sz="0" w:space="0" w:color="auto"/>
        <w:right w:val="none" w:sz="0" w:space="0" w:color="auto"/>
      </w:divBdr>
    </w:div>
    <w:div w:id="748649321">
      <w:bodyDiv w:val="1"/>
      <w:marLeft w:val="0"/>
      <w:marRight w:val="0"/>
      <w:marTop w:val="0"/>
      <w:marBottom w:val="0"/>
      <w:divBdr>
        <w:top w:val="none" w:sz="0" w:space="0" w:color="auto"/>
        <w:left w:val="none" w:sz="0" w:space="0" w:color="auto"/>
        <w:bottom w:val="none" w:sz="0" w:space="0" w:color="auto"/>
        <w:right w:val="none" w:sz="0" w:space="0" w:color="auto"/>
      </w:divBdr>
    </w:div>
    <w:div w:id="795414572">
      <w:bodyDiv w:val="1"/>
      <w:marLeft w:val="0"/>
      <w:marRight w:val="0"/>
      <w:marTop w:val="0"/>
      <w:marBottom w:val="0"/>
      <w:divBdr>
        <w:top w:val="none" w:sz="0" w:space="0" w:color="auto"/>
        <w:left w:val="none" w:sz="0" w:space="0" w:color="auto"/>
        <w:bottom w:val="none" w:sz="0" w:space="0" w:color="auto"/>
        <w:right w:val="none" w:sz="0" w:space="0" w:color="auto"/>
      </w:divBdr>
    </w:div>
    <w:div w:id="908005835">
      <w:bodyDiv w:val="1"/>
      <w:marLeft w:val="0"/>
      <w:marRight w:val="0"/>
      <w:marTop w:val="0"/>
      <w:marBottom w:val="0"/>
      <w:divBdr>
        <w:top w:val="none" w:sz="0" w:space="0" w:color="auto"/>
        <w:left w:val="none" w:sz="0" w:space="0" w:color="auto"/>
        <w:bottom w:val="none" w:sz="0" w:space="0" w:color="auto"/>
        <w:right w:val="none" w:sz="0" w:space="0" w:color="auto"/>
      </w:divBdr>
    </w:div>
    <w:div w:id="943074013">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68965874">
      <w:bodyDiv w:val="1"/>
      <w:marLeft w:val="0"/>
      <w:marRight w:val="0"/>
      <w:marTop w:val="0"/>
      <w:marBottom w:val="0"/>
      <w:divBdr>
        <w:top w:val="none" w:sz="0" w:space="0" w:color="auto"/>
        <w:left w:val="none" w:sz="0" w:space="0" w:color="auto"/>
        <w:bottom w:val="none" w:sz="0" w:space="0" w:color="auto"/>
        <w:right w:val="none" w:sz="0" w:space="0" w:color="auto"/>
      </w:divBdr>
    </w:div>
    <w:div w:id="1392076485">
      <w:bodyDiv w:val="1"/>
      <w:marLeft w:val="0"/>
      <w:marRight w:val="0"/>
      <w:marTop w:val="0"/>
      <w:marBottom w:val="0"/>
      <w:divBdr>
        <w:top w:val="none" w:sz="0" w:space="0" w:color="auto"/>
        <w:left w:val="none" w:sz="0" w:space="0" w:color="auto"/>
        <w:bottom w:val="none" w:sz="0" w:space="0" w:color="auto"/>
        <w:right w:val="none" w:sz="0" w:space="0" w:color="auto"/>
      </w:divBdr>
    </w:div>
    <w:div w:id="1458599337">
      <w:bodyDiv w:val="1"/>
      <w:marLeft w:val="0"/>
      <w:marRight w:val="0"/>
      <w:marTop w:val="0"/>
      <w:marBottom w:val="0"/>
      <w:divBdr>
        <w:top w:val="none" w:sz="0" w:space="0" w:color="auto"/>
        <w:left w:val="none" w:sz="0" w:space="0" w:color="auto"/>
        <w:bottom w:val="none" w:sz="0" w:space="0" w:color="auto"/>
        <w:right w:val="none" w:sz="0" w:space="0" w:color="auto"/>
      </w:divBdr>
    </w:div>
    <w:div w:id="1514343128">
      <w:bodyDiv w:val="1"/>
      <w:marLeft w:val="0"/>
      <w:marRight w:val="0"/>
      <w:marTop w:val="0"/>
      <w:marBottom w:val="0"/>
      <w:divBdr>
        <w:top w:val="none" w:sz="0" w:space="0" w:color="auto"/>
        <w:left w:val="none" w:sz="0" w:space="0" w:color="auto"/>
        <w:bottom w:val="none" w:sz="0" w:space="0" w:color="auto"/>
        <w:right w:val="none" w:sz="0" w:space="0" w:color="auto"/>
      </w:divBdr>
    </w:div>
    <w:div w:id="1853183490">
      <w:bodyDiv w:val="1"/>
      <w:marLeft w:val="0"/>
      <w:marRight w:val="0"/>
      <w:marTop w:val="0"/>
      <w:marBottom w:val="0"/>
      <w:divBdr>
        <w:top w:val="none" w:sz="0" w:space="0" w:color="auto"/>
        <w:left w:val="none" w:sz="0" w:space="0" w:color="auto"/>
        <w:bottom w:val="none" w:sz="0" w:space="0" w:color="auto"/>
        <w:right w:val="none" w:sz="0" w:space="0" w:color="auto"/>
      </w:divBdr>
    </w:div>
    <w:div w:id="1918664265">
      <w:bodyDiv w:val="1"/>
      <w:marLeft w:val="0"/>
      <w:marRight w:val="0"/>
      <w:marTop w:val="0"/>
      <w:marBottom w:val="0"/>
      <w:divBdr>
        <w:top w:val="none" w:sz="0" w:space="0" w:color="auto"/>
        <w:left w:val="none" w:sz="0" w:space="0" w:color="auto"/>
        <w:bottom w:val="none" w:sz="0" w:space="0" w:color="auto"/>
        <w:right w:val="none" w:sz="0" w:space="0" w:color="auto"/>
      </w:divBdr>
    </w:div>
    <w:div w:id="1928070623">
      <w:bodyDiv w:val="1"/>
      <w:marLeft w:val="0"/>
      <w:marRight w:val="0"/>
      <w:marTop w:val="0"/>
      <w:marBottom w:val="0"/>
      <w:divBdr>
        <w:top w:val="none" w:sz="0" w:space="0" w:color="auto"/>
        <w:left w:val="none" w:sz="0" w:space="0" w:color="auto"/>
        <w:bottom w:val="none" w:sz="0" w:space="0" w:color="auto"/>
        <w:right w:val="none" w:sz="0" w:space="0" w:color="auto"/>
      </w:divBdr>
    </w:div>
    <w:div w:id="1975913382">
      <w:bodyDiv w:val="1"/>
      <w:marLeft w:val="0"/>
      <w:marRight w:val="0"/>
      <w:marTop w:val="0"/>
      <w:marBottom w:val="0"/>
      <w:divBdr>
        <w:top w:val="none" w:sz="0" w:space="0" w:color="auto"/>
        <w:left w:val="none" w:sz="0" w:space="0" w:color="auto"/>
        <w:bottom w:val="none" w:sz="0" w:space="0" w:color="auto"/>
        <w:right w:val="none" w:sz="0" w:space="0" w:color="auto"/>
      </w:divBdr>
    </w:div>
    <w:div w:id="2030982594">
      <w:bodyDiv w:val="1"/>
      <w:marLeft w:val="0"/>
      <w:marRight w:val="0"/>
      <w:marTop w:val="0"/>
      <w:marBottom w:val="0"/>
      <w:divBdr>
        <w:top w:val="none" w:sz="0" w:space="0" w:color="auto"/>
        <w:left w:val="none" w:sz="0" w:space="0" w:color="auto"/>
        <w:bottom w:val="none" w:sz="0" w:space="0" w:color="auto"/>
        <w:right w:val="none" w:sz="0" w:space="0" w:color="auto"/>
      </w:divBdr>
    </w:div>
    <w:div w:id="2039618912">
      <w:bodyDiv w:val="1"/>
      <w:marLeft w:val="0"/>
      <w:marRight w:val="0"/>
      <w:marTop w:val="0"/>
      <w:marBottom w:val="0"/>
      <w:divBdr>
        <w:top w:val="none" w:sz="0" w:space="0" w:color="auto"/>
        <w:left w:val="none" w:sz="0" w:space="0" w:color="auto"/>
        <w:bottom w:val="none" w:sz="0" w:space="0" w:color="auto"/>
        <w:right w:val="none" w:sz="0" w:space="0" w:color="auto"/>
      </w:divBdr>
    </w:div>
    <w:div w:id="2046707238">
      <w:bodyDiv w:val="1"/>
      <w:marLeft w:val="0"/>
      <w:marRight w:val="0"/>
      <w:marTop w:val="0"/>
      <w:marBottom w:val="0"/>
      <w:divBdr>
        <w:top w:val="none" w:sz="0" w:space="0" w:color="auto"/>
        <w:left w:val="none" w:sz="0" w:space="0" w:color="auto"/>
        <w:bottom w:val="none" w:sz="0" w:space="0" w:color="auto"/>
        <w:right w:val="none" w:sz="0" w:space="0" w:color="auto"/>
      </w:divBdr>
    </w:div>
    <w:div w:id="2087223042">
      <w:bodyDiv w:val="1"/>
      <w:marLeft w:val="0"/>
      <w:marRight w:val="0"/>
      <w:marTop w:val="0"/>
      <w:marBottom w:val="0"/>
      <w:divBdr>
        <w:top w:val="none" w:sz="0" w:space="0" w:color="auto"/>
        <w:left w:val="none" w:sz="0" w:space="0" w:color="auto"/>
        <w:bottom w:val="none" w:sz="0" w:space="0" w:color="auto"/>
        <w:right w:val="none" w:sz="0" w:space="0" w:color="auto"/>
      </w:divBdr>
    </w:div>
    <w:div w:id="2119638354">
      <w:bodyDiv w:val="1"/>
      <w:marLeft w:val="0"/>
      <w:marRight w:val="0"/>
      <w:marTop w:val="0"/>
      <w:marBottom w:val="0"/>
      <w:divBdr>
        <w:top w:val="none" w:sz="0" w:space="0" w:color="auto"/>
        <w:left w:val="none" w:sz="0" w:space="0" w:color="auto"/>
        <w:bottom w:val="none" w:sz="0" w:space="0" w:color="auto"/>
        <w:right w:val="none" w:sz="0" w:space="0" w:color="auto"/>
      </w:divBdr>
    </w:div>
    <w:div w:id="21394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twork.healthwatch.co.uk/guidance/2020-02-12/guide-running-healthwatch" TargetMode="External"/><Relationship Id="rId18" Type="http://schemas.openxmlformats.org/officeDocument/2006/relationships/hyperlink" Target="https://network.healthwatch.co.uk/sites/network.healthwatch.co.uk/files/20230117%20Guide%20to%20data%20processing%20and%20protection.pdf" TargetMode="External"/><Relationship Id="rId26" Type="http://schemas.openxmlformats.org/officeDocument/2006/relationships/hyperlink" Target="https://www.gov.uk/guidance/prevent-duty-training" TargetMode="External"/><Relationship Id="rId3" Type="http://schemas.openxmlformats.org/officeDocument/2006/relationships/customXml" Target="../customXml/item3.xml"/><Relationship Id="rId21" Type="http://schemas.openxmlformats.org/officeDocument/2006/relationships/hyperlink" Target="https://network.healthwatch.co.uk/sites/network.healthwatch.co.uk/files/20200212%20-%20A%20guide%20to%20running%20Healthwatch_0.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norfolksafeguardingadultsboard.info/protecting-adults/working-with-adults-at-risk/policy-and-procedur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twork.healthwatch.co.uk/blog/2024-05-06/our-shared-values-how-we-developed-them-and-next-steps" TargetMode="External"/><Relationship Id="rId20" Type="http://schemas.openxmlformats.org/officeDocument/2006/relationships/hyperlink" Target="https://www.norfolk.gov.uk/article/43419/Tenders-contracts-and-procurement" TargetMode="External"/><Relationship Id="rId29" Type="http://schemas.openxmlformats.org/officeDocument/2006/relationships/hyperlink" Target="mailto:phcontracts@nor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guidance/2021-01-13/helping-you-create-robust-conflict-interest-policy" TargetMode="External"/><Relationship Id="rId32"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s://network.healthwatch.co.uk/guidance/2019-04-23/guide-enter-and-view?gad_source=1&amp;gclid=CjwKCAiA6KWvBhAREiwAFPZM7p7vlBsy0SAHpuz5k0fZgxWiPBahOTKEUAqoyBM5q7uuvNsQoFB1lRoCC0cQAvD_BwE" TargetMode="External"/><Relationship Id="rId23" Type="http://schemas.openxmlformats.org/officeDocument/2006/relationships/hyperlink" Target="mailto:phcontracts@norfolk.gov.uk" TargetMode="External"/><Relationship Id="rId28" Type="http://schemas.openxmlformats.org/officeDocument/2006/relationships/hyperlink" Target="https://network.healthwatch.co.uk/quality-framework" TargetMode="External"/><Relationship Id="rId10" Type="http://schemas.openxmlformats.org/officeDocument/2006/relationships/endnotes" Target="endnotes.xml"/><Relationship Id="rId19" Type="http://schemas.openxmlformats.org/officeDocument/2006/relationships/hyperlink" Target="https://www.local.gov.uk/sites/default/files/documents/National%20TOMs%202019%20Guidance%201.0.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twork.healthwatch.co.uk/guidance/2022-06-27/new-taxonomy" TargetMode="External"/><Relationship Id="rId22" Type="http://schemas.openxmlformats.org/officeDocument/2006/relationships/hyperlink" Target="http://www.legislation.gov.uk/uksi/2012/3094/contents/made" TargetMode="External"/><Relationship Id="rId27" Type="http://schemas.openxmlformats.org/officeDocument/2006/relationships/hyperlink" Target="https://network.healthwatch.co.uk/guidance/2020-05-04/what-do-when-healthwatch-changes-provider" TargetMode="External"/><Relationship Id="rId30" Type="http://schemas.openxmlformats.org/officeDocument/2006/relationships/hyperlink" Target="https://network.healthwatch.co.uk/sites/network.healthwatch.co.uk/files/20220614%20taxonomy%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D5E12B0FD8A418134B7C18F9BA334" ma:contentTypeVersion="20" ma:contentTypeDescription="Create a new document." ma:contentTypeScope="" ma:versionID="7e2abb76a0c5978098cad3de12d78937">
  <xsd:schema xmlns:xsd="http://www.w3.org/2001/XMLSchema" xmlns:xs="http://www.w3.org/2001/XMLSchema" xmlns:p="http://schemas.microsoft.com/office/2006/metadata/properties" xmlns:ns2="a4ba8eac-51a4-415c-bcf3-56622649d432" xmlns:ns3="bf9f502d-087b-4600-8038-a08c131565dc" targetNamespace="http://schemas.microsoft.com/office/2006/metadata/properties" ma:root="true" ma:fieldsID="26be86229056a527854992d45b0e078d" ns2:_="" ns3:_="">
    <xsd:import namespace="a4ba8eac-51a4-415c-bcf3-56622649d432"/>
    <xsd:import namespace="bf9f502d-087b-4600-8038-a08c131565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VersionType" minOccurs="0"/>
                <xsd:element ref="ns2:MediaServiceSearchProperties" minOccurs="0"/>
                <xsd:element ref="ns2:Notes" minOccurs="0"/>
                <xsd:element ref="ns2:Status" minOccurs="0"/>
                <xsd:element ref="ns2:SchoolNam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a8eac-51a4-415c-bcf3-56622649d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VersionType" ma:index="21" nillable="true" ma:displayName="Version Type" ma:format="Dropdown" ma:internalName="VersionType">
      <xsd:simpleType>
        <xsd:restriction base="dms:Choice">
          <xsd:enumeration value="Draft"/>
          <xsd:enumeration value="Final"/>
          <xsd:enumeration value="Internal Only"/>
          <xsd:enumeration value="Confidential"/>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Status" ma:index="24" nillable="true" ma:displayName="Status" ma:format="Dropdown" ma:internalName="Status">
      <xsd:simpleType>
        <xsd:restriction base="dms:Choice">
          <xsd:enumeration value="Draft"/>
          <xsd:enumeration value="Final"/>
          <xsd:enumeration value="Confidential"/>
          <xsd:enumeration value="Choice 4"/>
        </xsd:restriction>
      </xsd:simpleType>
    </xsd:element>
    <xsd:element name="SchoolName" ma:index="25" nillable="true" ma:displayName="School Name" ma:format="Dropdown" ma:internalName="SchoolNam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f502d-087b-4600-8038-a08c131565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ec6581-fa12-412f-8fea-f0e5c014ddf3}" ma:internalName="TaxCatchAll" ma:showField="CatchAllData" ma:web="bf9f502d-087b-4600-8038-a08c131565d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f9f502d-087b-4600-8038-a08c131565dc" xsi:nil="true"/>
    <lcf76f155ced4ddcb4097134ff3c332f xmlns="a4ba8eac-51a4-415c-bcf3-56622649d432">
      <Terms xmlns="http://schemas.microsoft.com/office/infopath/2007/PartnerControls"/>
    </lcf76f155ced4ddcb4097134ff3c332f>
    <SharedWithUsers xmlns="bf9f502d-087b-4600-8038-a08c131565dc">
      <UserInfo>
        <DisplayName>Everyone</DisplayName>
        <AccountId>9</AccountId>
        <AccountType/>
      </UserInfo>
      <UserInfo>
        <DisplayName>Claire Gummerson</DisplayName>
        <AccountId>17</AccountId>
        <AccountType/>
      </UserInfo>
      <UserInfo>
        <DisplayName>Sandra Davies</DisplayName>
        <AccountId>16</AccountId>
        <AccountType/>
      </UserInfo>
      <UserInfo>
        <DisplayName>Muhammad Zubair Maqsood - Admin</DisplayName>
        <AccountId>10</AccountId>
        <AccountType/>
      </UserInfo>
      <UserInfo>
        <DisplayName>Marie Campbell</DisplayName>
        <AccountId>58</AccountId>
        <AccountType/>
      </UserInfo>
      <UserInfo>
        <DisplayName>Sean Christie</DisplayName>
        <AccountId>55</AccountId>
        <AccountType/>
      </UserInfo>
      <UserInfo>
        <DisplayName>Emma Yeeles</DisplayName>
        <AccountId>25</AccountId>
        <AccountType/>
      </UserInfo>
      <UserInfo>
        <DisplayName>Jayshree Sanadhya</DisplayName>
        <AccountId>19</AccountId>
        <AccountType/>
      </UserInfo>
    </SharedWithUsers>
    <VersionType xmlns="a4ba8eac-51a4-415c-bcf3-56622649d432" xsi:nil="true"/>
    <Notes xmlns="a4ba8eac-51a4-415c-bcf3-56622649d432" xsi:nil="true"/>
    <Status xmlns="a4ba8eac-51a4-415c-bcf3-56622649d432" xsi:nil="true"/>
    <SchoolName xmlns="a4ba8eac-51a4-415c-bcf3-56622649d432" xsi:nil="true"/>
  </documentManagement>
</p:properties>
</file>

<file path=customXml/itemProps1.xml><?xml version="1.0" encoding="utf-8"?>
<ds:datastoreItem xmlns:ds="http://schemas.openxmlformats.org/officeDocument/2006/customXml" ds:itemID="{6B132A80-3743-4E5E-ACDC-E423140AAB10}">
  <ds:schemaRefs>
    <ds:schemaRef ds:uri="http://schemas.microsoft.com/sharepoint/v3/contenttype/forms"/>
  </ds:schemaRefs>
</ds:datastoreItem>
</file>

<file path=customXml/itemProps2.xml><?xml version="1.0" encoding="utf-8"?>
<ds:datastoreItem xmlns:ds="http://schemas.openxmlformats.org/officeDocument/2006/customXml" ds:itemID="{365E064A-5C6A-4343-BE2B-AAC56973F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a8eac-51a4-415c-bcf3-56622649d432"/>
    <ds:schemaRef ds:uri="bf9f502d-087b-4600-8038-a08c13156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508FD-D587-4BD5-8B7E-886A9B134CA7}">
  <ds:schemaRefs>
    <ds:schemaRef ds:uri="http://schemas.openxmlformats.org/officeDocument/2006/bibliography"/>
  </ds:schemaRefs>
</ds:datastoreItem>
</file>

<file path=customXml/itemProps4.xml><?xml version="1.0" encoding="utf-8"?>
<ds:datastoreItem xmlns:ds="http://schemas.openxmlformats.org/officeDocument/2006/customXml" ds:itemID="{8FDC1C9F-17E2-43EB-9B45-196BC72FD229}">
  <ds:schemaRefs>
    <ds:schemaRef ds:uri="http://schemas.microsoft.com/office/2006/metadata/properties"/>
    <ds:schemaRef ds:uri="http://schemas.microsoft.com/office/infopath/2007/PartnerControls"/>
    <ds:schemaRef ds:uri="bf9f502d-087b-4600-8038-a08c131565dc"/>
    <ds:schemaRef ds:uri="a4ba8eac-51a4-415c-bcf3-56622649d4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36866</CharactersWithSpaces>
  <SharedDoc>false</SharedDoc>
  <HLinks>
    <vt:vector size="204" baseType="variant">
      <vt:variant>
        <vt:i4>3276850</vt:i4>
      </vt:variant>
      <vt:variant>
        <vt:i4>147</vt:i4>
      </vt:variant>
      <vt:variant>
        <vt:i4>0</vt:i4>
      </vt:variant>
      <vt:variant>
        <vt:i4>5</vt:i4>
      </vt:variant>
      <vt:variant>
        <vt:lpwstr>https://network.healthwatch.co.uk/sites/network.healthwatch.co.uk/files/20220614 taxonomy guidance.pdf</vt:lpwstr>
      </vt:variant>
      <vt:variant>
        <vt:lpwstr/>
      </vt:variant>
      <vt:variant>
        <vt:i4>65638</vt:i4>
      </vt:variant>
      <vt:variant>
        <vt:i4>144</vt:i4>
      </vt:variant>
      <vt:variant>
        <vt:i4>0</vt:i4>
      </vt:variant>
      <vt:variant>
        <vt:i4>5</vt:i4>
      </vt:variant>
      <vt:variant>
        <vt:lpwstr>mailto:phcontracts@norfolk.gov.uk</vt:lpwstr>
      </vt:variant>
      <vt:variant>
        <vt:lpwstr/>
      </vt:variant>
      <vt:variant>
        <vt:i4>8192099</vt:i4>
      </vt:variant>
      <vt:variant>
        <vt:i4>141</vt:i4>
      </vt:variant>
      <vt:variant>
        <vt:i4>0</vt:i4>
      </vt:variant>
      <vt:variant>
        <vt:i4>5</vt:i4>
      </vt:variant>
      <vt:variant>
        <vt:lpwstr>https://network.healthwatch.co.uk/quality-framework</vt:lpwstr>
      </vt:variant>
      <vt:variant>
        <vt:lpwstr/>
      </vt:variant>
      <vt:variant>
        <vt:i4>7995503</vt:i4>
      </vt:variant>
      <vt:variant>
        <vt:i4>138</vt:i4>
      </vt:variant>
      <vt:variant>
        <vt:i4>0</vt:i4>
      </vt:variant>
      <vt:variant>
        <vt:i4>5</vt:i4>
      </vt:variant>
      <vt:variant>
        <vt:lpwstr>https://network.healthwatch.co.uk/guidance/2020-05-04/what-do-when-healthwatch-changes-provider</vt:lpwstr>
      </vt:variant>
      <vt:variant>
        <vt:lpwstr/>
      </vt:variant>
      <vt:variant>
        <vt:i4>2031706</vt:i4>
      </vt:variant>
      <vt:variant>
        <vt:i4>135</vt:i4>
      </vt:variant>
      <vt:variant>
        <vt:i4>0</vt:i4>
      </vt:variant>
      <vt:variant>
        <vt:i4>5</vt:i4>
      </vt:variant>
      <vt:variant>
        <vt:lpwstr>https://www.gov.uk/guidance/prevent-duty-training</vt:lpwstr>
      </vt:variant>
      <vt:variant>
        <vt:lpwstr/>
      </vt:variant>
      <vt:variant>
        <vt:i4>7733292</vt:i4>
      </vt:variant>
      <vt:variant>
        <vt:i4>132</vt:i4>
      </vt:variant>
      <vt:variant>
        <vt:i4>0</vt:i4>
      </vt:variant>
      <vt:variant>
        <vt:i4>5</vt:i4>
      </vt:variant>
      <vt:variant>
        <vt:lpwstr>https://www.norfolksafeguardingadultsboard.info/protecting-adults/working-with-adults-at-risk/policy-and-procedures</vt:lpwstr>
      </vt:variant>
      <vt:variant>
        <vt:lpwstr/>
      </vt:variant>
      <vt:variant>
        <vt:i4>4784159</vt:i4>
      </vt:variant>
      <vt:variant>
        <vt:i4>129</vt:i4>
      </vt:variant>
      <vt:variant>
        <vt:i4>0</vt:i4>
      </vt:variant>
      <vt:variant>
        <vt:i4>5</vt:i4>
      </vt:variant>
      <vt:variant>
        <vt:lpwstr>https://network.healthwatch.co.uk/guidance/2021-01-13/helping-you-create-robust-conflict-interest-policy</vt:lpwstr>
      </vt:variant>
      <vt:variant>
        <vt:lpwstr/>
      </vt:variant>
      <vt:variant>
        <vt:i4>65638</vt:i4>
      </vt:variant>
      <vt:variant>
        <vt:i4>126</vt:i4>
      </vt:variant>
      <vt:variant>
        <vt:i4>0</vt:i4>
      </vt:variant>
      <vt:variant>
        <vt:i4>5</vt:i4>
      </vt:variant>
      <vt:variant>
        <vt:lpwstr>mailto:phcontracts@norfolk.gov.uk</vt:lpwstr>
      </vt:variant>
      <vt:variant>
        <vt:lpwstr/>
      </vt:variant>
      <vt:variant>
        <vt:i4>6488110</vt:i4>
      </vt:variant>
      <vt:variant>
        <vt:i4>123</vt:i4>
      </vt:variant>
      <vt:variant>
        <vt:i4>0</vt:i4>
      </vt:variant>
      <vt:variant>
        <vt:i4>5</vt:i4>
      </vt:variant>
      <vt:variant>
        <vt:lpwstr>http://www.legislation.gov.uk/uksi/2012/3094/contents/made</vt:lpwstr>
      </vt:variant>
      <vt:variant>
        <vt:lpwstr/>
      </vt:variant>
      <vt:variant>
        <vt:i4>4259958</vt:i4>
      </vt:variant>
      <vt:variant>
        <vt:i4>120</vt:i4>
      </vt:variant>
      <vt:variant>
        <vt:i4>0</vt:i4>
      </vt:variant>
      <vt:variant>
        <vt:i4>5</vt:i4>
      </vt:variant>
      <vt:variant>
        <vt:lpwstr>https://network.healthwatch.co.uk/sites/network.healthwatch.co.uk/files/20200212 - A guide to running Healthwatch_0.pdf</vt:lpwstr>
      </vt:variant>
      <vt:variant>
        <vt:lpwstr/>
      </vt:variant>
      <vt:variant>
        <vt:i4>8060984</vt:i4>
      </vt:variant>
      <vt:variant>
        <vt:i4>117</vt:i4>
      </vt:variant>
      <vt:variant>
        <vt:i4>0</vt:i4>
      </vt:variant>
      <vt:variant>
        <vt:i4>5</vt:i4>
      </vt:variant>
      <vt:variant>
        <vt:lpwstr>https://www.norfolk.gov.uk/article/43419/Tenders-contracts-and-procurement</vt:lpwstr>
      </vt:variant>
      <vt:variant>
        <vt:lpwstr/>
      </vt:variant>
      <vt:variant>
        <vt:i4>3997817</vt:i4>
      </vt:variant>
      <vt:variant>
        <vt:i4>114</vt:i4>
      </vt:variant>
      <vt:variant>
        <vt:i4>0</vt:i4>
      </vt:variant>
      <vt:variant>
        <vt:i4>5</vt:i4>
      </vt:variant>
      <vt:variant>
        <vt:lpwstr>https://www.local.gov.uk/sites/default/files/documents/National TOMs 2019 Guidance 1.0.pdf</vt:lpwstr>
      </vt:variant>
      <vt:variant>
        <vt:lpwstr/>
      </vt:variant>
      <vt:variant>
        <vt:i4>5636160</vt:i4>
      </vt:variant>
      <vt:variant>
        <vt:i4>111</vt:i4>
      </vt:variant>
      <vt:variant>
        <vt:i4>0</vt:i4>
      </vt:variant>
      <vt:variant>
        <vt:i4>5</vt:i4>
      </vt:variant>
      <vt:variant>
        <vt:lpwstr>https://network.healthwatch.co.uk/sites/network.healthwatch.co.uk/files/20230117 Guide to data processing and protection.pdf</vt:lpwstr>
      </vt:variant>
      <vt:variant>
        <vt:lpwstr/>
      </vt:variant>
      <vt:variant>
        <vt:i4>1179726</vt:i4>
      </vt:variant>
      <vt:variant>
        <vt:i4>108</vt:i4>
      </vt:variant>
      <vt:variant>
        <vt:i4>0</vt:i4>
      </vt:variant>
      <vt:variant>
        <vt:i4>5</vt:i4>
      </vt:variant>
      <vt:variant>
        <vt:lpwstr>https://www.gov.uk/government/publications/the-7-principles-of-public-life/the-7-principles-of-public-life--2</vt:lpwstr>
      </vt:variant>
      <vt:variant>
        <vt:lpwstr/>
      </vt:variant>
      <vt:variant>
        <vt:i4>1638430</vt:i4>
      </vt:variant>
      <vt:variant>
        <vt:i4>105</vt:i4>
      </vt:variant>
      <vt:variant>
        <vt:i4>0</vt:i4>
      </vt:variant>
      <vt:variant>
        <vt:i4>5</vt:i4>
      </vt:variant>
      <vt:variant>
        <vt:lpwstr>https://network.healthwatch.co.uk/blog/2024-05-06/our-shared-values-how-we-developed-them-and-next-steps</vt:lpwstr>
      </vt:variant>
      <vt:variant>
        <vt:lpwstr/>
      </vt:variant>
      <vt:variant>
        <vt:i4>8323125</vt:i4>
      </vt:variant>
      <vt:variant>
        <vt:i4>102</vt:i4>
      </vt:variant>
      <vt:variant>
        <vt:i4>0</vt:i4>
      </vt:variant>
      <vt:variant>
        <vt:i4>5</vt:i4>
      </vt:variant>
      <vt:variant>
        <vt:lpwstr>https://network.healthwatch.co.uk/guidance/2019-04-23/guide-enter-and-view?gad_source=1&amp;gclid=CjwKCAiA6KWvBhAREiwAFPZM7p7vlBsy0SAHpuz5k0fZgxWiPBahOTKEUAqoyBM5q7uuvNsQoFB1lRoCC0cQAvD_BwE</vt:lpwstr>
      </vt:variant>
      <vt:variant>
        <vt:lpwstr/>
      </vt:variant>
      <vt:variant>
        <vt:i4>7012467</vt:i4>
      </vt:variant>
      <vt:variant>
        <vt:i4>99</vt:i4>
      </vt:variant>
      <vt:variant>
        <vt:i4>0</vt:i4>
      </vt:variant>
      <vt:variant>
        <vt:i4>5</vt:i4>
      </vt:variant>
      <vt:variant>
        <vt:lpwstr>https://network.healthwatch.co.uk/guidance/2022-06-27/new-taxonomy</vt:lpwstr>
      </vt:variant>
      <vt:variant>
        <vt:lpwstr/>
      </vt:variant>
      <vt:variant>
        <vt:i4>3866725</vt:i4>
      </vt:variant>
      <vt:variant>
        <vt:i4>96</vt:i4>
      </vt:variant>
      <vt:variant>
        <vt:i4>0</vt:i4>
      </vt:variant>
      <vt:variant>
        <vt:i4>5</vt:i4>
      </vt:variant>
      <vt:variant>
        <vt:lpwstr>https://network.healthwatch.co.uk/guidance/2020-02-12/guide-running-healthwatch</vt:lpwstr>
      </vt:variant>
      <vt:variant>
        <vt:lpwstr/>
      </vt:variant>
      <vt:variant>
        <vt:i4>1572918</vt:i4>
      </vt:variant>
      <vt:variant>
        <vt:i4>89</vt:i4>
      </vt:variant>
      <vt:variant>
        <vt:i4>0</vt:i4>
      </vt:variant>
      <vt:variant>
        <vt:i4>5</vt:i4>
      </vt:variant>
      <vt:variant>
        <vt:lpwstr/>
      </vt:variant>
      <vt:variant>
        <vt:lpwstr>_Toc182819461</vt:lpwstr>
      </vt:variant>
      <vt:variant>
        <vt:i4>1572918</vt:i4>
      </vt:variant>
      <vt:variant>
        <vt:i4>83</vt:i4>
      </vt:variant>
      <vt:variant>
        <vt:i4>0</vt:i4>
      </vt:variant>
      <vt:variant>
        <vt:i4>5</vt:i4>
      </vt:variant>
      <vt:variant>
        <vt:lpwstr/>
      </vt:variant>
      <vt:variant>
        <vt:lpwstr>_Toc182819460</vt:lpwstr>
      </vt:variant>
      <vt:variant>
        <vt:i4>1769526</vt:i4>
      </vt:variant>
      <vt:variant>
        <vt:i4>77</vt:i4>
      </vt:variant>
      <vt:variant>
        <vt:i4>0</vt:i4>
      </vt:variant>
      <vt:variant>
        <vt:i4>5</vt:i4>
      </vt:variant>
      <vt:variant>
        <vt:lpwstr/>
      </vt:variant>
      <vt:variant>
        <vt:lpwstr>_Toc182819459</vt:lpwstr>
      </vt:variant>
      <vt:variant>
        <vt:i4>1769526</vt:i4>
      </vt:variant>
      <vt:variant>
        <vt:i4>71</vt:i4>
      </vt:variant>
      <vt:variant>
        <vt:i4>0</vt:i4>
      </vt:variant>
      <vt:variant>
        <vt:i4>5</vt:i4>
      </vt:variant>
      <vt:variant>
        <vt:lpwstr/>
      </vt:variant>
      <vt:variant>
        <vt:lpwstr>_Toc182819458</vt:lpwstr>
      </vt:variant>
      <vt:variant>
        <vt:i4>1769526</vt:i4>
      </vt:variant>
      <vt:variant>
        <vt:i4>65</vt:i4>
      </vt:variant>
      <vt:variant>
        <vt:i4>0</vt:i4>
      </vt:variant>
      <vt:variant>
        <vt:i4>5</vt:i4>
      </vt:variant>
      <vt:variant>
        <vt:lpwstr/>
      </vt:variant>
      <vt:variant>
        <vt:lpwstr>_Toc182819457</vt:lpwstr>
      </vt:variant>
      <vt:variant>
        <vt:i4>1769526</vt:i4>
      </vt:variant>
      <vt:variant>
        <vt:i4>59</vt:i4>
      </vt:variant>
      <vt:variant>
        <vt:i4>0</vt:i4>
      </vt:variant>
      <vt:variant>
        <vt:i4>5</vt:i4>
      </vt:variant>
      <vt:variant>
        <vt:lpwstr/>
      </vt:variant>
      <vt:variant>
        <vt:lpwstr>_Toc182819456</vt:lpwstr>
      </vt:variant>
      <vt:variant>
        <vt:i4>1769526</vt:i4>
      </vt:variant>
      <vt:variant>
        <vt:i4>53</vt:i4>
      </vt:variant>
      <vt:variant>
        <vt:i4>0</vt:i4>
      </vt:variant>
      <vt:variant>
        <vt:i4>5</vt:i4>
      </vt:variant>
      <vt:variant>
        <vt:lpwstr/>
      </vt:variant>
      <vt:variant>
        <vt:lpwstr>_Toc182819455</vt:lpwstr>
      </vt:variant>
      <vt:variant>
        <vt:i4>1769526</vt:i4>
      </vt:variant>
      <vt:variant>
        <vt:i4>47</vt:i4>
      </vt:variant>
      <vt:variant>
        <vt:i4>0</vt:i4>
      </vt:variant>
      <vt:variant>
        <vt:i4>5</vt:i4>
      </vt:variant>
      <vt:variant>
        <vt:lpwstr/>
      </vt:variant>
      <vt:variant>
        <vt:lpwstr>_Toc182819454</vt:lpwstr>
      </vt:variant>
      <vt:variant>
        <vt:i4>1769526</vt:i4>
      </vt:variant>
      <vt:variant>
        <vt:i4>41</vt:i4>
      </vt:variant>
      <vt:variant>
        <vt:i4>0</vt:i4>
      </vt:variant>
      <vt:variant>
        <vt:i4>5</vt:i4>
      </vt:variant>
      <vt:variant>
        <vt:lpwstr/>
      </vt:variant>
      <vt:variant>
        <vt:lpwstr>_Toc182819453</vt:lpwstr>
      </vt:variant>
      <vt:variant>
        <vt:i4>1769526</vt:i4>
      </vt:variant>
      <vt:variant>
        <vt:i4>38</vt:i4>
      </vt:variant>
      <vt:variant>
        <vt:i4>0</vt:i4>
      </vt:variant>
      <vt:variant>
        <vt:i4>5</vt:i4>
      </vt:variant>
      <vt:variant>
        <vt:lpwstr/>
      </vt:variant>
      <vt:variant>
        <vt:lpwstr>_Toc182819452</vt:lpwstr>
      </vt:variant>
      <vt:variant>
        <vt:i4>1769526</vt:i4>
      </vt:variant>
      <vt:variant>
        <vt:i4>32</vt:i4>
      </vt:variant>
      <vt:variant>
        <vt:i4>0</vt:i4>
      </vt:variant>
      <vt:variant>
        <vt:i4>5</vt:i4>
      </vt:variant>
      <vt:variant>
        <vt:lpwstr/>
      </vt:variant>
      <vt:variant>
        <vt:lpwstr>_Toc182819451</vt:lpwstr>
      </vt:variant>
      <vt:variant>
        <vt:i4>1769526</vt:i4>
      </vt:variant>
      <vt:variant>
        <vt:i4>26</vt:i4>
      </vt:variant>
      <vt:variant>
        <vt:i4>0</vt:i4>
      </vt:variant>
      <vt:variant>
        <vt:i4>5</vt:i4>
      </vt:variant>
      <vt:variant>
        <vt:lpwstr/>
      </vt:variant>
      <vt:variant>
        <vt:lpwstr>_Toc182819450</vt:lpwstr>
      </vt:variant>
      <vt:variant>
        <vt:i4>1703990</vt:i4>
      </vt:variant>
      <vt:variant>
        <vt:i4>20</vt:i4>
      </vt:variant>
      <vt:variant>
        <vt:i4>0</vt:i4>
      </vt:variant>
      <vt:variant>
        <vt:i4>5</vt:i4>
      </vt:variant>
      <vt:variant>
        <vt:lpwstr/>
      </vt:variant>
      <vt:variant>
        <vt:lpwstr>_Toc182819449</vt:lpwstr>
      </vt:variant>
      <vt:variant>
        <vt:i4>1703990</vt:i4>
      </vt:variant>
      <vt:variant>
        <vt:i4>14</vt:i4>
      </vt:variant>
      <vt:variant>
        <vt:i4>0</vt:i4>
      </vt:variant>
      <vt:variant>
        <vt:i4>5</vt:i4>
      </vt:variant>
      <vt:variant>
        <vt:lpwstr/>
      </vt:variant>
      <vt:variant>
        <vt:lpwstr>_Toc182819448</vt:lpwstr>
      </vt:variant>
      <vt:variant>
        <vt:i4>1703990</vt:i4>
      </vt:variant>
      <vt:variant>
        <vt:i4>8</vt:i4>
      </vt:variant>
      <vt:variant>
        <vt:i4>0</vt:i4>
      </vt:variant>
      <vt:variant>
        <vt:i4>5</vt:i4>
      </vt:variant>
      <vt:variant>
        <vt:lpwstr/>
      </vt:variant>
      <vt:variant>
        <vt:lpwstr>_Toc182819447</vt:lpwstr>
      </vt:variant>
      <vt:variant>
        <vt:i4>1703990</vt:i4>
      </vt:variant>
      <vt:variant>
        <vt:i4>2</vt:i4>
      </vt:variant>
      <vt:variant>
        <vt:i4>0</vt:i4>
      </vt:variant>
      <vt:variant>
        <vt:i4>5</vt:i4>
      </vt:variant>
      <vt:variant>
        <vt:lpwstr/>
      </vt:variant>
      <vt:variant>
        <vt:lpwstr>_Toc182819446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 Suzanne</dc:creator>
  <cp:keywords/>
  <dc:description/>
  <cp:lastModifiedBy>Simon Scott</cp:lastModifiedBy>
  <cp:revision>2</cp:revision>
  <dcterms:created xsi:type="dcterms:W3CDTF">2025-06-16T08:34:00Z</dcterms:created>
  <dcterms:modified xsi:type="dcterms:W3CDTF">2025-06-16T08:34:00Z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0x0101001DAD5E12B0FD8A418134B7C18F9BA334</vt:lpwstr>
  </property>
  <property fmtid="{D5CDD505-2E9C-101B-9397-08002B2CF9AE}" pid="3" name="MediaServiceImageTags">
    <vt:lpwstr/>
  </property>
  <property fmtid="{D5CDD505-2E9C-101B-9397-08002B2CF9AE}" pid="4" name="DocumentFileType">
    <vt:lpwstr>Final</vt:lpwstr>
  </property>
</Properties>
</file>