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14B6F" w14:textId="38CC9E08" w:rsidR="00777FCA" w:rsidRDefault="008D5101">
      <w:pPr>
        <w:spacing w:after="12" w:line="250" w:lineRule="auto"/>
        <w:ind w:left="-5" w:hanging="10"/>
      </w:pPr>
      <w:r>
        <w:rPr>
          <w:color w:val="444444"/>
        </w:rPr>
        <w:t>11</w:t>
      </w:r>
      <w:r w:rsidRPr="008D5101">
        <w:rPr>
          <w:color w:val="444444"/>
          <w:vertAlign w:val="superscript"/>
        </w:rPr>
        <w:t>th</w:t>
      </w:r>
      <w:r>
        <w:rPr>
          <w:color w:val="444444"/>
        </w:rPr>
        <w:t xml:space="preserve"> June 2025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CB7A2A9" w14:textId="77777777" w:rsidR="00777FCA" w:rsidRDefault="0077054E">
      <w:pPr>
        <w:spacing w:after="3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BE81639" w14:textId="77777777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1A94E77" w14:textId="77777777" w:rsidR="00777FCA" w:rsidRDefault="0077054E">
      <w:pPr>
        <w:spacing w:after="12" w:line="250" w:lineRule="auto"/>
        <w:ind w:left="-5" w:hanging="10"/>
      </w:pPr>
      <w:r>
        <w:rPr>
          <w:color w:val="444444"/>
        </w:rPr>
        <w:t xml:space="preserve">DOG SUPPORT UNIT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7340930" w14:textId="77777777" w:rsidR="00777FCA" w:rsidRDefault="0077054E">
      <w:pPr>
        <w:spacing w:after="12" w:line="250" w:lineRule="auto"/>
        <w:ind w:left="-5" w:hanging="10"/>
      </w:pPr>
      <w:r>
        <w:rPr>
          <w:color w:val="444444"/>
        </w:rPr>
        <w:t xml:space="preserve">DURHAM CONSTABULARY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E67DB75" w14:textId="77777777" w:rsidR="004F654E" w:rsidRDefault="004F654E">
      <w:pPr>
        <w:spacing w:after="0"/>
      </w:pPr>
    </w:p>
    <w:p w14:paraId="542C8537" w14:textId="77777777" w:rsidR="004F654E" w:rsidRDefault="004F654E">
      <w:pPr>
        <w:spacing w:after="0"/>
      </w:pPr>
    </w:p>
    <w:p w14:paraId="453C7CC0" w14:textId="77777777" w:rsidR="004F654E" w:rsidRDefault="004F654E">
      <w:pPr>
        <w:spacing w:after="0"/>
      </w:pPr>
    </w:p>
    <w:p w14:paraId="2E723E86" w14:textId="4AFF751B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FD56F7F" w14:textId="77777777" w:rsidR="00777FCA" w:rsidRDefault="0077054E">
      <w:pPr>
        <w:spacing w:after="12" w:line="250" w:lineRule="auto"/>
        <w:ind w:left="-5" w:hanging="10"/>
      </w:pPr>
      <w:r>
        <w:rPr>
          <w:color w:val="444444"/>
        </w:rPr>
        <w:t xml:space="preserve">Dear Marie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A234CA7" w14:textId="77777777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74083B3" w14:textId="77777777" w:rsidR="00777FCA" w:rsidRDefault="0077054E">
      <w:pPr>
        <w:spacing w:after="9" w:line="250" w:lineRule="auto"/>
        <w:ind w:left="10" w:hanging="10"/>
      </w:pPr>
      <w:r>
        <w:rPr>
          <w:color w:val="2F2F2F"/>
        </w:rPr>
        <w:t xml:space="preserve">RE: SUPPLY TERMS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1094C7C" w14:textId="77777777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CC7FE73" w14:textId="77777777" w:rsidR="00777FCA" w:rsidRDefault="0077054E">
      <w:pPr>
        <w:spacing w:after="9" w:line="250" w:lineRule="auto"/>
        <w:ind w:left="10" w:hanging="10"/>
      </w:pPr>
      <w:r>
        <w:rPr>
          <w:color w:val="2F2F2F"/>
        </w:rPr>
        <w:t xml:space="preserve">I am pleased to confirm our terms of continued supply: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F794D9B" w14:textId="77777777" w:rsidR="00777FCA" w:rsidRDefault="0077054E">
      <w:pPr>
        <w:spacing w:after="17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BA30641" w14:textId="77777777" w:rsidR="00777FCA" w:rsidRDefault="0077054E">
      <w:pPr>
        <w:pStyle w:val="Heading1"/>
        <w:ind w:left="2145" w:hanging="870"/>
      </w:pPr>
      <w:r>
        <w:t>TERMS</w:t>
      </w:r>
      <w:r>
        <w:rPr>
          <w:b w:val="0"/>
        </w:rPr>
        <w:t xml:space="preserve"> </w:t>
      </w:r>
      <w:r>
        <w:rPr>
          <w:b w:val="0"/>
          <w:color w:val="000000"/>
        </w:rPr>
        <w:t xml:space="preserve"> </w:t>
      </w:r>
    </w:p>
    <w:p w14:paraId="1833C861" w14:textId="77777777" w:rsidR="00777FCA" w:rsidRDefault="0077054E">
      <w:pPr>
        <w:spacing w:after="20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59ADFC6" w14:textId="4E691D37" w:rsidR="00777FCA" w:rsidRDefault="0077054E">
      <w:pPr>
        <w:numPr>
          <w:ilvl w:val="0"/>
          <w:numId w:val="1"/>
        </w:numPr>
        <w:spacing w:after="12" w:line="250" w:lineRule="auto"/>
        <w:ind w:hanging="870"/>
      </w:pPr>
      <w:proofErr w:type="spellStart"/>
      <w:r>
        <w:rPr>
          <w:color w:val="444444"/>
        </w:rPr>
        <w:t>Anigene</w:t>
      </w:r>
      <w:proofErr w:type="spellEnd"/>
      <w:r>
        <w:rPr>
          <w:color w:val="444444"/>
        </w:rPr>
        <w:t xml:space="preserve"> Professional Surface Disinfectant Cleaner will be supplied at £+ VAT per case of 2x5 </w:t>
      </w:r>
      <w:r>
        <w:rPr>
          <w:color w:val="2F2F2F"/>
        </w:rPr>
        <w:t xml:space="preserve">Litre.  </w:t>
      </w:r>
      <w:r>
        <w:rPr>
          <w:b/>
          <w:color w:val="2F2F2F"/>
        </w:rPr>
        <w:t>Dill and Citrus scented cases please, mixed order of both scents if possible.</w:t>
      </w:r>
      <w:r>
        <w:t xml:space="preserve"> </w:t>
      </w:r>
    </w:p>
    <w:p w14:paraId="71875AAF" w14:textId="77777777" w:rsidR="00777FCA" w:rsidRDefault="0077054E">
      <w:pPr>
        <w:spacing w:after="19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0AEEEC5" w14:textId="2D692D5D" w:rsidR="00777FCA" w:rsidRDefault="0077054E">
      <w:pPr>
        <w:numPr>
          <w:ilvl w:val="0"/>
          <w:numId w:val="1"/>
        </w:numPr>
        <w:spacing w:after="9" w:line="250" w:lineRule="auto"/>
        <w:ind w:hanging="870"/>
      </w:pPr>
      <w:r>
        <w:rPr>
          <w:color w:val="2F2F2F"/>
        </w:rPr>
        <w:t>The contract will run from 01/08/202</w:t>
      </w:r>
      <w:r w:rsidR="008D5101">
        <w:rPr>
          <w:color w:val="2F2F2F"/>
        </w:rPr>
        <w:t>5</w:t>
      </w:r>
      <w:r>
        <w:rPr>
          <w:color w:val="2F2F2F"/>
        </w:rPr>
        <w:t xml:space="preserve"> – 31/07/202</w:t>
      </w:r>
      <w:r w:rsidR="008D5101">
        <w:rPr>
          <w:color w:val="2F2F2F"/>
        </w:rPr>
        <w:t>8</w:t>
      </w:r>
      <w:r>
        <w:rPr>
          <w:color w:val="2F2F2F"/>
        </w:rPr>
        <w:t xml:space="preserve"> inclusive. </w:t>
      </w:r>
      <w:r>
        <w:t xml:space="preserve"> </w:t>
      </w:r>
    </w:p>
    <w:p w14:paraId="020AFDDF" w14:textId="77777777" w:rsidR="00777FCA" w:rsidRDefault="0077054E">
      <w:pPr>
        <w:spacing w:after="20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ABA02B0" w14:textId="4CED3F4E" w:rsidR="00777FCA" w:rsidRDefault="0077054E">
      <w:pPr>
        <w:numPr>
          <w:ilvl w:val="0"/>
          <w:numId w:val="1"/>
        </w:numPr>
        <w:spacing w:after="9" w:line="250" w:lineRule="auto"/>
        <w:ind w:hanging="87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DAF4787" wp14:editId="3857E14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484376"/>
            <wp:effectExtent l="0" t="0" r="0" b="0"/>
            <wp:wrapTopAndBottom/>
            <wp:docPr id="2264" name="Picture 2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" name="Picture 2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E6B5052" wp14:editId="15F50B3F">
            <wp:simplePos x="0" y="0"/>
            <wp:positionH relativeFrom="page">
              <wp:posOffset>13967</wp:posOffset>
            </wp:positionH>
            <wp:positionV relativeFrom="page">
              <wp:posOffset>9586721</wp:posOffset>
            </wp:positionV>
            <wp:extent cx="7531608" cy="1082040"/>
            <wp:effectExtent l="0" t="0" r="0" b="0"/>
            <wp:wrapTopAndBottom/>
            <wp:docPr id="2265" name="Picture 2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" name="Picture 22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608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2F2F"/>
        </w:rPr>
        <w:t xml:space="preserve">Deliveries will be free of charge for orders of </w:t>
      </w:r>
      <w:r w:rsidR="004901B4">
        <w:rPr>
          <w:color w:val="2F2F2F"/>
        </w:rPr>
        <w:t>-</w:t>
      </w:r>
      <w:r>
        <w:rPr>
          <w:color w:val="2F2F2F"/>
        </w:rPr>
        <w:t xml:space="preserve"> cases or more; less than </w:t>
      </w:r>
      <w:r w:rsidR="004901B4">
        <w:rPr>
          <w:color w:val="2F2F2F"/>
        </w:rPr>
        <w:t>-</w:t>
      </w:r>
      <w:r>
        <w:rPr>
          <w:color w:val="2F2F2F"/>
        </w:rPr>
        <w:t xml:space="preserve"> cases will be charged at the prevailing rate. </w:t>
      </w:r>
    </w:p>
    <w:p w14:paraId="4D06205C" w14:textId="77777777" w:rsidR="00777FCA" w:rsidRDefault="0077054E">
      <w:pPr>
        <w:spacing w:after="19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F145517" w14:textId="77777777" w:rsidR="00777FCA" w:rsidRDefault="0077054E">
      <w:pPr>
        <w:numPr>
          <w:ilvl w:val="0"/>
          <w:numId w:val="1"/>
        </w:numPr>
        <w:spacing w:after="9" w:line="250" w:lineRule="auto"/>
        <w:ind w:hanging="870"/>
      </w:pPr>
      <w:r>
        <w:rPr>
          <w:color w:val="2F2F2F"/>
        </w:rPr>
        <w:t xml:space="preserve">During the term of this agreement, Byotrol plc will be the dedicated supplier of disinfection products to Durham Constabulary. </w:t>
      </w:r>
      <w:proofErr w:type="gramStart"/>
      <w:r>
        <w:rPr>
          <w:color w:val="2F2F2F"/>
        </w:rPr>
        <w:t>In the event that</w:t>
      </w:r>
      <w:proofErr w:type="gramEnd"/>
      <w:r>
        <w:rPr>
          <w:color w:val="2F2F2F"/>
        </w:rPr>
        <w:t xml:space="preserve"> Byotrol plc cannot supply the above item stipulated at clause 1.1 of this agreement, or a near alternative product during the stock outage period, then Durham Constabulary may source an alternative supplier in those circumstances. </w:t>
      </w:r>
      <w:r>
        <w:t xml:space="preserve"> </w:t>
      </w:r>
    </w:p>
    <w:p w14:paraId="4A11543B" w14:textId="77777777" w:rsidR="00777FCA" w:rsidRDefault="0077054E">
      <w:pPr>
        <w:spacing w:after="20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5D94576" w14:textId="2A2A6607" w:rsidR="00777FCA" w:rsidRDefault="0077054E">
      <w:pPr>
        <w:numPr>
          <w:ilvl w:val="0"/>
          <w:numId w:val="1"/>
        </w:numPr>
        <w:spacing w:after="9" w:line="250" w:lineRule="auto"/>
        <w:ind w:hanging="870"/>
      </w:pPr>
      <w:r>
        <w:rPr>
          <w:color w:val="2F2F2F"/>
        </w:rPr>
        <w:t xml:space="preserve">Orders are to be placed by Durham Constabulary every </w:t>
      </w:r>
      <w:r w:rsidR="004901B4">
        <w:rPr>
          <w:color w:val="2F2F2F"/>
        </w:rPr>
        <w:t xml:space="preserve">- </w:t>
      </w:r>
      <w:r>
        <w:rPr>
          <w:color w:val="2F2F2F"/>
        </w:rPr>
        <w:t xml:space="preserve">months and be for at least </w:t>
      </w:r>
      <w:r w:rsidR="004901B4">
        <w:rPr>
          <w:color w:val="2F2F2F"/>
        </w:rPr>
        <w:t>-</w:t>
      </w:r>
      <w:r>
        <w:rPr>
          <w:color w:val="2F2F2F"/>
        </w:rPr>
        <w:t>cases (</w:t>
      </w:r>
      <w:r w:rsidR="004901B4">
        <w:rPr>
          <w:color w:val="2F2F2F"/>
        </w:rPr>
        <w:t>-</w:t>
      </w:r>
      <w:r>
        <w:rPr>
          <w:color w:val="2F2F2F"/>
        </w:rPr>
        <w:t xml:space="preserve"> units) </w:t>
      </w:r>
      <w:r>
        <w:t xml:space="preserve"> </w:t>
      </w:r>
    </w:p>
    <w:p w14:paraId="4B4A742B" w14:textId="77777777" w:rsidR="00777FCA" w:rsidRDefault="0077054E">
      <w:pPr>
        <w:spacing w:after="19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2576739" w14:textId="77777777" w:rsidR="00777FCA" w:rsidRDefault="0077054E">
      <w:pPr>
        <w:numPr>
          <w:ilvl w:val="0"/>
          <w:numId w:val="1"/>
        </w:numPr>
        <w:spacing w:after="9" w:line="250" w:lineRule="auto"/>
        <w:ind w:hanging="870"/>
      </w:pPr>
      <w:r>
        <w:rPr>
          <w:color w:val="2F2F2F"/>
        </w:rPr>
        <w:t xml:space="preserve">Should Durham Constabulary find alternative premises or start purchasing 1000 Litre containers this agreement will be amended accordingly, subject to a variation of contract which will be issued by Durham Constabulary Procurement Team. </w:t>
      </w:r>
      <w:r>
        <w:t xml:space="preserve"> </w:t>
      </w:r>
    </w:p>
    <w:p w14:paraId="6E1FA1C3" w14:textId="77777777" w:rsidR="00777FCA" w:rsidRDefault="0077054E">
      <w:pPr>
        <w:spacing w:after="20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E8DAE8D" w14:textId="77777777" w:rsidR="00777FCA" w:rsidRDefault="0077054E">
      <w:pPr>
        <w:numPr>
          <w:ilvl w:val="0"/>
          <w:numId w:val="1"/>
        </w:numPr>
        <w:spacing w:after="9" w:line="250" w:lineRule="auto"/>
        <w:ind w:hanging="870"/>
      </w:pPr>
      <w:r>
        <w:rPr>
          <w:color w:val="2F2F2F"/>
        </w:rPr>
        <w:t xml:space="preserve">Pricing for subsequent contracts will be proposed within 180 to 90 days of the termination date, with a view to negotiating a subsequent contract. The new contract proposal prices will be forwarded to Durham Constabulary Procurement Team for review. </w:t>
      </w:r>
      <w:r>
        <w:t xml:space="preserve"> </w:t>
      </w:r>
    </w:p>
    <w:p w14:paraId="2C6E399B" w14:textId="77777777" w:rsidR="00777FCA" w:rsidRDefault="0077054E">
      <w:pPr>
        <w:spacing w:after="18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BA4B5BE" w14:textId="77777777" w:rsidR="00777FCA" w:rsidRDefault="0077054E">
      <w:pPr>
        <w:pStyle w:val="Heading1"/>
        <w:ind w:left="2145" w:hanging="870"/>
      </w:pPr>
      <w:r>
        <w:lastRenderedPageBreak/>
        <w:t>VISIT</w:t>
      </w:r>
      <w:r>
        <w:rPr>
          <w:b w:val="0"/>
        </w:rPr>
        <w:t xml:space="preserve"> </w:t>
      </w:r>
      <w:r>
        <w:rPr>
          <w:b w:val="0"/>
          <w:color w:val="000000"/>
        </w:rPr>
        <w:t xml:space="preserve"> </w:t>
      </w:r>
    </w:p>
    <w:p w14:paraId="18DD09FA" w14:textId="77777777" w:rsidR="00777FCA" w:rsidRDefault="0077054E">
      <w:pPr>
        <w:spacing w:after="19"/>
        <w:ind w:left="556"/>
      </w:pPr>
      <w:r>
        <w:rPr>
          <w:color w:val="44444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2D46806" w14:textId="77777777" w:rsidR="00777FCA" w:rsidRDefault="0077054E">
      <w:pPr>
        <w:tabs>
          <w:tab w:val="center" w:pos="1374"/>
          <w:tab w:val="center" w:pos="4810"/>
        </w:tabs>
        <w:spacing w:after="9" w:line="250" w:lineRule="auto"/>
      </w:pPr>
      <w:r>
        <w:tab/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color w:val="2F2F2F"/>
        </w:rPr>
        <w:t xml:space="preserve">Byotrol plc will hold account review meetings upon request </w:t>
      </w:r>
      <w:r>
        <w:t xml:space="preserve"> </w:t>
      </w:r>
    </w:p>
    <w:p w14:paraId="59A7B4D3" w14:textId="77777777" w:rsidR="00777FCA" w:rsidRDefault="0077054E">
      <w:pPr>
        <w:spacing w:after="0"/>
        <w:ind w:left="570"/>
      </w:pPr>
      <w:r>
        <w:rPr>
          <w:color w:val="2F2F2F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1D0EC3B" w14:textId="77777777" w:rsidR="00777FCA" w:rsidRDefault="0077054E">
      <w:pPr>
        <w:tabs>
          <w:tab w:val="center" w:pos="1376"/>
          <w:tab w:val="center" w:pos="4633"/>
        </w:tabs>
        <w:spacing w:after="0"/>
      </w:pPr>
      <w: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color w:val="343F3D"/>
        </w:rPr>
        <w:t xml:space="preserve">SUPPLY OF ADVISORY NOTICE POSTERS AND STICKERS </w:t>
      </w:r>
      <w:r>
        <w:rPr>
          <w:b/>
        </w:rPr>
        <w:t xml:space="preserve"> </w:t>
      </w:r>
    </w:p>
    <w:p w14:paraId="1703444A" w14:textId="77777777" w:rsidR="00777FCA" w:rsidRDefault="0077054E">
      <w:pPr>
        <w:spacing w:after="20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35F8ED7" w14:textId="77777777" w:rsidR="00777FCA" w:rsidRDefault="0077054E">
      <w:pPr>
        <w:spacing w:after="9" w:line="250" w:lineRule="auto"/>
        <w:ind w:left="1300" w:hanging="1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color w:val="1D1F1F"/>
        </w:rPr>
        <w:t xml:space="preserve">Byotrol plc agrees to supply posters, educational pamphlets and other material as required by Durham Constabulary. </w:t>
      </w:r>
      <w:r>
        <w:t xml:space="preserve"> </w:t>
      </w:r>
    </w:p>
    <w:p w14:paraId="33F7C4A5" w14:textId="77777777" w:rsidR="00777FCA" w:rsidRDefault="0077054E">
      <w:pPr>
        <w:spacing w:after="3"/>
        <w:ind w:left="556"/>
      </w:pPr>
      <w:r>
        <w:rPr>
          <w:b/>
          <w:color w:val="343F3D"/>
        </w:rPr>
        <w:t xml:space="preserve">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14:paraId="433FAF34" w14:textId="77777777" w:rsidR="00777FCA" w:rsidRDefault="0077054E">
      <w:pPr>
        <w:spacing w:after="2"/>
        <w:ind w:left="556"/>
      </w:pPr>
      <w:r>
        <w:rPr>
          <w:b/>
          <w:color w:val="343F3D"/>
        </w:rPr>
        <w:t xml:space="preserve">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14:paraId="7D313FBE" w14:textId="77777777" w:rsidR="00777FCA" w:rsidRDefault="0077054E">
      <w:pPr>
        <w:spacing w:after="3"/>
        <w:ind w:left="556"/>
      </w:pPr>
      <w:r>
        <w:rPr>
          <w:b/>
          <w:color w:val="343F3D"/>
        </w:rPr>
        <w:t xml:space="preserve">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14:paraId="656764C4" w14:textId="77777777" w:rsidR="00777FCA" w:rsidRDefault="0077054E">
      <w:pPr>
        <w:spacing w:after="19"/>
        <w:ind w:left="316"/>
      </w:pPr>
      <w:r>
        <w:rPr>
          <w:b/>
          <w:color w:val="343F3D"/>
        </w:rPr>
        <w:t xml:space="preserve"> </w:t>
      </w:r>
      <w:r>
        <w:rPr>
          <w:rFonts w:ascii="Segoe UI" w:eastAsia="Segoe UI" w:hAnsi="Segoe UI" w:cs="Segoe UI"/>
          <w:b/>
          <w:sz w:val="18"/>
        </w:rPr>
        <w:t xml:space="preserve"> </w:t>
      </w:r>
    </w:p>
    <w:p w14:paraId="4A91A013" w14:textId="77777777" w:rsidR="00777FCA" w:rsidRDefault="0077054E">
      <w:pPr>
        <w:tabs>
          <w:tab w:val="center" w:pos="1616"/>
          <w:tab w:val="center" w:pos="2870"/>
        </w:tabs>
        <w:spacing w:after="0"/>
      </w:pPr>
      <w:r>
        <w:tab/>
      </w:r>
      <w:r>
        <w:rPr>
          <w:b/>
        </w:rPr>
        <w:t>4.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  <w:color w:val="343F3D"/>
        </w:rPr>
        <w:t xml:space="preserve">FORCE MAJEUR </w:t>
      </w:r>
      <w:r>
        <w:rPr>
          <w:b/>
        </w:rPr>
        <w:t xml:space="preserve"> </w:t>
      </w:r>
    </w:p>
    <w:p w14:paraId="4FB6CFD2" w14:textId="77777777" w:rsidR="00777FCA" w:rsidRDefault="0077054E">
      <w:pPr>
        <w:spacing w:after="20"/>
        <w:ind w:left="57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334F79BD" w14:textId="77777777" w:rsidR="00777FCA" w:rsidRDefault="0077054E">
      <w:pPr>
        <w:spacing w:after="9" w:line="250" w:lineRule="auto"/>
        <w:ind w:left="1300" w:hanging="1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color w:val="1D1F1F"/>
        </w:rPr>
        <w:t xml:space="preserve">Neither party will be held accountable for any delay, cost, or inability to </w:t>
      </w:r>
      <w:r>
        <w:rPr>
          <w:color w:val="050505"/>
        </w:rPr>
        <w:t xml:space="preserve">fulfil </w:t>
      </w:r>
      <w:r>
        <w:rPr>
          <w:color w:val="1D1F1F"/>
        </w:rPr>
        <w:t xml:space="preserve">the terms of this agreement from any unseen action, strike, riot, or civil commotion, change in legislation or government action that renders this agreement unworkable. </w:t>
      </w:r>
      <w:r>
        <w:t xml:space="preserve"> </w:t>
      </w:r>
    </w:p>
    <w:p w14:paraId="0AFE2852" w14:textId="77777777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35D9167" w14:textId="77777777" w:rsidR="00777FCA" w:rsidRDefault="0077054E">
      <w:pPr>
        <w:spacing w:after="9" w:line="250" w:lineRule="auto"/>
        <w:ind w:left="-5" w:hanging="10"/>
      </w:pPr>
      <w:r>
        <w:rPr>
          <w:color w:val="1D1F1F"/>
        </w:rPr>
        <w:t xml:space="preserve">I would be grateful if you could sign and return a copy of this letter as acceptance of the terms herein.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479FFE6D" w14:textId="77777777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FF0658D" w14:textId="77777777" w:rsidR="00777FCA" w:rsidRDefault="0077054E">
      <w:pPr>
        <w:spacing w:after="9" w:line="250" w:lineRule="auto"/>
        <w:ind w:left="-5" w:hanging="10"/>
      </w:pPr>
      <w:r>
        <w:rPr>
          <w:color w:val="1D1F1F"/>
        </w:rPr>
        <w:t xml:space="preserve">Yours Sincerely,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474B6C7" w14:textId="77777777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C94C0FE" w14:textId="002D4BF5" w:rsidR="00777FCA" w:rsidRDefault="0077054E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4BD1EDD" wp14:editId="1656003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484376"/>
            <wp:effectExtent l="0" t="0" r="0" b="0"/>
            <wp:wrapTopAndBottom/>
            <wp:docPr id="2266" name="Picture 2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6" name="Picture 2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7C53289A" wp14:editId="1D4987FF">
            <wp:simplePos x="0" y="0"/>
            <wp:positionH relativeFrom="page">
              <wp:posOffset>13967</wp:posOffset>
            </wp:positionH>
            <wp:positionV relativeFrom="page">
              <wp:posOffset>9586721</wp:posOffset>
            </wp:positionV>
            <wp:extent cx="7531608" cy="1082040"/>
            <wp:effectExtent l="0" t="0" r="0" b="0"/>
            <wp:wrapTopAndBottom/>
            <wp:docPr id="2267" name="Picture 2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" name="Picture 22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608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5101">
        <w:rPr>
          <w:noProof/>
        </w:rPr>
        <w:t>Vicky West-Dean, Human Health Key Account Manager, Byotrol</w:t>
      </w: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1BC9BCD" w14:textId="77777777" w:rsidR="00777FCA" w:rsidRDefault="0077054E">
      <w:pPr>
        <w:spacing w:after="0"/>
      </w:pPr>
      <w:r>
        <w:t xml:space="preserve"> 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2A78588" w14:textId="5A254C36" w:rsidR="00777FCA" w:rsidRDefault="00777FCA">
      <w:pPr>
        <w:spacing w:after="0"/>
      </w:pPr>
    </w:p>
    <w:p w14:paraId="3FBA5F70" w14:textId="77777777" w:rsidR="00777FCA" w:rsidRDefault="0077054E">
      <w:pPr>
        <w:pStyle w:val="Heading2"/>
        <w:ind w:left="-5"/>
      </w:pPr>
      <w:r>
        <w:t xml:space="preserve">We hereby accept the terms as outlined above: -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6BEC2BE5" w14:textId="77777777" w:rsidR="00777FCA" w:rsidRDefault="0077054E">
      <w:pPr>
        <w:spacing w:after="3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5E5CD2B8" w14:textId="77777777" w:rsidR="00777FCA" w:rsidRDefault="0077054E">
      <w:pPr>
        <w:spacing w:after="0"/>
        <w:ind w:left="1126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2A0CD7A7" w14:textId="749A911C" w:rsidR="00777FCA" w:rsidRDefault="0077054E">
      <w:pPr>
        <w:spacing w:after="0"/>
        <w:ind w:left="1136" w:hanging="10"/>
      </w:pPr>
      <w:r>
        <w:t xml:space="preserve">Signature:    </w:t>
      </w:r>
      <w:r w:rsidR="00EE0DEA">
        <w:rPr>
          <w:noProof/>
        </w:rPr>
        <w:drawing>
          <wp:inline distT="0" distB="0" distL="0" distR="0" wp14:anchorId="68BDDC13" wp14:editId="56B0BD50">
            <wp:extent cx="784860" cy="289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9F058" w14:textId="77777777" w:rsidR="00777FCA" w:rsidRDefault="0077054E">
      <w:pPr>
        <w:spacing w:after="2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7D462F2A" w14:textId="038EB6CD" w:rsidR="00777FCA" w:rsidRDefault="0077054E">
      <w:pPr>
        <w:tabs>
          <w:tab w:val="center" w:pos="1421"/>
          <w:tab w:val="center" w:pos="2771"/>
        </w:tabs>
        <w:spacing w:after="0"/>
      </w:pPr>
      <w:r>
        <w:tab/>
      </w:r>
      <w:r w:rsidR="00EE0DEA">
        <w:t xml:space="preserve">                      </w:t>
      </w:r>
      <w:r>
        <w:t xml:space="preserve">Name: </w:t>
      </w:r>
      <w:r w:rsidR="00EE0DEA">
        <w:t xml:space="preserve">  Marie Dale </w:t>
      </w:r>
      <w:r>
        <w:tab/>
      </w:r>
    </w:p>
    <w:p w14:paraId="088C5E3D" w14:textId="77777777" w:rsidR="00777FCA" w:rsidRDefault="0077054E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C0806EE" w14:textId="46805214" w:rsidR="00777FCA" w:rsidRDefault="0077054E">
      <w:pPr>
        <w:tabs>
          <w:tab w:val="center" w:pos="1516"/>
          <w:tab w:val="center" w:pos="3122"/>
        </w:tabs>
        <w:spacing w:after="0"/>
      </w:pPr>
      <w:r>
        <w:tab/>
      </w:r>
      <w:r w:rsidR="00EE0DEA">
        <w:t xml:space="preserve">                      </w:t>
      </w:r>
      <w:r>
        <w:t xml:space="preserve">Position: </w:t>
      </w:r>
      <w:r w:rsidR="00EE0DEA">
        <w:t xml:space="preserve">Head of Procurement </w:t>
      </w:r>
      <w:r>
        <w:tab/>
      </w:r>
    </w:p>
    <w:p w14:paraId="2AFE97DA" w14:textId="77777777" w:rsidR="00777FCA" w:rsidRDefault="0077054E">
      <w:pPr>
        <w:spacing w:after="2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414534D" w14:textId="6EC7CE80" w:rsidR="00777FCA" w:rsidRDefault="0077054E">
      <w:pPr>
        <w:pStyle w:val="Heading2"/>
        <w:tabs>
          <w:tab w:val="center" w:pos="1367"/>
          <w:tab w:val="center" w:pos="2692"/>
        </w:tabs>
        <w:ind w:left="0" w:firstLine="0"/>
      </w:pPr>
      <w:r>
        <w:tab/>
      </w:r>
      <w:r w:rsidR="00EE0DEA">
        <w:t xml:space="preserve">                      </w:t>
      </w:r>
      <w:r>
        <w:t xml:space="preserve">Date: </w:t>
      </w:r>
      <w:r w:rsidR="00EE0DEA">
        <w:t xml:space="preserve">  16/06/2025</w:t>
      </w:r>
      <w:r>
        <w:tab/>
      </w:r>
    </w:p>
    <w:p w14:paraId="1ACC60EE" w14:textId="77777777" w:rsidR="00777FCA" w:rsidRDefault="0077054E">
      <w:pPr>
        <w:spacing w:after="0"/>
      </w:pPr>
      <w:r>
        <w:rPr>
          <w:sz w:val="24"/>
        </w:rPr>
        <w:t xml:space="preserve"> </w:t>
      </w:r>
    </w:p>
    <w:sectPr w:rsidR="00777FCA">
      <w:pgSz w:w="11900" w:h="16820"/>
      <w:pgMar w:top="2489" w:right="980" w:bottom="1761" w:left="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4243D7"/>
    <w:multiLevelType w:val="hybridMultilevel"/>
    <w:tmpl w:val="82F8E486"/>
    <w:lvl w:ilvl="0" w:tplc="9F063452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DC8C32">
      <w:start w:val="1"/>
      <w:numFmt w:val="lowerLetter"/>
      <w:lvlText w:val="%2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EEC216">
      <w:start w:val="1"/>
      <w:numFmt w:val="lowerRoman"/>
      <w:lvlText w:val="%3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40AC34">
      <w:start w:val="1"/>
      <w:numFmt w:val="decimal"/>
      <w:lvlText w:val="%4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5C64E0">
      <w:start w:val="1"/>
      <w:numFmt w:val="lowerLetter"/>
      <w:lvlText w:val="%5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46B3A0">
      <w:start w:val="1"/>
      <w:numFmt w:val="lowerRoman"/>
      <w:lvlText w:val="%6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CC1B00">
      <w:start w:val="1"/>
      <w:numFmt w:val="decimal"/>
      <w:lvlText w:val="%7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4CAE86">
      <w:start w:val="1"/>
      <w:numFmt w:val="lowerLetter"/>
      <w:lvlText w:val="%8"/>
      <w:lvlJc w:val="left"/>
      <w:pPr>
        <w:ind w:left="6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301AC8">
      <w:start w:val="1"/>
      <w:numFmt w:val="lowerRoman"/>
      <w:lvlText w:val="%9"/>
      <w:lvlJc w:val="left"/>
      <w:pPr>
        <w:ind w:left="7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0D50F8"/>
    <w:multiLevelType w:val="hybridMultilevel"/>
    <w:tmpl w:val="095A0F8C"/>
    <w:lvl w:ilvl="0" w:tplc="B0D09876">
      <w:start w:val="1"/>
      <w:numFmt w:val="decimal"/>
      <w:lvlText w:val="%1."/>
      <w:lvlJc w:val="left"/>
      <w:pPr>
        <w:ind w:left="2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48652">
      <w:start w:val="1"/>
      <w:numFmt w:val="lowerLetter"/>
      <w:lvlText w:val="%2"/>
      <w:lvlJc w:val="left"/>
      <w:pPr>
        <w:ind w:left="2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E7FA4">
      <w:start w:val="1"/>
      <w:numFmt w:val="lowerRoman"/>
      <w:lvlText w:val="%3"/>
      <w:lvlJc w:val="left"/>
      <w:pPr>
        <w:ind w:left="3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CFC3C">
      <w:start w:val="1"/>
      <w:numFmt w:val="decimal"/>
      <w:lvlText w:val="%4"/>
      <w:lvlJc w:val="left"/>
      <w:pPr>
        <w:ind w:left="3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DE22">
      <w:start w:val="1"/>
      <w:numFmt w:val="lowerLetter"/>
      <w:lvlText w:val="%5"/>
      <w:lvlJc w:val="left"/>
      <w:pPr>
        <w:ind w:left="4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9AC69A">
      <w:start w:val="1"/>
      <w:numFmt w:val="lowerRoman"/>
      <w:lvlText w:val="%6"/>
      <w:lvlJc w:val="left"/>
      <w:pPr>
        <w:ind w:left="5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342FE8">
      <w:start w:val="1"/>
      <w:numFmt w:val="decimal"/>
      <w:lvlText w:val="%7"/>
      <w:lvlJc w:val="left"/>
      <w:pPr>
        <w:ind w:left="5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84CAD0">
      <w:start w:val="1"/>
      <w:numFmt w:val="lowerLetter"/>
      <w:lvlText w:val="%8"/>
      <w:lvlJc w:val="left"/>
      <w:pPr>
        <w:ind w:left="6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61384">
      <w:start w:val="1"/>
      <w:numFmt w:val="lowerRoman"/>
      <w:lvlText w:val="%9"/>
      <w:lvlJc w:val="left"/>
      <w:pPr>
        <w:ind w:left="7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08406110">
    <w:abstractNumId w:val="1"/>
  </w:num>
  <w:num w:numId="2" w16cid:durableId="61618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FCA"/>
    <w:rsid w:val="00040802"/>
    <w:rsid w:val="0015194A"/>
    <w:rsid w:val="004901B4"/>
    <w:rsid w:val="004F654E"/>
    <w:rsid w:val="006A6DF2"/>
    <w:rsid w:val="0077054E"/>
    <w:rsid w:val="00777FCA"/>
    <w:rsid w:val="00851FB6"/>
    <w:rsid w:val="008D5101"/>
    <w:rsid w:val="00B30F42"/>
    <w:rsid w:val="00EE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EC438"/>
  <w15:docId w15:val="{1FD24FBB-E49A-4C89-8D5A-067AF977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 w:line="259" w:lineRule="auto"/>
      <w:ind w:left="1300" w:hanging="10"/>
      <w:outlineLvl w:val="0"/>
    </w:pPr>
    <w:rPr>
      <w:rFonts w:ascii="Calibri" w:eastAsia="Calibri" w:hAnsi="Calibri" w:cs="Calibri"/>
      <w:b/>
      <w:color w:val="444444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4444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Mills</dc:creator>
  <cp:keywords/>
  <cp:lastModifiedBy>Marie Dale</cp:lastModifiedBy>
  <cp:revision>4</cp:revision>
  <dcterms:created xsi:type="dcterms:W3CDTF">2025-06-16T15:15:00Z</dcterms:created>
  <dcterms:modified xsi:type="dcterms:W3CDTF">2025-06-16T15:42:00Z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2025-06-16T08:24:33Z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d998d79d-e290-45f9-a7fd-2085043f28d6</vt:lpwstr>
  </property>
  <property fmtid="{D5CDD505-2E9C-101B-9397-08002B2CF9AE}" pid="8" name="MSIP_Label_8eaa0aa9-7845-4268-8f65-90cf4ea80712_ContentBits">
    <vt:lpwstr>0</vt:lpwstr>
  </property>
</Properties>
</file>