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1711F" w14:textId="77777777" w:rsidR="00B94AEA" w:rsidRPr="0062431D" w:rsidRDefault="00BD5FFE">
      <w:pPr>
        <w:rPr>
          <w:b/>
          <w:bCs/>
        </w:rPr>
      </w:pPr>
      <w:r w:rsidRPr="0062431D">
        <w:rPr>
          <w:b/>
          <w:bCs/>
        </w:rPr>
        <w:t>TR</w:t>
      </w:r>
      <w:r w:rsidR="0062431D" w:rsidRPr="0062431D">
        <w:rPr>
          <w:b/>
          <w:bCs/>
        </w:rPr>
        <w:t>3: Technical Quality Questions</w:t>
      </w:r>
    </w:p>
    <w:p w14:paraId="457D9026" w14:textId="77777777" w:rsidR="00BD5FFE" w:rsidRDefault="00BD5FFE"/>
    <w:p w14:paraId="7D0FCC21" w14:textId="77777777" w:rsidR="00684621" w:rsidRDefault="00A66C93" w:rsidP="0062431D">
      <w:pPr>
        <w:pStyle w:val="ListParagraph"/>
        <w:numPr>
          <w:ilvl w:val="0"/>
          <w:numId w:val="1"/>
        </w:numPr>
      </w:pPr>
      <w:r>
        <w:t>Please respond to each of the below questions</w:t>
      </w:r>
      <w:r w:rsidR="00684621">
        <w:t>.</w:t>
      </w:r>
    </w:p>
    <w:p w14:paraId="62171562" w14:textId="77777777" w:rsidR="00684621" w:rsidRDefault="00684621" w:rsidP="00684621">
      <w:pPr>
        <w:pStyle w:val="ListParagraph"/>
        <w:ind w:left="360"/>
      </w:pPr>
    </w:p>
    <w:p w14:paraId="2A9C3322" w14:textId="77777777" w:rsidR="00A66C93" w:rsidRDefault="00684621" w:rsidP="0062431D">
      <w:pPr>
        <w:pStyle w:val="ListParagraph"/>
        <w:numPr>
          <w:ilvl w:val="0"/>
          <w:numId w:val="1"/>
        </w:numPr>
      </w:pPr>
      <w:r>
        <w:t>Each question has a</w:t>
      </w:r>
      <w:r w:rsidR="00A66C93">
        <w:t xml:space="preserve"> </w:t>
      </w:r>
      <w:r w:rsidR="00BD5FFE">
        <w:t>prescribed maximum response word count</w:t>
      </w:r>
      <w:r w:rsidR="00C40912">
        <w:t>;</w:t>
      </w:r>
      <w:r>
        <w:t xml:space="preserve"> and </w:t>
      </w:r>
      <w:r w:rsidR="009540B2">
        <w:t>the weighing afforded that question in the tender evaluation process is noted</w:t>
      </w:r>
      <w:r w:rsidR="00BD5FFE">
        <w:t>.</w:t>
      </w:r>
    </w:p>
    <w:p w14:paraId="456273B9" w14:textId="77777777" w:rsidR="00DA05DE" w:rsidRDefault="00DA05DE" w:rsidP="00DA05DE"/>
    <w:p w14:paraId="6CFE47E9" w14:textId="77777777" w:rsidR="00A66C93" w:rsidRDefault="00BD5FFE" w:rsidP="0062431D">
      <w:pPr>
        <w:pStyle w:val="ListParagraph"/>
        <w:numPr>
          <w:ilvl w:val="0"/>
          <w:numId w:val="1"/>
        </w:numPr>
      </w:pPr>
      <w:r>
        <w:t xml:space="preserve">Additional information can be submitted </w:t>
      </w:r>
      <w:r w:rsidR="00A66C93">
        <w:t xml:space="preserve">in support of the response to </w:t>
      </w:r>
      <w:r w:rsidR="009540B2">
        <w:t>any</w:t>
      </w:r>
      <w:r w:rsidR="00A66C93">
        <w:t xml:space="preserve"> of the below questions,</w:t>
      </w:r>
      <w:r>
        <w:t xml:space="preserve"> subject to the following:</w:t>
      </w:r>
    </w:p>
    <w:p w14:paraId="7219AF53" w14:textId="77777777" w:rsidR="00A66C93" w:rsidRDefault="00BD5FFE" w:rsidP="00BD5FFE">
      <w:pPr>
        <w:pStyle w:val="ListParagraph"/>
        <w:numPr>
          <w:ilvl w:val="1"/>
          <w:numId w:val="1"/>
        </w:numPr>
        <w:ind w:left="851" w:hanging="425"/>
      </w:pPr>
      <w:r>
        <w:t>The information is clearly referenced to the question to which it relates</w:t>
      </w:r>
      <w:r w:rsidR="00A66C93">
        <w:t>; and</w:t>
      </w:r>
    </w:p>
    <w:p w14:paraId="5E6802C1" w14:textId="77777777" w:rsidR="00BD5FFE" w:rsidRDefault="00BD5FFE" w:rsidP="00BD5FFE">
      <w:pPr>
        <w:pStyle w:val="ListParagraph"/>
        <w:numPr>
          <w:ilvl w:val="1"/>
          <w:numId w:val="1"/>
        </w:numPr>
        <w:ind w:left="851" w:hanging="425"/>
      </w:pPr>
      <w:r>
        <w:t>The information is provided supplementary to and in support of the response and not additional to the upper word count limit for the question to which relates.</w:t>
      </w:r>
    </w:p>
    <w:p w14:paraId="573E8CD7" w14:textId="77777777" w:rsidR="00DA05DE" w:rsidRDefault="00DA05DE" w:rsidP="00BD5FFE"/>
    <w:p w14:paraId="15ADEF12" w14:textId="5854E1FD" w:rsidR="00BD5FFE" w:rsidRDefault="00BD5FFE" w:rsidP="00BD5FFE">
      <w:r w:rsidRPr="00DA05DE">
        <w:rPr>
          <w:b/>
          <w:bCs/>
        </w:rPr>
        <w:t>Question 1</w:t>
      </w:r>
      <w:r w:rsidRPr="00DA05DE">
        <w:rPr>
          <w:b/>
          <w:bCs/>
        </w:rPr>
        <w:tab/>
      </w:r>
      <w:r w:rsidR="00F66D0A" w:rsidRPr="00F66D0A">
        <w:rPr>
          <w:b/>
          <w:bCs/>
          <w:u w:val="single"/>
        </w:rPr>
        <w:t>Presentation Question</w:t>
      </w:r>
      <w:r w:rsidR="00F66D0A" w:rsidRPr="00F66D0A">
        <w:rPr>
          <w:u w:val="single"/>
        </w:rPr>
        <w:t xml:space="preserve"> – Integration and Compatibility</w:t>
      </w:r>
      <w:r>
        <w:t xml:space="preserve"> (</w:t>
      </w:r>
      <w:r w:rsidR="00F66D0A">
        <w:t>50</w:t>
      </w:r>
      <w:r>
        <w:t>%)</w:t>
      </w:r>
    </w:p>
    <w:p w14:paraId="37C698A2" w14:textId="77777777" w:rsidR="00466E7A" w:rsidRPr="00466E7A" w:rsidRDefault="00466E7A" w:rsidP="00466E7A">
      <w:r w:rsidRPr="00466E7A">
        <w:t xml:space="preserve">The College’s existing wired network is Cisco with a Cisco Maraki Wi Fi network, and ideally proposed solutions would allow for the wired network to be managed through the same portal. However, other brands will be considered that meet the integration, compatibility and minimum technical specification. </w:t>
      </w:r>
    </w:p>
    <w:p w14:paraId="78041C3A" w14:textId="360749CF" w:rsidR="00F66D0A" w:rsidRPr="00466E7A" w:rsidRDefault="00466E7A" w:rsidP="00466E7A">
      <w:pPr>
        <w:pStyle w:val="ListParagraph"/>
        <w:numPr>
          <w:ilvl w:val="0"/>
          <w:numId w:val="6"/>
        </w:numPr>
      </w:pPr>
      <w:r w:rsidRPr="00466E7A">
        <w:t>Detail your proposed solution and how this will integrate with the Colleges existing Wi Fi network, preferably including the management portal.</w:t>
      </w:r>
    </w:p>
    <w:p w14:paraId="094EA5DA" w14:textId="77777777" w:rsidR="0066528D" w:rsidRDefault="0066528D" w:rsidP="00BD5FFE">
      <w:pPr>
        <w:rPr>
          <w:b/>
          <w:bCs/>
          <w:color w:val="C00000"/>
        </w:rPr>
      </w:pPr>
    </w:p>
    <w:p w14:paraId="0D1F7682" w14:textId="6E568C3B" w:rsidR="00F66D0A" w:rsidRPr="0066528D" w:rsidRDefault="00F66D0A" w:rsidP="00BD5FFE">
      <w:pPr>
        <w:rPr>
          <w:b/>
          <w:bCs/>
          <w:color w:val="FF0000"/>
        </w:rPr>
      </w:pPr>
      <w:r w:rsidRPr="0066528D">
        <w:rPr>
          <w:b/>
          <w:bCs/>
          <w:color w:val="FF0000"/>
        </w:rPr>
        <w:t>NO RESPONSE TO QUESTION 1 IS REQUIRED AT THIS STAGE. IF SUCCESSFUL IN BEING INVITED TO THE PRESENTATION STAGE, YOU WILL BE REQUIRED TO ANSWER THIS QUESTION AT THAT POINT.</w:t>
      </w:r>
    </w:p>
    <w:p w14:paraId="71D9D24E" w14:textId="60A09FCD" w:rsidR="00DA05DE" w:rsidRPr="0066528D" w:rsidRDefault="00F66D0A" w:rsidP="00BD5FFE">
      <w:pPr>
        <w:rPr>
          <w:color w:val="FF0000"/>
        </w:rPr>
      </w:pPr>
      <w:r w:rsidRPr="0066528D">
        <w:rPr>
          <w:color w:val="FF0000"/>
        </w:rPr>
        <w:t xml:space="preserve"> </w:t>
      </w:r>
    </w:p>
    <w:p w14:paraId="4C65E7F5" w14:textId="4DD861F7" w:rsidR="00264E0E" w:rsidRDefault="00264E0E" w:rsidP="00264E0E">
      <w:r w:rsidRPr="00DA05DE">
        <w:rPr>
          <w:b/>
          <w:bCs/>
        </w:rPr>
        <w:t xml:space="preserve">Question </w:t>
      </w:r>
      <w:r>
        <w:rPr>
          <w:b/>
          <w:bCs/>
        </w:rPr>
        <w:t>2</w:t>
      </w:r>
      <w:r w:rsidRPr="00DA05DE">
        <w:rPr>
          <w:b/>
          <w:bCs/>
        </w:rPr>
        <w:tab/>
      </w:r>
      <w:r w:rsidR="00F66D0A">
        <w:rPr>
          <w:b/>
          <w:bCs/>
          <w:u w:val="single"/>
        </w:rPr>
        <w:t xml:space="preserve">Presentation </w:t>
      </w:r>
      <w:r w:rsidR="00F66D0A" w:rsidRPr="00F66D0A">
        <w:rPr>
          <w:u w:val="single"/>
        </w:rPr>
        <w:t>Question</w:t>
      </w:r>
      <w:r w:rsidR="00F66D0A">
        <w:rPr>
          <w:u w:val="single"/>
        </w:rPr>
        <w:t xml:space="preserve"> – Delivery &amp; </w:t>
      </w:r>
      <w:r w:rsidR="00F66D0A" w:rsidRPr="00F66D0A">
        <w:rPr>
          <w:u w:val="single"/>
        </w:rPr>
        <w:t>Mobilisation</w:t>
      </w:r>
      <w:r w:rsidR="00F66D0A">
        <w:t xml:space="preserve"> (30</w:t>
      </w:r>
      <w:r>
        <w:t>%)</w:t>
      </w:r>
    </w:p>
    <w:p w14:paraId="5FE13553" w14:textId="77777777" w:rsidR="00F66D0A" w:rsidRPr="00F66D0A" w:rsidRDefault="00F66D0A" w:rsidP="00F66D0A">
      <w:pPr>
        <w:pStyle w:val="ListParagraph"/>
        <w:numPr>
          <w:ilvl w:val="0"/>
          <w:numId w:val="2"/>
        </w:numPr>
        <w:spacing w:after="160" w:line="259" w:lineRule="auto"/>
      </w:pPr>
      <w:r w:rsidRPr="00F66D0A">
        <w:t>Confirmation your organisation is able to meet the dates outlined within the proposed timetable.  In particular, the proposed project commencement and handover dates.</w:t>
      </w:r>
    </w:p>
    <w:p w14:paraId="5DC7904F" w14:textId="77777777" w:rsidR="00F66D0A" w:rsidRPr="00F66D0A" w:rsidRDefault="00F66D0A" w:rsidP="00F66D0A">
      <w:pPr>
        <w:pStyle w:val="ListParagraph"/>
        <w:numPr>
          <w:ilvl w:val="0"/>
          <w:numId w:val="2"/>
        </w:numPr>
        <w:spacing w:after="160" w:line="259" w:lineRule="auto"/>
      </w:pPr>
      <w:r w:rsidRPr="00F66D0A">
        <w:t>Detail your experience of delivery and proposal for new system to meet essential requirements, including technical requirements</w:t>
      </w:r>
    </w:p>
    <w:p w14:paraId="4BF81AC3" w14:textId="77777777" w:rsidR="00F66D0A" w:rsidRPr="00F66D0A" w:rsidRDefault="00F66D0A" w:rsidP="00F66D0A">
      <w:pPr>
        <w:pStyle w:val="ListParagraph"/>
        <w:numPr>
          <w:ilvl w:val="0"/>
          <w:numId w:val="2"/>
        </w:numPr>
        <w:spacing w:after="160" w:line="259" w:lineRule="auto"/>
      </w:pPr>
      <w:r w:rsidRPr="00F66D0A">
        <w:t>Explain your site-specific mobilisation plan including:</w:t>
      </w:r>
    </w:p>
    <w:p w14:paraId="0827928B" w14:textId="77777777" w:rsidR="00F66D0A" w:rsidRPr="00F66D0A" w:rsidRDefault="00F66D0A" w:rsidP="00F66D0A">
      <w:pPr>
        <w:pStyle w:val="ListParagraph"/>
        <w:numPr>
          <w:ilvl w:val="1"/>
          <w:numId w:val="2"/>
        </w:numPr>
        <w:spacing w:after="160" w:line="259" w:lineRule="auto"/>
      </w:pPr>
      <w:r w:rsidRPr="00F66D0A">
        <w:t>Mobilisation Manager/Lead</w:t>
      </w:r>
    </w:p>
    <w:p w14:paraId="712DA0F4" w14:textId="77777777" w:rsidR="00F66D0A" w:rsidRPr="00F66D0A" w:rsidRDefault="00F66D0A" w:rsidP="00F66D0A">
      <w:pPr>
        <w:pStyle w:val="ListParagraph"/>
        <w:numPr>
          <w:ilvl w:val="1"/>
          <w:numId w:val="2"/>
        </w:numPr>
        <w:spacing w:after="160" w:line="259" w:lineRule="auto"/>
      </w:pPr>
      <w:r w:rsidRPr="00F66D0A">
        <w:t xml:space="preserve">Details of the onsite and offsite management for this contract                                                                                       </w:t>
      </w:r>
    </w:p>
    <w:p w14:paraId="7C8071F3" w14:textId="7E84B543" w:rsidR="00264E0E" w:rsidRPr="00F66D0A" w:rsidRDefault="00F66D0A" w:rsidP="00F66D0A">
      <w:pPr>
        <w:pStyle w:val="ListParagraph"/>
        <w:numPr>
          <w:ilvl w:val="0"/>
          <w:numId w:val="2"/>
        </w:numPr>
      </w:pPr>
      <w:r w:rsidRPr="00F66D0A">
        <w:rPr>
          <w:rFonts w:eastAsia="Times New Roman"/>
          <w:kern w:val="0"/>
          <w:lang w:eastAsia="en-GB"/>
          <w14:ligatures w14:val="none"/>
        </w:rPr>
        <w:t>How often the Contract Manager will be on site</w:t>
      </w:r>
    </w:p>
    <w:p w14:paraId="09B69614" w14:textId="77777777" w:rsidR="00F66D0A" w:rsidRDefault="00F66D0A" w:rsidP="00264E0E"/>
    <w:p w14:paraId="48D51435" w14:textId="22A4B1F6" w:rsidR="0066528D" w:rsidRPr="0066528D" w:rsidRDefault="0066528D" w:rsidP="0066528D">
      <w:pPr>
        <w:rPr>
          <w:b/>
          <w:bCs/>
          <w:color w:val="FF0000"/>
        </w:rPr>
      </w:pPr>
      <w:r w:rsidRPr="0066528D">
        <w:rPr>
          <w:b/>
          <w:bCs/>
          <w:color w:val="FF0000"/>
        </w:rPr>
        <w:t xml:space="preserve">NO RESPONSE TO QUESTION </w:t>
      </w:r>
      <w:r w:rsidR="00466E7A">
        <w:rPr>
          <w:b/>
          <w:bCs/>
          <w:color w:val="FF0000"/>
        </w:rPr>
        <w:t>2</w:t>
      </w:r>
      <w:r w:rsidRPr="0066528D">
        <w:rPr>
          <w:b/>
          <w:bCs/>
          <w:color w:val="FF0000"/>
        </w:rPr>
        <w:t xml:space="preserve"> IS REQUIRED AT THIS STAGE. IF SUCCESSFUL IN BEING INVITED TO THE PRESENTATION STAGE, YOU WILL BE REQUIRED TO ANSWER THIS QUESTION AT THAT POINT.</w:t>
      </w:r>
    </w:p>
    <w:p w14:paraId="46C53AB0" w14:textId="77777777" w:rsidR="00264E0E" w:rsidRDefault="00264E0E" w:rsidP="00264E0E"/>
    <w:p w14:paraId="2E3085DC" w14:textId="77777777" w:rsidR="00F66D0A" w:rsidRDefault="00F66D0A">
      <w:pPr>
        <w:rPr>
          <w:b/>
          <w:bCs/>
        </w:rPr>
      </w:pPr>
      <w:r>
        <w:rPr>
          <w:b/>
          <w:bCs/>
        </w:rPr>
        <w:br w:type="page"/>
      </w:r>
    </w:p>
    <w:p w14:paraId="12F7F325" w14:textId="77777777" w:rsidR="00F66D0A" w:rsidRPr="00E248BB" w:rsidRDefault="00F66D0A" w:rsidP="00F66D0A">
      <w:pPr>
        <w:rPr>
          <w:rFonts w:cstheme="minorHAnsi"/>
          <w:b/>
        </w:rPr>
      </w:pPr>
      <w:r w:rsidRPr="00E248BB">
        <w:rPr>
          <w:rFonts w:cstheme="minorHAnsi"/>
          <w:b/>
        </w:rPr>
        <w:lastRenderedPageBreak/>
        <w:t xml:space="preserve">Tenderers are required to respond to each of the items below, by </w:t>
      </w:r>
      <w:r w:rsidRPr="00BA1727">
        <w:rPr>
          <w:rFonts w:cstheme="minorHAnsi"/>
          <w:b/>
        </w:rPr>
        <w:t>inserting their response to the question within the box provided on this Tender Response Form.  The College may only score the information provided within the Tender Response Form.</w:t>
      </w:r>
    </w:p>
    <w:p w14:paraId="4D3793A1" w14:textId="77777777" w:rsidR="00F66D0A" w:rsidRPr="00E248BB" w:rsidRDefault="00F66D0A" w:rsidP="00F66D0A">
      <w:pPr>
        <w:rPr>
          <w:rFonts w:cstheme="minorHAnsi"/>
          <w:b/>
        </w:rPr>
      </w:pPr>
    </w:p>
    <w:p w14:paraId="68276260" w14:textId="77777777" w:rsidR="00F66D0A" w:rsidRPr="00E248BB" w:rsidRDefault="00F66D0A" w:rsidP="00F66D0A">
      <w:pPr>
        <w:rPr>
          <w:rFonts w:cstheme="minorHAnsi"/>
          <w:b/>
        </w:rPr>
      </w:pPr>
      <w:r w:rsidRPr="00E248BB">
        <w:rPr>
          <w:rFonts w:cstheme="minorHAnsi"/>
          <w:b/>
        </w:rPr>
        <w:t>Tenderers may attach additional documentation</w:t>
      </w:r>
      <w:r>
        <w:rPr>
          <w:rFonts w:cstheme="minorHAnsi"/>
          <w:b/>
        </w:rPr>
        <w:t xml:space="preserve"> as separate appendices,</w:t>
      </w:r>
      <w:r w:rsidRPr="00E248BB">
        <w:rPr>
          <w:rFonts w:cstheme="minorHAnsi"/>
          <w:b/>
        </w:rPr>
        <w:t xml:space="preserve"> in support of the response provided in the Tender Response Form such as diagrams, certificates or spreadsheets, although this should be clearly referenced.</w:t>
      </w:r>
    </w:p>
    <w:p w14:paraId="49F5E360" w14:textId="77777777" w:rsidR="00F66D0A" w:rsidRPr="00E248BB" w:rsidRDefault="00F66D0A" w:rsidP="00F66D0A">
      <w:pPr>
        <w:rPr>
          <w:rFonts w:cstheme="minorHAnsi"/>
        </w:rPr>
      </w:pPr>
    </w:p>
    <w:p w14:paraId="7920C64B" w14:textId="77777777" w:rsidR="00F66D0A" w:rsidRDefault="00F66D0A" w:rsidP="00F66D0A">
      <w:pPr>
        <w:rPr>
          <w:rFonts w:cstheme="minorHAnsi"/>
          <w:b/>
        </w:rPr>
      </w:pPr>
      <w:r w:rsidRPr="00E248BB">
        <w:rPr>
          <w:rFonts w:cstheme="minorHAnsi"/>
          <w:b/>
        </w:rPr>
        <w:t>Please ensure all sub criteria points are split out and clearly headed. Failure to do so may result in marks being reduced.</w:t>
      </w:r>
    </w:p>
    <w:p w14:paraId="085A8048" w14:textId="77777777" w:rsidR="00F66D0A" w:rsidRDefault="00F66D0A" w:rsidP="00264E0E">
      <w:pPr>
        <w:rPr>
          <w:b/>
          <w:bCs/>
        </w:rPr>
      </w:pPr>
    </w:p>
    <w:p w14:paraId="17695A17" w14:textId="7A5ACC3F" w:rsidR="00264E0E" w:rsidRDefault="00264E0E" w:rsidP="00264E0E">
      <w:r w:rsidRPr="00DA05DE">
        <w:rPr>
          <w:b/>
          <w:bCs/>
        </w:rPr>
        <w:t xml:space="preserve">Question </w:t>
      </w:r>
      <w:r>
        <w:rPr>
          <w:b/>
          <w:bCs/>
        </w:rPr>
        <w:t>3</w:t>
      </w:r>
      <w:r w:rsidRPr="00DA05DE">
        <w:rPr>
          <w:b/>
          <w:bCs/>
        </w:rPr>
        <w:tab/>
      </w:r>
      <w:r w:rsidR="00F66D0A" w:rsidRPr="00F66D0A">
        <w:rPr>
          <w:u w:val="single"/>
        </w:rPr>
        <w:t>Technical Assistance &amp; After Sales Services</w:t>
      </w:r>
      <w:r w:rsidR="00F66D0A">
        <w:t xml:space="preserve"> </w:t>
      </w:r>
      <w:r>
        <w:t>(</w:t>
      </w:r>
      <w:r w:rsidR="00F66D0A">
        <w:t>10</w:t>
      </w:r>
      <w:r>
        <w:t>%)</w:t>
      </w:r>
    </w:p>
    <w:p w14:paraId="69CCC115" w14:textId="77777777" w:rsidR="00F66D0A" w:rsidRPr="00D6671C" w:rsidRDefault="00F66D0A" w:rsidP="00F66D0A">
      <w:pPr>
        <w:pStyle w:val="ListParagraph"/>
        <w:numPr>
          <w:ilvl w:val="0"/>
          <w:numId w:val="3"/>
        </w:numPr>
        <w:spacing w:after="160" w:line="259" w:lineRule="auto"/>
      </w:pPr>
      <w:r w:rsidRPr="00D6671C">
        <w:t xml:space="preserve">Detail the technical assistance support/helpdesk which will be available to the College throughout the process from mobilisation to handover of the completed project </w:t>
      </w:r>
    </w:p>
    <w:p w14:paraId="3B8AC7C4" w14:textId="77777777" w:rsidR="00F66D0A" w:rsidRPr="00F66D0A" w:rsidRDefault="00F66D0A" w:rsidP="00F66D0A">
      <w:pPr>
        <w:pStyle w:val="ListParagraph"/>
        <w:numPr>
          <w:ilvl w:val="0"/>
          <w:numId w:val="3"/>
        </w:numPr>
        <w:spacing w:after="160" w:line="259" w:lineRule="auto"/>
        <w:rPr>
          <w:b/>
          <w:bCs/>
        </w:rPr>
      </w:pPr>
      <w:r w:rsidRPr="00D6671C">
        <w:t>How your organisation proposes to manage the handover process to the College’s incumbent IT Services provider.</w:t>
      </w:r>
    </w:p>
    <w:p w14:paraId="3FB1EA44" w14:textId="53D8B453" w:rsidR="00264E0E" w:rsidRPr="00F66D0A" w:rsidRDefault="00F66D0A" w:rsidP="00F66D0A">
      <w:pPr>
        <w:pStyle w:val="ListParagraph"/>
        <w:numPr>
          <w:ilvl w:val="0"/>
          <w:numId w:val="3"/>
        </w:numPr>
        <w:spacing w:after="160" w:line="259" w:lineRule="auto"/>
        <w:rPr>
          <w:b/>
          <w:bCs/>
        </w:rPr>
      </w:pPr>
      <w:r w:rsidRPr="00F66D0A">
        <w:rPr>
          <w:rFonts w:eastAsia="Times New Roman"/>
          <w:kern w:val="0"/>
          <w:lang w:eastAsia="en-GB"/>
          <w14:ligatures w14:val="none"/>
        </w:rPr>
        <w:t>Confirmation</w:t>
      </w:r>
      <w:r>
        <w:t>/explanation</w:t>
      </w:r>
      <w:r w:rsidRPr="00F66D0A">
        <w:rPr>
          <w:rFonts w:eastAsia="Times New Roman"/>
          <w:kern w:val="0"/>
          <w:lang w:eastAsia="en-GB"/>
          <w14:ligatures w14:val="none"/>
        </w:rPr>
        <w:t xml:space="preserve"> </w:t>
      </w:r>
      <w:r>
        <w:t xml:space="preserve">to be </w:t>
      </w:r>
      <w:r w:rsidRPr="00F66D0A">
        <w:rPr>
          <w:rFonts w:eastAsia="Times New Roman"/>
          <w:kern w:val="0"/>
          <w:lang w:eastAsia="en-GB"/>
          <w14:ligatures w14:val="none"/>
        </w:rPr>
        <w:t>provided on how solution can be serviceable/maintained by the incumbent IT provider going forward</w:t>
      </w:r>
    </w:p>
    <w:tbl>
      <w:tblPr>
        <w:tblStyle w:val="TableGrid"/>
        <w:tblW w:w="0" w:type="auto"/>
        <w:tblLook w:val="04A0" w:firstRow="1" w:lastRow="0" w:firstColumn="1" w:lastColumn="0" w:noHBand="0" w:noVBand="1"/>
      </w:tblPr>
      <w:tblGrid>
        <w:gridCol w:w="10456"/>
      </w:tblGrid>
      <w:tr w:rsidR="00264E0E" w14:paraId="498B7C2E" w14:textId="77777777" w:rsidTr="00495510">
        <w:trPr>
          <w:trHeight w:val="1883"/>
        </w:trPr>
        <w:tc>
          <w:tcPr>
            <w:tcW w:w="10456" w:type="dxa"/>
          </w:tcPr>
          <w:p w14:paraId="1128ECA5" w14:textId="4705E640" w:rsidR="00264E0E" w:rsidRDefault="00264E0E" w:rsidP="00495510">
            <w:r w:rsidRPr="00264E0E">
              <w:rPr>
                <w:b/>
                <w:bCs/>
              </w:rPr>
              <w:t xml:space="preserve">Response </w:t>
            </w:r>
            <w:r>
              <w:t xml:space="preserve">(word limit: </w:t>
            </w:r>
            <w:r w:rsidR="00F66D0A">
              <w:t>maximum of 1,000 words for each of the 3 questions in Question 3</w:t>
            </w:r>
            <w:r>
              <w:t>)</w:t>
            </w:r>
          </w:p>
          <w:p w14:paraId="513F65EB" w14:textId="77777777" w:rsidR="00264E0E" w:rsidRDefault="00264E0E" w:rsidP="00495510"/>
          <w:p w14:paraId="14F1DA8E" w14:textId="77777777" w:rsidR="00F66D0A" w:rsidRDefault="00F66D0A" w:rsidP="00495510"/>
          <w:p w14:paraId="285CE687" w14:textId="77777777" w:rsidR="00F66D0A" w:rsidRDefault="00F66D0A" w:rsidP="00495510"/>
          <w:p w14:paraId="3E48BC87" w14:textId="77777777" w:rsidR="00F66D0A" w:rsidRDefault="00F66D0A" w:rsidP="00495510"/>
          <w:p w14:paraId="3A918C9D" w14:textId="77777777" w:rsidR="00F66D0A" w:rsidRDefault="00F66D0A" w:rsidP="00495510"/>
          <w:p w14:paraId="41F4D2CC" w14:textId="77777777" w:rsidR="00F66D0A" w:rsidRDefault="00F66D0A" w:rsidP="00495510"/>
          <w:p w14:paraId="22B735F8" w14:textId="77777777" w:rsidR="00F66D0A" w:rsidRDefault="00F66D0A" w:rsidP="00495510"/>
          <w:p w14:paraId="731B8C4B" w14:textId="77777777" w:rsidR="00F66D0A" w:rsidRDefault="00F66D0A" w:rsidP="00495510"/>
          <w:p w14:paraId="3519F7FE" w14:textId="77777777" w:rsidR="00F66D0A" w:rsidRDefault="00F66D0A" w:rsidP="00495510"/>
          <w:p w14:paraId="310D1215" w14:textId="77777777" w:rsidR="00F66D0A" w:rsidRDefault="00F66D0A" w:rsidP="00495510"/>
          <w:p w14:paraId="654A69CD" w14:textId="77777777" w:rsidR="00F66D0A" w:rsidRDefault="00F66D0A" w:rsidP="00495510"/>
          <w:p w14:paraId="42A3A60A" w14:textId="77777777" w:rsidR="00F66D0A" w:rsidRDefault="00F66D0A" w:rsidP="00495510"/>
          <w:p w14:paraId="109087DF" w14:textId="77777777" w:rsidR="00F66D0A" w:rsidRDefault="00F66D0A" w:rsidP="00495510"/>
          <w:p w14:paraId="41F22CA7" w14:textId="77777777" w:rsidR="00F66D0A" w:rsidRDefault="00F66D0A" w:rsidP="00495510"/>
          <w:p w14:paraId="79C0DB8E" w14:textId="77777777" w:rsidR="00F66D0A" w:rsidRDefault="00F66D0A" w:rsidP="00495510"/>
          <w:p w14:paraId="6AFC3ACC" w14:textId="77777777" w:rsidR="00F66D0A" w:rsidRDefault="00F66D0A" w:rsidP="00495510"/>
          <w:p w14:paraId="6E7462CF" w14:textId="77777777" w:rsidR="00F66D0A" w:rsidRDefault="00F66D0A" w:rsidP="00495510"/>
          <w:p w14:paraId="41CD5B34" w14:textId="77777777" w:rsidR="00F66D0A" w:rsidRDefault="00F66D0A" w:rsidP="00495510"/>
          <w:p w14:paraId="2D749539" w14:textId="77777777" w:rsidR="00F66D0A" w:rsidRDefault="00F66D0A" w:rsidP="00495510"/>
          <w:p w14:paraId="0901C34C" w14:textId="77777777" w:rsidR="00F66D0A" w:rsidRDefault="00F66D0A" w:rsidP="00495510"/>
          <w:p w14:paraId="64A47BDE" w14:textId="77777777" w:rsidR="00F66D0A" w:rsidRDefault="00F66D0A" w:rsidP="00495510"/>
          <w:p w14:paraId="0D8FB758" w14:textId="77777777" w:rsidR="00F66D0A" w:rsidRDefault="00F66D0A" w:rsidP="00495510"/>
          <w:p w14:paraId="12AD9E29" w14:textId="77777777" w:rsidR="00F66D0A" w:rsidRDefault="00F66D0A" w:rsidP="00495510"/>
          <w:p w14:paraId="77F1C90F" w14:textId="77777777" w:rsidR="00F66D0A" w:rsidRDefault="00F66D0A" w:rsidP="00495510"/>
          <w:p w14:paraId="56D59CF8" w14:textId="77777777" w:rsidR="00F66D0A" w:rsidRDefault="00F66D0A" w:rsidP="00495510"/>
          <w:p w14:paraId="6A0B2B5D" w14:textId="77777777" w:rsidR="00F66D0A" w:rsidRDefault="00F66D0A" w:rsidP="00495510"/>
        </w:tc>
      </w:tr>
    </w:tbl>
    <w:p w14:paraId="0727D20C" w14:textId="77777777" w:rsidR="00264E0E" w:rsidRDefault="00264E0E" w:rsidP="00264E0E">
      <w:pPr>
        <w:rPr>
          <w:b/>
          <w:bCs/>
        </w:rPr>
      </w:pPr>
    </w:p>
    <w:p w14:paraId="5BF3ACDC" w14:textId="77777777" w:rsidR="00F66D0A" w:rsidRPr="00E248BB" w:rsidRDefault="00F66D0A" w:rsidP="00F66D0A">
      <w:pPr>
        <w:rPr>
          <w:rFonts w:cstheme="minorHAnsi"/>
          <w:b/>
        </w:rPr>
      </w:pPr>
      <w:r w:rsidRPr="00E248BB">
        <w:rPr>
          <w:rFonts w:cstheme="minorHAnsi"/>
          <w:b/>
        </w:rPr>
        <w:lastRenderedPageBreak/>
        <w:t xml:space="preserve">Tenderers are required to respond to each of the items below, by </w:t>
      </w:r>
      <w:r w:rsidRPr="00BA1727">
        <w:rPr>
          <w:rFonts w:cstheme="minorHAnsi"/>
          <w:b/>
        </w:rPr>
        <w:t>inserting their response to the question within the box provided on this Tender Response Form.  The College may only score the information provided within the Tender Response Form.</w:t>
      </w:r>
    </w:p>
    <w:p w14:paraId="2E3B5ACD" w14:textId="77777777" w:rsidR="00F66D0A" w:rsidRPr="00E248BB" w:rsidRDefault="00F66D0A" w:rsidP="00F66D0A">
      <w:pPr>
        <w:rPr>
          <w:rFonts w:cstheme="minorHAnsi"/>
          <w:b/>
        </w:rPr>
      </w:pPr>
    </w:p>
    <w:p w14:paraId="36172D03" w14:textId="77777777" w:rsidR="00F66D0A" w:rsidRPr="00E248BB" w:rsidRDefault="00F66D0A" w:rsidP="00F66D0A">
      <w:pPr>
        <w:rPr>
          <w:rFonts w:cstheme="minorHAnsi"/>
          <w:b/>
        </w:rPr>
      </w:pPr>
      <w:r w:rsidRPr="00E248BB">
        <w:rPr>
          <w:rFonts w:cstheme="minorHAnsi"/>
          <w:b/>
        </w:rPr>
        <w:t>Tenderers may attach additional documentation</w:t>
      </w:r>
      <w:r>
        <w:rPr>
          <w:rFonts w:cstheme="minorHAnsi"/>
          <w:b/>
        </w:rPr>
        <w:t xml:space="preserve"> as separate appendices,</w:t>
      </w:r>
      <w:r w:rsidRPr="00E248BB">
        <w:rPr>
          <w:rFonts w:cstheme="minorHAnsi"/>
          <w:b/>
        </w:rPr>
        <w:t xml:space="preserve"> in support of the response provided in the Tender Response Form such as diagrams, certificates or spreadsheets, although this should be clearly referenced.</w:t>
      </w:r>
    </w:p>
    <w:p w14:paraId="32268AF5" w14:textId="77777777" w:rsidR="00F66D0A" w:rsidRPr="00E248BB" w:rsidRDefault="00F66D0A" w:rsidP="00F66D0A">
      <w:pPr>
        <w:rPr>
          <w:rFonts w:cstheme="minorHAnsi"/>
        </w:rPr>
      </w:pPr>
    </w:p>
    <w:p w14:paraId="0BAD9BB2" w14:textId="77777777" w:rsidR="00F66D0A" w:rsidRDefault="00F66D0A" w:rsidP="00F66D0A">
      <w:pPr>
        <w:rPr>
          <w:rFonts w:cstheme="minorHAnsi"/>
          <w:b/>
        </w:rPr>
      </w:pPr>
      <w:r w:rsidRPr="00E248BB">
        <w:rPr>
          <w:rFonts w:cstheme="minorHAnsi"/>
          <w:b/>
        </w:rPr>
        <w:t>Please ensure all sub criteria points are split out and clearly headed. Failure to do so may result in marks being reduced.</w:t>
      </w:r>
    </w:p>
    <w:p w14:paraId="6A5D0683" w14:textId="38B7293D" w:rsidR="00F66D0A" w:rsidRDefault="00F66D0A">
      <w:pPr>
        <w:rPr>
          <w:b/>
          <w:bCs/>
        </w:rPr>
      </w:pPr>
    </w:p>
    <w:p w14:paraId="1DB1C7F7" w14:textId="16E856F7" w:rsidR="00264E0E" w:rsidRDefault="00264E0E" w:rsidP="00264E0E">
      <w:r w:rsidRPr="00DA05DE">
        <w:rPr>
          <w:b/>
          <w:bCs/>
        </w:rPr>
        <w:t xml:space="preserve">Question </w:t>
      </w:r>
      <w:r>
        <w:rPr>
          <w:b/>
          <w:bCs/>
        </w:rPr>
        <w:t>4</w:t>
      </w:r>
      <w:r w:rsidRPr="00DA05DE">
        <w:rPr>
          <w:b/>
          <w:bCs/>
        </w:rPr>
        <w:tab/>
      </w:r>
      <w:r w:rsidR="00F66D0A">
        <w:rPr>
          <w:u w:val="single"/>
        </w:rPr>
        <w:t>Added Value/Innovation</w:t>
      </w:r>
      <w:r>
        <w:t xml:space="preserve"> (</w:t>
      </w:r>
      <w:r w:rsidR="00F66D0A">
        <w:t>5</w:t>
      </w:r>
      <w:r>
        <w:t>%)</w:t>
      </w:r>
    </w:p>
    <w:p w14:paraId="193E0568" w14:textId="77777777" w:rsidR="00F66D0A" w:rsidRDefault="00F66D0A" w:rsidP="00F66D0A">
      <w:pPr>
        <w:pStyle w:val="ListParagraph"/>
        <w:numPr>
          <w:ilvl w:val="0"/>
          <w:numId w:val="4"/>
        </w:numPr>
        <w:spacing w:after="160" w:line="259" w:lineRule="auto"/>
        <w:rPr>
          <w:rFonts w:eastAsia="Calibri"/>
        </w:rPr>
      </w:pPr>
      <w:r w:rsidRPr="00D6671C">
        <w:rPr>
          <w:rFonts w:eastAsia="Calibri"/>
        </w:rPr>
        <w:t>Additional wrap around services that can be included or accessed as part of the solution</w:t>
      </w:r>
      <w:bookmarkStart w:id="0" w:name="_Toc88149472"/>
      <w:r>
        <w:rPr>
          <w:rFonts w:eastAsia="Calibri"/>
        </w:rPr>
        <w:t>.</w:t>
      </w:r>
    </w:p>
    <w:p w14:paraId="48510BA6" w14:textId="59A13A14" w:rsidR="00264E0E" w:rsidRPr="00F66D0A" w:rsidRDefault="00F66D0A" w:rsidP="00F66D0A">
      <w:pPr>
        <w:pStyle w:val="ListParagraph"/>
        <w:numPr>
          <w:ilvl w:val="0"/>
          <w:numId w:val="4"/>
        </w:numPr>
        <w:spacing w:after="160" w:line="259" w:lineRule="auto"/>
        <w:rPr>
          <w:rFonts w:eastAsia="Calibri"/>
        </w:rPr>
      </w:pPr>
      <w:r w:rsidRPr="00F66D0A">
        <w:rPr>
          <w:rFonts w:eastAsia="Calibri"/>
          <w:kern w:val="0"/>
          <w:lang w:eastAsia="en-GB"/>
          <w14:ligatures w14:val="none"/>
        </w:rPr>
        <w:t>Any other added value initiatives you propose for this contract.</w:t>
      </w:r>
      <w:bookmarkEnd w:id="0"/>
    </w:p>
    <w:tbl>
      <w:tblPr>
        <w:tblStyle w:val="TableGrid"/>
        <w:tblW w:w="0" w:type="auto"/>
        <w:tblLook w:val="04A0" w:firstRow="1" w:lastRow="0" w:firstColumn="1" w:lastColumn="0" w:noHBand="0" w:noVBand="1"/>
      </w:tblPr>
      <w:tblGrid>
        <w:gridCol w:w="10456"/>
      </w:tblGrid>
      <w:tr w:rsidR="00264E0E" w14:paraId="6554DA5B" w14:textId="77777777" w:rsidTr="00495510">
        <w:trPr>
          <w:trHeight w:val="1883"/>
        </w:trPr>
        <w:tc>
          <w:tcPr>
            <w:tcW w:w="10456" w:type="dxa"/>
          </w:tcPr>
          <w:p w14:paraId="76BA282E" w14:textId="3A38C163" w:rsidR="00264E0E" w:rsidRDefault="00264E0E" w:rsidP="00495510">
            <w:r w:rsidRPr="00264E0E">
              <w:rPr>
                <w:b/>
                <w:bCs/>
              </w:rPr>
              <w:t xml:space="preserve">Response </w:t>
            </w:r>
            <w:r>
              <w:t xml:space="preserve">(word limit: </w:t>
            </w:r>
            <w:r w:rsidR="00F66D0A">
              <w:t>maximum of 1,000 words for the total response to question 4</w:t>
            </w:r>
            <w:r>
              <w:t>)</w:t>
            </w:r>
          </w:p>
          <w:p w14:paraId="0E596299" w14:textId="77777777" w:rsidR="00264E0E" w:rsidRDefault="00264E0E" w:rsidP="00495510"/>
          <w:p w14:paraId="20156422" w14:textId="77777777" w:rsidR="00F66D0A" w:rsidRDefault="00F66D0A" w:rsidP="00495510"/>
          <w:p w14:paraId="2E39649C" w14:textId="77777777" w:rsidR="00F66D0A" w:rsidRDefault="00F66D0A" w:rsidP="00495510"/>
          <w:p w14:paraId="1ACC6BAA" w14:textId="77777777" w:rsidR="00F66D0A" w:rsidRDefault="00F66D0A" w:rsidP="00495510"/>
          <w:p w14:paraId="705D0638" w14:textId="77777777" w:rsidR="00F66D0A" w:rsidRDefault="00F66D0A" w:rsidP="00495510"/>
          <w:p w14:paraId="7F81933D" w14:textId="77777777" w:rsidR="00F66D0A" w:rsidRDefault="00F66D0A" w:rsidP="00495510"/>
          <w:p w14:paraId="30EC0780" w14:textId="77777777" w:rsidR="00F66D0A" w:rsidRDefault="00F66D0A" w:rsidP="00495510"/>
          <w:p w14:paraId="1622138E" w14:textId="77777777" w:rsidR="00F66D0A" w:rsidRDefault="00F66D0A" w:rsidP="00495510"/>
          <w:p w14:paraId="36F5B70C" w14:textId="77777777" w:rsidR="00F66D0A" w:rsidRDefault="00F66D0A" w:rsidP="00495510"/>
          <w:p w14:paraId="31D0AD32" w14:textId="77777777" w:rsidR="00F66D0A" w:rsidRDefault="00F66D0A" w:rsidP="00495510"/>
          <w:p w14:paraId="33A7C0D7" w14:textId="77777777" w:rsidR="00F66D0A" w:rsidRDefault="00F66D0A" w:rsidP="00495510"/>
          <w:p w14:paraId="53079D06" w14:textId="77777777" w:rsidR="00F66D0A" w:rsidRDefault="00F66D0A" w:rsidP="00495510"/>
          <w:p w14:paraId="6E8EDE0B" w14:textId="77777777" w:rsidR="00F66D0A" w:rsidRDefault="00F66D0A" w:rsidP="00495510"/>
          <w:p w14:paraId="044E472D" w14:textId="77777777" w:rsidR="00F66D0A" w:rsidRDefault="00F66D0A" w:rsidP="00495510"/>
          <w:p w14:paraId="76DDD39A" w14:textId="77777777" w:rsidR="00F66D0A" w:rsidRDefault="00F66D0A" w:rsidP="00495510"/>
          <w:p w14:paraId="5434DF4C" w14:textId="77777777" w:rsidR="00F66D0A" w:rsidRDefault="00F66D0A" w:rsidP="00495510"/>
          <w:p w14:paraId="15119714" w14:textId="77777777" w:rsidR="00F66D0A" w:rsidRDefault="00F66D0A" w:rsidP="00495510"/>
          <w:p w14:paraId="76E688EC" w14:textId="77777777" w:rsidR="00F66D0A" w:rsidRDefault="00F66D0A" w:rsidP="00495510"/>
          <w:p w14:paraId="2D8C4A49" w14:textId="77777777" w:rsidR="00F66D0A" w:rsidRDefault="00F66D0A" w:rsidP="00495510"/>
          <w:p w14:paraId="0463CF8A" w14:textId="77777777" w:rsidR="00F66D0A" w:rsidRDefault="00F66D0A" w:rsidP="00495510"/>
          <w:p w14:paraId="7F8A22F1" w14:textId="77777777" w:rsidR="00F66D0A" w:rsidRDefault="00F66D0A" w:rsidP="00495510"/>
          <w:p w14:paraId="42260123" w14:textId="77777777" w:rsidR="00F66D0A" w:rsidRDefault="00F66D0A" w:rsidP="00495510"/>
          <w:p w14:paraId="5E1D9727" w14:textId="77777777" w:rsidR="00F66D0A" w:rsidRDefault="00F66D0A" w:rsidP="00495510"/>
          <w:p w14:paraId="2055FC3E" w14:textId="77777777" w:rsidR="00F66D0A" w:rsidRDefault="00F66D0A" w:rsidP="00495510"/>
          <w:p w14:paraId="1AC55739" w14:textId="77777777" w:rsidR="00F66D0A" w:rsidRDefault="00F66D0A" w:rsidP="00495510"/>
          <w:p w14:paraId="3A36DA36" w14:textId="77777777" w:rsidR="00F66D0A" w:rsidRDefault="00F66D0A" w:rsidP="00495510"/>
          <w:p w14:paraId="6447366B" w14:textId="77777777" w:rsidR="00F66D0A" w:rsidRDefault="00F66D0A" w:rsidP="00495510"/>
          <w:p w14:paraId="5C4C1A7D" w14:textId="77777777" w:rsidR="00F66D0A" w:rsidRDefault="00F66D0A" w:rsidP="00495510"/>
          <w:p w14:paraId="33076F44" w14:textId="77777777" w:rsidR="00F66D0A" w:rsidRDefault="00F66D0A" w:rsidP="00495510"/>
          <w:p w14:paraId="5EA46F76" w14:textId="77777777" w:rsidR="00F66D0A" w:rsidRDefault="00F66D0A" w:rsidP="00495510"/>
        </w:tc>
      </w:tr>
    </w:tbl>
    <w:p w14:paraId="0349C2C2" w14:textId="77777777" w:rsidR="00264E0E" w:rsidRDefault="00264E0E" w:rsidP="00264E0E"/>
    <w:p w14:paraId="3F446257" w14:textId="77777777" w:rsidR="00F66D0A" w:rsidRPr="00E248BB" w:rsidRDefault="00F66D0A" w:rsidP="00F66D0A">
      <w:pPr>
        <w:rPr>
          <w:rFonts w:cstheme="minorHAnsi"/>
          <w:b/>
        </w:rPr>
      </w:pPr>
      <w:r w:rsidRPr="00E248BB">
        <w:rPr>
          <w:rFonts w:cstheme="minorHAnsi"/>
          <w:b/>
        </w:rPr>
        <w:lastRenderedPageBreak/>
        <w:t xml:space="preserve">Tenderers are required to respond to each of the items below, by </w:t>
      </w:r>
      <w:r w:rsidRPr="00BA1727">
        <w:rPr>
          <w:rFonts w:cstheme="minorHAnsi"/>
          <w:b/>
        </w:rPr>
        <w:t>inserting their response to the question within the box provided on this Tender Response Form.  The College may only score the information provided within the Tender Response Form.</w:t>
      </w:r>
    </w:p>
    <w:p w14:paraId="3D7D66E4" w14:textId="77777777" w:rsidR="00F66D0A" w:rsidRPr="00E248BB" w:rsidRDefault="00F66D0A" w:rsidP="00F66D0A">
      <w:pPr>
        <w:rPr>
          <w:rFonts w:cstheme="minorHAnsi"/>
          <w:b/>
        </w:rPr>
      </w:pPr>
    </w:p>
    <w:p w14:paraId="0EE11704" w14:textId="77777777" w:rsidR="00F66D0A" w:rsidRPr="00E248BB" w:rsidRDefault="00F66D0A" w:rsidP="00F66D0A">
      <w:pPr>
        <w:rPr>
          <w:rFonts w:cstheme="minorHAnsi"/>
          <w:b/>
        </w:rPr>
      </w:pPr>
      <w:r w:rsidRPr="00E248BB">
        <w:rPr>
          <w:rFonts w:cstheme="minorHAnsi"/>
          <w:b/>
        </w:rPr>
        <w:t>Tenderers may attach additional documentation</w:t>
      </w:r>
      <w:r>
        <w:rPr>
          <w:rFonts w:cstheme="minorHAnsi"/>
          <w:b/>
        </w:rPr>
        <w:t xml:space="preserve"> as separate appendices,</w:t>
      </w:r>
      <w:r w:rsidRPr="00E248BB">
        <w:rPr>
          <w:rFonts w:cstheme="minorHAnsi"/>
          <w:b/>
        </w:rPr>
        <w:t xml:space="preserve"> in support of the response provided in the Tender Response Form such as diagrams, certificates or spreadsheets, although this should be clearly referenced.</w:t>
      </w:r>
    </w:p>
    <w:p w14:paraId="6C3CB44A" w14:textId="77777777" w:rsidR="00F66D0A" w:rsidRPr="00E248BB" w:rsidRDefault="00F66D0A" w:rsidP="00F66D0A">
      <w:pPr>
        <w:rPr>
          <w:rFonts w:cstheme="minorHAnsi"/>
        </w:rPr>
      </w:pPr>
    </w:p>
    <w:p w14:paraId="6FDD71CB" w14:textId="77777777" w:rsidR="00F66D0A" w:rsidRDefault="00F66D0A" w:rsidP="00F66D0A">
      <w:pPr>
        <w:rPr>
          <w:rFonts w:cstheme="minorHAnsi"/>
          <w:b/>
        </w:rPr>
      </w:pPr>
      <w:r w:rsidRPr="00E248BB">
        <w:rPr>
          <w:rFonts w:cstheme="minorHAnsi"/>
          <w:b/>
        </w:rPr>
        <w:t>Please ensure all sub criteria points are split out and clearly headed. Failure to do so may result in marks being reduced.</w:t>
      </w:r>
    </w:p>
    <w:p w14:paraId="76EDC13A" w14:textId="636F740E" w:rsidR="00F66D0A" w:rsidRDefault="00F66D0A">
      <w:pPr>
        <w:rPr>
          <w:b/>
          <w:bCs/>
        </w:rPr>
      </w:pPr>
    </w:p>
    <w:p w14:paraId="3FC13CF5" w14:textId="0DCFC60E" w:rsidR="00264E0E" w:rsidRDefault="00264E0E" w:rsidP="00264E0E">
      <w:r w:rsidRPr="00DA05DE">
        <w:rPr>
          <w:b/>
          <w:bCs/>
        </w:rPr>
        <w:t xml:space="preserve">Question </w:t>
      </w:r>
      <w:r>
        <w:rPr>
          <w:b/>
          <w:bCs/>
        </w:rPr>
        <w:t>5</w:t>
      </w:r>
      <w:r w:rsidRPr="00DA05DE">
        <w:rPr>
          <w:b/>
          <w:bCs/>
        </w:rPr>
        <w:tab/>
      </w:r>
      <w:r w:rsidR="00F66D0A">
        <w:rPr>
          <w:u w:val="single"/>
        </w:rPr>
        <w:t>Use of Supply Chain/Partner</w:t>
      </w:r>
      <w:r>
        <w:t xml:space="preserve"> (</w:t>
      </w:r>
      <w:r w:rsidR="00F66D0A">
        <w:t>5</w:t>
      </w:r>
      <w:r>
        <w:t>%)</w:t>
      </w:r>
    </w:p>
    <w:p w14:paraId="734C4A7C" w14:textId="23C1E96A" w:rsidR="00264E0E" w:rsidRDefault="00F66D0A" w:rsidP="00F66D0A">
      <w:pPr>
        <w:pStyle w:val="ListParagraph"/>
        <w:numPr>
          <w:ilvl w:val="0"/>
          <w:numId w:val="5"/>
        </w:numPr>
      </w:pPr>
      <w:bookmarkStart w:id="1" w:name="_Toc88149474"/>
      <w:r>
        <w:t>Provide d</w:t>
      </w:r>
      <w:r w:rsidRPr="00D6671C">
        <w:t>etails on the relevant IT partners your organisation will be working with to deliver this contract including your accreditation/partnership level</w:t>
      </w:r>
      <w:bookmarkEnd w:id="1"/>
    </w:p>
    <w:p w14:paraId="348C0B8E" w14:textId="77777777" w:rsidR="00264E0E" w:rsidRDefault="00264E0E" w:rsidP="00264E0E"/>
    <w:tbl>
      <w:tblPr>
        <w:tblStyle w:val="TableGrid"/>
        <w:tblW w:w="0" w:type="auto"/>
        <w:tblLook w:val="04A0" w:firstRow="1" w:lastRow="0" w:firstColumn="1" w:lastColumn="0" w:noHBand="0" w:noVBand="1"/>
      </w:tblPr>
      <w:tblGrid>
        <w:gridCol w:w="10456"/>
      </w:tblGrid>
      <w:tr w:rsidR="00264E0E" w14:paraId="4B10C740" w14:textId="77777777" w:rsidTr="00495510">
        <w:trPr>
          <w:trHeight w:val="1883"/>
        </w:trPr>
        <w:tc>
          <w:tcPr>
            <w:tcW w:w="10456" w:type="dxa"/>
          </w:tcPr>
          <w:p w14:paraId="7BA40692" w14:textId="3D057F10" w:rsidR="00264E0E" w:rsidRDefault="00264E0E" w:rsidP="00495510">
            <w:r w:rsidRPr="00264E0E">
              <w:rPr>
                <w:b/>
                <w:bCs/>
              </w:rPr>
              <w:t xml:space="preserve">Response </w:t>
            </w:r>
            <w:r>
              <w:t xml:space="preserve">(word limit: </w:t>
            </w:r>
            <w:r w:rsidR="00F66D0A">
              <w:t>maximum of 500 words for question 5</w:t>
            </w:r>
            <w:r>
              <w:t>)</w:t>
            </w:r>
          </w:p>
          <w:p w14:paraId="0FBBA7BF" w14:textId="77777777" w:rsidR="00264E0E" w:rsidRDefault="00264E0E" w:rsidP="00495510"/>
          <w:p w14:paraId="18FAF917" w14:textId="77777777" w:rsidR="00F66D0A" w:rsidRDefault="00F66D0A" w:rsidP="00495510"/>
          <w:p w14:paraId="03F788B8" w14:textId="77777777" w:rsidR="00F66D0A" w:rsidRDefault="00F66D0A" w:rsidP="00495510"/>
          <w:p w14:paraId="464DE391" w14:textId="77777777" w:rsidR="00F66D0A" w:rsidRDefault="00F66D0A" w:rsidP="00495510"/>
          <w:p w14:paraId="298ED6D1" w14:textId="77777777" w:rsidR="00F66D0A" w:rsidRDefault="00F66D0A" w:rsidP="00495510"/>
          <w:p w14:paraId="44C4F804" w14:textId="77777777" w:rsidR="00F66D0A" w:rsidRDefault="00F66D0A" w:rsidP="00495510"/>
          <w:p w14:paraId="61CB36E5" w14:textId="77777777" w:rsidR="00F66D0A" w:rsidRDefault="00F66D0A" w:rsidP="00495510"/>
          <w:p w14:paraId="19FA5029" w14:textId="77777777" w:rsidR="00F66D0A" w:rsidRDefault="00F66D0A" w:rsidP="00495510"/>
          <w:p w14:paraId="214B82C9" w14:textId="77777777" w:rsidR="00F66D0A" w:rsidRDefault="00F66D0A" w:rsidP="00495510"/>
          <w:p w14:paraId="3B24FBDF" w14:textId="77777777" w:rsidR="00F66D0A" w:rsidRDefault="00F66D0A" w:rsidP="00495510"/>
          <w:p w14:paraId="5AA30CEB" w14:textId="77777777" w:rsidR="00F66D0A" w:rsidRDefault="00F66D0A" w:rsidP="00495510"/>
          <w:p w14:paraId="1EDCE0AB" w14:textId="77777777" w:rsidR="00F66D0A" w:rsidRDefault="00F66D0A" w:rsidP="00495510"/>
          <w:p w14:paraId="15840261" w14:textId="77777777" w:rsidR="00F66D0A" w:rsidRDefault="00F66D0A" w:rsidP="00495510"/>
          <w:p w14:paraId="55BBABAC" w14:textId="77777777" w:rsidR="00F66D0A" w:rsidRDefault="00F66D0A" w:rsidP="00495510"/>
          <w:p w14:paraId="25C76CD8" w14:textId="77777777" w:rsidR="00F66D0A" w:rsidRDefault="00F66D0A" w:rsidP="00495510"/>
          <w:p w14:paraId="272063A7" w14:textId="77777777" w:rsidR="00F66D0A" w:rsidRDefault="00F66D0A" w:rsidP="00495510"/>
          <w:p w14:paraId="11CA9464" w14:textId="77777777" w:rsidR="00F66D0A" w:rsidRDefault="00F66D0A" w:rsidP="00495510"/>
          <w:p w14:paraId="03303B64" w14:textId="77777777" w:rsidR="00F66D0A" w:rsidRDefault="00F66D0A" w:rsidP="00495510"/>
          <w:p w14:paraId="32D8088B" w14:textId="77777777" w:rsidR="00F66D0A" w:rsidRDefault="00F66D0A" w:rsidP="00495510"/>
          <w:p w14:paraId="579EF3B0" w14:textId="77777777" w:rsidR="00F66D0A" w:rsidRDefault="00F66D0A" w:rsidP="00495510"/>
          <w:p w14:paraId="40B77A10" w14:textId="77777777" w:rsidR="00F66D0A" w:rsidRDefault="00F66D0A" w:rsidP="00495510"/>
          <w:p w14:paraId="7F38B92E" w14:textId="77777777" w:rsidR="00F66D0A" w:rsidRDefault="00F66D0A" w:rsidP="00495510"/>
          <w:p w14:paraId="2FBEFF00" w14:textId="77777777" w:rsidR="00F66D0A" w:rsidRDefault="00F66D0A" w:rsidP="00495510"/>
          <w:p w14:paraId="12986BB6" w14:textId="77777777" w:rsidR="00F66D0A" w:rsidRDefault="00F66D0A" w:rsidP="00495510"/>
          <w:p w14:paraId="5C0AFF3F" w14:textId="77777777" w:rsidR="00F66D0A" w:rsidRDefault="00F66D0A" w:rsidP="00495510"/>
          <w:p w14:paraId="64A44FEE" w14:textId="77777777" w:rsidR="00F66D0A" w:rsidRDefault="00F66D0A" w:rsidP="00495510"/>
          <w:p w14:paraId="77C1674F" w14:textId="77777777" w:rsidR="00F66D0A" w:rsidRDefault="00F66D0A" w:rsidP="00495510"/>
          <w:p w14:paraId="49FB2264" w14:textId="77777777" w:rsidR="00F66D0A" w:rsidRDefault="00F66D0A" w:rsidP="00495510"/>
          <w:p w14:paraId="737AC4EF" w14:textId="77777777" w:rsidR="00F66D0A" w:rsidRDefault="00F66D0A" w:rsidP="00495510"/>
          <w:p w14:paraId="5E9D13E3" w14:textId="77777777" w:rsidR="00F66D0A" w:rsidRDefault="00F66D0A" w:rsidP="00495510"/>
        </w:tc>
      </w:tr>
    </w:tbl>
    <w:p w14:paraId="702EB1C8" w14:textId="77777777" w:rsidR="00BD5FFE" w:rsidRDefault="00BD5FFE"/>
    <w:sectPr w:rsidR="00BD5FFE" w:rsidSect="00646E17">
      <w:headerReference w:type="default" r:id="rId10"/>
      <w:pgSz w:w="11906" w:h="16838" w:code="9"/>
      <w:pgMar w:top="720" w:right="720" w:bottom="720" w:left="720" w:header="136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1AF07" w14:textId="77777777" w:rsidR="00F66D0A" w:rsidRDefault="00F66D0A" w:rsidP="00646E17">
      <w:pPr>
        <w:spacing w:line="240" w:lineRule="auto"/>
      </w:pPr>
      <w:r>
        <w:separator/>
      </w:r>
    </w:p>
  </w:endnote>
  <w:endnote w:type="continuationSeparator" w:id="0">
    <w:p w14:paraId="6C2BF8BF" w14:textId="77777777" w:rsidR="00F66D0A" w:rsidRDefault="00F66D0A" w:rsidP="00646E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AFEE1" w14:textId="77777777" w:rsidR="00F66D0A" w:rsidRDefault="00F66D0A" w:rsidP="00646E17">
      <w:pPr>
        <w:spacing w:line="240" w:lineRule="auto"/>
      </w:pPr>
      <w:r>
        <w:separator/>
      </w:r>
    </w:p>
  </w:footnote>
  <w:footnote w:type="continuationSeparator" w:id="0">
    <w:p w14:paraId="2FE82A2A" w14:textId="77777777" w:rsidR="00F66D0A" w:rsidRDefault="00F66D0A" w:rsidP="00646E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5225F" w14:textId="77777777" w:rsidR="00646E17" w:rsidRDefault="00646E17">
    <w:pPr>
      <w:pStyle w:val="Header"/>
    </w:pPr>
    <w:r>
      <w:rPr>
        <w:noProof/>
      </w:rPr>
      <w:drawing>
        <wp:anchor distT="0" distB="0" distL="114300" distR="114300" simplePos="0" relativeHeight="251658240" behindDoc="0" locked="0" layoutInCell="1" allowOverlap="1" wp14:anchorId="52F56D84" wp14:editId="2C77558B">
          <wp:simplePos x="0" y="0"/>
          <wp:positionH relativeFrom="column">
            <wp:posOffset>5984875</wp:posOffset>
          </wp:positionH>
          <wp:positionV relativeFrom="paragraph">
            <wp:posOffset>-740641</wp:posOffset>
          </wp:positionV>
          <wp:extent cx="939800" cy="778875"/>
          <wp:effectExtent l="0" t="0" r="0" b="0"/>
          <wp:wrapThrough wrapText="bothSides">
            <wp:wrapPolygon edited="0">
              <wp:start x="5546" y="0"/>
              <wp:lineTo x="3795" y="705"/>
              <wp:lineTo x="0" y="4581"/>
              <wp:lineTo x="0" y="14095"/>
              <wp:lineTo x="584" y="17618"/>
              <wp:lineTo x="4670" y="21142"/>
              <wp:lineTo x="5546" y="21142"/>
              <wp:lineTo x="9341" y="21142"/>
              <wp:lineTo x="10800" y="20790"/>
              <wp:lineTo x="14011" y="17618"/>
              <wp:lineTo x="13719" y="16914"/>
              <wp:lineTo x="21308" y="13038"/>
              <wp:lineTo x="21308" y="7400"/>
              <wp:lineTo x="15178" y="4581"/>
              <wp:lineTo x="11092" y="705"/>
              <wp:lineTo x="9049" y="0"/>
              <wp:lineTo x="5546" y="0"/>
            </wp:wrapPolygon>
          </wp:wrapThrough>
          <wp:docPr id="3" name="Picture 2" descr="A logo with blue and yellow swirls&#10;&#10;AI-generated content may be incorrect.">
            <a:extLst xmlns:a="http://schemas.openxmlformats.org/drawingml/2006/main">
              <a:ext uri="{FF2B5EF4-FFF2-40B4-BE49-F238E27FC236}">
                <a16:creationId xmlns:a16="http://schemas.microsoft.com/office/drawing/2014/main" id="{754E26B9-1387-3839-489F-8D63B0BC59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with blue and yellow swirls&#10;&#10;AI-generated content may be incorrect.">
                    <a:extLst>
                      <a:ext uri="{FF2B5EF4-FFF2-40B4-BE49-F238E27FC236}">
                        <a16:creationId xmlns:a16="http://schemas.microsoft.com/office/drawing/2014/main" id="{754E26B9-1387-3839-489F-8D63B0BC5903}"/>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9800" cy="778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349F8"/>
    <w:multiLevelType w:val="hybridMultilevel"/>
    <w:tmpl w:val="6914BB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11CF64BF"/>
    <w:multiLevelType w:val="hybridMultilevel"/>
    <w:tmpl w:val="FB5A6D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10270DC"/>
    <w:multiLevelType w:val="hybridMultilevel"/>
    <w:tmpl w:val="D910EBF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2AA7AFB"/>
    <w:multiLevelType w:val="hybridMultilevel"/>
    <w:tmpl w:val="44B656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B0029F0"/>
    <w:multiLevelType w:val="hybridMultilevel"/>
    <w:tmpl w:val="516AD5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2E348B1"/>
    <w:multiLevelType w:val="hybridMultilevel"/>
    <w:tmpl w:val="5F42BD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23431896">
    <w:abstractNumId w:val="2"/>
  </w:num>
  <w:num w:numId="2" w16cid:durableId="1165128017">
    <w:abstractNumId w:val="5"/>
  </w:num>
  <w:num w:numId="3" w16cid:durableId="372310963">
    <w:abstractNumId w:val="1"/>
  </w:num>
  <w:num w:numId="4" w16cid:durableId="1347054366">
    <w:abstractNumId w:val="3"/>
  </w:num>
  <w:num w:numId="5" w16cid:durableId="11617230">
    <w:abstractNumId w:val="0"/>
  </w:num>
  <w:num w:numId="6" w16cid:durableId="879691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E0MDU0MbC0NDQysjRX0lEKTi0uzszPAykwrgUAFEUOPCwAAAA="/>
  </w:docVars>
  <w:rsids>
    <w:rsidRoot w:val="00F66D0A"/>
    <w:rsid w:val="00142BAB"/>
    <w:rsid w:val="001D0328"/>
    <w:rsid w:val="00264E0E"/>
    <w:rsid w:val="00325EEA"/>
    <w:rsid w:val="00415B00"/>
    <w:rsid w:val="004557E0"/>
    <w:rsid w:val="00466E7A"/>
    <w:rsid w:val="004F0C5D"/>
    <w:rsid w:val="005C4DF1"/>
    <w:rsid w:val="0062431D"/>
    <w:rsid w:val="00637C2D"/>
    <w:rsid w:val="00646E17"/>
    <w:rsid w:val="0066528D"/>
    <w:rsid w:val="00684621"/>
    <w:rsid w:val="007774E2"/>
    <w:rsid w:val="009540B2"/>
    <w:rsid w:val="00A57DE7"/>
    <w:rsid w:val="00A66C93"/>
    <w:rsid w:val="00B94AEA"/>
    <w:rsid w:val="00BD5FFE"/>
    <w:rsid w:val="00C40912"/>
    <w:rsid w:val="00C7642D"/>
    <w:rsid w:val="00D62D72"/>
    <w:rsid w:val="00DA05DE"/>
    <w:rsid w:val="00DC5A90"/>
    <w:rsid w:val="00E63C9F"/>
    <w:rsid w:val="00F66D0A"/>
    <w:rsid w:val="00FF551B"/>
    <w:rsid w:val="00FF73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0403A"/>
  <w15:chartTrackingRefBased/>
  <w15:docId w15:val="{67F3813F-05EB-482B-AEE3-AA651C001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GB"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28D"/>
  </w:style>
  <w:style w:type="paragraph" w:styleId="Heading1">
    <w:name w:val="heading 1"/>
    <w:basedOn w:val="Normal"/>
    <w:next w:val="Normal"/>
    <w:link w:val="Heading1Char"/>
    <w:uiPriority w:val="9"/>
    <w:qFormat/>
    <w:rsid w:val="00BD5F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5F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5FF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5FF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D5FF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D5FF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D5FF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D5FF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D5FF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F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5F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5FF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5FF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D5FF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D5FF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D5FF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D5FF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D5FF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D5F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5F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5FF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5FF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D5FF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D5FFE"/>
    <w:rPr>
      <w:i/>
      <w:iCs/>
      <w:color w:val="404040" w:themeColor="text1" w:themeTint="BF"/>
    </w:rPr>
  </w:style>
  <w:style w:type="paragraph" w:styleId="ListParagraph">
    <w:name w:val="List Paragraph"/>
    <w:aliases w:val="Numbered Para 1,Dot pt,No Spacing1,List Paragraph Char Char Char,Indicator Text,Bullet Points,MAIN CONTENT,List Paragraph12"/>
    <w:basedOn w:val="Normal"/>
    <w:link w:val="ListParagraphChar"/>
    <w:uiPriority w:val="34"/>
    <w:qFormat/>
    <w:rsid w:val="00BD5FFE"/>
    <w:pPr>
      <w:ind w:left="720"/>
      <w:contextualSpacing/>
    </w:pPr>
  </w:style>
  <w:style w:type="character" w:styleId="IntenseEmphasis">
    <w:name w:val="Intense Emphasis"/>
    <w:basedOn w:val="DefaultParagraphFont"/>
    <w:uiPriority w:val="21"/>
    <w:qFormat/>
    <w:rsid w:val="00BD5FFE"/>
    <w:rPr>
      <w:i/>
      <w:iCs/>
      <w:color w:val="0F4761" w:themeColor="accent1" w:themeShade="BF"/>
    </w:rPr>
  </w:style>
  <w:style w:type="paragraph" w:styleId="IntenseQuote">
    <w:name w:val="Intense Quote"/>
    <w:basedOn w:val="Normal"/>
    <w:next w:val="Normal"/>
    <w:link w:val="IntenseQuoteChar"/>
    <w:uiPriority w:val="30"/>
    <w:qFormat/>
    <w:rsid w:val="00BD5F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5FFE"/>
    <w:rPr>
      <w:i/>
      <w:iCs/>
      <w:color w:val="0F4761" w:themeColor="accent1" w:themeShade="BF"/>
    </w:rPr>
  </w:style>
  <w:style w:type="character" w:styleId="IntenseReference">
    <w:name w:val="Intense Reference"/>
    <w:basedOn w:val="DefaultParagraphFont"/>
    <w:uiPriority w:val="32"/>
    <w:qFormat/>
    <w:rsid w:val="00BD5FFE"/>
    <w:rPr>
      <w:b/>
      <w:bCs/>
      <w:smallCaps/>
      <w:color w:val="0F4761" w:themeColor="accent1" w:themeShade="BF"/>
      <w:spacing w:val="5"/>
    </w:rPr>
  </w:style>
  <w:style w:type="table" w:styleId="TableGrid">
    <w:name w:val="Table Grid"/>
    <w:basedOn w:val="TableNormal"/>
    <w:uiPriority w:val="39"/>
    <w:rsid w:val="00DA05D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6E17"/>
    <w:pPr>
      <w:tabs>
        <w:tab w:val="center" w:pos="4513"/>
        <w:tab w:val="right" w:pos="9026"/>
      </w:tabs>
      <w:spacing w:line="240" w:lineRule="auto"/>
    </w:pPr>
  </w:style>
  <w:style w:type="character" w:customStyle="1" w:styleId="HeaderChar">
    <w:name w:val="Header Char"/>
    <w:basedOn w:val="DefaultParagraphFont"/>
    <w:link w:val="Header"/>
    <w:uiPriority w:val="99"/>
    <w:rsid w:val="00646E17"/>
  </w:style>
  <w:style w:type="paragraph" w:styleId="Footer">
    <w:name w:val="footer"/>
    <w:basedOn w:val="Normal"/>
    <w:link w:val="FooterChar"/>
    <w:uiPriority w:val="99"/>
    <w:unhideWhenUsed/>
    <w:rsid w:val="00646E17"/>
    <w:pPr>
      <w:tabs>
        <w:tab w:val="center" w:pos="4513"/>
        <w:tab w:val="right" w:pos="9026"/>
      </w:tabs>
      <w:spacing w:line="240" w:lineRule="auto"/>
    </w:pPr>
  </w:style>
  <w:style w:type="character" w:customStyle="1" w:styleId="FooterChar">
    <w:name w:val="Footer Char"/>
    <w:basedOn w:val="DefaultParagraphFont"/>
    <w:link w:val="Footer"/>
    <w:uiPriority w:val="99"/>
    <w:rsid w:val="00646E17"/>
  </w:style>
  <w:style w:type="character" w:customStyle="1" w:styleId="ListParagraphChar">
    <w:name w:val="List Paragraph Char"/>
    <w:aliases w:val="Numbered Para 1 Char,Dot pt Char,No Spacing1 Char,List Paragraph Char Char Char Char,Indicator Text Char,Bullet Points Char,MAIN CONTENT Char,List Paragraph12 Char"/>
    <w:basedOn w:val="DefaultParagraphFont"/>
    <w:link w:val="ListParagraph"/>
    <w:uiPriority w:val="34"/>
    <w:rsid w:val="00F66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E244670B39B94C839B788D272EFE22" ma:contentTypeVersion="25" ma:contentTypeDescription="Create a new document." ma:contentTypeScope="" ma:versionID="6f8d7e92759aa3eb35e0a9267651cecf">
  <xsd:schema xmlns:xsd="http://www.w3.org/2001/XMLSchema" xmlns:xs="http://www.w3.org/2001/XMLSchema" xmlns:p="http://schemas.microsoft.com/office/2006/metadata/properties" xmlns:ns1="http://schemas.microsoft.com/sharepoint/v3" xmlns:ns2="9155b9f6-860a-4047-a3a4-80b086de82cc" xmlns:ns3="88af7924-c5ef-49d8-adcc-76d4766852ff" targetNamespace="http://schemas.microsoft.com/office/2006/metadata/properties" ma:root="true" ma:fieldsID="9855f9ba4e794f1ae168e6f1550f0e34" ns1:_="" ns2:_="" ns3:_="">
    <xsd:import namespace="http://schemas.microsoft.com/sharepoint/v3"/>
    <xsd:import namespace="9155b9f6-860a-4047-a3a4-80b086de82cc"/>
    <xsd:import namespace="88af7924-c5ef-49d8-adcc-76d4766852ff"/>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55b9f6-860a-4047-a3a4-80b086de82cc"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96adb0da-a065-48c5-9de8-ed35d780ce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af7924-c5ef-49d8-adcc-76d4766852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61bf2f8f-a30b-44e6-b4c7-3a3993dea8cb}" ma:internalName="TaxCatchAll" ma:showField="CatchAllData" ma:web="88af7924-c5ef-49d8-adcc-76d4766852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8af7924-c5ef-49d8-adcc-76d4766852ff" xsi:nil="true"/>
    <lcf76f155ced4ddcb4097134ff3c332f xmlns="9155b9f6-860a-4047-a3a4-80b086de82cc">
      <Terms xmlns="http://schemas.microsoft.com/office/infopath/2007/PartnerControls"/>
    </lcf76f155ced4ddcb4097134ff3c332f>
    <_ip_UnifiedCompliancePolicyUIAction xmlns="http://schemas.microsoft.com/sharepoint/v3" xsi:nil="true"/>
    <MigrationWizIdPermissionLevels xmlns="9155b9f6-860a-4047-a3a4-80b086de82cc" xsi:nil="true"/>
    <_ip_UnifiedCompliancePolicyProperties xmlns="http://schemas.microsoft.com/sharepoint/v3" xsi:nil="true"/>
    <MigrationWizIdDocumentLibraryPermissions xmlns="9155b9f6-860a-4047-a3a4-80b086de82cc" xsi:nil="true"/>
    <MigrationWizId xmlns="9155b9f6-860a-4047-a3a4-80b086de82cc" xsi:nil="true"/>
    <MigrationWizIdSecurityGroups xmlns="9155b9f6-860a-4047-a3a4-80b086de82cc" xsi:nil="true"/>
    <MigrationWizIdPermissions xmlns="9155b9f6-860a-4047-a3a4-80b086de82c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28FB90-B57E-4FFD-980A-3F04A583B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55b9f6-860a-4047-a3a4-80b086de82cc"/>
    <ds:schemaRef ds:uri="88af7924-c5ef-49d8-adcc-76d476685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EFDFFF-E774-4300-A4C5-210EBB5E5AC4}">
  <ds:schemaRefs>
    <ds:schemaRef ds:uri="http://schemas.microsoft.com/office/2006/metadata/properties"/>
    <ds:schemaRef ds:uri="http://schemas.microsoft.com/office/infopath/2007/PartnerControls"/>
    <ds:schemaRef ds:uri="88af7924-c5ef-49d8-adcc-76d4766852ff"/>
    <ds:schemaRef ds:uri="9155b9f6-860a-4047-a3a4-80b086de82cc"/>
    <ds:schemaRef ds:uri="http://schemas.microsoft.com/sharepoint/v3"/>
  </ds:schemaRefs>
</ds:datastoreItem>
</file>

<file path=customXml/itemProps3.xml><?xml version="1.0" encoding="utf-8"?>
<ds:datastoreItem xmlns:ds="http://schemas.openxmlformats.org/officeDocument/2006/customXml" ds:itemID="{45FE9D20-F001-4523-AA18-7DDCA4D14C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758</Words>
  <Characters>4321</Characters>
  <Application>Microsoft Office Word</Application>
  <DocSecurity>0</DocSecurity>
  <Lines>36</Lines>
  <Paragraphs>10</Paragraphs>
  <ScaleCrop>false</ScaleCrop>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Leah-Ann Richardson</dc:creator>
  <cp:keywords/>
  <dc:description/>
  <cp:lastModifiedBy>Leah-Ann Richardson</cp:lastModifiedBy>
  <cp:revision>3</cp:revision>
  <dcterms:created xsi:type="dcterms:W3CDTF">2025-06-11T08:45:00Z</dcterms:created>
  <dcterms:modified xsi:type="dcterms:W3CDTF">2025-06-11T13:17:00Z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0c9547-2c42-4386-99e4-9fe57b352a4a_Enabled">
    <vt:lpwstr>true</vt:lpwstr>
  </property>
  <property fmtid="{D5CDD505-2E9C-101B-9397-08002B2CF9AE}" pid="3" name="MSIP_Label_bf0c9547-2c42-4386-99e4-9fe57b352a4a_SetDate">
    <vt:lpwstr>2024-05-29T13:33:49Z</vt:lpwstr>
  </property>
  <property fmtid="{D5CDD505-2E9C-101B-9397-08002B2CF9AE}" pid="4" name="MSIP_Label_bf0c9547-2c42-4386-99e4-9fe57b352a4a_Method">
    <vt:lpwstr>Standard</vt:lpwstr>
  </property>
  <property fmtid="{D5CDD505-2E9C-101B-9397-08002B2CF9AE}" pid="5" name="MSIP_Label_bf0c9547-2c42-4386-99e4-9fe57b352a4a_Name">
    <vt:lpwstr>defa4170-0d19-0005-0004-bc88714345d2</vt:lpwstr>
  </property>
  <property fmtid="{D5CDD505-2E9C-101B-9397-08002B2CF9AE}" pid="6" name="MSIP_Label_bf0c9547-2c42-4386-99e4-9fe57b352a4a_SiteId">
    <vt:lpwstr>6c9b9994-2d98-4e2c-8452-1288f5cc4f3a</vt:lpwstr>
  </property>
  <property fmtid="{D5CDD505-2E9C-101B-9397-08002B2CF9AE}" pid="7" name="MSIP_Label_bf0c9547-2c42-4386-99e4-9fe57b352a4a_ActionId">
    <vt:lpwstr>c2bf7065-bea7-4744-99c8-814351e7ccdc</vt:lpwstr>
  </property>
  <property fmtid="{D5CDD505-2E9C-101B-9397-08002B2CF9AE}" pid="8" name="MSIP_Label_bf0c9547-2c42-4386-99e4-9fe57b352a4a_ContentBits">
    <vt:lpwstr>0</vt:lpwstr>
  </property>
  <property fmtid="{D5CDD505-2E9C-101B-9397-08002B2CF9AE}" pid="9" name="ContentTypeId">
    <vt:lpwstr>0x010100AEE244670B39B94C839B788D272EFE22</vt:lpwstr>
  </property>
  <property fmtid="{D5CDD505-2E9C-101B-9397-08002B2CF9AE}" pid="10" name="MediaServiceImageTags">
    <vt:lpwstr/>
  </property>
</Properties>
</file>