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125C0C92" w14:textId="77777777" w:rsidR="006A0D6F" w:rsidRDefault="006A0D6F" w:rsidP="7D56EA30">
      <w:pPr>
        <w:rPr>
          <w:rStyle w:val="Important"/>
          <w:color w:val="auto"/>
        </w:rPr>
      </w:pPr>
      <w:r w:rsidRPr="7D56EA30">
        <w:rPr>
          <w:rStyle w:val="Important"/>
          <w:color w:val="auto"/>
        </w:rPr>
        <w:t>England Green Infrastructure Mapping Database.</w:t>
      </w:r>
    </w:p>
    <w:p w14:paraId="72AF2CC9" w14:textId="58E10C3F" w:rsidR="000524EB" w:rsidRDefault="000524EB" w:rsidP="14C1988A">
      <w:pPr>
        <w:rPr>
          <w:rStyle w:val="Important"/>
          <w:color w:val="auto"/>
        </w:rPr>
      </w:pPr>
      <w:r w:rsidRPr="4A0DDE6E">
        <w:rPr>
          <w:rStyle w:val="Important"/>
          <w:color w:val="auto"/>
        </w:rPr>
        <w:t xml:space="preserve">England Urban Habitat Maps – </w:t>
      </w:r>
      <w:r w:rsidR="00833C76" w:rsidRPr="4A0DDE6E">
        <w:rPr>
          <w:rStyle w:val="Important"/>
          <w:color w:val="auto"/>
        </w:rPr>
        <w:t>Expansion</w:t>
      </w:r>
      <w:r w:rsidR="7F4651D1" w:rsidRPr="4A0DDE6E">
        <w:rPr>
          <w:rStyle w:val="Important"/>
          <w:color w:val="auto"/>
        </w:rPr>
        <w:t xml:space="preserve"> of mapped areas.</w:t>
      </w:r>
    </w:p>
    <w:p w14:paraId="475EA411" w14:textId="77777777" w:rsidR="00EB23A0" w:rsidRPr="00812225" w:rsidRDefault="00EB23A0" w:rsidP="00EB23A0">
      <w:pPr>
        <w:rPr>
          <w:rStyle w:val="Important"/>
        </w:rPr>
      </w:pPr>
    </w:p>
    <w:p w14:paraId="14C9028F" w14:textId="71A7186A" w:rsidR="00EB23A0" w:rsidRPr="00812225" w:rsidRDefault="009837E5" w:rsidP="7D56EA30">
      <w:pPr>
        <w:rPr>
          <w:rStyle w:val="Important"/>
          <w:color w:val="auto"/>
        </w:rPr>
      </w:pPr>
      <w:r>
        <w:rPr>
          <w:rStyle w:val="Important"/>
          <w:color w:val="auto"/>
        </w:rPr>
        <w:t>13</w:t>
      </w:r>
      <w:r w:rsidRPr="009837E5">
        <w:rPr>
          <w:rStyle w:val="Important"/>
          <w:color w:val="auto"/>
          <w:vertAlign w:val="superscript"/>
        </w:rPr>
        <w:t>th</w:t>
      </w:r>
      <w:r w:rsidR="01A325E9" w:rsidRPr="7D56EA30">
        <w:rPr>
          <w:rStyle w:val="Important"/>
          <w:color w:val="auto"/>
        </w:rPr>
        <w:t xml:space="preserve"> </w:t>
      </w:r>
      <w:r w:rsidR="00833C76" w:rsidRPr="7D56EA30">
        <w:rPr>
          <w:rStyle w:val="Important"/>
          <w:color w:val="auto"/>
        </w:rPr>
        <w:t>June 2025</w:t>
      </w:r>
    </w:p>
    <w:p w14:paraId="7E73EE61" w14:textId="77777777" w:rsidR="00EB23A0" w:rsidRPr="00812225" w:rsidRDefault="00EB23A0" w:rsidP="00EB23A0">
      <w:pPr>
        <w:pStyle w:val="CommentText"/>
        <w:rPr>
          <w:rStyle w:val="Important"/>
        </w:rPr>
      </w:pPr>
    </w:p>
    <w:p w14:paraId="653A5430" w14:textId="0CAC50AA" w:rsidR="00EB23A0" w:rsidRPr="00A77416" w:rsidRDefault="00EB23A0" w:rsidP="40F3366B">
      <w:pPr>
        <w:rPr>
          <w:b/>
          <w:bCs/>
        </w:rPr>
      </w:pPr>
      <w:r>
        <w:br w:type="page"/>
      </w:r>
      <w:r w:rsidRPr="40F3366B">
        <w:rPr>
          <w:b/>
          <w:bCs/>
        </w:rPr>
        <w:lastRenderedPageBreak/>
        <w:t>Request for Quotation</w:t>
      </w:r>
    </w:p>
    <w:p w14:paraId="09BC981F" w14:textId="7DD2AEDB" w:rsidR="00EB23A0" w:rsidRPr="00A77416" w:rsidRDefault="008F66D3" w:rsidP="4A0DDE6E">
      <w:pPr>
        <w:rPr>
          <w:rStyle w:val="Important"/>
          <w:color w:val="auto"/>
        </w:rPr>
      </w:pPr>
      <w:r w:rsidRPr="4A0DDE6E">
        <w:rPr>
          <w:rStyle w:val="Important"/>
          <w:color w:val="auto"/>
        </w:rPr>
        <w:t xml:space="preserve">England Urban Habitat Mapping – </w:t>
      </w:r>
      <w:r w:rsidR="384CC76C" w:rsidRPr="4A0DDE6E">
        <w:rPr>
          <w:rStyle w:val="Important"/>
          <w:color w:val="auto"/>
        </w:rPr>
        <w:t>Expansion of mapped areas</w:t>
      </w:r>
      <w:r w:rsidRPr="4A0DDE6E">
        <w:rPr>
          <w:rStyle w:val="Important"/>
          <w:color w:val="auto"/>
        </w:rPr>
        <w:t>.</w:t>
      </w:r>
    </w:p>
    <w:p w14:paraId="3B1037EC" w14:textId="2657DC2C" w:rsidR="40F3366B" w:rsidRDefault="40F3366B"/>
    <w:p w14:paraId="23249935" w14:textId="7F978062" w:rsidR="00EB23A0" w:rsidRPr="00A77416" w:rsidRDefault="00EB23A0" w:rsidP="00EB23A0">
      <w:r w:rsidRPr="00A77416">
        <w:t xml:space="preserve">You are invited to submit a quotation for the requirement described in the specification, Section 2. </w:t>
      </w:r>
      <w:r w:rsidR="005A309F">
        <w:t xml:space="preserve">A detailed </w:t>
      </w:r>
      <w:proofErr w:type="gramStart"/>
      <w:r w:rsidR="005A309F">
        <w:t>specification  is</w:t>
      </w:r>
      <w:proofErr w:type="gramEnd"/>
      <w:r w:rsidR="005A309F">
        <w:t xml:space="preserve"> provided as Annex 1.</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E24EFBC" w:rsidR="00EB23A0" w:rsidRPr="00A77416" w:rsidRDefault="00EB23A0" w:rsidP="4A0DDE6E">
      <w:pPr>
        <w:rPr>
          <w:rStyle w:val="Important"/>
          <w:color w:val="auto"/>
        </w:rPr>
      </w:pPr>
      <w:r>
        <w:t>Email:</w:t>
      </w:r>
      <w:r w:rsidRPr="4A0DDE6E">
        <w:rPr>
          <w:rStyle w:val="Important"/>
        </w:rPr>
        <w:t xml:space="preserve"> </w:t>
      </w:r>
      <w:r w:rsidR="00EC5558" w:rsidRPr="4A0DDE6E">
        <w:rPr>
          <w:rStyle w:val="Important"/>
          <w:color w:val="auto"/>
        </w:rPr>
        <w:t>martin.moss@naturalengland.org.uk</w:t>
      </w:r>
    </w:p>
    <w:p w14:paraId="228994B2" w14:textId="3FA0EA9D" w:rsidR="00EB23A0" w:rsidRPr="00A77416" w:rsidRDefault="00EB23A0" w:rsidP="00EB23A0">
      <w:r>
        <w:t xml:space="preserve">Date: </w:t>
      </w:r>
      <w:r w:rsidR="00A1569D">
        <w:t>11</w:t>
      </w:r>
      <w:r w:rsidR="00A1569D" w:rsidRPr="00A1569D">
        <w:rPr>
          <w:vertAlign w:val="superscript"/>
        </w:rPr>
        <w:t>th</w:t>
      </w:r>
      <w:r w:rsidR="00A1569D">
        <w:t xml:space="preserve"> July 2025</w:t>
      </w:r>
    </w:p>
    <w:p w14:paraId="131A4868" w14:textId="701AD126" w:rsidR="00EB23A0" w:rsidRPr="00A77416" w:rsidRDefault="00EB23A0" w:rsidP="00EB23A0">
      <w:pPr>
        <w:rPr>
          <w:rStyle w:val="Important"/>
        </w:rPr>
      </w:pPr>
      <w:r>
        <w:t xml:space="preserve">Time: </w:t>
      </w:r>
      <w:r w:rsidR="7819458A">
        <w:t>12:00 BST</w:t>
      </w:r>
      <w:r w:rsidRPr="6787A4C5">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372EA22" w:rsidR="00EB23A0" w:rsidRPr="00A77416" w:rsidRDefault="00EC5558" w:rsidP="00EB23A0">
      <w:r w:rsidRPr="1BA8F941">
        <w:rPr>
          <w:rStyle w:val="Important"/>
          <w:color w:val="auto"/>
        </w:rPr>
        <w:t>Martin Moss</w:t>
      </w:r>
      <w:r w:rsidR="00EB23A0">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1754D64" w14:textId="39EFB4BB" w:rsidR="1BA8F941" w:rsidRDefault="1BA8F941"/>
    <w:tbl>
      <w:tblPr>
        <w:tblStyle w:val="Table"/>
        <w:tblW w:w="8637" w:type="dxa"/>
        <w:tblLook w:val="04A0" w:firstRow="1" w:lastRow="0" w:firstColumn="1" w:lastColumn="0" w:noHBand="0" w:noVBand="1"/>
      </w:tblPr>
      <w:tblGrid>
        <w:gridCol w:w="4318"/>
        <w:gridCol w:w="4319"/>
      </w:tblGrid>
      <w:tr w:rsidR="00EB23A0" w14:paraId="42800683" w14:textId="77777777" w:rsidTr="0FBFBD14">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FBFBD14">
        <w:tc>
          <w:tcPr>
            <w:tcW w:w="4318" w:type="dxa"/>
          </w:tcPr>
          <w:p w14:paraId="44869832" w14:textId="77777777" w:rsidR="00EB23A0" w:rsidRPr="009F2992" w:rsidRDefault="00EB23A0" w:rsidP="00A706D8">
            <w:r w:rsidRPr="00A77416">
              <w:t>Date of issue of RFQ</w:t>
            </w:r>
          </w:p>
        </w:tc>
        <w:tc>
          <w:tcPr>
            <w:tcW w:w="4319" w:type="dxa"/>
          </w:tcPr>
          <w:p w14:paraId="7A899060" w14:textId="5911EE2D" w:rsidR="00EB23A0" w:rsidRPr="009F2992" w:rsidRDefault="004E2D48" w:rsidP="144576AC">
            <w:r>
              <w:t>1</w:t>
            </w:r>
            <w:r w:rsidR="02FE6EF5">
              <w:t>3</w:t>
            </w:r>
            <w:r w:rsidR="02FE6EF5" w:rsidRPr="144576AC">
              <w:rPr>
                <w:vertAlign w:val="superscript"/>
              </w:rPr>
              <w:t>rd</w:t>
            </w:r>
            <w:r w:rsidR="02FE6EF5">
              <w:t xml:space="preserve"> June 2025 </w:t>
            </w:r>
            <w:r w:rsidR="00EB23A0">
              <w:t xml:space="preserve">at </w:t>
            </w:r>
            <w:r w:rsidR="4CC83768">
              <w:t>09:00 BST</w:t>
            </w:r>
          </w:p>
        </w:tc>
      </w:tr>
      <w:tr w:rsidR="00EB23A0" w14:paraId="72D08BFC" w14:textId="77777777" w:rsidTr="0FBFBD14">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323EA19E" w:rsidR="00EB23A0" w:rsidRPr="009F2992" w:rsidRDefault="006B27D2" w:rsidP="302BBB09">
            <w:pPr>
              <w:rPr>
                <w:rStyle w:val="Important"/>
                <w:b w:val="0"/>
                <w:color w:val="auto"/>
              </w:rPr>
            </w:pPr>
            <w:r>
              <w:rPr>
                <w:rStyle w:val="Important"/>
                <w:b w:val="0"/>
                <w:color w:val="auto"/>
              </w:rPr>
              <w:t>25</w:t>
            </w:r>
            <w:r w:rsidRPr="006B27D2">
              <w:rPr>
                <w:rStyle w:val="Important"/>
                <w:b w:val="0"/>
                <w:color w:val="auto"/>
                <w:vertAlign w:val="superscript"/>
              </w:rPr>
              <w:t>th</w:t>
            </w:r>
            <w:r>
              <w:rPr>
                <w:rStyle w:val="Important"/>
                <w:b w:val="0"/>
                <w:color w:val="auto"/>
              </w:rPr>
              <w:t xml:space="preserve"> </w:t>
            </w:r>
            <w:r w:rsidR="3CA48DC7" w:rsidRPr="58748F68">
              <w:rPr>
                <w:rStyle w:val="Important"/>
                <w:b w:val="0"/>
                <w:color w:val="auto"/>
              </w:rPr>
              <w:t>June 2025 at 17:00</w:t>
            </w:r>
            <w:r w:rsidR="1F700F96" w:rsidRPr="58748F68">
              <w:rPr>
                <w:rStyle w:val="Important"/>
                <w:b w:val="0"/>
                <w:color w:val="auto"/>
              </w:rPr>
              <w:t xml:space="preserve"> BST</w:t>
            </w:r>
          </w:p>
        </w:tc>
      </w:tr>
      <w:tr w:rsidR="00EB23A0" w14:paraId="0A5AF447" w14:textId="77777777" w:rsidTr="0FBFBD14">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8D7CDBA" w:rsidR="00EB23A0" w:rsidRPr="009F2992" w:rsidRDefault="006B27D2" w:rsidP="58748F68">
            <w:pPr>
              <w:rPr>
                <w:rStyle w:val="Important"/>
                <w:b w:val="0"/>
                <w:color w:val="auto"/>
              </w:rPr>
            </w:pPr>
            <w:r>
              <w:rPr>
                <w:rStyle w:val="Important"/>
                <w:b w:val="0"/>
                <w:color w:val="auto"/>
              </w:rPr>
              <w:t>11</w:t>
            </w:r>
            <w:r w:rsidRPr="006B27D2">
              <w:rPr>
                <w:rStyle w:val="Important"/>
                <w:b w:val="0"/>
                <w:color w:val="auto"/>
                <w:vertAlign w:val="superscript"/>
              </w:rPr>
              <w:t>th</w:t>
            </w:r>
            <w:r>
              <w:rPr>
                <w:rStyle w:val="Important"/>
                <w:b w:val="0"/>
                <w:color w:val="auto"/>
              </w:rPr>
              <w:t xml:space="preserve"> July</w:t>
            </w:r>
            <w:r w:rsidR="0A95B8BB" w:rsidRPr="58748F68">
              <w:rPr>
                <w:rStyle w:val="Important"/>
                <w:b w:val="0"/>
                <w:color w:val="auto"/>
              </w:rPr>
              <w:t xml:space="preserve"> 2025 at 12:00 B</w:t>
            </w:r>
            <w:r w:rsidR="027DBE73" w:rsidRPr="58748F68">
              <w:rPr>
                <w:rStyle w:val="Important"/>
                <w:b w:val="0"/>
                <w:color w:val="auto"/>
              </w:rPr>
              <w:t>ST</w:t>
            </w:r>
          </w:p>
        </w:tc>
      </w:tr>
      <w:tr w:rsidR="00EB23A0" w14:paraId="6AEEC4A7" w14:textId="77777777" w:rsidTr="0FBFBD14">
        <w:tc>
          <w:tcPr>
            <w:tcW w:w="4318" w:type="dxa"/>
          </w:tcPr>
          <w:p w14:paraId="5E5A1019" w14:textId="77777777" w:rsidR="00EB23A0" w:rsidRPr="009F2992" w:rsidRDefault="00EB23A0" w:rsidP="00A706D8">
            <w:r w:rsidRPr="00A77416">
              <w:t>Intended date of Contract Award</w:t>
            </w:r>
          </w:p>
        </w:tc>
        <w:tc>
          <w:tcPr>
            <w:tcW w:w="4319" w:type="dxa"/>
          </w:tcPr>
          <w:p w14:paraId="402873C9" w14:textId="34B83119" w:rsidR="00EB23A0" w:rsidRPr="009F2992" w:rsidRDefault="006C2111" w:rsidP="4340E0C4">
            <w:pPr>
              <w:rPr>
                <w:rStyle w:val="Important"/>
                <w:b w:val="0"/>
                <w:color w:val="auto"/>
              </w:rPr>
            </w:pPr>
            <w:r>
              <w:rPr>
                <w:rStyle w:val="Important"/>
                <w:b w:val="0"/>
                <w:color w:val="auto"/>
              </w:rPr>
              <w:t>18</w:t>
            </w:r>
            <w:r w:rsidRPr="006C2111">
              <w:rPr>
                <w:rStyle w:val="Important"/>
                <w:b w:val="0"/>
                <w:color w:val="auto"/>
                <w:vertAlign w:val="superscript"/>
              </w:rPr>
              <w:t>th</w:t>
            </w:r>
            <w:r>
              <w:rPr>
                <w:rStyle w:val="Important"/>
                <w:b w:val="0"/>
                <w:color w:val="auto"/>
              </w:rPr>
              <w:t xml:space="preserve"> </w:t>
            </w:r>
            <w:r w:rsidR="243D2CAD" w:rsidRPr="4340E0C4">
              <w:rPr>
                <w:rStyle w:val="Important"/>
                <w:b w:val="0"/>
                <w:color w:val="auto"/>
              </w:rPr>
              <w:t>July 2025.</w:t>
            </w:r>
          </w:p>
        </w:tc>
      </w:tr>
      <w:tr w:rsidR="00EB23A0" w14:paraId="3828A79E" w14:textId="77777777" w:rsidTr="0FBFBD14">
        <w:tc>
          <w:tcPr>
            <w:tcW w:w="4318" w:type="dxa"/>
          </w:tcPr>
          <w:p w14:paraId="64FB2451" w14:textId="77777777" w:rsidR="00EB23A0" w:rsidRPr="009F2992" w:rsidRDefault="00EB23A0" w:rsidP="00A706D8">
            <w:r w:rsidRPr="00A77416">
              <w:t>Intended Contract Start Date</w:t>
            </w:r>
          </w:p>
        </w:tc>
        <w:tc>
          <w:tcPr>
            <w:tcW w:w="4319" w:type="dxa"/>
          </w:tcPr>
          <w:p w14:paraId="11AD15C3" w14:textId="39F89A61" w:rsidR="00EB23A0" w:rsidRPr="009F2992" w:rsidRDefault="000A00F4" w:rsidP="32139256">
            <w:pPr>
              <w:rPr>
                <w:rStyle w:val="Important"/>
                <w:b w:val="0"/>
                <w:color w:val="auto"/>
              </w:rPr>
            </w:pPr>
            <w:r>
              <w:rPr>
                <w:rStyle w:val="Important"/>
                <w:b w:val="0"/>
                <w:color w:val="auto"/>
              </w:rPr>
              <w:t>24</w:t>
            </w:r>
            <w:r w:rsidRPr="000A00F4">
              <w:rPr>
                <w:rStyle w:val="Important"/>
                <w:b w:val="0"/>
                <w:color w:val="auto"/>
                <w:vertAlign w:val="superscript"/>
              </w:rPr>
              <w:t>th</w:t>
            </w:r>
            <w:r>
              <w:rPr>
                <w:rStyle w:val="Important"/>
                <w:b w:val="0"/>
                <w:color w:val="auto"/>
              </w:rPr>
              <w:t xml:space="preserve"> </w:t>
            </w:r>
            <w:r w:rsidR="4FD0C9F8" w:rsidRPr="32139256">
              <w:rPr>
                <w:rStyle w:val="Important"/>
                <w:b w:val="0"/>
                <w:color w:val="auto"/>
              </w:rPr>
              <w:t>July 2025.</w:t>
            </w:r>
          </w:p>
        </w:tc>
      </w:tr>
      <w:tr w:rsidR="00EB23A0" w14:paraId="68C43D5A" w14:textId="77777777" w:rsidTr="0FBFBD14">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33354A18" w:rsidR="00EB23A0" w:rsidRPr="009F2992" w:rsidRDefault="00650DC2" w:rsidP="0FBFBD14">
            <w:pPr>
              <w:rPr>
                <w:rStyle w:val="Important"/>
                <w:b w:val="0"/>
                <w:color w:val="auto"/>
              </w:rPr>
            </w:pPr>
            <w:r>
              <w:rPr>
                <w:rStyle w:val="Important"/>
                <w:b w:val="0"/>
                <w:color w:val="auto"/>
              </w:rPr>
              <w:t>27</w:t>
            </w:r>
            <w:r w:rsidRPr="00650DC2">
              <w:rPr>
                <w:rStyle w:val="Important"/>
                <w:b w:val="0"/>
                <w:color w:val="auto"/>
                <w:vertAlign w:val="superscript"/>
              </w:rPr>
              <w:t>th</w:t>
            </w:r>
            <w:r>
              <w:rPr>
                <w:rStyle w:val="Important"/>
                <w:b w:val="0"/>
                <w:color w:val="auto"/>
              </w:rPr>
              <w:t xml:space="preserve"> February 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84BEDCB" w:rsidR="00EB23A0" w:rsidRPr="009F2992" w:rsidRDefault="00EB23A0" w:rsidP="00A706D8">
            <w:r w:rsidRPr="007A28B8">
              <w:t xml:space="preserve">means </w:t>
            </w:r>
            <w:r w:rsidR="00F222DA">
              <w:t>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Default="00EB23A0" w:rsidP="00EB23A0">
      <w:r w:rsidRPr="007A28B8">
        <w:t>Failure to comply with the instructions set out in the RFQ may result in the supplier’s exclusion from this quotation process.</w:t>
      </w:r>
    </w:p>
    <w:p w14:paraId="7873871C" w14:textId="77777777" w:rsidR="00A167AF" w:rsidRDefault="00A167AF" w:rsidP="00EB23A0"/>
    <w:p w14:paraId="15628F66" w14:textId="77777777" w:rsidR="00A167AF" w:rsidRPr="007A28B8" w:rsidRDefault="00A167AF" w:rsidP="00EB23A0"/>
    <w:p w14:paraId="4A1B3922" w14:textId="77777777"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2DE1F803"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B328BBC" w14:textId="77777777" w:rsidR="00A167AF" w:rsidRPr="007A28B8" w:rsidRDefault="00A167AF" w:rsidP="00EB23A0"/>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796A05C4" w:rsidR="00EB23A0" w:rsidRPr="00745390" w:rsidRDefault="00EB23A0" w:rsidP="00EB23A0">
      <w:pPr>
        <w:rPr>
          <w:rFonts w:cs="Arial"/>
          <w:b/>
          <w:color w:val="D9262E"/>
        </w:rPr>
      </w:pPr>
      <w:r>
        <w:t>The Authority’s</w:t>
      </w:r>
      <w:r w:rsidR="00F24983">
        <w:t xml:space="preserve"> </w:t>
      </w:r>
      <w:r w:rsidRPr="00EB23A0">
        <w:rPr>
          <w:szCs w:val="24"/>
        </w:rPr>
        <w:t>Standard Good and Services Terms &amp; Conditions</w:t>
      </w:r>
      <w:r w:rsidR="00745390">
        <w:rPr>
          <w:szCs w:val="24"/>
        </w:rPr>
        <w:t xml:space="preserve"> </w:t>
      </w:r>
      <w:r>
        <w:t xml:space="preserve">can be located on the </w:t>
      </w:r>
      <w:r w:rsidR="00745390">
        <w:t>link below.</w:t>
      </w:r>
    </w:p>
    <w:p w14:paraId="1A597BDC" w14:textId="497C8955" w:rsidR="00F24983" w:rsidRPr="00F24983" w:rsidRDefault="00F24983" w:rsidP="00EB23A0">
      <w:pPr>
        <w:rPr>
          <w:rFonts w:asciiTheme="minorHAnsi" w:hAnsiTheme="minorHAnsi" w:cstheme="minorHAnsi"/>
          <w:szCs w:val="24"/>
        </w:rPr>
      </w:pPr>
      <w:r w:rsidRPr="00F24983">
        <w:rPr>
          <w:rStyle w:val="cf01"/>
          <w:rFonts w:asciiTheme="minorHAnsi" w:hAnsiTheme="minorHAnsi" w:cstheme="minorHAnsi"/>
          <w:sz w:val="24"/>
          <w:szCs w:val="24"/>
        </w:rPr>
        <w:t xml:space="preserve">Standard Good and Services Terms &amp; Conditions: </w:t>
      </w:r>
      <w:hyperlink r:id="rId12" w:history="1">
        <w:r w:rsidRPr="00F24983">
          <w:rPr>
            <w:rStyle w:val="cf01"/>
            <w:rFonts w:asciiTheme="minorHAnsi" w:hAnsiTheme="minorHAnsi" w:cstheme="minorHAnsi"/>
            <w:color w:val="0000FF"/>
            <w:sz w:val="24"/>
            <w:szCs w:val="24"/>
            <w:u w:val="single"/>
          </w:rPr>
          <w:t>Natural England terms and conditions for goods and services - GOV.UK</w:t>
        </w:r>
      </w:hyperlink>
    </w:p>
    <w:p w14:paraId="59E43EA1" w14:textId="78F67351" w:rsidR="00EB23A0" w:rsidRPr="007A28B8" w:rsidRDefault="00745390" w:rsidP="00EB23A0">
      <w:r>
        <w:t xml:space="preserve">These terms and conditions </w:t>
      </w:r>
      <w:r w:rsidR="00EB23A0">
        <w:t>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49CCB94" w:rsidR="00EB23A0" w:rsidRPr="007A28B8" w:rsidRDefault="00EB23A0" w:rsidP="00EB23A0">
      <w:proofErr w:type="gramStart"/>
      <w:r w:rsidRPr="007A28B8">
        <w:t>For the purpose of</w:t>
      </w:r>
      <w:proofErr w:type="gramEnd"/>
      <w:r w:rsidRPr="007A28B8">
        <w:t xml:space="preserve"> this RFQ the Authority is classified as a </w:t>
      </w:r>
      <w:r w:rsidR="007B4518" w:rsidRPr="007B4518">
        <w:rPr>
          <w:rStyle w:val="Important"/>
          <w:b w:val="0"/>
          <w:bCs/>
          <w:color w:val="auto"/>
        </w:rPr>
        <w:t>C</w:t>
      </w:r>
      <w:r w:rsidRPr="007B4518">
        <w:rPr>
          <w:rStyle w:val="Important"/>
          <w:b w:val="0"/>
          <w:bCs/>
          <w:color w:val="auto"/>
        </w:rPr>
        <w:t xml:space="preserve">entral Contracting Authority </w:t>
      </w:r>
      <w:r w:rsidRPr="0069589A">
        <w:rPr>
          <w:rStyle w:val="Text"/>
        </w:rPr>
        <w:t xml:space="preserve">with a publication threshold of </w:t>
      </w:r>
      <w:r w:rsidRPr="007B4518">
        <w:rPr>
          <w:rStyle w:val="Important"/>
          <w:b w:val="0"/>
          <w:bCs/>
          <w:color w:val="auto"/>
        </w:rPr>
        <w:t>£12,000</w:t>
      </w:r>
      <w:r w:rsidR="007B4518" w:rsidRPr="007B4518">
        <w:rPr>
          <w:rStyle w:val="Important"/>
          <w:color w:val="auto"/>
        </w:rPr>
        <w:t xml:space="preserve"> </w:t>
      </w:r>
      <w:r w:rsidRPr="007B4518">
        <w:t>i</w:t>
      </w:r>
      <w:r w:rsidRPr="007A28B8">
        <w:t xml:space="preserve">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523E8A9" w14:textId="77777777" w:rsidR="00A167AF" w:rsidRPr="007A28B8" w:rsidRDefault="00A167AF" w:rsidP="00EB23A0"/>
    <w:p w14:paraId="4F30BA92" w14:textId="77777777" w:rsidR="00EB23A0" w:rsidRPr="001F5026" w:rsidRDefault="00EB23A0" w:rsidP="00EB23A0">
      <w:pPr>
        <w:pStyle w:val="Subheading"/>
      </w:pPr>
      <w:bookmarkStart w:id="0" w:name="_Hlk119576590"/>
      <w:r w:rsidRPr="001F5026">
        <w:t>Equality, Diversity &amp; Inclusion (EDI)</w:t>
      </w:r>
    </w:p>
    <w:p w14:paraId="1B724E61" w14:textId="267601E7" w:rsidR="00EB23A0" w:rsidRPr="001F5026" w:rsidRDefault="00EB23A0" w:rsidP="00EB23A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4FED75DC">
        <w:t xml:space="preserve">Natural England </w:t>
      </w:r>
      <w:r>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1A864B9E" w14:textId="5D887E3B" w:rsidR="00934BE9" w:rsidRDefault="00755466" w:rsidP="67C14D8E">
      <w:pPr>
        <w:rPr>
          <w:rStyle w:val="Important"/>
          <w:b w:val="0"/>
          <w:color w:val="auto"/>
        </w:rPr>
      </w:pPr>
      <w:r w:rsidRPr="67C14D8E">
        <w:rPr>
          <w:rStyle w:val="Important"/>
          <w:b w:val="0"/>
          <w:color w:val="auto"/>
        </w:rPr>
        <w:t xml:space="preserve">A detailed </w:t>
      </w:r>
      <w:r w:rsidR="00934BE9" w:rsidRPr="67C14D8E">
        <w:rPr>
          <w:rStyle w:val="Important"/>
          <w:b w:val="0"/>
          <w:color w:val="auto"/>
        </w:rPr>
        <w:t>specification is provided in Annex 1.  A general description of the project is set out below.</w:t>
      </w:r>
    </w:p>
    <w:p w14:paraId="04C3F9AA" w14:textId="3C86CD7F" w:rsidR="0099595C" w:rsidRDefault="00DE2092" w:rsidP="00EB23A0">
      <w:pPr>
        <w:rPr>
          <w:rStyle w:val="Important"/>
          <w:b w:val="0"/>
          <w:bCs/>
          <w:color w:val="auto"/>
        </w:rPr>
      </w:pPr>
      <w:r>
        <w:rPr>
          <w:rStyle w:val="Important"/>
          <w:b w:val="0"/>
          <w:bCs/>
          <w:color w:val="auto"/>
        </w:rPr>
        <w:t>Urban Habitat and Naturalness mapping has been developed as part of the NCEA funded England Green Infrastructure Mapping Database</w:t>
      </w:r>
      <w:r w:rsidR="00B654EA">
        <w:rPr>
          <w:rStyle w:val="Important"/>
          <w:b w:val="0"/>
          <w:bCs/>
          <w:color w:val="auto"/>
        </w:rPr>
        <w:t>.</w:t>
      </w:r>
    </w:p>
    <w:p w14:paraId="7F04445F" w14:textId="2B75F6D6" w:rsidR="00A46955" w:rsidRPr="00A46955" w:rsidRDefault="00A46955" w:rsidP="00EB23A0">
      <w:pPr>
        <w:rPr>
          <w:rStyle w:val="Important"/>
          <w:rFonts w:asciiTheme="minorHAnsi" w:eastAsiaTheme="minorEastAsia" w:hAnsiTheme="minorHAnsi" w:cstheme="minorHAnsi"/>
          <w:b w:val="0"/>
          <w:color w:val="auto"/>
        </w:rPr>
      </w:pPr>
      <w:r w:rsidRPr="00400B21">
        <w:rPr>
          <w:rFonts w:asciiTheme="minorHAnsi" w:hAnsiTheme="minorHAnsi" w:cstheme="minorHAnsi"/>
        </w:rPr>
        <w:t xml:space="preserve">Learn more about the Natural Capital and Ecosystems Assessment Programme </w:t>
      </w:r>
      <w:hyperlink r:id="rId15">
        <w:r w:rsidRPr="00400B21">
          <w:rPr>
            <w:rFonts w:asciiTheme="minorHAnsi" w:hAnsiTheme="minorHAnsi" w:cstheme="minorHAnsi"/>
            <w:color w:val="1D70B8"/>
            <w:u w:val="single"/>
          </w:rPr>
          <w:t>NCEA here.</w:t>
        </w:r>
      </w:hyperlink>
    </w:p>
    <w:p w14:paraId="77C0C72A" w14:textId="29B6C4AD" w:rsidR="00B654EA" w:rsidRDefault="00B654EA" w:rsidP="00EB23A0">
      <w:pPr>
        <w:rPr>
          <w:rStyle w:val="Important"/>
          <w:b w:val="0"/>
          <w:bCs/>
          <w:color w:val="auto"/>
        </w:rPr>
      </w:pPr>
      <w:r>
        <w:rPr>
          <w:rStyle w:val="Important"/>
          <w:b w:val="0"/>
          <w:bCs/>
          <w:color w:val="auto"/>
        </w:rPr>
        <w:t>Work over the last 4 years has focussed on an initial piloting exercise, followed by 3 phases of tr</w:t>
      </w:r>
      <w:r w:rsidR="00CC2D77">
        <w:rPr>
          <w:rStyle w:val="Important"/>
          <w:b w:val="0"/>
          <w:bCs/>
          <w:color w:val="auto"/>
        </w:rPr>
        <w:t>ia</w:t>
      </w:r>
      <w:r w:rsidR="005B417C">
        <w:rPr>
          <w:rStyle w:val="Important"/>
          <w:b w:val="0"/>
          <w:bCs/>
          <w:color w:val="auto"/>
        </w:rPr>
        <w:t>l</w:t>
      </w:r>
      <w:r>
        <w:rPr>
          <w:rStyle w:val="Important"/>
          <w:b w:val="0"/>
          <w:bCs/>
          <w:color w:val="auto"/>
        </w:rPr>
        <w:t xml:space="preserve">ling to apply and </w:t>
      </w:r>
      <w:r w:rsidR="005A448A">
        <w:rPr>
          <w:rStyle w:val="Important"/>
          <w:b w:val="0"/>
          <w:bCs/>
          <w:color w:val="auto"/>
        </w:rPr>
        <w:t xml:space="preserve">develop the method as it was applied at different scales and across a range of different urban areas </w:t>
      </w:r>
      <w:r w:rsidR="008408C9">
        <w:rPr>
          <w:rStyle w:val="Important"/>
          <w:b w:val="0"/>
          <w:bCs/>
          <w:color w:val="auto"/>
        </w:rPr>
        <w:t>in</w:t>
      </w:r>
      <w:r w:rsidR="005A448A">
        <w:rPr>
          <w:rStyle w:val="Important"/>
          <w:b w:val="0"/>
          <w:bCs/>
          <w:color w:val="auto"/>
        </w:rPr>
        <w:t xml:space="preserve"> England.</w:t>
      </w:r>
    </w:p>
    <w:p w14:paraId="1F36CDE0" w14:textId="1A95C21C" w:rsidR="00B654EA" w:rsidRDefault="00957A1E" w:rsidP="00EB23A0">
      <w:pPr>
        <w:rPr>
          <w:rStyle w:val="Important"/>
          <w:b w:val="0"/>
          <w:bCs/>
          <w:color w:val="auto"/>
        </w:rPr>
      </w:pPr>
      <w:r>
        <w:rPr>
          <w:rStyle w:val="Important"/>
          <w:b w:val="0"/>
          <w:bCs/>
          <w:color w:val="auto"/>
        </w:rPr>
        <w:t xml:space="preserve">During 2024/25, the resulting data and method were </w:t>
      </w:r>
      <w:r w:rsidR="001E70C4">
        <w:rPr>
          <w:rStyle w:val="Important"/>
          <w:b w:val="0"/>
          <w:bCs/>
          <w:color w:val="auto"/>
        </w:rPr>
        <w:t xml:space="preserve">technically reviewed by Axion Solutions, and a limited stakeholder engagement exercise was run to gain feedback on the outputs from the pilots and </w:t>
      </w:r>
      <w:r w:rsidR="005B417C">
        <w:rPr>
          <w:rStyle w:val="Important"/>
          <w:b w:val="0"/>
          <w:bCs/>
          <w:color w:val="auto"/>
        </w:rPr>
        <w:t>trialling</w:t>
      </w:r>
      <w:r w:rsidR="00CC2D77">
        <w:rPr>
          <w:rStyle w:val="Important"/>
          <w:b w:val="0"/>
          <w:bCs/>
          <w:color w:val="auto"/>
        </w:rPr>
        <w:t xml:space="preserve"> phases.</w:t>
      </w:r>
    </w:p>
    <w:p w14:paraId="0E009871" w14:textId="747A6A3D" w:rsidR="00A322D5" w:rsidRDefault="00A322D5" w:rsidP="0E850205">
      <w:pPr>
        <w:rPr>
          <w:rStyle w:val="Important"/>
          <w:b w:val="0"/>
          <w:color w:val="auto"/>
        </w:rPr>
      </w:pPr>
      <w:r w:rsidRPr="1BA8F941">
        <w:rPr>
          <w:rStyle w:val="Important"/>
          <w:b w:val="0"/>
          <w:color w:val="auto"/>
        </w:rPr>
        <w:t xml:space="preserve">Because the </w:t>
      </w:r>
      <w:r w:rsidR="00E643A1" w:rsidRPr="1BA8F941">
        <w:rPr>
          <w:rStyle w:val="Important"/>
          <w:b w:val="0"/>
          <w:color w:val="auto"/>
        </w:rPr>
        <w:t xml:space="preserve">mapping method was developed and amended with experience, the actual mapping for each area is slightly different and </w:t>
      </w:r>
      <w:r w:rsidR="00AD40CB" w:rsidRPr="1BA8F941">
        <w:rPr>
          <w:rStyle w:val="Important"/>
          <w:b w:val="0"/>
          <w:color w:val="auto"/>
        </w:rPr>
        <w:t>there are also</w:t>
      </w:r>
      <w:r w:rsidR="00BA1FD8" w:rsidRPr="1BA8F941">
        <w:rPr>
          <w:rStyle w:val="Important"/>
          <w:b w:val="0"/>
          <w:color w:val="auto"/>
        </w:rPr>
        <w:t xml:space="preserve"> </w:t>
      </w:r>
      <w:r w:rsidR="1C851D0E" w:rsidRPr="1BA8F941">
        <w:rPr>
          <w:rStyle w:val="Important"/>
          <w:b w:val="0"/>
          <w:color w:val="auto"/>
        </w:rPr>
        <w:t>“</w:t>
      </w:r>
      <w:r w:rsidR="00AD40CB" w:rsidRPr="1BA8F941">
        <w:rPr>
          <w:rStyle w:val="Important"/>
          <w:b w:val="0"/>
          <w:color w:val="auto"/>
        </w:rPr>
        <w:t>edge conflicts” where data from different phases are contiguous.</w:t>
      </w:r>
      <w:r w:rsidR="00BA1FD8" w:rsidRPr="1BA8F941">
        <w:rPr>
          <w:rStyle w:val="Important"/>
          <w:b w:val="0"/>
          <w:color w:val="auto"/>
        </w:rPr>
        <w:t xml:space="preserve"> </w:t>
      </w:r>
    </w:p>
    <w:p w14:paraId="42E6F178" w14:textId="162C2BF9" w:rsidR="00A322D5" w:rsidRDefault="6296833C" w:rsidP="20786081">
      <w:pPr>
        <w:rPr>
          <w:rStyle w:val="Important"/>
          <w:bCs/>
          <w:color w:val="auto"/>
        </w:rPr>
      </w:pPr>
      <w:r w:rsidRPr="20786081">
        <w:rPr>
          <w:rStyle w:val="Important"/>
          <w:bCs/>
          <w:color w:val="auto"/>
        </w:rPr>
        <w:t>Receipt of amended methodology and “Sister Contract”.</w:t>
      </w:r>
    </w:p>
    <w:p w14:paraId="17867C75" w14:textId="13D0B0B2" w:rsidR="00A322D5" w:rsidRDefault="15F7556A" w:rsidP="0E850205">
      <w:pPr>
        <w:rPr>
          <w:rStyle w:val="Important"/>
          <w:b w:val="0"/>
          <w:color w:val="auto"/>
        </w:rPr>
      </w:pPr>
      <w:r w:rsidRPr="417C4229">
        <w:rPr>
          <w:rStyle w:val="Important"/>
          <w:b w:val="0"/>
          <w:color w:val="auto"/>
        </w:rPr>
        <w:t>To address issues identified during the method review and to bring all existing data into line, a</w:t>
      </w:r>
      <w:r w:rsidR="67726DBD" w:rsidRPr="417C4229">
        <w:rPr>
          <w:rStyle w:val="Important"/>
          <w:b w:val="0"/>
          <w:color w:val="auto"/>
        </w:rPr>
        <w:t xml:space="preserve"> sister contract to the one set out here will run concurrently with this project.</w:t>
      </w:r>
    </w:p>
    <w:p w14:paraId="562BD1E5" w14:textId="682A0A38" w:rsidR="00A322D5" w:rsidRDefault="67726DBD" w:rsidP="3F86D4F9">
      <w:pPr>
        <w:rPr>
          <w:rStyle w:val="Important"/>
          <w:b w:val="0"/>
          <w:color w:val="auto"/>
        </w:rPr>
      </w:pPr>
      <w:r w:rsidRPr="1B435A45">
        <w:rPr>
          <w:rStyle w:val="Important"/>
          <w:b w:val="0"/>
          <w:color w:val="auto"/>
        </w:rPr>
        <w:t xml:space="preserve">The first output from the “sister contract” will be an updated “final” method.  </w:t>
      </w:r>
      <w:r w:rsidR="00BA1FD8" w:rsidRPr="1B435A45">
        <w:rPr>
          <w:rStyle w:val="Important"/>
          <w:b w:val="0"/>
          <w:color w:val="auto"/>
        </w:rPr>
        <w:t xml:space="preserve">This project </w:t>
      </w:r>
      <w:r w:rsidR="032D5D6A" w:rsidRPr="1B435A45">
        <w:rPr>
          <w:rStyle w:val="Important"/>
          <w:b w:val="0"/>
          <w:color w:val="auto"/>
        </w:rPr>
        <w:t xml:space="preserve">will </w:t>
      </w:r>
      <w:r w:rsidR="3A90EB4E" w:rsidRPr="1B435A45">
        <w:rPr>
          <w:rStyle w:val="Important"/>
          <w:b w:val="0"/>
          <w:color w:val="auto"/>
        </w:rPr>
        <w:t xml:space="preserve">apply the adjusted method to the specified areas of interest.  </w:t>
      </w:r>
    </w:p>
    <w:p w14:paraId="4C83515E" w14:textId="7F05C202" w:rsidR="00A322D5" w:rsidRDefault="3A90EB4E" w:rsidP="275164D7">
      <w:pPr>
        <w:rPr>
          <w:rStyle w:val="Important"/>
          <w:b w:val="0"/>
          <w:color w:val="auto"/>
        </w:rPr>
      </w:pPr>
      <w:r w:rsidRPr="4AAF7132">
        <w:rPr>
          <w:rStyle w:val="Important"/>
          <w:b w:val="0"/>
          <w:color w:val="auto"/>
        </w:rPr>
        <w:t>The method will be supplied to the successful contractor on completion of task 1 within</w:t>
      </w:r>
      <w:r w:rsidR="3BD55C9F" w:rsidRPr="4AAF7132">
        <w:rPr>
          <w:rStyle w:val="Important"/>
          <w:b w:val="0"/>
          <w:color w:val="auto"/>
        </w:rPr>
        <w:t xml:space="preserve"> </w:t>
      </w:r>
      <w:r w:rsidRPr="4AAF7132">
        <w:rPr>
          <w:rStyle w:val="Important"/>
          <w:b w:val="0"/>
          <w:color w:val="auto"/>
        </w:rPr>
        <w:t xml:space="preserve">the sister contract.  Whilst a contractor will be appointed in line with the timetable set out above, actual work will not be able to start </w:t>
      </w:r>
      <w:r w:rsidR="04C75448" w:rsidRPr="4AAF7132">
        <w:rPr>
          <w:rStyle w:val="Important"/>
          <w:b w:val="0"/>
          <w:color w:val="auto"/>
        </w:rPr>
        <w:t xml:space="preserve">until the amended method becomes available.  This may delay the start of work on the contract by up to </w:t>
      </w:r>
      <w:r w:rsidR="05C6D755" w:rsidRPr="4AAF7132">
        <w:rPr>
          <w:rStyle w:val="Important"/>
          <w:b w:val="0"/>
          <w:color w:val="auto"/>
        </w:rPr>
        <w:t>1</w:t>
      </w:r>
      <w:r w:rsidR="04C75448" w:rsidRPr="4AAF7132">
        <w:rPr>
          <w:rStyle w:val="Important"/>
          <w:b w:val="0"/>
          <w:color w:val="auto"/>
        </w:rPr>
        <w:t xml:space="preserve"> month from </w:t>
      </w:r>
      <w:r w:rsidR="7F7CFF30" w:rsidRPr="4AAF7132">
        <w:rPr>
          <w:rStyle w:val="Important"/>
          <w:b w:val="0"/>
          <w:color w:val="auto"/>
        </w:rPr>
        <w:t xml:space="preserve">the formal </w:t>
      </w:r>
      <w:r w:rsidR="04C75448" w:rsidRPr="4AAF7132">
        <w:rPr>
          <w:rStyle w:val="Important"/>
          <w:b w:val="0"/>
          <w:color w:val="auto"/>
        </w:rPr>
        <w:t xml:space="preserve">date of </w:t>
      </w:r>
      <w:r w:rsidR="57470D68" w:rsidRPr="4AAF7132">
        <w:rPr>
          <w:rStyle w:val="Important"/>
          <w:b w:val="0"/>
          <w:color w:val="auto"/>
        </w:rPr>
        <w:t>the start of contract</w:t>
      </w:r>
      <w:r w:rsidR="04C75448" w:rsidRPr="4AAF7132">
        <w:rPr>
          <w:rStyle w:val="Important"/>
          <w:b w:val="0"/>
          <w:color w:val="auto"/>
        </w:rPr>
        <w:t>.</w:t>
      </w:r>
    </w:p>
    <w:p w14:paraId="1C420815" w14:textId="00016DA4" w:rsidR="67C14D8E" w:rsidRDefault="04C75448" w:rsidP="7E939565">
      <w:pPr>
        <w:rPr>
          <w:rStyle w:val="Important"/>
          <w:b w:val="0"/>
          <w:color w:val="auto"/>
        </w:rPr>
      </w:pPr>
      <w:r w:rsidRPr="7E939565">
        <w:rPr>
          <w:rStyle w:val="Important"/>
          <w:b w:val="0"/>
          <w:color w:val="auto"/>
        </w:rPr>
        <w:t xml:space="preserve">This delay needs to be built into the project delivery timescales and </w:t>
      </w:r>
      <w:proofErr w:type="gramStart"/>
      <w:r w:rsidRPr="7E939565">
        <w:rPr>
          <w:rStyle w:val="Important"/>
          <w:b w:val="0"/>
          <w:color w:val="auto"/>
        </w:rPr>
        <w:t>work flow</w:t>
      </w:r>
      <w:proofErr w:type="gramEnd"/>
      <w:r w:rsidRPr="7E939565">
        <w:rPr>
          <w:rStyle w:val="Important"/>
          <w:b w:val="0"/>
          <w:color w:val="auto"/>
        </w:rPr>
        <w:t xml:space="preserve"> plans.</w:t>
      </w:r>
    </w:p>
    <w:p w14:paraId="05B2D3B6" w14:textId="0493E6E2" w:rsidR="008E5D82" w:rsidRDefault="33052588" w:rsidP="1B435A45">
      <w:pPr>
        <w:rPr>
          <w:rStyle w:val="Important"/>
          <w:bCs/>
          <w:color w:val="auto"/>
        </w:rPr>
      </w:pPr>
      <w:r w:rsidRPr="1B435A45">
        <w:rPr>
          <w:rStyle w:val="Important"/>
          <w:bCs/>
          <w:color w:val="auto"/>
        </w:rPr>
        <w:t>The “amended” mapping method.</w:t>
      </w:r>
    </w:p>
    <w:p w14:paraId="69AA4589" w14:textId="2F8B3FCF" w:rsidR="008E5D82" w:rsidRDefault="005B417C" w:rsidP="1B435A45">
      <w:pPr>
        <w:rPr>
          <w:rStyle w:val="Important"/>
          <w:b w:val="0"/>
          <w:color w:val="auto"/>
        </w:rPr>
      </w:pPr>
      <w:r w:rsidRPr="1B435A45">
        <w:rPr>
          <w:rStyle w:val="Important"/>
          <w:b w:val="0"/>
          <w:color w:val="auto"/>
        </w:rPr>
        <w:t xml:space="preserve">As a result of the feedback and review, some final adjustments have been developed </w:t>
      </w:r>
      <w:r w:rsidR="00C336C2" w:rsidRPr="1B435A45">
        <w:rPr>
          <w:rStyle w:val="Important"/>
          <w:b w:val="0"/>
          <w:color w:val="auto"/>
        </w:rPr>
        <w:t>to the Urban Habitat Mapping Method</w:t>
      </w:r>
      <w:r w:rsidR="009E1F59" w:rsidRPr="1B435A45">
        <w:rPr>
          <w:rStyle w:val="Important"/>
          <w:b w:val="0"/>
          <w:color w:val="auto"/>
        </w:rPr>
        <w:t xml:space="preserve">.  These final adjustments are being incorporated into the method by a </w:t>
      </w:r>
      <w:r w:rsidR="008E5D82" w:rsidRPr="1B435A45">
        <w:rPr>
          <w:rStyle w:val="Important"/>
          <w:b w:val="0"/>
          <w:color w:val="auto"/>
        </w:rPr>
        <w:t>sister contract to this one.</w:t>
      </w:r>
    </w:p>
    <w:p w14:paraId="55994BA2" w14:textId="77777777" w:rsidR="002E46A3" w:rsidRPr="00330115" w:rsidRDefault="002E46A3" w:rsidP="002E46A3">
      <w:pPr>
        <w:spacing w:before="100" w:beforeAutospacing="1" w:after="100" w:afterAutospacing="1"/>
        <w:rPr>
          <w:rStyle w:val="Important"/>
          <w:rFonts w:ascii="Helvetica" w:hAnsi="Helvetica" w:cs="Helvetica"/>
          <w:b w:val="0"/>
          <w:color w:val="auto"/>
          <w:sz w:val="22"/>
          <w:lang w:eastAsia="en-GB"/>
        </w:rPr>
      </w:pPr>
      <w:r>
        <w:rPr>
          <w:rStyle w:val="Important"/>
          <w:b w:val="0"/>
          <w:bCs/>
          <w:color w:val="auto"/>
        </w:rPr>
        <w:lastRenderedPageBreak/>
        <w:t>However, the method will not be substantially different from that previously used to develop the existing Urban Habitat Mapping.  A generalised image file of the Broad Class mapping is available to see on the GI Mapping Page (</w:t>
      </w:r>
      <w:r>
        <w:rPr>
          <w:rFonts w:ascii="Verdana" w:hAnsi="Verdana"/>
          <w:color w:val="000000"/>
        </w:rPr>
        <w:t>tool </w:t>
      </w:r>
      <w:hyperlink r:id="rId16" w:history="1">
        <w:r>
          <w:rPr>
            <w:rStyle w:val="Hyperlink"/>
            <w:rFonts w:ascii="Verdana" w:hAnsi="Verdana"/>
          </w:rPr>
          <w:t>Home (naturalengland.org.uk)</w:t>
        </w:r>
      </w:hyperlink>
      <w:r>
        <w:rPr>
          <w:rFonts w:ascii="Verdana" w:hAnsi="Verdana"/>
          <w:color w:val="000000"/>
        </w:rPr>
        <w:t xml:space="preserve"> </w:t>
      </w:r>
      <w:r>
        <w:rPr>
          <w:rStyle w:val="Important"/>
          <w:b w:val="0"/>
          <w:bCs/>
          <w:color w:val="auto"/>
        </w:rPr>
        <w:t>of the Green Infrastructure Standards website but the actual data is not open.</w:t>
      </w:r>
    </w:p>
    <w:p w14:paraId="74F75652" w14:textId="77777777" w:rsidR="002E46A3" w:rsidRDefault="002E46A3" w:rsidP="002E46A3">
      <w:pPr>
        <w:rPr>
          <w:rStyle w:val="Important"/>
          <w:b w:val="0"/>
          <w:bCs/>
          <w:color w:val="auto"/>
        </w:rPr>
      </w:pPr>
      <w:r>
        <w:rPr>
          <w:rStyle w:val="Important"/>
          <w:b w:val="0"/>
          <w:bCs/>
          <w:color w:val="auto"/>
        </w:rPr>
        <w:t>A detailed description of the Urban Habitat Mapping done to date is to be found in the Method Statement for the Green Infrastructure Mapping that can be found via the link below.</w:t>
      </w:r>
    </w:p>
    <w:p w14:paraId="48E8DA11" w14:textId="43631FFE" w:rsidR="002E46A3" w:rsidRDefault="002E46A3" w:rsidP="7E939565">
      <w:pPr>
        <w:rPr>
          <w:rStyle w:val="Important"/>
          <w:b w:val="0"/>
          <w:color w:val="auto"/>
        </w:rPr>
      </w:pPr>
      <w:hyperlink r:id="rId17">
        <w:r w:rsidRPr="7E939565">
          <w:rPr>
            <w:rStyle w:val="Hyperlink"/>
            <w:rFonts w:cs="Arial"/>
          </w:rPr>
          <w:t>https://publications.naturalengland.org.uk/publication/6203016844410880</w:t>
        </w:r>
      </w:hyperlink>
    </w:p>
    <w:p w14:paraId="7AC5C50C" w14:textId="25A1891C" w:rsidR="00AB3650" w:rsidRDefault="00AB3650" w:rsidP="2FF1EF25">
      <w:pPr>
        <w:rPr>
          <w:rStyle w:val="Important"/>
          <w:b w:val="0"/>
          <w:color w:val="auto"/>
        </w:rPr>
      </w:pPr>
      <w:r w:rsidRPr="2FF1EF25">
        <w:rPr>
          <w:rStyle w:val="Important"/>
          <w:b w:val="0"/>
          <w:color w:val="auto"/>
        </w:rPr>
        <w:t>To understand the likely changes to the existing method, documentation (annexes 2, 3</w:t>
      </w:r>
      <w:r w:rsidR="0008359F" w:rsidRPr="2FF1EF25">
        <w:rPr>
          <w:rStyle w:val="Important"/>
          <w:b w:val="0"/>
          <w:color w:val="auto"/>
        </w:rPr>
        <w:t>,</w:t>
      </w:r>
      <w:r w:rsidRPr="2FF1EF25">
        <w:rPr>
          <w:rStyle w:val="Important"/>
          <w:b w:val="0"/>
          <w:color w:val="auto"/>
        </w:rPr>
        <w:t xml:space="preserve"> 4 and </w:t>
      </w:r>
      <w:r w:rsidR="005F3870" w:rsidRPr="2FF1EF25">
        <w:rPr>
          <w:rStyle w:val="Important"/>
          <w:b w:val="0"/>
          <w:color w:val="auto"/>
        </w:rPr>
        <w:t>5</w:t>
      </w:r>
      <w:r w:rsidR="007940A5" w:rsidRPr="2FF1EF25">
        <w:rPr>
          <w:rStyle w:val="Important"/>
          <w:b w:val="0"/>
          <w:color w:val="auto"/>
        </w:rPr>
        <w:t xml:space="preserve">) </w:t>
      </w:r>
      <w:r w:rsidR="0008359F" w:rsidRPr="2FF1EF25">
        <w:rPr>
          <w:rStyle w:val="Important"/>
          <w:b w:val="0"/>
          <w:color w:val="auto"/>
        </w:rPr>
        <w:t xml:space="preserve">is included with the detailed specification for information only and to show the likely changes and probable details of the final method currently in production.  However, it is </w:t>
      </w:r>
      <w:r w:rsidR="00DE67C4" w:rsidRPr="2FF1EF25">
        <w:rPr>
          <w:rStyle w:val="Important"/>
          <w:b w:val="0"/>
          <w:color w:val="auto"/>
        </w:rPr>
        <w:t xml:space="preserve">anticipated that the method will be substantially the same as set out the current “User Guide” (Annex 2) with some relatively minor </w:t>
      </w:r>
      <w:r w:rsidR="002E46A3" w:rsidRPr="2FF1EF25">
        <w:rPr>
          <w:rStyle w:val="Important"/>
          <w:b w:val="0"/>
          <w:color w:val="auto"/>
        </w:rPr>
        <w:t>modifications</w:t>
      </w:r>
      <w:r w:rsidR="00DE67C4" w:rsidRPr="2FF1EF25">
        <w:rPr>
          <w:rStyle w:val="Important"/>
          <w:b w:val="0"/>
          <w:color w:val="auto"/>
        </w:rPr>
        <w:t xml:space="preserve"> that would aff</w:t>
      </w:r>
      <w:r w:rsidR="002E46A3" w:rsidRPr="2FF1EF25">
        <w:rPr>
          <w:rStyle w:val="Important"/>
          <w:b w:val="0"/>
          <w:color w:val="auto"/>
        </w:rPr>
        <w:t>ect</w:t>
      </w:r>
      <w:r w:rsidR="00DE67C4" w:rsidRPr="2FF1EF25">
        <w:rPr>
          <w:rStyle w:val="Important"/>
          <w:b w:val="0"/>
          <w:color w:val="auto"/>
        </w:rPr>
        <w:t xml:space="preserve"> the actual data processing within </w:t>
      </w:r>
      <w:r w:rsidR="5183C83D" w:rsidRPr="2FF1EF25">
        <w:rPr>
          <w:rStyle w:val="Important"/>
          <w:b w:val="0"/>
          <w:color w:val="auto"/>
        </w:rPr>
        <w:t xml:space="preserve">Trimble </w:t>
      </w:r>
      <w:proofErr w:type="spellStart"/>
      <w:r w:rsidR="00DE67C4" w:rsidRPr="2FF1EF25">
        <w:rPr>
          <w:rStyle w:val="Important"/>
          <w:b w:val="0"/>
          <w:color w:val="auto"/>
        </w:rPr>
        <w:t>eCogn</w:t>
      </w:r>
      <w:r w:rsidR="002E46A3" w:rsidRPr="2FF1EF25">
        <w:rPr>
          <w:rStyle w:val="Important"/>
          <w:b w:val="0"/>
          <w:color w:val="auto"/>
        </w:rPr>
        <w:t>ition</w:t>
      </w:r>
      <w:proofErr w:type="spellEnd"/>
      <w:r w:rsidR="002E46A3" w:rsidRPr="2FF1EF25">
        <w:rPr>
          <w:rStyle w:val="Important"/>
          <w:b w:val="0"/>
          <w:color w:val="auto"/>
        </w:rPr>
        <w:t>.</w:t>
      </w:r>
    </w:p>
    <w:p w14:paraId="158A2B76" w14:textId="5AD75E12" w:rsidR="008E5D82" w:rsidRDefault="008E5D82" w:rsidP="27E9ACE1">
      <w:pPr>
        <w:rPr>
          <w:rStyle w:val="Important"/>
          <w:b w:val="0"/>
          <w:color w:val="auto"/>
        </w:rPr>
      </w:pPr>
      <w:r w:rsidRPr="15EAAA9E">
        <w:rPr>
          <w:rStyle w:val="Important"/>
          <w:b w:val="0"/>
          <w:color w:val="auto"/>
        </w:rPr>
        <w:t xml:space="preserve">This contract will apply the final “adjusted” method </w:t>
      </w:r>
      <w:r w:rsidR="003057B2" w:rsidRPr="15EAAA9E">
        <w:rPr>
          <w:rStyle w:val="Important"/>
          <w:b w:val="0"/>
          <w:color w:val="auto"/>
        </w:rPr>
        <w:t xml:space="preserve">to the locations identified in the Detailed Specification (Annex 1).  Once appointed, the successful contractor will </w:t>
      </w:r>
      <w:r w:rsidR="0048481B" w:rsidRPr="15EAAA9E">
        <w:rPr>
          <w:rStyle w:val="Important"/>
          <w:b w:val="0"/>
          <w:color w:val="auto"/>
        </w:rPr>
        <w:t>be given access to the amended method to use in generating the “expanded” mapping areas</w:t>
      </w:r>
      <w:r w:rsidR="6F09D9A4" w:rsidRPr="15EAAA9E">
        <w:rPr>
          <w:rStyle w:val="Important"/>
          <w:b w:val="0"/>
          <w:color w:val="auto"/>
        </w:rPr>
        <w:t xml:space="preserve"> and a sample of existing Urban Habitat data for reference (the data is not OGL and cannot be supplied beforehand)</w:t>
      </w:r>
      <w:r w:rsidR="0048481B" w:rsidRPr="15EAAA9E">
        <w:rPr>
          <w:rStyle w:val="Important"/>
          <w:b w:val="0"/>
          <w:color w:val="auto"/>
        </w:rPr>
        <w:t xml:space="preserve">.  This </w:t>
      </w:r>
      <w:r w:rsidR="1A67C8F2" w:rsidRPr="15EAAA9E">
        <w:rPr>
          <w:rStyle w:val="Important"/>
          <w:b w:val="0"/>
          <w:color w:val="auto"/>
        </w:rPr>
        <w:t>will</w:t>
      </w:r>
      <w:r w:rsidR="0048481B" w:rsidRPr="15EAAA9E">
        <w:rPr>
          <w:rStyle w:val="Important"/>
          <w:b w:val="0"/>
          <w:color w:val="auto"/>
        </w:rPr>
        <w:t xml:space="preserve"> mean a short delay from appointment until the final documentation can be provided.</w:t>
      </w:r>
    </w:p>
    <w:p w14:paraId="6516F3D6" w14:textId="608BC169" w:rsidR="005F7389" w:rsidRDefault="4CD55BE9" w:rsidP="05014FAB">
      <w:pPr>
        <w:rPr>
          <w:rStyle w:val="Important"/>
          <w:b w:val="0"/>
          <w:color w:val="auto"/>
        </w:rPr>
      </w:pPr>
      <w:r w:rsidRPr="2E81EA99">
        <w:rPr>
          <w:rStyle w:val="Important"/>
          <w:b w:val="0"/>
          <w:color w:val="auto"/>
        </w:rPr>
        <w:t xml:space="preserve">Once available, this contract will apply the “amended” method to the </w:t>
      </w:r>
      <w:r w:rsidR="00995ADF" w:rsidRPr="2E81EA99">
        <w:rPr>
          <w:rStyle w:val="Important"/>
          <w:b w:val="0"/>
          <w:color w:val="auto"/>
        </w:rPr>
        <w:t xml:space="preserve">suite of additional areas </w:t>
      </w:r>
      <w:r w:rsidR="5E26E4D4" w:rsidRPr="2E81EA99">
        <w:rPr>
          <w:rStyle w:val="Important"/>
          <w:b w:val="0"/>
          <w:color w:val="auto"/>
        </w:rPr>
        <w:t xml:space="preserve">set out in Annex 1 </w:t>
      </w:r>
      <w:proofErr w:type="gramStart"/>
      <w:r w:rsidR="5E26E4D4" w:rsidRPr="2E81EA99">
        <w:rPr>
          <w:rStyle w:val="Important"/>
          <w:b w:val="0"/>
          <w:color w:val="auto"/>
        </w:rPr>
        <w:t xml:space="preserve">in order </w:t>
      </w:r>
      <w:r w:rsidR="00995ADF" w:rsidRPr="2E81EA99">
        <w:rPr>
          <w:rStyle w:val="Important"/>
          <w:b w:val="0"/>
          <w:color w:val="auto"/>
        </w:rPr>
        <w:t>to</w:t>
      </w:r>
      <w:proofErr w:type="gramEnd"/>
      <w:r w:rsidR="00995ADF" w:rsidRPr="2E81EA99">
        <w:rPr>
          <w:rStyle w:val="Important"/>
          <w:b w:val="0"/>
          <w:color w:val="auto"/>
        </w:rPr>
        <w:t xml:space="preserve"> expand the coverage of the Urban Habitat and Naturalness Mapping to</w:t>
      </w:r>
      <w:r w:rsidR="005F7389" w:rsidRPr="2E81EA99">
        <w:rPr>
          <w:rStyle w:val="Important"/>
          <w:b w:val="0"/>
          <w:color w:val="auto"/>
        </w:rPr>
        <w:t xml:space="preserve"> an </w:t>
      </w:r>
      <w:r w:rsidR="76F34A50" w:rsidRPr="2E81EA99">
        <w:rPr>
          <w:rStyle w:val="Important"/>
          <w:b w:val="0"/>
          <w:color w:val="auto"/>
        </w:rPr>
        <w:t>increased</w:t>
      </w:r>
      <w:r w:rsidR="005F7389" w:rsidRPr="2E81EA99">
        <w:rPr>
          <w:rStyle w:val="Important"/>
          <w:b w:val="0"/>
          <w:color w:val="auto"/>
        </w:rPr>
        <w:t xml:space="preserve"> number of the major urban centres across England.</w:t>
      </w:r>
    </w:p>
    <w:p w14:paraId="57529E16" w14:textId="00C1D518" w:rsidR="0099595C" w:rsidRDefault="004E5978" w:rsidP="2E81EA99">
      <w:pPr>
        <w:rPr>
          <w:rStyle w:val="Important"/>
          <w:color w:val="auto"/>
        </w:rPr>
      </w:pPr>
      <w:r w:rsidRPr="2E81EA99">
        <w:rPr>
          <w:rStyle w:val="Important"/>
          <w:color w:val="auto"/>
        </w:rPr>
        <w:t>The affected geographic areas are listed in Annex 1.</w:t>
      </w:r>
    </w:p>
    <w:p w14:paraId="30491117" w14:textId="4DFDC411" w:rsidR="004E5978" w:rsidRDefault="004E5978" w:rsidP="00EB23A0">
      <w:pPr>
        <w:rPr>
          <w:rStyle w:val="Important"/>
          <w:color w:val="auto"/>
        </w:rPr>
      </w:pPr>
      <w:r>
        <w:rPr>
          <w:rStyle w:val="Important"/>
          <w:color w:val="auto"/>
        </w:rPr>
        <w:t xml:space="preserve">The project will involve </w:t>
      </w:r>
      <w:r w:rsidR="00AF778F">
        <w:rPr>
          <w:rStyle w:val="Important"/>
          <w:color w:val="auto"/>
        </w:rPr>
        <w:t>2</w:t>
      </w:r>
      <w:r>
        <w:rPr>
          <w:rStyle w:val="Important"/>
          <w:color w:val="auto"/>
        </w:rPr>
        <w:t xml:space="preserve"> tasks.</w:t>
      </w:r>
    </w:p>
    <w:p w14:paraId="6256D777" w14:textId="550D100A" w:rsidR="00093C8F" w:rsidRDefault="003470DB" w:rsidP="00EB23A0">
      <w:pPr>
        <w:rPr>
          <w:rStyle w:val="Important"/>
          <w:color w:val="auto"/>
        </w:rPr>
      </w:pPr>
      <w:r w:rsidRPr="194A4F34">
        <w:rPr>
          <w:rStyle w:val="Important"/>
          <w:color w:val="auto"/>
        </w:rPr>
        <w:t xml:space="preserve">Task 1 </w:t>
      </w:r>
      <w:r w:rsidR="00474E02" w:rsidRPr="194A4F34">
        <w:rPr>
          <w:rStyle w:val="Important"/>
          <w:color w:val="auto"/>
        </w:rPr>
        <w:t>–</w:t>
      </w:r>
      <w:r w:rsidRPr="194A4F34">
        <w:rPr>
          <w:rStyle w:val="Important"/>
          <w:color w:val="auto"/>
        </w:rPr>
        <w:t xml:space="preserve"> </w:t>
      </w:r>
      <w:r w:rsidR="004942F7" w:rsidRPr="194A4F34">
        <w:rPr>
          <w:rStyle w:val="Important"/>
          <w:color w:val="auto"/>
        </w:rPr>
        <w:t>Apply the</w:t>
      </w:r>
      <w:r w:rsidR="00957A70" w:rsidRPr="194A4F34">
        <w:rPr>
          <w:rStyle w:val="Important"/>
          <w:color w:val="auto"/>
        </w:rPr>
        <w:t xml:space="preserve"> “final” schema, definitions and rulesets </w:t>
      </w:r>
      <w:r w:rsidR="008D429C" w:rsidRPr="194A4F34">
        <w:rPr>
          <w:rStyle w:val="Important"/>
          <w:color w:val="auto"/>
        </w:rPr>
        <w:t>for the amended mapping approach</w:t>
      </w:r>
      <w:r w:rsidR="004942F7" w:rsidRPr="194A4F34">
        <w:rPr>
          <w:rStyle w:val="Important"/>
          <w:color w:val="auto"/>
        </w:rPr>
        <w:t xml:space="preserve"> to the Areas of Interest set out in Annex 1</w:t>
      </w:r>
      <w:r w:rsidR="001F72CD" w:rsidRPr="194A4F34">
        <w:rPr>
          <w:rStyle w:val="Important"/>
          <w:color w:val="auto"/>
        </w:rPr>
        <w:t>.</w:t>
      </w:r>
      <w:r w:rsidR="210CC03E" w:rsidRPr="194A4F34">
        <w:rPr>
          <w:rStyle w:val="Important"/>
          <w:color w:val="auto"/>
        </w:rPr>
        <w:t xml:space="preserve"> Only Urban Habitat Maps will be required as the Naturalness element of the method is still developmental. No Naturalness or Combined Factor Naturalness maps will be </w:t>
      </w:r>
      <w:proofErr w:type="gramStart"/>
      <w:r w:rsidR="210CC03E" w:rsidRPr="194A4F34">
        <w:rPr>
          <w:rStyle w:val="Important"/>
          <w:color w:val="auto"/>
        </w:rPr>
        <w:t>required</w:t>
      </w:r>
      <w:proofErr w:type="gramEnd"/>
      <w:r w:rsidR="210CC03E" w:rsidRPr="194A4F34">
        <w:rPr>
          <w:rStyle w:val="Important"/>
          <w:color w:val="auto"/>
        </w:rPr>
        <w:t xml:space="preserve"> and this part of the method should be </w:t>
      </w:r>
      <w:r w:rsidR="6F14FBDD" w:rsidRPr="194A4F34">
        <w:rPr>
          <w:rStyle w:val="Important"/>
          <w:color w:val="auto"/>
        </w:rPr>
        <w:t>ignored.</w:t>
      </w:r>
    </w:p>
    <w:p w14:paraId="5B25D636" w14:textId="4FBA479B" w:rsidR="00B65784" w:rsidRPr="00E0045A" w:rsidRDefault="001F72CD" w:rsidP="2E775537">
      <w:pPr>
        <w:rPr>
          <w:rStyle w:val="Important"/>
          <w:b w:val="0"/>
          <w:color w:val="auto"/>
        </w:rPr>
      </w:pPr>
      <w:r w:rsidRPr="2E775537">
        <w:rPr>
          <w:rStyle w:val="Important"/>
          <w:b w:val="0"/>
          <w:color w:val="auto"/>
        </w:rPr>
        <w:t xml:space="preserve">Please note, the Areas of Interest are on two lists – core and additional.  </w:t>
      </w:r>
    </w:p>
    <w:p w14:paraId="3B82ACBA" w14:textId="5813E815" w:rsidR="00B65784" w:rsidRPr="00E0045A" w:rsidRDefault="001F72CD" w:rsidP="56A09976">
      <w:pPr>
        <w:rPr>
          <w:rStyle w:val="Important"/>
          <w:bCs/>
          <w:color w:val="auto"/>
        </w:rPr>
      </w:pPr>
      <w:r w:rsidRPr="56A09976">
        <w:rPr>
          <w:rStyle w:val="Important"/>
          <w:bCs/>
          <w:color w:val="auto"/>
        </w:rPr>
        <w:t>The submitted quote should provide costs for both sets of areas separa</w:t>
      </w:r>
      <w:r w:rsidR="00CC35AB" w:rsidRPr="56A09976">
        <w:rPr>
          <w:rStyle w:val="Important"/>
          <w:bCs/>
          <w:color w:val="auto"/>
        </w:rPr>
        <w:t>tely</w:t>
      </w:r>
      <w:r w:rsidR="4EB9B20D" w:rsidRPr="56A09976">
        <w:rPr>
          <w:rStyle w:val="Important"/>
          <w:bCs/>
          <w:color w:val="auto"/>
        </w:rPr>
        <w:t xml:space="preserve"> and for each listed Area of Interest specifically</w:t>
      </w:r>
      <w:r w:rsidR="00CC35AB" w:rsidRPr="56A09976">
        <w:rPr>
          <w:rStyle w:val="Important"/>
          <w:bCs/>
          <w:color w:val="auto"/>
        </w:rPr>
        <w:t>.</w:t>
      </w:r>
    </w:p>
    <w:p w14:paraId="2CBB5F36" w14:textId="17623AB5" w:rsidR="00B65784" w:rsidRPr="00E0045A" w:rsidRDefault="00CC35AB" w:rsidP="2E775537">
      <w:pPr>
        <w:rPr>
          <w:rStyle w:val="Important"/>
          <w:b w:val="0"/>
          <w:color w:val="auto"/>
        </w:rPr>
      </w:pPr>
      <w:r w:rsidRPr="6BAF9CED">
        <w:rPr>
          <w:rStyle w:val="Important"/>
          <w:b w:val="0"/>
          <w:color w:val="auto"/>
        </w:rPr>
        <w:t xml:space="preserve">A decision on whether to commission both Areas of Interest lists </w:t>
      </w:r>
      <w:proofErr w:type="gramStart"/>
      <w:r w:rsidRPr="6BAF9CED">
        <w:rPr>
          <w:rStyle w:val="Important"/>
          <w:b w:val="0"/>
          <w:color w:val="auto"/>
        </w:rPr>
        <w:t>or</w:t>
      </w:r>
      <w:proofErr w:type="gramEnd"/>
      <w:r w:rsidRPr="6BAF9CED">
        <w:rPr>
          <w:rStyle w:val="Important"/>
          <w:b w:val="0"/>
          <w:color w:val="auto"/>
        </w:rPr>
        <w:t xml:space="preserve"> just the Core list will be taken </w:t>
      </w:r>
      <w:r w:rsidR="00AF778F" w:rsidRPr="6BAF9CED">
        <w:rPr>
          <w:rStyle w:val="Important"/>
          <w:b w:val="0"/>
          <w:color w:val="auto"/>
        </w:rPr>
        <w:t>once overall costs are known.</w:t>
      </w:r>
    </w:p>
    <w:p w14:paraId="483F6343" w14:textId="7CB5C61D" w:rsidR="00482DC0" w:rsidRDefault="00B91C27" w:rsidP="00EB23A0">
      <w:pPr>
        <w:rPr>
          <w:rStyle w:val="Important"/>
          <w:color w:val="auto"/>
        </w:rPr>
      </w:pPr>
      <w:r>
        <w:rPr>
          <w:rStyle w:val="Important"/>
          <w:color w:val="auto"/>
        </w:rPr>
        <w:lastRenderedPageBreak/>
        <w:t>Task 2</w:t>
      </w:r>
      <w:r w:rsidR="00482DC0">
        <w:rPr>
          <w:rStyle w:val="Important"/>
          <w:color w:val="auto"/>
        </w:rPr>
        <w:t xml:space="preserve"> – Accuracy Assessments and Data Confidence Overlay Maps.</w:t>
      </w:r>
    </w:p>
    <w:p w14:paraId="3A5A8DEB" w14:textId="391C4128" w:rsidR="00482DC0" w:rsidRPr="00C54A55" w:rsidRDefault="006C6803" w:rsidP="00EB23A0">
      <w:pPr>
        <w:rPr>
          <w:rStyle w:val="Important"/>
          <w:b w:val="0"/>
          <w:bCs/>
          <w:color w:val="auto"/>
        </w:rPr>
      </w:pPr>
      <w:r w:rsidRPr="00C54A55">
        <w:rPr>
          <w:rStyle w:val="Important"/>
          <w:b w:val="0"/>
          <w:bCs/>
          <w:color w:val="auto"/>
        </w:rPr>
        <w:t xml:space="preserve">Confusion matrices should be used to assess the accuracy of the Detailed Urban Habitat Maps </w:t>
      </w:r>
      <w:r w:rsidR="00C54A55" w:rsidRPr="00C54A55">
        <w:rPr>
          <w:rStyle w:val="Important"/>
          <w:b w:val="0"/>
          <w:bCs/>
          <w:color w:val="auto"/>
        </w:rPr>
        <w:t>and the pe3rcent accuracies derived should be used to create an overlay for the Detailed Habitat Maps showing confidence level for each APGB date tile.</w:t>
      </w:r>
    </w:p>
    <w:p w14:paraId="6924CD70" w14:textId="59A666D7" w:rsidR="00543452" w:rsidRDefault="00077FCA" w:rsidP="00EB23A0">
      <w:pPr>
        <w:rPr>
          <w:rStyle w:val="Important"/>
          <w:color w:val="auto"/>
        </w:rPr>
      </w:pPr>
      <w:r>
        <w:rPr>
          <w:rStyle w:val="Important"/>
          <w:color w:val="auto"/>
        </w:rPr>
        <w:t xml:space="preserve">Task </w:t>
      </w:r>
      <w:r w:rsidR="00482DC0">
        <w:rPr>
          <w:rStyle w:val="Important"/>
          <w:color w:val="auto"/>
        </w:rPr>
        <w:t>3</w:t>
      </w:r>
      <w:r>
        <w:rPr>
          <w:rStyle w:val="Important"/>
          <w:color w:val="auto"/>
        </w:rPr>
        <w:t xml:space="preserve"> </w:t>
      </w:r>
      <w:r w:rsidR="0075318D">
        <w:rPr>
          <w:rStyle w:val="Important"/>
          <w:color w:val="auto"/>
        </w:rPr>
        <w:t>–</w:t>
      </w:r>
      <w:r>
        <w:rPr>
          <w:rStyle w:val="Important"/>
          <w:color w:val="auto"/>
        </w:rPr>
        <w:t xml:space="preserve"> </w:t>
      </w:r>
      <w:r w:rsidR="00543452">
        <w:rPr>
          <w:rStyle w:val="Important"/>
          <w:color w:val="auto"/>
        </w:rPr>
        <w:t>Produce a short technical report setting out any issues and/or minor amendments that were necessary during the production of the data for the listed Areas of Interest.</w:t>
      </w:r>
    </w:p>
    <w:p w14:paraId="6BC74223" w14:textId="4202AF47" w:rsidR="00543452" w:rsidRPr="007E3246" w:rsidRDefault="00543452" w:rsidP="00EB23A0">
      <w:pPr>
        <w:rPr>
          <w:rStyle w:val="Important"/>
          <w:b w:val="0"/>
          <w:bCs/>
          <w:color w:val="auto"/>
        </w:rPr>
      </w:pPr>
      <w:r w:rsidRPr="007E3246">
        <w:rPr>
          <w:rStyle w:val="Important"/>
          <w:b w:val="0"/>
          <w:bCs/>
          <w:color w:val="auto"/>
        </w:rPr>
        <w:t>When mapping new areas</w:t>
      </w:r>
      <w:r w:rsidR="00434919" w:rsidRPr="007E3246">
        <w:rPr>
          <w:rStyle w:val="Important"/>
          <w:b w:val="0"/>
          <w:bCs/>
          <w:color w:val="auto"/>
        </w:rPr>
        <w:t xml:space="preserve">, issues relating to new conditions or </w:t>
      </w:r>
      <w:r w:rsidR="009F7937" w:rsidRPr="007E3246">
        <w:rPr>
          <w:rStyle w:val="Important"/>
          <w:b w:val="0"/>
          <w:bCs/>
          <w:color w:val="auto"/>
        </w:rPr>
        <w:t>circumstances</w:t>
      </w:r>
      <w:r w:rsidR="00434919" w:rsidRPr="007E3246">
        <w:rPr>
          <w:rStyle w:val="Important"/>
          <w:b w:val="0"/>
          <w:bCs/>
          <w:color w:val="auto"/>
        </w:rPr>
        <w:t xml:space="preserve"> can arise tha</w:t>
      </w:r>
      <w:r w:rsidR="009F7937" w:rsidRPr="007E3246">
        <w:rPr>
          <w:rStyle w:val="Important"/>
          <w:b w:val="0"/>
          <w:bCs/>
          <w:color w:val="auto"/>
        </w:rPr>
        <w:t>t</w:t>
      </w:r>
      <w:r w:rsidR="00434919" w:rsidRPr="007E3246">
        <w:rPr>
          <w:rStyle w:val="Important"/>
          <w:b w:val="0"/>
          <w:bCs/>
          <w:color w:val="auto"/>
        </w:rPr>
        <w:t xml:space="preserve"> require </w:t>
      </w:r>
      <w:r w:rsidR="002801FC" w:rsidRPr="007E3246">
        <w:rPr>
          <w:rStyle w:val="Important"/>
          <w:b w:val="0"/>
          <w:bCs/>
          <w:color w:val="auto"/>
        </w:rPr>
        <w:t xml:space="preserve">method adjustments.  In addition, the source data can sometimes throw out specific problems relating to one or other source or date tile etc.  </w:t>
      </w:r>
      <w:r w:rsidR="009F7937" w:rsidRPr="007E3246">
        <w:rPr>
          <w:rStyle w:val="Important"/>
          <w:b w:val="0"/>
          <w:bCs/>
          <w:color w:val="auto"/>
        </w:rPr>
        <w:t>These may be resolved and noted but not all problems have provided resolvable and should thus be noted as issues affecting the mapping for those date tiles affected.</w:t>
      </w:r>
      <w:r w:rsidR="007E3246" w:rsidRPr="007E3246">
        <w:rPr>
          <w:rStyle w:val="Important"/>
          <w:b w:val="0"/>
          <w:bCs/>
          <w:color w:val="auto"/>
        </w:rPr>
        <w:t xml:space="preserve"> Issues and problems </w:t>
      </w:r>
      <w:r w:rsidR="002801FC" w:rsidRPr="007E3246">
        <w:rPr>
          <w:rStyle w:val="Important"/>
          <w:b w:val="0"/>
          <w:bCs/>
          <w:color w:val="auto"/>
        </w:rPr>
        <w:t>should be recorded in a short technical report</w:t>
      </w:r>
      <w:r w:rsidR="009F7937" w:rsidRPr="007E3246">
        <w:rPr>
          <w:rStyle w:val="Important"/>
          <w:b w:val="0"/>
          <w:bCs/>
          <w:color w:val="auto"/>
        </w:rPr>
        <w:t>.</w:t>
      </w:r>
    </w:p>
    <w:p w14:paraId="487138A6" w14:textId="77777777" w:rsidR="00963C5F" w:rsidRPr="00963C5F" w:rsidRDefault="00963C5F" w:rsidP="00EB23A0">
      <w:pPr>
        <w:rPr>
          <w:rStyle w:val="Important"/>
          <w:b w:val="0"/>
          <w:bCs/>
          <w:color w:val="auto"/>
        </w:rPr>
      </w:pPr>
    </w:p>
    <w:p w14:paraId="2C78F815" w14:textId="6C3CBF18" w:rsidR="006835D0" w:rsidRPr="0056175D" w:rsidRDefault="007E3246" w:rsidP="00EB23A0">
      <w:pPr>
        <w:pStyle w:val="Subheading"/>
      </w:pPr>
      <w:r>
        <w:t>O</w:t>
      </w:r>
      <w:r w:rsidR="00C77CBC" w:rsidRPr="0056175D">
        <w:t>utputs.</w:t>
      </w:r>
    </w:p>
    <w:p w14:paraId="7566EB82" w14:textId="0865909D" w:rsidR="00E0012A" w:rsidRDefault="00E0012A" w:rsidP="00EB23A0">
      <w:pPr>
        <w:pStyle w:val="Subheading"/>
        <w:rPr>
          <w:b w:val="0"/>
          <w:bCs/>
        </w:rPr>
      </w:pPr>
      <w:r>
        <w:rPr>
          <w:b w:val="0"/>
          <w:bCs/>
        </w:rPr>
        <w:t>Technical details of the output requirements are set out in Annex 1 (Detailed Specification).</w:t>
      </w:r>
    </w:p>
    <w:p w14:paraId="66956A1E" w14:textId="1A76E635" w:rsidR="00C830F1" w:rsidRDefault="00C830F1" w:rsidP="00EB23A0">
      <w:pPr>
        <w:pStyle w:val="Subheading"/>
        <w:rPr>
          <w:b w:val="0"/>
          <w:bCs/>
        </w:rPr>
      </w:pPr>
      <w:r>
        <w:rPr>
          <w:b w:val="0"/>
          <w:bCs/>
        </w:rPr>
        <w:t xml:space="preserve">The outputs will </w:t>
      </w:r>
      <w:proofErr w:type="gramStart"/>
      <w:r>
        <w:rPr>
          <w:b w:val="0"/>
          <w:bCs/>
        </w:rPr>
        <w:t>be;</w:t>
      </w:r>
      <w:proofErr w:type="gramEnd"/>
    </w:p>
    <w:p w14:paraId="2D79B69E" w14:textId="3AA195B7" w:rsidR="00C830F1" w:rsidRDefault="0071151C" w:rsidP="00B91C27">
      <w:pPr>
        <w:pStyle w:val="Subheading"/>
        <w:numPr>
          <w:ilvl w:val="0"/>
          <w:numId w:val="17"/>
        </w:numPr>
        <w:rPr>
          <w:b w:val="0"/>
        </w:rPr>
      </w:pPr>
      <w:r>
        <w:rPr>
          <w:b w:val="0"/>
        </w:rPr>
        <w:t>D</w:t>
      </w:r>
      <w:r w:rsidR="00E0012A">
        <w:rPr>
          <w:b w:val="0"/>
        </w:rPr>
        <w:t>ata/</w:t>
      </w:r>
      <w:r w:rsidR="00241BCD">
        <w:rPr>
          <w:b w:val="0"/>
        </w:rPr>
        <w:t>maps of Broad Urban Habitats for the listed locations</w:t>
      </w:r>
      <w:r w:rsidR="71BC3E92">
        <w:rPr>
          <w:b w:val="0"/>
        </w:rPr>
        <w:t xml:space="preserve"> (Please see data standards set out in annex 7)</w:t>
      </w:r>
      <w:r w:rsidR="00241BCD">
        <w:rPr>
          <w:b w:val="0"/>
        </w:rPr>
        <w:t>.</w:t>
      </w:r>
    </w:p>
    <w:p w14:paraId="076B6550" w14:textId="45F41FFA" w:rsidR="00241BCD" w:rsidRDefault="00565E63" w:rsidP="00B91C27">
      <w:pPr>
        <w:pStyle w:val="Subheading"/>
        <w:numPr>
          <w:ilvl w:val="0"/>
          <w:numId w:val="17"/>
        </w:numPr>
        <w:rPr>
          <w:b w:val="0"/>
        </w:rPr>
      </w:pPr>
      <w:r>
        <w:rPr>
          <w:b w:val="0"/>
        </w:rPr>
        <w:t>D</w:t>
      </w:r>
      <w:r w:rsidR="00E0012A">
        <w:rPr>
          <w:b w:val="0"/>
        </w:rPr>
        <w:t>ata/</w:t>
      </w:r>
      <w:r w:rsidR="00241BCD">
        <w:rPr>
          <w:b w:val="0"/>
        </w:rPr>
        <w:t>maps of Detailed Urban Habitats for the listed locations</w:t>
      </w:r>
      <w:r w:rsidR="66A06758">
        <w:rPr>
          <w:b w:val="0"/>
        </w:rPr>
        <w:t xml:space="preserve"> (Please see data standards set out in annex 7)</w:t>
      </w:r>
      <w:r w:rsidR="00241BCD">
        <w:rPr>
          <w:b w:val="0"/>
        </w:rPr>
        <w:t>.</w:t>
      </w:r>
    </w:p>
    <w:p w14:paraId="6DFAF6E5" w14:textId="777B7F39" w:rsidR="00134690" w:rsidRDefault="00134690" w:rsidP="00B91C27">
      <w:pPr>
        <w:pStyle w:val="Subheading"/>
        <w:numPr>
          <w:ilvl w:val="0"/>
          <w:numId w:val="17"/>
        </w:numPr>
        <w:rPr>
          <w:b w:val="0"/>
        </w:rPr>
      </w:pPr>
      <w:r>
        <w:rPr>
          <w:b w:val="0"/>
        </w:rPr>
        <w:t xml:space="preserve">Accuracy assessments for each APGB </w:t>
      </w:r>
      <w:r w:rsidR="00A52D84">
        <w:rPr>
          <w:b w:val="0"/>
        </w:rPr>
        <w:t>with associated Data Confidence overlay for the Detailed Urban Habitat maps (only) by APGB date tile.</w:t>
      </w:r>
    </w:p>
    <w:p w14:paraId="6571703A" w14:textId="46F699E7" w:rsidR="00C77CBC" w:rsidRDefault="00A779D4" w:rsidP="00B91C27">
      <w:pPr>
        <w:pStyle w:val="Subheading"/>
        <w:numPr>
          <w:ilvl w:val="0"/>
          <w:numId w:val="17"/>
        </w:numPr>
        <w:rPr>
          <w:b w:val="0"/>
          <w:bCs/>
        </w:rPr>
      </w:pPr>
      <w:r>
        <w:rPr>
          <w:b w:val="0"/>
          <w:bCs/>
        </w:rPr>
        <w:t>A short technical report of any issues and/or problems encou</w:t>
      </w:r>
      <w:r w:rsidR="00B22656">
        <w:rPr>
          <w:b w:val="0"/>
          <w:bCs/>
        </w:rPr>
        <w:t>ntered during the data processing.</w:t>
      </w:r>
    </w:p>
    <w:p w14:paraId="2D762FC0" w14:textId="77777777" w:rsidR="00A234A1" w:rsidRDefault="00A234A1" w:rsidP="00A234A1">
      <w:pPr>
        <w:pStyle w:val="Subheading"/>
      </w:pPr>
      <w:r>
        <w:t xml:space="preserve">Milestones and Payment schedule </w:t>
      </w:r>
    </w:p>
    <w:tbl>
      <w:tblPr>
        <w:tblStyle w:val="Table"/>
        <w:tblW w:w="0" w:type="auto"/>
        <w:tblLook w:val="04A0" w:firstRow="1" w:lastRow="0" w:firstColumn="1" w:lastColumn="0" w:noHBand="0" w:noVBand="1"/>
      </w:tblPr>
      <w:tblGrid>
        <w:gridCol w:w="3207"/>
        <w:gridCol w:w="3207"/>
        <w:gridCol w:w="3207"/>
      </w:tblGrid>
      <w:tr w:rsidR="00A234A1" w14:paraId="474EFCAE" w14:textId="77777777" w:rsidTr="00EC57D6">
        <w:trPr>
          <w:cnfStyle w:val="100000000000" w:firstRow="1" w:lastRow="0" w:firstColumn="0" w:lastColumn="0" w:oddVBand="0" w:evenVBand="0" w:oddHBand="0" w:evenHBand="0" w:firstRowFirstColumn="0" w:firstRowLastColumn="0" w:lastRowFirstColumn="0" w:lastRowLastColumn="0"/>
        </w:trPr>
        <w:tc>
          <w:tcPr>
            <w:tcW w:w="3207" w:type="dxa"/>
          </w:tcPr>
          <w:p w14:paraId="2A12AB3F" w14:textId="77777777" w:rsidR="00A234A1" w:rsidRDefault="00A234A1" w:rsidP="00EC57D6">
            <w:pPr>
              <w:pStyle w:val="Subheading"/>
            </w:pPr>
            <w:r>
              <w:t>Milestone</w:t>
            </w:r>
          </w:p>
        </w:tc>
        <w:tc>
          <w:tcPr>
            <w:tcW w:w="3207" w:type="dxa"/>
          </w:tcPr>
          <w:p w14:paraId="29406934" w14:textId="77777777" w:rsidR="00A234A1" w:rsidRDefault="00A234A1" w:rsidP="00EC57D6">
            <w:pPr>
              <w:pStyle w:val="Subheading"/>
            </w:pPr>
            <w:r>
              <w:t>Due date</w:t>
            </w:r>
          </w:p>
        </w:tc>
        <w:tc>
          <w:tcPr>
            <w:tcW w:w="3207" w:type="dxa"/>
          </w:tcPr>
          <w:p w14:paraId="2710B726" w14:textId="77777777" w:rsidR="00A234A1" w:rsidRDefault="00A234A1" w:rsidP="00EC57D6">
            <w:pPr>
              <w:pStyle w:val="Subheading"/>
            </w:pPr>
            <w:r>
              <w:t xml:space="preserve">Payment </w:t>
            </w:r>
          </w:p>
        </w:tc>
      </w:tr>
      <w:tr w:rsidR="00A234A1" w14:paraId="51153A54" w14:textId="77777777" w:rsidTr="00EC57D6">
        <w:tc>
          <w:tcPr>
            <w:tcW w:w="3207" w:type="dxa"/>
          </w:tcPr>
          <w:p w14:paraId="3C406AD0" w14:textId="673D2D2B" w:rsidR="00A234A1" w:rsidRPr="00857D47" w:rsidRDefault="00E954ED" w:rsidP="00EC57D6">
            <w:pPr>
              <w:pStyle w:val="Subheading"/>
              <w:rPr>
                <w:b w:val="0"/>
                <w:bCs/>
              </w:rPr>
            </w:pPr>
            <w:r>
              <w:rPr>
                <w:b w:val="0"/>
                <w:bCs/>
              </w:rPr>
              <w:t xml:space="preserve">Task 1a – Broad and detailed habitat maps for the “Core Areas” identified </w:t>
            </w:r>
            <w:r w:rsidR="0019141B">
              <w:rPr>
                <w:b w:val="0"/>
                <w:bCs/>
              </w:rPr>
              <w:t>in Annex 1.</w:t>
            </w:r>
          </w:p>
        </w:tc>
        <w:tc>
          <w:tcPr>
            <w:tcW w:w="3207" w:type="dxa"/>
          </w:tcPr>
          <w:p w14:paraId="0E4E91F8" w14:textId="2F0602B7" w:rsidR="00A234A1" w:rsidRPr="00857D47" w:rsidRDefault="00302EE3" w:rsidP="00EC57D6">
            <w:pPr>
              <w:pStyle w:val="Subheading"/>
              <w:rPr>
                <w:b w:val="0"/>
                <w:bCs/>
              </w:rPr>
            </w:pPr>
            <w:r>
              <w:rPr>
                <w:b w:val="0"/>
                <w:bCs/>
              </w:rPr>
              <w:t>27</w:t>
            </w:r>
            <w:r w:rsidRPr="00302EE3">
              <w:rPr>
                <w:b w:val="0"/>
                <w:bCs/>
                <w:vertAlign w:val="superscript"/>
              </w:rPr>
              <w:t>th</w:t>
            </w:r>
            <w:r>
              <w:rPr>
                <w:b w:val="0"/>
                <w:bCs/>
              </w:rPr>
              <w:t xml:space="preserve"> February 2026</w:t>
            </w:r>
          </w:p>
        </w:tc>
        <w:tc>
          <w:tcPr>
            <w:tcW w:w="3207" w:type="dxa"/>
          </w:tcPr>
          <w:p w14:paraId="0EFD921B" w14:textId="77777777" w:rsidR="001E1B09" w:rsidRDefault="001E1B09" w:rsidP="001E1B09">
            <w:pPr>
              <w:pStyle w:val="Subheading"/>
              <w:rPr>
                <w:b w:val="0"/>
                <w:bCs/>
              </w:rPr>
            </w:pPr>
            <w:r>
              <w:rPr>
                <w:b w:val="0"/>
                <w:bCs/>
              </w:rPr>
              <w:t>Task 1 will be 70% of the contract payment irrespective of whether both Core and additional areas are progressed.</w:t>
            </w:r>
          </w:p>
          <w:p w14:paraId="30DAC6F6" w14:textId="77777777" w:rsidR="001E1B09" w:rsidRDefault="001E1B09" w:rsidP="001E1B09">
            <w:pPr>
              <w:pStyle w:val="Subheading"/>
              <w:rPr>
                <w:b w:val="0"/>
                <w:bCs/>
              </w:rPr>
            </w:pPr>
          </w:p>
          <w:p w14:paraId="540FAB33" w14:textId="77777777" w:rsidR="001E1B09" w:rsidRDefault="001E1B09" w:rsidP="001E1B09">
            <w:pPr>
              <w:pStyle w:val="Subheading"/>
              <w:rPr>
                <w:b w:val="0"/>
                <w:bCs/>
              </w:rPr>
            </w:pPr>
            <w:r>
              <w:rPr>
                <w:b w:val="0"/>
                <w:bCs/>
              </w:rPr>
              <w:t>35% - payment at 50% of areas data delivered from final task 1 list.</w:t>
            </w:r>
          </w:p>
          <w:p w14:paraId="774299DA" w14:textId="7827A994" w:rsidR="00302EE3" w:rsidRPr="00857D47" w:rsidRDefault="001E1B09" w:rsidP="001E1B09">
            <w:pPr>
              <w:pStyle w:val="Subheading"/>
              <w:rPr>
                <w:b w:val="0"/>
                <w:bCs/>
              </w:rPr>
            </w:pPr>
            <w:r>
              <w:rPr>
                <w:b w:val="0"/>
                <w:bCs/>
              </w:rPr>
              <w:t>35% - payment at remaining 50% of areas data delivered from final task 1 list.</w:t>
            </w:r>
          </w:p>
        </w:tc>
      </w:tr>
      <w:tr w:rsidR="00CF2CFE" w14:paraId="36967E99" w14:textId="77777777" w:rsidTr="00EC57D6">
        <w:tc>
          <w:tcPr>
            <w:tcW w:w="3207" w:type="dxa"/>
          </w:tcPr>
          <w:p w14:paraId="758844FC" w14:textId="2B23FB9B" w:rsidR="00CF2CFE" w:rsidRPr="00857D47" w:rsidRDefault="0019141B" w:rsidP="00EC57D6">
            <w:pPr>
              <w:pStyle w:val="Subheading"/>
              <w:rPr>
                <w:b w:val="0"/>
                <w:bCs/>
              </w:rPr>
            </w:pPr>
            <w:r>
              <w:rPr>
                <w:b w:val="0"/>
                <w:bCs/>
              </w:rPr>
              <w:lastRenderedPageBreak/>
              <w:t xml:space="preserve">Task 1b – Broad and detailed Habitat Maps for the </w:t>
            </w:r>
            <w:r w:rsidR="00917CA1">
              <w:rPr>
                <w:b w:val="0"/>
                <w:bCs/>
              </w:rPr>
              <w:t>Additional areas” identified in Annex 1 (if this list is selected for delivery).</w:t>
            </w:r>
          </w:p>
        </w:tc>
        <w:tc>
          <w:tcPr>
            <w:tcW w:w="3207" w:type="dxa"/>
          </w:tcPr>
          <w:p w14:paraId="07CB737B" w14:textId="5C0BEF23" w:rsidR="00CF2CFE" w:rsidRPr="00857D47" w:rsidRDefault="007874E8" w:rsidP="00EC57D6">
            <w:pPr>
              <w:pStyle w:val="Subheading"/>
              <w:rPr>
                <w:b w:val="0"/>
                <w:bCs/>
              </w:rPr>
            </w:pPr>
            <w:r>
              <w:rPr>
                <w:b w:val="0"/>
                <w:bCs/>
              </w:rPr>
              <w:t>31</w:t>
            </w:r>
            <w:r w:rsidRPr="007874E8">
              <w:rPr>
                <w:b w:val="0"/>
                <w:bCs/>
                <w:vertAlign w:val="superscript"/>
              </w:rPr>
              <w:t>st</w:t>
            </w:r>
            <w:r>
              <w:rPr>
                <w:b w:val="0"/>
                <w:bCs/>
              </w:rPr>
              <w:t xml:space="preserve"> January 2026</w:t>
            </w:r>
            <w:r w:rsidR="00A72672">
              <w:rPr>
                <w:b w:val="0"/>
                <w:bCs/>
              </w:rPr>
              <w:t xml:space="preserve"> (1</w:t>
            </w:r>
            <w:r w:rsidR="00A72672" w:rsidRPr="00A72672">
              <w:rPr>
                <w:b w:val="0"/>
                <w:bCs/>
                <w:vertAlign w:val="superscript"/>
              </w:rPr>
              <w:t>st</w:t>
            </w:r>
            <w:r w:rsidR="00A72672">
              <w:rPr>
                <w:b w:val="0"/>
                <w:bCs/>
              </w:rPr>
              <w:t xml:space="preserve"> payment due at 50% of areas delivered with 50% of completion of Core Areas</w:t>
            </w:r>
            <w:r w:rsidR="00CF0BE6">
              <w:rPr>
                <w:b w:val="0"/>
                <w:bCs/>
              </w:rPr>
              <w:t>).</w:t>
            </w:r>
          </w:p>
        </w:tc>
        <w:tc>
          <w:tcPr>
            <w:tcW w:w="3207" w:type="dxa"/>
          </w:tcPr>
          <w:p w14:paraId="2319F9F2" w14:textId="3F27353B" w:rsidR="00813EE5" w:rsidRPr="00857D47" w:rsidRDefault="001E1B09" w:rsidP="00EC57D6">
            <w:pPr>
              <w:pStyle w:val="Subheading"/>
              <w:rPr>
                <w:b w:val="0"/>
                <w:bCs/>
              </w:rPr>
            </w:pPr>
            <w:r>
              <w:rPr>
                <w:b w:val="0"/>
                <w:bCs/>
              </w:rPr>
              <w:t>20%</w:t>
            </w:r>
          </w:p>
        </w:tc>
      </w:tr>
      <w:tr w:rsidR="00CF2CFE" w14:paraId="359B11ED" w14:textId="77777777" w:rsidTr="00EC57D6">
        <w:tc>
          <w:tcPr>
            <w:tcW w:w="3207" w:type="dxa"/>
          </w:tcPr>
          <w:p w14:paraId="1FEB7702" w14:textId="29EBDC76" w:rsidR="00CF2CFE" w:rsidRPr="00857D47" w:rsidRDefault="00347CC7" w:rsidP="00EC57D6">
            <w:pPr>
              <w:pStyle w:val="Subheading"/>
              <w:rPr>
                <w:b w:val="0"/>
                <w:bCs/>
              </w:rPr>
            </w:pPr>
            <w:r>
              <w:rPr>
                <w:b w:val="0"/>
                <w:bCs/>
              </w:rPr>
              <w:t>Task 2 – Acc</w:t>
            </w:r>
            <w:r w:rsidR="00CE26EA">
              <w:rPr>
                <w:b w:val="0"/>
                <w:bCs/>
              </w:rPr>
              <w:t>uracy</w:t>
            </w:r>
            <w:r>
              <w:rPr>
                <w:b w:val="0"/>
                <w:bCs/>
              </w:rPr>
              <w:t xml:space="preserve"> assessments and Data Confidence Overlay map.</w:t>
            </w:r>
          </w:p>
        </w:tc>
        <w:tc>
          <w:tcPr>
            <w:tcW w:w="3207" w:type="dxa"/>
          </w:tcPr>
          <w:p w14:paraId="27413FDA" w14:textId="3EEC9B19" w:rsidR="00CF2CFE" w:rsidRPr="00857D47" w:rsidRDefault="00894BE7" w:rsidP="00EC57D6">
            <w:pPr>
              <w:pStyle w:val="Subheading"/>
              <w:rPr>
                <w:b w:val="0"/>
                <w:bCs/>
              </w:rPr>
            </w:pPr>
            <w:r>
              <w:rPr>
                <w:b w:val="0"/>
                <w:bCs/>
              </w:rPr>
              <w:t>27</w:t>
            </w:r>
            <w:r w:rsidRPr="00894BE7">
              <w:rPr>
                <w:b w:val="0"/>
                <w:bCs/>
                <w:vertAlign w:val="superscript"/>
              </w:rPr>
              <w:t>th</w:t>
            </w:r>
            <w:r>
              <w:rPr>
                <w:b w:val="0"/>
                <w:bCs/>
              </w:rPr>
              <w:t xml:space="preserve"> February</w:t>
            </w:r>
            <w:r w:rsidR="00302EE3">
              <w:rPr>
                <w:b w:val="0"/>
                <w:bCs/>
              </w:rPr>
              <w:t xml:space="preserve"> </w:t>
            </w:r>
            <w:r w:rsidR="00A72672">
              <w:rPr>
                <w:b w:val="0"/>
                <w:bCs/>
              </w:rPr>
              <w:t>2026</w:t>
            </w:r>
            <w:r w:rsidR="006F1885">
              <w:rPr>
                <w:b w:val="0"/>
                <w:bCs/>
              </w:rPr>
              <w:t>.</w:t>
            </w:r>
          </w:p>
        </w:tc>
        <w:tc>
          <w:tcPr>
            <w:tcW w:w="3207" w:type="dxa"/>
          </w:tcPr>
          <w:p w14:paraId="0D3B438C" w14:textId="165F0A4B" w:rsidR="00CF2CFE" w:rsidRPr="00857D47" w:rsidRDefault="00894BE7" w:rsidP="00EC57D6">
            <w:pPr>
              <w:pStyle w:val="Subheading"/>
              <w:rPr>
                <w:b w:val="0"/>
                <w:bCs/>
              </w:rPr>
            </w:pPr>
            <w:r>
              <w:rPr>
                <w:b w:val="0"/>
                <w:bCs/>
              </w:rPr>
              <w:t>20%</w:t>
            </w:r>
          </w:p>
        </w:tc>
      </w:tr>
      <w:tr w:rsidR="0019141B" w14:paraId="5F652ECA" w14:textId="77777777" w:rsidTr="00EC57D6">
        <w:tc>
          <w:tcPr>
            <w:tcW w:w="3207" w:type="dxa"/>
          </w:tcPr>
          <w:p w14:paraId="49274324" w14:textId="3969B39E" w:rsidR="0019141B" w:rsidRPr="00857D47" w:rsidRDefault="00347CC7" w:rsidP="00EC57D6">
            <w:pPr>
              <w:pStyle w:val="Subheading"/>
              <w:rPr>
                <w:b w:val="0"/>
                <w:bCs/>
              </w:rPr>
            </w:pPr>
            <w:r>
              <w:rPr>
                <w:b w:val="0"/>
                <w:bCs/>
              </w:rPr>
              <w:t>Task 3 – Technical report.</w:t>
            </w:r>
          </w:p>
        </w:tc>
        <w:tc>
          <w:tcPr>
            <w:tcW w:w="3207" w:type="dxa"/>
          </w:tcPr>
          <w:p w14:paraId="02478F7A" w14:textId="0543E171" w:rsidR="0019141B" w:rsidRPr="00857D47" w:rsidRDefault="00347CC7" w:rsidP="00EC57D6">
            <w:pPr>
              <w:pStyle w:val="Subheading"/>
              <w:rPr>
                <w:b w:val="0"/>
                <w:bCs/>
              </w:rPr>
            </w:pPr>
            <w:r>
              <w:rPr>
                <w:b w:val="0"/>
                <w:bCs/>
              </w:rPr>
              <w:t>27</w:t>
            </w:r>
            <w:r w:rsidRPr="00347CC7">
              <w:rPr>
                <w:b w:val="0"/>
                <w:bCs/>
                <w:vertAlign w:val="superscript"/>
              </w:rPr>
              <w:t>th</w:t>
            </w:r>
            <w:r>
              <w:rPr>
                <w:b w:val="0"/>
                <w:bCs/>
              </w:rPr>
              <w:t xml:space="preserve"> February 2026</w:t>
            </w:r>
          </w:p>
        </w:tc>
        <w:tc>
          <w:tcPr>
            <w:tcW w:w="3207" w:type="dxa"/>
          </w:tcPr>
          <w:p w14:paraId="0E57F52B" w14:textId="03E42073" w:rsidR="0019141B" w:rsidRPr="00857D47" w:rsidRDefault="00347CC7" w:rsidP="00EC57D6">
            <w:pPr>
              <w:pStyle w:val="Subheading"/>
              <w:rPr>
                <w:b w:val="0"/>
                <w:bCs/>
              </w:rPr>
            </w:pPr>
            <w:r>
              <w:rPr>
                <w:b w:val="0"/>
                <w:bCs/>
              </w:rPr>
              <w:t>10%</w:t>
            </w:r>
          </w:p>
        </w:tc>
      </w:tr>
    </w:tbl>
    <w:p w14:paraId="1D8FB742" w14:textId="77777777" w:rsidR="00A234A1" w:rsidRPr="006835D0" w:rsidRDefault="00A234A1" w:rsidP="00EB23A0">
      <w:pPr>
        <w:pStyle w:val="Subheading"/>
        <w:rPr>
          <w:b w:val="0"/>
          <w:bCs/>
        </w:rPr>
      </w:pPr>
    </w:p>
    <w:p w14:paraId="14D4DAFA" w14:textId="2A056824"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726F1C13" w:rsidR="00EB23A0" w:rsidRPr="00AD0B2A" w:rsidRDefault="00EB23A0" w:rsidP="03D84177">
      <w:r>
        <w:t xml:space="preserve">The Authority’s preference is for all invoices to be sent electronically, quoting a valid Purchase Order number. </w:t>
      </w:r>
      <w:r w:rsidR="3EE29092">
        <w:t>Invoices can be submitted</w:t>
      </w:r>
      <w:r w:rsidR="00086D7C">
        <w:t xml:space="preserve"> in accordance with the payment schedule above</w:t>
      </w:r>
      <w:r w:rsidR="3EE29092">
        <w:t>.</w:t>
      </w:r>
    </w:p>
    <w:p w14:paraId="3BED45BE" w14:textId="5606CEF9" w:rsidR="00EB23A0" w:rsidRPr="001F5026" w:rsidRDefault="00EB23A0" w:rsidP="00EB23A0">
      <w:r>
        <w:t xml:space="preserve">It is anticipated that this contract will be awarded to end no later than </w:t>
      </w:r>
      <w:r w:rsidR="21D12C88">
        <w:t>30</w:t>
      </w:r>
      <w:r w:rsidR="21D12C88" w:rsidRPr="0CA3253F">
        <w:rPr>
          <w:vertAlign w:val="superscript"/>
        </w:rPr>
        <w:t>th</w:t>
      </w:r>
      <w:r w:rsidR="21D12C88">
        <w:t xml:space="preserve"> January 2026</w:t>
      </w:r>
      <w:r w:rsidRPr="0CA3253F">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8994BF7" w14:textId="1F5B24DF" w:rsidR="00EB23A0" w:rsidRPr="001F5026" w:rsidRDefault="00EB23A0" w:rsidP="00EB23A0">
      <w:pPr>
        <w:pStyle w:val="Subheading"/>
      </w:pPr>
      <w:r>
        <w:t xml:space="preserve">Evaluation Methodology  </w:t>
      </w:r>
    </w:p>
    <w:p w14:paraId="0160B139" w14:textId="0EF5ED3D" w:rsidR="00EB23A0" w:rsidRDefault="00EB23A0" w:rsidP="62AD04EF">
      <w:pPr>
        <w:rPr>
          <w:rStyle w:val="Important"/>
          <w:b w:val="0"/>
          <w:color w:val="auto"/>
        </w:rPr>
      </w:pPr>
      <w:r w:rsidRPr="62AD04EF">
        <w:rPr>
          <w:rStyle w:val="Important"/>
          <w:b w:val="0"/>
          <w:color w:val="auto"/>
        </w:rPr>
        <w:lastRenderedPageBreak/>
        <w:t xml:space="preserve">The evaluation is broken down into 2 elements, technical (quality) and commercial (price). A weighting is applied to each element to indicate its level of importance.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335C6EBF" w14:textId="4658E689" w:rsidR="00EB23A0" w:rsidRDefault="78983DC9" w:rsidP="21151EC0">
      <w:pPr>
        <w:rPr>
          <w:rStyle w:val="Important"/>
          <w:b w:val="0"/>
          <w:color w:val="auto"/>
        </w:rPr>
      </w:pPr>
      <w:r w:rsidRPr="21151EC0">
        <w:rPr>
          <w:rStyle w:val="Important"/>
          <w:b w:val="0"/>
          <w:color w:val="auto"/>
        </w:rPr>
        <w:t>Overall weighting of evaluation scores.</w:t>
      </w:r>
    </w:p>
    <w:p w14:paraId="7C1163D5" w14:textId="4CEA6D41" w:rsidR="00EB23A0" w:rsidRPr="001F5026" w:rsidRDefault="00EB23A0" w:rsidP="00EB23A0">
      <w:r>
        <w:t xml:space="preserve">Technical – </w:t>
      </w:r>
      <w:r w:rsidR="78A6B7C9">
        <w:t>5</w:t>
      </w:r>
      <w:r w:rsidR="3501156C">
        <w:t>0</w:t>
      </w:r>
      <w:r>
        <w:t>%</w:t>
      </w:r>
    </w:p>
    <w:p w14:paraId="422FE966" w14:textId="5C532D25" w:rsidR="00EB23A0" w:rsidRPr="001F5026" w:rsidRDefault="00EB23A0" w:rsidP="00EB23A0">
      <w:r>
        <w:t xml:space="preserve">Commercial – </w:t>
      </w:r>
      <w:r w:rsidR="51BB50AA">
        <w:t>50</w:t>
      </w:r>
      <w:r>
        <w:t>%</w:t>
      </w:r>
    </w:p>
    <w:p w14:paraId="4319D42F" w14:textId="77777777" w:rsidR="00EB23A0" w:rsidRDefault="00EB23A0" w:rsidP="00EB23A0">
      <w:pPr>
        <w:rPr>
          <w:rStyle w:val="Boldtext"/>
        </w:rPr>
      </w:pPr>
      <w:r>
        <w:rPr>
          <w:rStyle w:val="Boldtext"/>
        </w:rPr>
        <w:br w:type="page"/>
      </w:r>
    </w:p>
    <w:p w14:paraId="50EDD8A7" w14:textId="04B31181" w:rsidR="00EB23A0" w:rsidRPr="009F2992" w:rsidRDefault="00EB23A0" w:rsidP="21151EC0">
      <w:pPr>
        <w:pStyle w:val="Subheading"/>
        <w:rPr>
          <w:rStyle w:val="Boldtext"/>
          <w:b/>
          <w:bCs/>
        </w:rPr>
      </w:pPr>
      <w:r w:rsidRPr="21151EC0">
        <w:rPr>
          <w:rStyle w:val="Boldtext"/>
          <w:b/>
          <w:bCs/>
        </w:rPr>
        <w:lastRenderedPageBreak/>
        <w:t>Evaluation criteria</w:t>
      </w:r>
      <w:r w:rsidR="6860EA62" w:rsidRPr="21151EC0">
        <w:rPr>
          <w:rStyle w:val="Boldtext"/>
          <w:b/>
          <w:bCs/>
        </w:rPr>
        <w:t>.</w:t>
      </w:r>
    </w:p>
    <w:p w14:paraId="4F9D66BE" w14:textId="1886FF0C" w:rsidR="00EB23A0" w:rsidRDefault="00EB23A0" w:rsidP="00EB23A0">
      <w:r>
        <w:t xml:space="preserve">Evaluation weightings are </w:t>
      </w:r>
      <w:r w:rsidR="5668633F">
        <w:t>50</w:t>
      </w:r>
      <w:r>
        <w:t xml:space="preserve">% technical and </w:t>
      </w:r>
      <w:r w:rsidR="61E40056">
        <w:t>5</w:t>
      </w:r>
      <w:r w:rsidR="5190A71E">
        <w:t>0</w:t>
      </w:r>
      <w:r>
        <w:t>% commercial, the winning tenderer will be the highest scoring combined score.</w:t>
      </w:r>
    </w:p>
    <w:p w14:paraId="25CAAF4E" w14:textId="03F67ABA" w:rsidR="03FE8C70" w:rsidRDefault="03FE8C70"/>
    <w:tbl>
      <w:tblPr>
        <w:tblStyle w:val="Table"/>
        <w:tblW w:w="10324" w:type="dxa"/>
        <w:tblLook w:val="04A0" w:firstRow="1" w:lastRow="0" w:firstColumn="1" w:lastColumn="0" w:noHBand="0" w:noVBand="1"/>
      </w:tblPr>
      <w:tblGrid>
        <w:gridCol w:w="1832"/>
        <w:gridCol w:w="1691"/>
        <w:gridCol w:w="2108"/>
        <w:gridCol w:w="1910"/>
        <w:gridCol w:w="2783"/>
      </w:tblGrid>
      <w:tr w:rsidR="00EB23A0" w14:paraId="68135A81" w14:textId="77777777" w:rsidTr="605E846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605E846A">
        <w:trPr>
          <w:trHeight w:val="1736"/>
        </w:trPr>
        <w:tc>
          <w:tcPr>
            <w:tcW w:w="1838" w:type="dxa"/>
            <w:vMerge w:val="restart"/>
          </w:tcPr>
          <w:p w14:paraId="4984044B" w14:textId="77777777" w:rsidR="00EB23A0" w:rsidRPr="009F2992" w:rsidRDefault="00EB23A0" w:rsidP="03FE8C70">
            <w:pPr>
              <w:rPr>
                <w:rStyle w:val="Important"/>
                <w:color w:val="auto"/>
              </w:rPr>
            </w:pPr>
            <w:r w:rsidRPr="03FE8C70">
              <w:rPr>
                <w:rStyle w:val="Important"/>
                <w:color w:val="auto"/>
              </w:rPr>
              <w:t>Technical</w:t>
            </w:r>
          </w:p>
        </w:tc>
        <w:tc>
          <w:tcPr>
            <w:tcW w:w="1701" w:type="dxa"/>
            <w:vMerge w:val="restart"/>
          </w:tcPr>
          <w:p w14:paraId="68A58DA1" w14:textId="5771117E" w:rsidR="00EB23A0" w:rsidRPr="009F2992" w:rsidRDefault="676CDDF8" w:rsidP="03FE8C70">
            <w:pPr>
              <w:rPr>
                <w:rStyle w:val="Important"/>
                <w:color w:val="auto"/>
              </w:rPr>
            </w:pPr>
            <w:r w:rsidRPr="0CA3253F">
              <w:rPr>
                <w:rStyle w:val="Important"/>
                <w:color w:val="auto"/>
              </w:rPr>
              <w:t>5</w:t>
            </w:r>
            <w:r w:rsidR="00EB23A0" w:rsidRPr="0CA3253F">
              <w:rPr>
                <w:rStyle w:val="Important"/>
                <w:color w:val="auto"/>
              </w:rPr>
              <w:t>0%</w:t>
            </w:r>
          </w:p>
        </w:tc>
        <w:tc>
          <w:tcPr>
            <w:tcW w:w="2126" w:type="dxa"/>
            <w:vMerge w:val="restart"/>
          </w:tcPr>
          <w:p w14:paraId="32375845" w14:textId="77777777" w:rsidR="00EB23A0" w:rsidRPr="009F2992" w:rsidRDefault="00EB23A0" w:rsidP="03FE8C70">
            <w:pPr>
              <w:rPr>
                <w:rStyle w:val="Important"/>
                <w:color w:val="auto"/>
              </w:rPr>
            </w:pPr>
            <w:r w:rsidRPr="03FE8C70">
              <w:rPr>
                <w:rStyle w:val="Important"/>
                <w:color w:val="auto"/>
              </w:rPr>
              <w:t>Service / Product Proposal</w:t>
            </w:r>
          </w:p>
        </w:tc>
        <w:tc>
          <w:tcPr>
            <w:tcW w:w="1843" w:type="dxa"/>
          </w:tcPr>
          <w:p w14:paraId="10420F6F" w14:textId="0B422C75" w:rsidR="00EB23A0" w:rsidRPr="009F2992" w:rsidRDefault="000242B0" w:rsidP="03FE8C70">
            <w:pPr>
              <w:rPr>
                <w:rStyle w:val="Important"/>
                <w:color w:val="auto"/>
              </w:rPr>
            </w:pPr>
            <w:r w:rsidRPr="03FE8C70">
              <w:rPr>
                <w:rStyle w:val="Important"/>
                <w:color w:val="auto"/>
              </w:rPr>
              <w:t>Technical Understanding</w:t>
            </w:r>
          </w:p>
        </w:tc>
        <w:tc>
          <w:tcPr>
            <w:tcW w:w="2816" w:type="dxa"/>
          </w:tcPr>
          <w:p w14:paraId="5156C9EC" w14:textId="2B4ABB59" w:rsidR="00EB23A0" w:rsidRPr="009F2992" w:rsidRDefault="20F93607" w:rsidP="03FE8C70">
            <w:pPr>
              <w:rPr>
                <w:rStyle w:val="Important"/>
                <w:color w:val="auto"/>
              </w:rPr>
            </w:pPr>
            <w:r w:rsidRPr="03FE8C70">
              <w:rPr>
                <w:rStyle w:val="Important"/>
                <w:color w:val="auto"/>
              </w:rPr>
              <w:t>1</w:t>
            </w:r>
            <w:r w:rsidR="00EB23A0" w:rsidRPr="03FE8C70">
              <w:rPr>
                <w:rStyle w:val="Important"/>
                <w:color w:val="auto"/>
              </w:rPr>
              <w:t xml:space="preserve"> Question</w:t>
            </w:r>
          </w:p>
          <w:p w14:paraId="0D4AC332" w14:textId="6B3DC8AD" w:rsidR="00EB23A0" w:rsidRPr="009F2992" w:rsidRDefault="00EB23A0" w:rsidP="03FE8C70">
            <w:pPr>
              <w:rPr>
                <w:rStyle w:val="Important"/>
                <w:color w:val="auto"/>
              </w:rPr>
            </w:pPr>
            <w:r w:rsidRPr="03FE8C70">
              <w:rPr>
                <w:rStyle w:val="Important"/>
                <w:color w:val="auto"/>
              </w:rPr>
              <w:t>Q1.1 (</w:t>
            </w:r>
            <w:r w:rsidR="000825BF">
              <w:rPr>
                <w:rStyle w:val="Important"/>
                <w:color w:val="auto"/>
              </w:rPr>
              <w:t>40</w:t>
            </w:r>
            <w:r w:rsidRPr="03FE8C70">
              <w:rPr>
                <w:rStyle w:val="Important"/>
                <w:color w:val="auto"/>
              </w:rPr>
              <w:t>% of technical score available)</w:t>
            </w:r>
          </w:p>
        </w:tc>
      </w:tr>
      <w:tr w:rsidR="00EB23A0" w14:paraId="2A9634C1" w14:textId="77777777" w:rsidTr="605E846A">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3E918D3F" w:rsidR="00EB23A0" w:rsidRPr="009F2992" w:rsidRDefault="000242B0" w:rsidP="03FE8C70">
            <w:pPr>
              <w:rPr>
                <w:rStyle w:val="Important"/>
                <w:color w:val="auto"/>
              </w:rPr>
            </w:pPr>
            <w:r w:rsidRPr="03FE8C70">
              <w:rPr>
                <w:rStyle w:val="Important"/>
                <w:color w:val="auto"/>
              </w:rPr>
              <w:t>Project Team</w:t>
            </w:r>
          </w:p>
        </w:tc>
        <w:tc>
          <w:tcPr>
            <w:tcW w:w="2816" w:type="dxa"/>
          </w:tcPr>
          <w:p w14:paraId="5EC27C51" w14:textId="6CEC3A81" w:rsidR="00EB23A0" w:rsidRPr="009F2992" w:rsidRDefault="00B255CB" w:rsidP="03FE8C70">
            <w:pPr>
              <w:rPr>
                <w:rStyle w:val="Important"/>
                <w:color w:val="auto"/>
              </w:rPr>
            </w:pPr>
            <w:r w:rsidRPr="03FE8C70">
              <w:rPr>
                <w:rStyle w:val="Important"/>
                <w:color w:val="auto"/>
              </w:rPr>
              <w:t>2</w:t>
            </w:r>
            <w:r w:rsidR="00EB23A0" w:rsidRPr="03FE8C70">
              <w:rPr>
                <w:rStyle w:val="Important"/>
                <w:color w:val="auto"/>
              </w:rPr>
              <w:t xml:space="preserve"> Question</w:t>
            </w:r>
            <w:r w:rsidRPr="03FE8C70">
              <w:rPr>
                <w:rStyle w:val="Important"/>
                <w:color w:val="auto"/>
              </w:rPr>
              <w:t>s</w:t>
            </w:r>
          </w:p>
          <w:p w14:paraId="10A7C549" w14:textId="764C3134" w:rsidR="00B255CB" w:rsidRDefault="00B255CB" w:rsidP="03FE8C70">
            <w:pPr>
              <w:rPr>
                <w:rStyle w:val="Important"/>
                <w:color w:val="auto"/>
              </w:rPr>
            </w:pPr>
            <w:r w:rsidRPr="03FE8C70">
              <w:rPr>
                <w:rStyle w:val="Important"/>
                <w:color w:val="auto"/>
              </w:rPr>
              <w:t>Q2.1 (</w:t>
            </w:r>
            <w:r w:rsidR="000825BF">
              <w:rPr>
                <w:rStyle w:val="Important"/>
                <w:color w:val="auto"/>
              </w:rPr>
              <w:t>20</w:t>
            </w:r>
            <w:r w:rsidRPr="03FE8C70">
              <w:rPr>
                <w:rStyle w:val="Important"/>
                <w:color w:val="auto"/>
              </w:rPr>
              <w:t xml:space="preserve">% of </w:t>
            </w:r>
            <w:proofErr w:type="gramStart"/>
            <w:r w:rsidRPr="03FE8C70">
              <w:rPr>
                <w:rStyle w:val="Important"/>
                <w:color w:val="auto"/>
              </w:rPr>
              <w:t>Technical</w:t>
            </w:r>
            <w:proofErr w:type="gramEnd"/>
            <w:r w:rsidRPr="03FE8C70">
              <w:rPr>
                <w:rStyle w:val="Important"/>
                <w:color w:val="auto"/>
              </w:rPr>
              <w:t xml:space="preserve"> score available)</w:t>
            </w:r>
          </w:p>
          <w:p w14:paraId="6628140D" w14:textId="232B3962" w:rsidR="00EB23A0" w:rsidRPr="009F2992" w:rsidRDefault="00EB23A0" w:rsidP="03FE8C70">
            <w:pPr>
              <w:rPr>
                <w:rStyle w:val="Important"/>
                <w:color w:val="auto"/>
              </w:rPr>
            </w:pPr>
            <w:r w:rsidRPr="03FE8C70">
              <w:rPr>
                <w:rStyle w:val="Important"/>
                <w:color w:val="auto"/>
              </w:rPr>
              <w:t>Q2</w:t>
            </w:r>
            <w:r w:rsidR="00B255CB" w:rsidRPr="03FE8C70">
              <w:rPr>
                <w:rStyle w:val="Important"/>
                <w:color w:val="auto"/>
              </w:rPr>
              <w:t>.2</w:t>
            </w:r>
            <w:r w:rsidRPr="03FE8C70">
              <w:rPr>
                <w:rStyle w:val="Important"/>
                <w:color w:val="auto"/>
              </w:rPr>
              <w:t xml:space="preserve"> (</w:t>
            </w:r>
            <w:r w:rsidR="000825BF">
              <w:rPr>
                <w:rStyle w:val="Important"/>
                <w:color w:val="auto"/>
              </w:rPr>
              <w:t>10</w:t>
            </w:r>
            <w:r w:rsidRPr="03FE8C70">
              <w:rPr>
                <w:rStyle w:val="Important"/>
                <w:color w:val="auto"/>
              </w:rPr>
              <w:t>% of technical score available)</w:t>
            </w:r>
          </w:p>
        </w:tc>
      </w:tr>
      <w:tr w:rsidR="00EB23A0" w14:paraId="7DBA3F56" w14:textId="77777777" w:rsidTr="605E846A">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5856CF2" w:rsidR="00EB23A0" w:rsidRPr="009F2992" w:rsidRDefault="003A68AF" w:rsidP="03FE8C70">
            <w:pPr>
              <w:rPr>
                <w:rStyle w:val="Important"/>
                <w:color w:val="auto"/>
              </w:rPr>
            </w:pPr>
            <w:r w:rsidRPr="03FE8C70">
              <w:rPr>
                <w:rStyle w:val="Important"/>
                <w:color w:val="auto"/>
              </w:rPr>
              <w:t>Project Management and Quality Assurance.</w:t>
            </w:r>
          </w:p>
        </w:tc>
        <w:tc>
          <w:tcPr>
            <w:tcW w:w="2816" w:type="dxa"/>
          </w:tcPr>
          <w:p w14:paraId="69434620" w14:textId="77777777" w:rsidR="00EB23A0" w:rsidRPr="009F2992" w:rsidRDefault="00EB23A0" w:rsidP="03FE8C70">
            <w:pPr>
              <w:rPr>
                <w:rStyle w:val="Important"/>
                <w:color w:val="auto"/>
              </w:rPr>
            </w:pPr>
            <w:r w:rsidRPr="03FE8C70">
              <w:rPr>
                <w:rStyle w:val="Important"/>
                <w:color w:val="auto"/>
              </w:rPr>
              <w:t>2 Questions</w:t>
            </w:r>
          </w:p>
          <w:p w14:paraId="54E630E9" w14:textId="0DBF44EA" w:rsidR="00EB23A0" w:rsidRPr="009F2992" w:rsidRDefault="00EB23A0" w:rsidP="03FE8C70">
            <w:pPr>
              <w:rPr>
                <w:rStyle w:val="Important"/>
                <w:color w:val="auto"/>
              </w:rPr>
            </w:pPr>
            <w:r w:rsidRPr="03FE8C70">
              <w:rPr>
                <w:rStyle w:val="Important"/>
                <w:color w:val="auto"/>
              </w:rPr>
              <w:t>Q3.1 (</w:t>
            </w:r>
            <w:r w:rsidR="000825BF">
              <w:rPr>
                <w:rStyle w:val="Important"/>
                <w:color w:val="auto"/>
              </w:rPr>
              <w:t>10</w:t>
            </w:r>
            <w:r w:rsidRPr="03FE8C70">
              <w:rPr>
                <w:rStyle w:val="Important"/>
                <w:color w:val="auto"/>
              </w:rPr>
              <w:t>% of technical score available)</w:t>
            </w:r>
          </w:p>
          <w:p w14:paraId="1DEF3B14" w14:textId="6C4EECFD" w:rsidR="00EB23A0" w:rsidRPr="009F2992" w:rsidRDefault="00EB23A0" w:rsidP="03FE8C70">
            <w:pPr>
              <w:rPr>
                <w:rStyle w:val="Important"/>
                <w:color w:val="auto"/>
              </w:rPr>
            </w:pPr>
            <w:r w:rsidRPr="03FE8C70">
              <w:rPr>
                <w:rStyle w:val="Important"/>
                <w:color w:val="auto"/>
              </w:rPr>
              <w:t>Q3.2 (</w:t>
            </w:r>
            <w:r w:rsidR="000825BF">
              <w:rPr>
                <w:rStyle w:val="Important"/>
                <w:color w:val="auto"/>
              </w:rPr>
              <w:t>20</w:t>
            </w:r>
            <w:r w:rsidRPr="03FE8C70">
              <w:rPr>
                <w:rStyle w:val="Important"/>
                <w:color w:val="auto"/>
              </w:rPr>
              <w:t>% of technical score available)</w:t>
            </w:r>
          </w:p>
        </w:tc>
      </w:tr>
      <w:tr w:rsidR="00EB23A0" w14:paraId="1CD97117" w14:textId="77777777" w:rsidTr="605E846A">
        <w:trPr>
          <w:trHeight w:val="1383"/>
        </w:trPr>
        <w:tc>
          <w:tcPr>
            <w:tcW w:w="1838" w:type="dxa"/>
          </w:tcPr>
          <w:p w14:paraId="45865825" w14:textId="77777777" w:rsidR="00EB23A0" w:rsidRPr="009F2992" w:rsidRDefault="00EB23A0" w:rsidP="03FE8C70">
            <w:pPr>
              <w:rPr>
                <w:rStyle w:val="Important"/>
                <w:color w:val="auto"/>
              </w:rPr>
            </w:pPr>
            <w:r w:rsidRPr="03FE8C70">
              <w:rPr>
                <w:rStyle w:val="Important"/>
                <w:color w:val="auto"/>
              </w:rPr>
              <w:t>Commercial</w:t>
            </w:r>
          </w:p>
        </w:tc>
        <w:tc>
          <w:tcPr>
            <w:tcW w:w="1701" w:type="dxa"/>
          </w:tcPr>
          <w:p w14:paraId="4DF04D9F" w14:textId="6ED3110C" w:rsidR="00EB23A0" w:rsidRPr="009F2992" w:rsidRDefault="34E74D29" w:rsidP="03FE8C70">
            <w:pPr>
              <w:rPr>
                <w:rStyle w:val="Important"/>
                <w:color w:val="auto"/>
              </w:rPr>
            </w:pPr>
            <w:r w:rsidRPr="605E846A">
              <w:rPr>
                <w:rStyle w:val="Important"/>
                <w:color w:val="auto"/>
              </w:rPr>
              <w:t>5</w:t>
            </w:r>
            <w:r w:rsidR="00EB23A0" w:rsidRPr="605E846A">
              <w:rPr>
                <w:rStyle w:val="Important"/>
                <w:color w:val="auto"/>
              </w:rPr>
              <w:t>0%</w:t>
            </w:r>
          </w:p>
        </w:tc>
        <w:tc>
          <w:tcPr>
            <w:tcW w:w="2126" w:type="dxa"/>
          </w:tcPr>
          <w:p w14:paraId="16DE9FDC" w14:textId="77777777" w:rsidR="00EB23A0" w:rsidRPr="009F2992" w:rsidRDefault="00EB23A0" w:rsidP="03FE8C70">
            <w:pPr>
              <w:rPr>
                <w:rStyle w:val="Important"/>
                <w:color w:val="auto"/>
              </w:rPr>
            </w:pPr>
            <w:r w:rsidRPr="03FE8C70">
              <w:rPr>
                <w:rStyle w:val="Important"/>
                <w:color w:val="auto"/>
              </w:rPr>
              <w:t>Whole life cost of the proposed Contract</w:t>
            </w:r>
          </w:p>
        </w:tc>
        <w:tc>
          <w:tcPr>
            <w:tcW w:w="1843" w:type="dxa"/>
          </w:tcPr>
          <w:p w14:paraId="75A77F41" w14:textId="77777777" w:rsidR="00EB23A0" w:rsidRPr="009F2992" w:rsidRDefault="00EB23A0" w:rsidP="03FE8C70">
            <w:pPr>
              <w:rPr>
                <w:rStyle w:val="Important"/>
                <w:color w:val="auto"/>
              </w:rPr>
            </w:pPr>
            <w:r w:rsidRPr="03FE8C70">
              <w:rPr>
                <w:rStyle w:val="Important"/>
                <w:color w:val="auto"/>
              </w:rPr>
              <w:t>Commercial Model</w:t>
            </w:r>
          </w:p>
        </w:tc>
        <w:tc>
          <w:tcPr>
            <w:tcW w:w="2816" w:type="dxa"/>
          </w:tcPr>
          <w:p w14:paraId="35C9D3A1" w14:textId="77777777" w:rsidR="00EB23A0" w:rsidRPr="009F2992" w:rsidRDefault="00EB23A0" w:rsidP="03FE8C70">
            <w:pPr>
              <w:rPr>
                <w:rStyle w:val="Important"/>
                <w:color w:val="auto"/>
              </w:rPr>
            </w:pPr>
            <w:r w:rsidRPr="03FE8C70">
              <w:rPr>
                <w:rStyle w:val="Important"/>
                <w:color w:val="auto"/>
              </w:rPr>
              <w:t xml:space="preserve">1 Question </w:t>
            </w:r>
          </w:p>
          <w:p w14:paraId="1AC89A70" w14:textId="0425ACFF" w:rsidR="00EB23A0" w:rsidRPr="009F2992" w:rsidRDefault="00EB23A0" w:rsidP="03FE8C70">
            <w:pPr>
              <w:rPr>
                <w:rStyle w:val="Important"/>
                <w:color w:val="auto"/>
              </w:rPr>
            </w:pPr>
            <w:r w:rsidRPr="03FE8C70">
              <w:rPr>
                <w:rStyle w:val="Important"/>
                <w:color w:val="auto"/>
              </w:rPr>
              <w:t xml:space="preserve">Q4 </w:t>
            </w:r>
            <w:r w:rsidR="00E10669" w:rsidRPr="03FE8C70">
              <w:rPr>
                <w:rStyle w:val="Important"/>
                <w:color w:val="auto"/>
              </w:rPr>
              <w:t xml:space="preserve">- </w:t>
            </w:r>
            <w:r w:rsidR="51472657" w:rsidRPr="03FE8C70">
              <w:rPr>
                <w:rStyle w:val="Important"/>
                <w:color w:val="auto"/>
              </w:rPr>
              <w:t>5</w:t>
            </w:r>
            <w:r w:rsidR="00E10669" w:rsidRPr="03FE8C70">
              <w:rPr>
                <w:rStyle w:val="Important"/>
                <w:color w:val="auto"/>
              </w:rPr>
              <w:t>0%</w:t>
            </w:r>
          </w:p>
        </w:tc>
      </w:tr>
    </w:tbl>
    <w:p w14:paraId="5CD42DE2" w14:textId="77777777" w:rsidR="00EB23A0" w:rsidRDefault="00EB23A0" w:rsidP="00EB23A0"/>
    <w:p w14:paraId="52F12F96" w14:textId="69A4C18F" w:rsidR="00EB23A0" w:rsidRPr="00A57295" w:rsidRDefault="00EB23A0" w:rsidP="00EB23A0">
      <w:pPr>
        <w:pStyle w:val="Subheading"/>
        <w:rPr>
          <w:rStyle w:val="Important"/>
        </w:rPr>
      </w:pPr>
      <w:r>
        <w:t xml:space="preserve">Technical </w:t>
      </w:r>
      <w:r w:rsidR="34416BE6">
        <w:t>50</w:t>
      </w:r>
      <w:r>
        <w:t>%</w:t>
      </w:r>
    </w:p>
    <w:p w14:paraId="09BB6A55" w14:textId="51283EB3" w:rsidR="00EB23A0" w:rsidRDefault="00EB23A0" w:rsidP="00EB23A0">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516E9A3D" w:rsidR="00EB23A0" w:rsidRPr="007309B9" w:rsidRDefault="00EB23A0" w:rsidP="00EB23A0">
      <w:r>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605E846A">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1579D04E" w:rsidR="00EB23A0" w:rsidRPr="00A723C5" w:rsidRDefault="00A25A01" w:rsidP="786EC43B">
            <w:pPr>
              <w:rPr>
                <w:rStyle w:val="Important"/>
                <w:color w:val="auto"/>
              </w:rPr>
            </w:pPr>
            <w:r w:rsidRPr="00A723C5">
              <w:rPr>
                <w:rStyle w:val="Important"/>
                <w:color w:val="auto"/>
              </w:rPr>
              <w:t>Technical understanding</w:t>
            </w:r>
            <w:r w:rsidR="00496AF5" w:rsidRPr="00A723C5">
              <w:rPr>
                <w:rStyle w:val="Important"/>
                <w:color w:val="auto"/>
              </w:rPr>
              <w:t>.</w:t>
            </w:r>
          </w:p>
        </w:tc>
        <w:tc>
          <w:tcPr>
            <w:tcW w:w="4319" w:type="dxa"/>
          </w:tcPr>
          <w:p w14:paraId="58E62509" w14:textId="77777777" w:rsidR="00EB23A0" w:rsidRPr="009F2992" w:rsidRDefault="00EB23A0" w:rsidP="786EC43B">
            <w:pPr>
              <w:rPr>
                <w:b/>
                <w:bCs/>
              </w:rPr>
            </w:pPr>
            <w:r w:rsidRPr="786EC43B">
              <w:rPr>
                <w:b/>
                <w:bCs/>
              </w:rPr>
              <w:t>Detailed Evaluation Criteria</w:t>
            </w:r>
          </w:p>
        </w:tc>
      </w:tr>
      <w:tr w:rsidR="00EB23A0" w14:paraId="22D4F64A" w14:textId="77777777" w:rsidTr="605E846A">
        <w:tc>
          <w:tcPr>
            <w:tcW w:w="4318" w:type="dxa"/>
          </w:tcPr>
          <w:p w14:paraId="6AED8A74" w14:textId="77777777" w:rsidR="00EB23A0" w:rsidRPr="00A723C5" w:rsidRDefault="00EB23A0" w:rsidP="786EC43B">
            <w:pPr>
              <w:rPr>
                <w:rStyle w:val="Important"/>
                <w:color w:val="auto"/>
              </w:rPr>
            </w:pPr>
            <w:r w:rsidRPr="00A723C5">
              <w:rPr>
                <w:rStyle w:val="Important"/>
                <w:color w:val="auto"/>
              </w:rPr>
              <w:t>Q1.1</w:t>
            </w:r>
            <w:r w:rsidR="004D443D" w:rsidRPr="00A723C5">
              <w:rPr>
                <w:rStyle w:val="Important"/>
                <w:color w:val="auto"/>
              </w:rPr>
              <w:t xml:space="preserve"> </w:t>
            </w:r>
            <w:r w:rsidR="00356CF1" w:rsidRPr="00A723C5">
              <w:rPr>
                <w:rStyle w:val="Important"/>
                <w:color w:val="auto"/>
              </w:rPr>
              <w:t xml:space="preserve">How would you </w:t>
            </w:r>
            <w:r w:rsidR="004410BF" w:rsidRPr="00A723C5">
              <w:rPr>
                <w:rStyle w:val="Important"/>
                <w:color w:val="auto"/>
              </w:rPr>
              <w:t>deliver the outcomes of task</w:t>
            </w:r>
            <w:r w:rsidR="2C8E3BFA" w:rsidRPr="00A723C5">
              <w:rPr>
                <w:rStyle w:val="Important"/>
                <w:color w:val="auto"/>
              </w:rPr>
              <w:t>s</w:t>
            </w:r>
            <w:r w:rsidR="004410BF" w:rsidRPr="00A723C5">
              <w:rPr>
                <w:rStyle w:val="Important"/>
                <w:color w:val="auto"/>
              </w:rPr>
              <w:t xml:space="preserve"> 1</w:t>
            </w:r>
            <w:r w:rsidR="11470AA6" w:rsidRPr="00A723C5">
              <w:rPr>
                <w:rStyle w:val="Important"/>
                <w:color w:val="auto"/>
              </w:rPr>
              <w:t>?</w:t>
            </w:r>
          </w:p>
          <w:p w14:paraId="5ECF1550" w14:textId="795AAD0D" w:rsidR="00A723C5" w:rsidRPr="00A723C5" w:rsidRDefault="00A723C5" w:rsidP="786EC43B">
            <w:pPr>
              <w:rPr>
                <w:rStyle w:val="Important"/>
                <w:color w:val="auto"/>
              </w:rPr>
            </w:pPr>
            <w:r w:rsidRPr="00A723C5">
              <w:rPr>
                <w:rStyle w:val="Important"/>
                <w:color w:val="auto"/>
              </w:rPr>
              <w:t>Please note – information about the delivery of task 2 should be set out in the answer for Q3.2</w:t>
            </w:r>
          </w:p>
        </w:tc>
        <w:tc>
          <w:tcPr>
            <w:tcW w:w="4319" w:type="dxa"/>
          </w:tcPr>
          <w:p w14:paraId="31576DAC" w14:textId="77777777" w:rsidR="00636E59" w:rsidRDefault="00AF26A5" w:rsidP="5AE07CBB">
            <w:pPr>
              <w:rPr>
                <w:rStyle w:val="Important"/>
                <w:color w:val="auto"/>
              </w:rPr>
            </w:pPr>
            <w:r w:rsidRPr="5AE07CBB">
              <w:rPr>
                <w:rStyle w:val="Important"/>
                <w:color w:val="auto"/>
              </w:rPr>
              <w:t xml:space="preserve">Your response </w:t>
            </w:r>
            <w:proofErr w:type="gramStart"/>
            <w:r w:rsidRPr="5AE07CBB">
              <w:rPr>
                <w:rStyle w:val="Important"/>
                <w:color w:val="auto"/>
              </w:rPr>
              <w:t>should</w:t>
            </w:r>
            <w:r w:rsidR="00636E59" w:rsidRPr="5AE07CBB">
              <w:rPr>
                <w:rStyle w:val="Important"/>
                <w:color w:val="auto"/>
              </w:rPr>
              <w:t>;</w:t>
            </w:r>
            <w:proofErr w:type="gramEnd"/>
          </w:p>
          <w:p w14:paraId="69E8D74E" w14:textId="0B6E8918" w:rsidR="4C1F8F9C" w:rsidRDefault="00C4405F" w:rsidP="5AE07CBB">
            <w:pPr>
              <w:rPr>
                <w:rStyle w:val="Important"/>
                <w:color w:val="auto"/>
              </w:rPr>
            </w:pPr>
            <w:r w:rsidRPr="5AE07CBB">
              <w:rPr>
                <w:rStyle w:val="Important"/>
                <w:color w:val="auto"/>
              </w:rPr>
              <w:t>Explain your technical understanding of the requirements of task 1</w:t>
            </w:r>
            <w:r w:rsidR="00CF5AE0" w:rsidRPr="5AE07CBB">
              <w:rPr>
                <w:rStyle w:val="Important"/>
                <w:color w:val="auto"/>
              </w:rPr>
              <w:t xml:space="preserve">. </w:t>
            </w:r>
          </w:p>
          <w:p w14:paraId="59D06AEF" w14:textId="1F9F7C56" w:rsidR="3F7256FB" w:rsidRDefault="70101CB9" w:rsidP="786EC43B">
            <w:pPr>
              <w:rPr>
                <w:b/>
                <w:bCs/>
                <w:color w:val="auto"/>
              </w:rPr>
            </w:pPr>
            <w:r>
              <w:t xml:space="preserve">Set out a proposed </w:t>
            </w:r>
            <w:proofErr w:type="gramStart"/>
            <w:r>
              <w:t>work flow</w:t>
            </w:r>
            <w:proofErr w:type="gramEnd"/>
            <w:r>
              <w:t xml:space="preserve"> for delivering the data outputs for the Areas of Interest.</w:t>
            </w:r>
          </w:p>
          <w:p w14:paraId="3130B6B4" w14:textId="2244DD52" w:rsidR="00EB23A0" w:rsidRPr="007309B9" w:rsidRDefault="06C32C7B" w:rsidP="786EC43B">
            <w:pPr>
              <w:rPr>
                <w:b/>
                <w:bCs/>
                <w:color w:val="auto"/>
              </w:rPr>
            </w:pPr>
            <w:r>
              <w:t>C</w:t>
            </w:r>
            <w:r w:rsidR="689A7783">
              <w:t xml:space="preserve">onfirm how you will meet the requirements of the data standard (annex </w:t>
            </w:r>
            <w:r w:rsidR="7A6E9433">
              <w:t>7).</w:t>
            </w:r>
          </w:p>
          <w:p w14:paraId="68379D04" w14:textId="660DFDB5" w:rsidR="7F75A5E8" w:rsidRDefault="7F75A5E8"/>
          <w:p w14:paraId="497183AA" w14:textId="0E994880" w:rsidR="00EB23A0" w:rsidRPr="007309B9" w:rsidRDefault="00EB23A0" w:rsidP="00A706D8"/>
        </w:tc>
      </w:tr>
    </w:tbl>
    <w:p w14:paraId="73B6C5A6" w14:textId="78A2BE95" w:rsidR="5AE07CBB" w:rsidRDefault="5AE07CBB"/>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5FE26911">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31AD92D" w:rsidR="00EB23A0" w:rsidRPr="009F2992" w:rsidRDefault="00496AF5" w:rsidP="38AF9EAC">
            <w:pPr>
              <w:rPr>
                <w:rStyle w:val="Important"/>
                <w:color w:val="FFFFFF" w:themeColor="background1"/>
              </w:rPr>
            </w:pPr>
            <w:r w:rsidRPr="38AF9EAC">
              <w:rPr>
                <w:rStyle w:val="Important"/>
                <w:color w:val="FFFFFF" w:themeColor="background1"/>
              </w:rPr>
              <w:t>Project Team</w:t>
            </w:r>
          </w:p>
        </w:tc>
        <w:tc>
          <w:tcPr>
            <w:tcW w:w="4319" w:type="dxa"/>
          </w:tcPr>
          <w:p w14:paraId="5F5C5948" w14:textId="77777777" w:rsidR="00EB23A0" w:rsidRPr="009F2992" w:rsidRDefault="00EB23A0" w:rsidP="38AF9EAC">
            <w:pPr>
              <w:rPr>
                <w:b/>
                <w:bCs/>
              </w:rPr>
            </w:pPr>
            <w:r w:rsidRPr="38AF9EAC">
              <w:rPr>
                <w:b/>
                <w:bCs/>
              </w:rPr>
              <w:t>Detailed Evaluation Criteria</w:t>
            </w:r>
          </w:p>
        </w:tc>
      </w:tr>
      <w:tr w:rsidR="00EB23A0" w14:paraId="4DCBDB6B" w14:textId="77777777" w:rsidTr="5FE26911">
        <w:tc>
          <w:tcPr>
            <w:tcW w:w="4318" w:type="dxa"/>
          </w:tcPr>
          <w:p w14:paraId="6AB06F1B" w14:textId="7CD1DBDE" w:rsidR="00EB23A0" w:rsidRPr="00A723C5" w:rsidRDefault="00EB23A0" w:rsidP="38AF9EAC">
            <w:pPr>
              <w:rPr>
                <w:rStyle w:val="Important"/>
                <w:color w:val="auto"/>
              </w:rPr>
            </w:pPr>
            <w:r w:rsidRPr="00A723C5">
              <w:rPr>
                <w:rStyle w:val="Important"/>
                <w:color w:val="auto"/>
              </w:rPr>
              <w:t>Q2.1</w:t>
            </w:r>
            <w:r w:rsidR="006A554E" w:rsidRPr="00A723C5">
              <w:rPr>
                <w:rStyle w:val="Important"/>
                <w:color w:val="auto"/>
              </w:rPr>
              <w:t xml:space="preserve"> </w:t>
            </w:r>
            <w:r w:rsidR="00DB39B0" w:rsidRPr="00A723C5">
              <w:rPr>
                <w:rStyle w:val="Important"/>
                <w:color w:val="auto"/>
              </w:rPr>
              <w:t>What e</w:t>
            </w:r>
            <w:r w:rsidR="00084001" w:rsidRPr="00A723C5">
              <w:rPr>
                <w:rStyle w:val="Important"/>
                <w:color w:val="auto"/>
              </w:rPr>
              <w:t xml:space="preserve">xperience the proposed project team </w:t>
            </w:r>
            <w:r w:rsidR="00CD71BD" w:rsidRPr="00A723C5">
              <w:rPr>
                <w:rStyle w:val="Important"/>
                <w:color w:val="auto"/>
              </w:rPr>
              <w:t xml:space="preserve">has </w:t>
            </w:r>
            <w:r w:rsidR="00084001" w:rsidRPr="00A723C5">
              <w:rPr>
                <w:rStyle w:val="Important"/>
                <w:color w:val="auto"/>
              </w:rPr>
              <w:t xml:space="preserve">of </w:t>
            </w:r>
            <w:r w:rsidR="00CD71BD" w:rsidRPr="00A723C5">
              <w:rPr>
                <w:rStyle w:val="Important"/>
                <w:color w:val="auto"/>
              </w:rPr>
              <w:t>delivering</w:t>
            </w:r>
            <w:r w:rsidR="00084001" w:rsidRPr="00A723C5">
              <w:rPr>
                <w:rStyle w:val="Important"/>
                <w:color w:val="auto"/>
              </w:rPr>
              <w:t xml:space="preserve"> digital mapping projects.</w:t>
            </w:r>
          </w:p>
        </w:tc>
        <w:tc>
          <w:tcPr>
            <w:tcW w:w="4319" w:type="dxa"/>
          </w:tcPr>
          <w:p w14:paraId="0766CBF5" w14:textId="28554192" w:rsidR="00EB23A0" w:rsidRDefault="002A7DFE" w:rsidP="00A706D8">
            <w:r>
              <w:t xml:space="preserve">Your response </w:t>
            </w:r>
            <w:proofErr w:type="gramStart"/>
            <w:r>
              <w:t>should;</w:t>
            </w:r>
            <w:proofErr w:type="gramEnd"/>
          </w:p>
          <w:p w14:paraId="20BD19C1" w14:textId="6D57AEDF" w:rsidR="00E06142" w:rsidRDefault="00E06142" w:rsidP="00A706D8">
            <w:r>
              <w:t>Clearly set out the composition and responsibilities of the proposed project team.</w:t>
            </w:r>
          </w:p>
          <w:p w14:paraId="66F8E65E" w14:textId="42DF34F4" w:rsidR="002A7DFE" w:rsidRDefault="0033100C" w:rsidP="00A706D8">
            <w:r>
              <w:t>Describe and include recent examples of work / projects delivering digital mapping</w:t>
            </w:r>
            <w:r w:rsidR="002E710F">
              <w:t>.</w:t>
            </w:r>
          </w:p>
          <w:p w14:paraId="59BDB6C6" w14:textId="26CAAB2D" w:rsidR="00CD71BD" w:rsidRDefault="00374418" w:rsidP="00A706D8">
            <w:r>
              <w:t>Set out relevant experience of proposed team members</w:t>
            </w:r>
            <w:r w:rsidR="0010327A">
              <w:t xml:space="preserve"> and d</w:t>
            </w:r>
            <w:r w:rsidR="00CD71BD">
              <w:t>escribe how this exp</w:t>
            </w:r>
            <w:r w:rsidR="005C07BD">
              <w:t>erience is relevant to the specific data processing needs of this project.</w:t>
            </w:r>
          </w:p>
          <w:p w14:paraId="0DA353A0" w14:textId="33B9584D" w:rsidR="002E710F" w:rsidRPr="007309B9" w:rsidRDefault="0010327A" w:rsidP="00A706D8">
            <w:r>
              <w:t>Detail w</w:t>
            </w:r>
            <w:r w:rsidR="002E710F">
              <w:t>hat software the project team has experience of using</w:t>
            </w:r>
            <w:r w:rsidR="4C1A372B">
              <w:t xml:space="preserve"> (other than </w:t>
            </w:r>
            <w:r w:rsidR="0E9DCFB3">
              <w:lastRenderedPageBreak/>
              <w:t xml:space="preserve">Trimble </w:t>
            </w:r>
            <w:proofErr w:type="spellStart"/>
            <w:r w:rsidR="4C1A372B">
              <w:t>eCognition</w:t>
            </w:r>
            <w:proofErr w:type="spellEnd"/>
            <w:r w:rsidR="4C1A372B">
              <w:t xml:space="preserve"> as this is covered in the next question).</w:t>
            </w:r>
          </w:p>
        </w:tc>
      </w:tr>
      <w:tr w:rsidR="00EB23A0" w14:paraId="384F350F" w14:textId="77777777" w:rsidTr="5FE26911">
        <w:tc>
          <w:tcPr>
            <w:tcW w:w="4318" w:type="dxa"/>
          </w:tcPr>
          <w:p w14:paraId="20AD7DDA" w14:textId="08B79B49" w:rsidR="00EB23A0" w:rsidRPr="009F2992" w:rsidRDefault="00EB23A0" w:rsidP="723AA2BC">
            <w:pPr>
              <w:rPr>
                <w:rStyle w:val="Important"/>
                <w:bCs/>
                <w:color w:val="auto"/>
              </w:rPr>
            </w:pPr>
            <w:r w:rsidRPr="723AA2BC">
              <w:rPr>
                <w:rStyle w:val="Important"/>
                <w:bCs/>
                <w:color w:val="auto"/>
              </w:rPr>
              <w:lastRenderedPageBreak/>
              <w:t>Q2.2</w:t>
            </w:r>
            <w:r w:rsidR="73E5432B" w:rsidRPr="723AA2BC">
              <w:rPr>
                <w:rStyle w:val="Important"/>
                <w:bCs/>
                <w:color w:val="auto"/>
              </w:rPr>
              <w:t xml:space="preserve"> </w:t>
            </w:r>
            <w:r w:rsidR="12052349" w:rsidRPr="723AA2BC">
              <w:rPr>
                <w:rStyle w:val="Important"/>
                <w:bCs/>
                <w:color w:val="auto"/>
              </w:rPr>
              <w:t xml:space="preserve">What experience has the proposed project team of using </w:t>
            </w:r>
            <w:proofErr w:type="spellStart"/>
            <w:r w:rsidR="12052349" w:rsidRPr="723AA2BC">
              <w:rPr>
                <w:rStyle w:val="Important"/>
                <w:bCs/>
                <w:color w:val="auto"/>
              </w:rPr>
              <w:t>eCognition</w:t>
            </w:r>
            <w:proofErr w:type="spellEnd"/>
            <w:r w:rsidR="12052349" w:rsidRPr="723AA2BC">
              <w:rPr>
                <w:rStyle w:val="Important"/>
                <w:bCs/>
                <w:color w:val="auto"/>
              </w:rPr>
              <w:t xml:space="preserve"> software?</w:t>
            </w:r>
          </w:p>
        </w:tc>
        <w:tc>
          <w:tcPr>
            <w:tcW w:w="4319" w:type="dxa"/>
          </w:tcPr>
          <w:p w14:paraId="210465B4" w14:textId="77777777" w:rsidR="00EB23A0" w:rsidRDefault="005C07BD" w:rsidP="5FE26911">
            <w:r>
              <w:t xml:space="preserve">Your response </w:t>
            </w:r>
            <w:proofErr w:type="gramStart"/>
            <w:r>
              <w:t>should;</w:t>
            </w:r>
            <w:proofErr w:type="gramEnd"/>
          </w:p>
          <w:p w14:paraId="239C0C90" w14:textId="49918B42" w:rsidR="005C07BD" w:rsidRPr="007309B9" w:rsidRDefault="36723BCE" w:rsidP="5FE26911">
            <w:r>
              <w:t xml:space="preserve">Provide examples of the use of </w:t>
            </w:r>
            <w:proofErr w:type="spellStart"/>
            <w:r>
              <w:t>eCognition</w:t>
            </w:r>
            <w:proofErr w:type="spellEnd"/>
            <w:r>
              <w:t xml:space="preserve"> in former projects.</w:t>
            </w:r>
          </w:p>
          <w:p w14:paraId="3AC1CFD7" w14:textId="373D6A1A" w:rsidR="005C07BD" w:rsidRPr="007309B9" w:rsidRDefault="36723BCE" w:rsidP="5FE26911">
            <w:r>
              <w:t xml:space="preserve">Identify which proposed project team members have </w:t>
            </w:r>
            <w:proofErr w:type="spellStart"/>
            <w:r>
              <w:t>eCognition</w:t>
            </w:r>
            <w:proofErr w:type="spellEnd"/>
            <w:r>
              <w:t xml:space="preserve"> use experience.</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6AF89393">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7238AD0E" w:rsidR="00EB23A0" w:rsidRPr="009F2992" w:rsidRDefault="00496AF5" w:rsidP="723AA2BC">
            <w:pPr>
              <w:rPr>
                <w:rStyle w:val="Important"/>
                <w:color w:val="FFFFFF" w:themeColor="background1"/>
              </w:rPr>
            </w:pPr>
            <w:r w:rsidRPr="723AA2BC">
              <w:rPr>
                <w:rStyle w:val="Important"/>
                <w:color w:val="FFFFFF" w:themeColor="background1"/>
              </w:rPr>
              <w:t>Project management and quality assurance.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6AF89393">
        <w:tc>
          <w:tcPr>
            <w:tcW w:w="4318" w:type="dxa"/>
          </w:tcPr>
          <w:p w14:paraId="0F2D18E2" w14:textId="6DD5C0BD" w:rsidR="00EB23A0" w:rsidRPr="009F2992" w:rsidRDefault="00EB23A0" w:rsidP="5FE26911">
            <w:pPr>
              <w:rPr>
                <w:rStyle w:val="Important"/>
                <w:color w:val="auto"/>
              </w:rPr>
            </w:pPr>
            <w:r w:rsidRPr="5FE26911">
              <w:rPr>
                <w:rStyle w:val="Important"/>
                <w:color w:val="auto"/>
              </w:rPr>
              <w:t>Q3.1</w:t>
            </w:r>
            <w:r w:rsidR="00956B44" w:rsidRPr="5FE26911">
              <w:rPr>
                <w:rStyle w:val="Important"/>
                <w:color w:val="auto"/>
              </w:rPr>
              <w:t xml:space="preserve"> How will quality assurance be managed in delivering the project.</w:t>
            </w:r>
          </w:p>
        </w:tc>
        <w:tc>
          <w:tcPr>
            <w:tcW w:w="4319" w:type="dxa"/>
          </w:tcPr>
          <w:p w14:paraId="43F9C0D8" w14:textId="4A049A8C" w:rsidR="00EB23A0" w:rsidRDefault="5638F9C0" w:rsidP="6AF89393">
            <w:pPr>
              <w:rPr>
                <w:color w:val="auto"/>
              </w:rPr>
            </w:pPr>
            <w:r w:rsidRPr="6AF89393">
              <w:rPr>
                <w:color w:val="auto"/>
              </w:rPr>
              <w:t xml:space="preserve">Your response </w:t>
            </w:r>
            <w:proofErr w:type="gramStart"/>
            <w:r w:rsidRPr="6AF89393">
              <w:rPr>
                <w:color w:val="auto"/>
              </w:rPr>
              <w:t>should;</w:t>
            </w:r>
            <w:proofErr w:type="gramEnd"/>
          </w:p>
          <w:p w14:paraId="733107E2" w14:textId="6D6327DB" w:rsidR="008463AA" w:rsidRDefault="5638F9C0" w:rsidP="6AF89393">
            <w:pPr>
              <w:rPr>
                <w:color w:val="auto"/>
              </w:rPr>
            </w:pPr>
            <w:r w:rsidRPr="6AF89393">
              <w:rPr>
                <w:color w:val="auto"/>
              </w:rPr>
              <w:t xml:space="preserve">Clearly set out the </w:t>
            </w:r>
            <w:r w:rsidR="6351BD14" w:rsidRPr="6AF89393">
              <w:rPr>
                <w:color w:val="auto"/>
              </w:rPr>
              <w:t xml:space="preserve">approach that will be taken to manging the project delivery </w:t>
            </w:r>
            <w:r w:rsidR="5C65A244" w:rsidRPr="6AF89393">
              <w:rPr>
                <w:color w:val="auto"/>
              </w:rPr>
              <w:t>including working with Natural England and the Project Steering Group.</w:t>
            </w:r>
          </w:p>
          <w:p w14:paraId="49C81764" w14:textId="4E94D3E6" w:rsidR="00515E09" w:rsidRDefault="30393D22" w:rsidP="6AF89393">
            <w:pPr>
              <w:rPr>
                <w:color w:val="auto"/>
              </w:rPr>
            </w:pPr>
            <w:r w:rsidRPr="6AF89393">
              <w:rPr>
                <w:color w:val="auto"/>
              </w:rPr>
              <w:t>Explain how project quality assurance procedures will be applied.</w:t>
            </w:r>
          </w:p>
          <w:p w14:paraId="34EE15F0" w14:textId="2E4198A7" w:rsidR="00212D33" w:rsidRDefault="5C65A244" w:rsidP="6AF89393">
            <w:pPr>
              <w:rPr>
                <w:color w:val="auto"/>
              </w:rPr>
            </w:pPr>
            <w:r w:rsidRPr="6AF89393">
              <w:rPr>
                <w:color w:val="auto"/>
              </w:rPr>
              <w:t xml:space="preserve">Include a clear </w:t>
            </w:r>
            <w:r w:rsidR="17F5D0B9" w:rsidRPr="6AF89393">
              <w:rPr>
                <w:color w:val="auto"/>
              </w:rPr>
              <w:t>project delivery plan and timescale.</w:t>
            </w:r>
          </w:p>
          <w:p w14:paraId="50204322" w14:textId="1242F4CC" w:rsidR="00333150" w:rsidRPr="007309B9" w:rsidRDefault="00333150" w:rsidP="6AF89393">
            <w:pPr>
              <w:rPr>
                <w:color w:val="auto"/>
              </w:rPr>
            </w:pPr>
            <w:r w:rsidRPr="6AF89393">
              <w:rPr>
                <w:color w:val="auto"/>
              </w:rPr>
              <w:t>Include a project delivery risk assessment with proposed mitigation for each risk.</w:t>
            </w:r>
          </w:p>
        </w:tc>
      </w:tr>
      <w:tr w:rsidR="00EB23A0" w14:paraId="2AC29E42" w14:textId="77777777" w:rsidTr="6AF89393">
        <w:tc>
          <w:tcPr>
            <w:tcW w:w="4318" w:type="dxa"/>
          </w:tcPr>
          <w:p w14:paraId="5345037B" w14:textId="631F83F7" w:rsidR="00EB23A0" w:rsidRPr="009F2992" w:rsidRDefault="00EB23A0" w:rsidP="15593510">
            <w:pPr>
              <w:rPr>
                <w:rStyle w:val="Important"/>
                <w:color w:val="auto"/>
              </w:rPr>
            </w:pPr>
            <w:r w:rsidRPr="17E2CE5F">
              <w:rPr>
                <w:rStyle w:val="Important"/>
                <w:color w:val="auto"/>
              </w:rPr>
              <w:t>Q</w:t>
            </w:r>
            <w:r w:rsidR="7613CA19" w:rsidRPr="17E2CE5F">
              <w:rPr>
                <w:rStyle w:val="Important"/>
                <w:color w:val="auto"/>
              </w:rPr>
              <w:t xml:space="preserve"> </w:t>
            </w:r>
            <w:r w:rsidRPr="17E2CE5F">
              <w:rPr>
                <w:rStyle w:val="Important"/>
                <w:color w:val="auto"/>
              </w:rPr>
              <w:t>3.2</w:t>
            </w:r>
            <w:r w:rsidR="00956B44" w:rsidRPr="17E2CE5F">
              <w:rPr>
                <w:rStyle w:val="Important"/>
                <w:color w:val="auto"/>
              </w:rPr>
              <w:t xml:space="preserve"> </w:t>
            </w:r>
            <w:r w:rsidR="0071584C" w:rsidRPr="17E2CE5F">
              <w:rPr>
                <w:rStyle w:val="Important"/>
                <w:color w:val="auto"/>
              </w:rPr>
              <w:t>How will data quality be assured.</w:t>
            </w:r>
          </w:p>
        </w:tc>
        <w:tc>
          <w:tcPr>
            <w:tcW w:w="4319" w:type="dxa"/>
          </w:tcPr>
          <w:p w14:paraId="564AD6C8" w14:textId="77777777" w:rsidR="0069246F" w:rsidRDefault="0071584C" w:rsidP="6AF89393">
            <w:pPr>
              <w:rPr>
                <w:color w:val="auto"/>
              </w:rPr>
            </w:pPr>
            <w:r w:rsidRPr="6AF89393">
              <w:rPr>
                <w:color w:val="auto"/>
              </w:rPr>
              <w:t xml:space="preserve">Your response </w:t>
            </w:r>
            <w:proofErr w:type="gramStart"/>
            <w:r w:rsidRPr="6AF89393">
              <w:rPr>
                <w:color w:val="auto"/>
              </w:rPr>
              <w:t>should</w:t>
            </w:r>
            <w:r w:rsidR="0069246F" w:rsidRPr="6AF89393">
              <w:rPr>
                <w:color w:val="auto"/>
              </w:rPr>
              <w:t>;</w:t>
            </w:r>
            <w:proofErr w:type="gramEnd"/>
          </w:p>
          <w:p w14:paraId="4490E3CD" w14:textId="77777777" w:rsidR="007E0C6C" w:rsidRDefault="0069246F" w:rsidP="6AF89393">
            <w:pPr>
              <w:rPr>
                <w:color w:val="auto"/>
              </w:rPr>
            </w:pPr>
            <w:r w:rsidRPr="6AF89393">
              <w:rPr>
                <w:color w:val="auto"/>
              </w:rPr>
              <w:t>Explain your understanding of Accuracy Assessments / use of Confusion Matrixes</w:t>
            </w:r>
            <w:r w:rsidR="007E0C6C" w:rsidRPr="6AF89393">
              <w:rPr>
                <w:color w:val="auto"/>
              </w:rPr>
              <w:t>.</w:t>
            </w:r>
          </w:p>
          <w:p w14:paraId="60100DC9" w14:textId="7ACB31A8" w:rsidR="00EB23A0" w:rsidRDefault="007E0C6C" w:rsidP="6AF89393">
            <w:pPr>
              <w:rPr>
                <w:color w:val="auto"/>
              </w:rPr>
            </w:pPr>
            <w:r w:rsidRPr="6AF89393">
              <w:rPr>
                <w:color w:val="auto"/>
              </w:rPr>
              <w:t>D</w:t>
            </w:r>
            <w:r w:rsidR="0071584C" w:rsidRPr="6AF89393">
              <w:rPr>
                <w:color w:val="auto"/>
              </w:rPr>
              <w:t>escribe how you would go about the Accuracy Assessments</w:t>
            </w:r>
            <w:r w:rsidRPr="6AF89393">
              <w:rPr>
                <w:color w:val="auto"/>
              </w:rPr>
              <w:t xml:space="preserve"> process.</w:t>
            </w:r>
          </w:p>
          <w:p w14:paraId="19A35A0F" w14:textId="0896D5AF" w:rsidR="007E0C6C" w:rsidRPr="007309B9" w:rsidRDefault="007E0C6C" w:rsidP="6AF89393">
            <w:pPr>
              <w:rPr>
                <w:color w:val="auto"/>
              </w:rPr>
            </w:pPr>
            <w:r w:rsidRPr="6AF89393">
              <w:rPr>
                <w:color w:val="auto"/>
              </w:rPr>
              <w:lastRenderedPageBreak/>
              <w:t xml:space="preserve">Describe how the Accuracy Assessments would be </w:t>
            </w:r>
            <w:r w:rsidR="00725290" w:rsidRPr="6AF89393">
              <w:rPr>
                <w:color w:val="auto"/>
              </w:rPr>
              <w:t>us</w:t>
            </w:r>
            <w:r w:rsidRPr="6AF89393">
              <w:rPr>
                <w:color w:val="auto"/>
              </w:rPr>
              <w:t>ed to develop the “Confidence Overlay Layer”.</w:t>
            </w:r>
          </w:p>
        </w:tc>
      </w:tr>
    </w:tbl>
    <w:p w14:paraId="18FE6FD0" w14:textId="77777777" w:rsidR="00EB23A0" w:rsidRDefault="00EB23A0" w:rsidP="00EB23A0"/>
    <w:p w14:paraId="74143C73" w14:textId="30F1B73D" w:rsidR="00EB23A0" w:rsidRDefault="00EB23A0" w:rsidP="166F944E">
      <w:pPr>
        <w:pStyle w:val="Subheading"/>
        <w:rPr>
          <w:rStyle w:val="Important"/>
        </w:rPr>
      </w:pPr>
      <w:r>
        <w:t xml:space="preserve">Commercial </w:t>
      </w:r>
      <w:r w:rsidR="2C0DC24B">
        <w:t>50</w:t>
      </w:r>
      <w:r>
        <w:t>%</w:t>
      </w:r>
      <w:r w:rsidR="5036FE03">
        <w:t>.</w:t>
      </w:r>
    </w:p>
    <w:p w14:paraId="47600954" w14:textId="073087A7" w:rsidR="00EB23A0" w:rsidRPr="007309B9" w:rsidRDefault="00EB23A0" w:rsidP="00EB23A0">
      <w:r>
        <w:t xml:space="preserve">The Contract is to be awarded as a </w:t>
      </w:r>
      <w:r w:rsidRPr="5E27C036">
        <w:rPr>
          <w:rStyle w:val="Important"/>
          <w:color w:val="auto"/>
        </w:rPr>
        <w:t>fixed price</w:t>
      </w:r>
      <w:r w:rsidR="69708630" w:rsidRPr="5E27C036">
        <w:rPr>
          <w:rStyle w:val="Important"/>
          <w:color w:val="auto"/>
        </w:rPr>
        <w:t xml:space="preserve"> </w:t>
      </w:r>
      <w:r>
        <w:t>which will be paid according to the completion of the deliverables stated in the Specification of Requirements.</w:t>
      </w:r>
    </w:p>
    <w:p w14:paraId="05066691" w14:textId="056D28FF" w:rsidR="00EB23A0" w:rsidRPr="007309B9" w:rsidRDefault="00EB23A0" w:rsidP="00EB23A0">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37384D1F">
        <w:rPr>
          <w:rStyle w:val="Important"/>
          <w:color w:val="auto"/>
        </w:rPr>
        <w:t xml:space="preserve">each </w:t>
      </w:r>
      <w:proofErr w:type="gramStart"/>
      <w:r w:rsidRPr="37384D1F">
        <w:rPr>
          <w:rStyle w:val="Important"/>
          <w:color w:val="auto"/>
        </w:rPr>
        <w:t>deliverable</w:t>
      </w:r>
      <w:r w:rsidR="335A4A56" w:rsidRPr="37384D1F">
        <w:rPr>
          <w:rStyle w:val="Important"/>
        </w:rPr>
        <w:t xml:space="preserve"> </w:t>
      </w:r>
      <w:r w:rsidRPr="37384D1F">
        <w:rPr>
          <w:rStyle w:val="Important"/>
        </w:rPr>
        <w:t xml:space="preserve"> </w:t>
      </w:r>
      <w:r>
        <w:t>used</w:t>
      </w:r>
      <w:proofErr w:type="gramEnd"/>
      <w:r>
        <w:t xml:space="preserve"> in the delivery of this requirement. </w:t>
      </w:r>
    </w:p>
    <w:p w14:paraId="61998897" w14:textId="77777777" w:rsidR="00EB23A0" w:rsidRPr="007309B9" w:rsidRDefault="00EB23A0" w:rsidP="37384D1F">
      <w:pPr>
        <w:rPr>
          <w:b/>
          <w:bCs/>
        </w:rPr>
      </w:pPr>
      <w:r w:rsidRPr="37384D1F">
        <w:rPr>
          <w:b/>
          <w:bCs/>
        </w:rPr>
        <w:t>Calculation Method</w:t>
      </w:r>
    </w:p>
    <w:p w14:paraId="5A19E05F" w14:textId="5094A01A" w:rsidR="00EB23A0" w:rsidRDefault="00EB23A0" w:rsidP="37384D1F">
      <w:pPr>
        <w:rPr>
          <w:rStyle w:val="Important"/>
        </w:rPr>
      </w:pPr>
      <w:r>
        <w:t xml:space="preserve">The method for calculating the weighted scores is as follows: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416F750A" w:rsidR="00EB23A0" w:rsidRPr="007309B9" w:rsidRDefault="00EB23A0" w:rsidP="00EB23A0">
      <w:r>
        <w:t xml:space="preserve">Score </w:t>
      </w:r>
      <w:proofErr w:type="gramStart"/>
      <w:r>
        <w:t>=  (</w:t>
      </w:r>
      <w:proofErr w:type="gramEnd"/>
      <w:r>
        <w:t xml:space="preserve">Lowest Quotation Price / Supplier’s Quotation </w:t>
      </w:r>
      <w:proofErr w:type="gramStart"/>
      <w:r>
        <w:t>Price )</w:t>
      </w:r>
      <w:proofErr w:type="gramEnd"/>
      <w:r>
        <w:t xml:space="preserve"> x </w:t>
      </w:r>
      <w:r w:rsidR="0F1DCC2A">
        <w:t>50</w:t>
      </w:r>
      <w:proofErr w:type="gramStart"/>
      <w:r w:rsidR="0F1DCC2A">
        <w:t>%</w:t>
      </w:r>
      <w:r w:rsidRPr="3E77AF0E">
        <w:rPr>
          <w:rStyle w:val="Important"/>
        </w:rPr>
        <w:t xml:space="preserve"> </w:t>
      </w:r>
      <w:r>
        <w:t xml:space="preserve"> (</w:t>
      </w:r>
      <w:proofErr w:type="gramEnd"/>
      <w:r>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EF5C61F" w:rsidR="00EB23A0" w:rsidRPr="007309B9" w:rsidRDefault="00EB23A0" w:rsidP="00EB23A0">
      <w:r>
        <w:t xml:space="preserve">Score = (Bidder’s Total Technical Score / Highest Technical </w:t>
      </w:r>
      <w:proofErr w:type="gramStart"/>
      <w:r>
        <w:t>Score)  x</w:t>
      </w:r>
      <w:proofErr w:type="gramEnd"/>
      <w:r>
        <w:t xml:space="preserve"> </w:t>
      </w:r>
      <w:r w:rsidR="7481EB9B">
        <w:t>50%</w:t>
      </w:r>
      <w:r>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lastRenderedPageBreak/>
        <w:t xml:space="preserve">Once the evaluation of the Response(s) is complete all suppliers will be notified of the outcome via email. </w:t>
      </w:r>
    </w:p>
    <w:p w14:paraId="5D3B7E02" w14:textId="34EF8CA9" w:rsidR="00EB23A0" w:rsidRPr="00086D7C" w:rsidRDefault="00EB23A0" w:rsidP="00EB23A0">
      <w:pPr>
        <w:rPr>
          <w:rStyle w:val="Important"/>
          <w:b w:val="0"/>
          <w:bCs/>
          <w:color w:val="auto"/>
        </w:rPr>
      </w:pPr>
      <w:r w:rsidRPr="00086D7C">
        <w:rPr>
          <w:rStyle w:val="Important"/>
          <w:b w:val="0"/>
          <w:bCs/>
          <w:color w:val="auto"/>
        </w:rPr>
        <w:t xml:space="preserve">The successful supplier will be issued the contract, incorporating their Response, for signature. The Authority will then counter sign'.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0"/>
          <w:headerReference w:type="first" r:id="rId21"/>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2">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BEAC" w14:textId="77777777" w:rsidR="006E25D3" w:rsidRDefault="006E25D3" w:rsidP="002F321C">
      <w:r>
        <w:separator/>
      </w:r>
    </w:p>
    <w:p w14:paraId="13D1B683" w14:textId="77777777" w:rsidR="006E25D3" w:rsidRDefault="006E25D3"/>
  </w:endnote>
  <w:endnote w:type="continuationSeparator" w:id="0">
    <w:p w14:paraId="6F91C36C" w14:textId="77777777" w:rsidR="006E25D3" w:rsidRDefault="006E25D3" w:rsidP="002F321C">
      <w:r>
        <w:continuationSeparator/>
      </w:r>
    </w:p>
    <w:p w14:paraId="4602FF18" w14:textId="77777777" w:rsidR="006E25D3" w:rsidRDefault="006E2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B006" w14:textId="77777777" w:rsidR="006E25D3" w:rsidRDefault="006E25D3" w:rsidP="002F321C">
      <w:r>
        <w:separator/>
      </w:r>
    </w:p>
    <w:p w14:paraId="1D09A72E" w14:textId="77777777" w:rsidR="006E25D3" w:rsidRDefault="006E25D3"/>
  </w:footnote>
  <w:footnote w:type="continuationSeparator" w:id="0">
    <w:p w14:paraId="61A9A2B3" w14:textId="77777777" w:rsidR="006E25D3" w:rsidRDefault="006E25D3" w:rsidP="002F321C">
      <w:r>
        <w:continuationSeparator/>
      </w:r>
    </w:p>
    <w:p w14:paraId="43D39BC5" w14:textId="77777777" w:rsidR="006E25D3" w:rsidRDefault="006E2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E20DA"/>
    <w:multiLevelType w:val="hybridMultilevel"/>
    <w:tmpl w:val="2BA2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4"/>
  </w:num>
  <w:num w:numId="6" w16cid:durableId="717319088">
    <w:abstractNumId w:val="15"/>
  </w:num>
  <w:num w:numId="7" w16cid:durableId="823743684">
    <w:abstractNumId w:val="1"/>
  </w:num>
  <w:num w:numId="8" w16cid:durableId="1126193826">
    <w:abstractNumId w:val="3"/>
  </w:num>
  <w:num w:numId="9" w16cid:durableId="656885718">
    <w:abstractNumId w:val="8"/>
  </w:num>
  <w:num w:numId="10" w16cid:durableId="150491779">
    <w:abstractNumId w:val="12"/>
  </w:num>
  <w:num w:numId="11" w16cid:durableId="1049958278">
    <w:abstractNumId w:val="16"/>
  </w:num>
  <w:num w:numId="12" w16cid:durableId="1341278562">
    <w:abstractNumId w:val="2"/>
  </w:num>
  <w:num w:numId="13" w16cid:durableId="980043198">
    <w:abstractNumId w:val="10"/>
  </w:num>
  <w:num w:numId="14" w16cid:durableId="344788094">
    <w:abstractNumId w:val="0"/>
  </w:num>
  <w:num w:numId="15" w16cid:durableId="874267851">
    <w:abstractNumId w:val="11"/>
  </w:num>
  <w:num w:numId="16" w16cid:durableId="310139941">
    <w:abstractNumId w:val="4"/>
  </w:num>
  <w:num w:numId="17" w16cid:durableId="33535288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7E0"/>
    <w:rsid w:val="00017076"/>
    <w:rsid w:val="00017A20"/>
    <w:rsid w:val="00020AFD"/>
    <w:rsid w:val="00023358"/>
    <w:rsid w:val="00023883"/>
    <w:rsid w:val="000239B6"/>
    <w:rsid w:val="000242B0"/>
    <w:rsid w:val="000278C7"/>
    <w:rsid w:val="00031608"/>
    <w:rsid w:val="00031742"/>
    <w:rsid w:val="00034787"/>
    <w:rsid w:val="0003556F"/>
    <w:rsid w:val="00037E1D"/>
    <w:rsid w:val="00042473"/>
    <w:rsid w:val="000449DD"/>
    <w:rsid w:val="00047AB1"/>
    <w:rsid w:val="000515D9"/>
    <w:rsid w:val="000524EB"/>
    <w:rsid w:val="000535F5"/>
    <w:rsid w:val="00053C0B"/>
    <w:rsid w:val="00056EB2"/>
    <w:rsid w:val="00057683"/>
    <w:rsid w:val="00066C0C"/>
    <w:rsid w:val="00067B63"/>
    <w:rsid w:val="00076540"/>
    <w:rsid w:val="00077033"/>
    <w:rsid w:val="0007721B"/>
    <w:rsid w:val="00077FCA"/>
    <w:rsid w:val="000825BF"/>
    <w:rsid w:val="0008359F"/>
    <w:rsid w:val="00084001"/>
    <w:rsid w:val="00086D7C"/>
    <w:rsid w:val="000910A2"/>
    <w:rsid w:val="00093C8F"/>
    <w:rsid w:val="000953CE"/>
    <w:rsid w:val="000A00F4"/>
    <w:rsid w:val="000A57E8"/>
    <w:rsid w:val="000A7A77"/>
    <w:rsid w:val="000A7D0D"/>
    <w:rsid w:val="000B18C3"/>
    <w:rsid w:val="000B5C95"/>
    <w:rsid w:val="000C3664"/>
    <w:rsid w:val="000C46CD"/>
    <w:rsid w:val="000C6401"/>
    <w:rsid w:val="000D0521"/>
    <w:rsid w:val="000D2DDF"/>
    <w:rsid w:val="000D3164"/>
    <w:rsid w:val="000D387C"/>
    <w:rsid w:val="000D7062"/>
    <w:rsid w:val="000E26D2"/>
    <w:rsid w:val="000E33FA"/>
    <w:rsid w:val="000E384D"/>
    <w:rsid w:val="000E577D"/>
    <w:rsid w:val="000E6988"/>
    <w:rsid w:val="000E7748"/>
    <w:rsid w:val="000E7891"/>
    <w:rsid w:val="000F1F6E"/>
    <w:rsid w:val="000F3113"/>
    <w:rsid w:val="000F533C"/>
    <w:rsid w:val="0010327A"/>
    <w:rsid w:val="001045C3"/>
    <w:rsid w:val="001045F1"/>
    <w:rsid w:val="00113634"/>
    <w:rsid w:val="00114C3A"/>
    <w:rsid w:val="00121143"/>
    <w:rsid w:val="00121659"/>
    <w:rsid w:val="00122DE0"/>
    <w:rsid w:val="00123C0E"/>
    <w:rsid w:val="0012481A"/>
    <w:rsid w:val="00134690"/>
    <w:rsid w:val="00135B53"/>
    <w:rsid w:val="00137265"/>
    <w:rsid w:val="00137E49"/>
    <w:rsid w:val="00141011"/>
    <w:rsid w:val="001436CC"/>
    <w:rsid w:val="0014735F"/>
    <w:rsid w:val="00152032"/>
    <w:rsid w:val="001537B0"/>
    <w:rsid w:val="001560C9"/>
    <w:rsid w:val="001564B7"/>
    <w:rsid w:val="00156E0F"/>
    <w:rsid w:val="001575E7"/>
    <w:rsid w:val="00171774"/>
    <w:rsid w:val="001728CC"/>
    <w:rsid w:val="00174DA4"/>
    <w:rsid w:val="0017532D"/>
    <w:rsid w:val="00175CF2"/>
    <w:rsid w:val="00176F57"/>
    <w:rsid w:val="00185441"/>
    <w:rsid w:val="0019141B"/>
    <w:rsid w:val="001957AF"/>
    <w:rsid w:val="001A02DD"/>
    <w:rsid w:val="001A5473"/>
    <w:rsid w:val="001A56F5"/>
    <w:rsid w:val="001A7B8D"/>
    <w:rsid w:val="001B5B44"/>
    <w:rsid w:val="001B6AB1"/>
    <w:rsid w:val="001C0BD5"/>
    <w:rsid w:val="001C4430"/>
    <w:rsid w:val="001C4D0A"/>
    <w:rsid w:val="001C4F7D"/>
    <w:rsid w:val="001C518B"/>
    <w:rsid w:val="001C6DB4"/>
    <w:rsid w:val="001E1B09"/>
    <w:rsid w:val="001E299F"/>
    <w:rsid w:val="001E2FC4"/>
    <w:rsid w:val="001E70C4"/>
    <w:rsid w:val="001F0FFE"/>
    <w:rsid w:val="001F1CD2"/>
    <w:rsid w:val="001F72CD"/>
    <w:rsid w:val="002013F1"/>
    <w:rsid w:val="0020794C"/>
    <w:rsid w:val="002122AD"/>
    <w:rsid w:val="00212D33"/>
    <w:rsid w:val="00217226"/>
    <w:rsid w:val="00220C44"/>
    <w:rsid w:val="00227618"/>
    <w:rsid w:val="00227951"/>
    <w:rsid w:val="00234080"/>
    <w:rsid w:val="00236283"/>
    <w:rsid w:val="002371BC"/>
    <w:rsid w:val="0023788D"/>
    <w:rsid w:val="00241A0D"/>
    <w:rsid w:val="00241BCD"/>
    <w:rsid w:val="00245BA9"/>
    <w:rsid w:val="00251647"/>
    <w:rsid w:val="00253B6D"/>
    <w:rsid w:val="00257719"/>
    <w:rsid w:val="00261CCA"/>
    <w:rsid w:val="00262065"/>
    <w:rsid w:val="00262E7F"/>
    <w:rsid w:val="00271CAD"/>
    <w:rsid w:val="002752E2"/>
    <w:rsid w:val="00275D20"/>
    <w:rsid w:val="00276997"/>
    <w:rsid w:val="0027724A"/>
    <w:rsid w:val="002801FC"/>
    <w:rsid w:val="0028203C"/>
    <w:rsid w:val="0028699A"/>
    <w:rsid w:val="00293B38"/>
    <w:rsid w:val="00293D6C"/>
    <w:rsid w:val="00296432"/>
    <w:rsid w:val="002977BC"/>
    <w:rsid w:val="002A0F3B"/>
    <w:rsid w:val="002A67C9"/>
    <w:rsid w:val="002A70C1"/>
    <w:rsid w:val="002A7DFE"/>
    <w:rsid w:val="002B5E40"/>
    <w:rsid w:val="002B7DB2"/>
    <w:rsid w:val="002C0BB7"/>
    <w:rsid w:val="002C0E21"/>
    <w:rsid w:val="002C70E8"/>
    <w:rsid w:val="002C7102"/>
    <w:rsid w:val="002D2206"/>
    <w:rsid w:val="002E46A3"/>
    <w:rsid w:val="002E4745"/>
    <w:rsid w:val="002E4ABC"/>
    <w:rsid w:val="002E52A4"/>
    <w:rsid w:val="002E710F"/>
    <w:rsid w:val="002F321C"/>
    <w:rsid w:val="002F7CAD"/>
    <w:rsid w:val="00302574"/>
    <w:rsid w:val="003028B8"/>
    <w:rsid w:val="00302D24"/>
    <w:rsid w:val="00302EE3"/>
    <w:rsid w:val="003057B2"/>
    <w:rsid w:val="00306A7D"/>
    <w:rsid w:val="00311B07"/>
    <w:rsid w:val="003140D5"/>
    <w:rsid w:val="00315F62"/>
    <w:rsid w:val="00317CAA"/>
    <w:rsid w:val="003224A5"/>
    <w:rsid w:val="00323CD7"/>
    <w:rsid w:val="00326DAA"/>
    <w:rsid w:val="00330115"/>
    <w:rsid w:val="0033100C"/>
    <w:rsid w:val="00332753"/>
    <w:rsid w:val="00333150"/>
    <w:rsid w:val="00334565"/>
    <w:rsid w:val="003369F2"/>
    <w:rsid w:val="00336F8E"/>
    <w:rsid w:val="00340AA3"/>
    <w:rsid w:val="003427D2"/>
    <w:rsid w:val="0034693C"/>
    <w:rsid w:val="003470DB"/>
    <w:rsid w:val="00347AD3"/>
    <w:rsid w:val="00347CC7"/>
    <w:rsid w:val="00350D6B"/>
    <w:rsid w:val="00356CF1"/>
    <w:rsid w:val="00364C14"/>
    <w:rsid w:val="00365AD1"/>
    <w:rsid w:val="00367E78"/>
    <w:rsid w:val="00370F57"/>
    <w:rsid w:val="00371037"/>
    <w:rsid w:val="00373628"/>
    <w:rsid w:val="00374418"/>
    <w:rsid w:val="00377108"/>
    <w:rsid w:val="00380371"/>
    <w:rsid w:val="0038469A"/>
    <w:rsid w:val="003A4A13"/>
    <w:rsid w:val="003A51AB"/>
    <w:rsid w:val="003A6259"/>
    <w:rsid w:val="003A68AF"/>
    <w:rsid w:val="003B4427"/>
    <w:rsid w:val="003B49DE"/>
    <w:rsid w:val="003B5131"/>
    <w:rsid w:val="003B67DE"/>
    <w:rsid w:val="003C1564"/>
    <w:rsid w:val="003C1ACB"/>
    <w:rsid w:val="003C5084"/>
    <w:rsid w:val="003D31DF"/>
    <w:rsid w:val="003E0002"/>
    <w:rsid w:val="003E1D89"/>
    <w:rsid w:val="003E5758"/>
    <w:rsid w:val="003E59D3"/>
    <w:rsid w:val="003F0C80"/>
    <w:rsid w:val="003F12DA"/>
    <w:rsid w:val="003F4D14"/>
    <w:rsid w:val="003F5DD4"/>
    <w:rsid w:val="004004E6"/>
    <w:rsid w:val="00406FA6"/>
    <w:rsid w:val="004072F5"/>
    <w:rsid w:val="00412674"/>
    <w:rsid w:val="00412976"/>
    <w:rsid w:val="004168B1"/>
    <w:rsid w:val="00421A16"/>
    <w:rsid w:val="0042287B"/>
    <w:rsid w:val="004233E0"/>
    <w:rsid w:val="0043035A"/>
    <w:rsid w:val="00434919"/>
    <w:rsid w:val="00434DB7"/>
    <w:rsid w:val="004410BF"/>
    <w:rsid w:val="00441990"/>
    <w:rsid w:val="00442BC1"/>
    <w:rsid w:val="00455E62"/>
    <w:rsid w:val="004571EE"/>
    <w:rsid w:val="00462EF5"/>
    <w:rsid w:val="00463919"/>
    <w:rsid w:val="004647DE"/>
    <w:rsid w:val="00474E02"/>
    <w:rsid w:val="00480E02"/>
    <w:rsid w:val="00482975"/>
    <w:rsid w:val="00482DC0"/>
    <w:rsid w:val="00483D57"/>
    <w:rsid w:val="0048481B"/>
    <w:rsid w:val="00485BA3"/>
    <w:rsid w:val="00487F88"/>
    <w:rsid w:val="00491882"/>
    <w:rsid w:val="004942F7"/>
    <w:rsid w:val="00496517"/>
    <w:rsid w:val="00496AF5"/>
    <w:rsid w:val="004A27D0"/>
    <w:rsid w:val="004A31B5"/>
    <w:rsid w:val="004B1FD0"/>
    <w:rsid w:val="004B2680"/>
    <w:rsid w:val="004C0E12"/>
    <w:rsid w:val="004C182F"/>
    <w:rsid w:val="004C1F8A"/>
    <w:rsid w:val="004C20FE"/>
    <w:rsid w:val="004C4A19"/>
    <w:rsid w:val="004C537D"/>
    <w:rsid w:val="004D0757"/>
    <w:rsid w:val="004D1E4A"/>
    <w:rsid w:val="004D3732"/>
    <w:rsid w:val="004D443D"/>
    <w:rsid w:val="004D465E"/>
    <w:rsid w:val="004E2D48"/>
    <w:rsid w:val="004E4F0D"/>
    <w:rsid w:val="004E5978"/>
    <w:rsid w:val="004F1654"/>
    <w:rsid w:val="004F2544"/>
    <w:rsid w:val="004F6C6A"/>
    <w:rsid w:val="004F7D76"/>
    <w:rsid w:val="004F7E71"/>
    <w:rsid w:val="005019EF"/>
    <w:rsid w:val="0050452D"/>
    <w:rsid w:val="00506832"/>
    <w:rsid w:val="00510CC5"/>
    <w:rsid w:val="00511429"/>
    <w:rsid w:val="0051501B"/>
    <w:rsid w:val="005153E5"/>
    <w:rsid w:val="00515E09"/>
    <w:rsid w:val="00525803"/>
    <w:rsid w:val="0053569D"/>
    <w:rsid w:val="00540537"/>
    <w:rsid w:val="00543452"/>
    <w:rsid w:val="005469F0"/>
    <w:rsid w:val="00551AA9"/>
    <w:rsid w:val="00551EE5"/>
    <w:rsid w:val="00551FC2"/>
    <w:rsid w:val="005540FA"/>
    <w:rsid w:val="0056175D"/>
    <w:rsid w:val="00561F29"/>
    <w:rsid w:val="0056309B"/>
    <w:rsid w:val="00564DFF"/>
    <w:rsid w:val="00565E63"/>
    <w:rsid w:val="005663EE"/>
    <w:rsid w:val="00566F6F"/>
    <w:rsid w:val="00567533"/>
    <w:rsid w:val="00567F6B"/>
    <w:rsid w:val="005745C1"/>
    <w:rsid w:val="00574F8B"/>
    <w:rsid w:val="005753E5"/>
    <w:rsid w:val="005759CA"/>
    <w:rsid w:val="00582C4F"/>
    <w:rsid w:val="00583C8F"/>
    <w:rsid w:val="00585710"/>
    <w:rsid w:val="00586F99"/>
    <w:rsid w:val="00587140"/>
    <w:rsid w:val="005921B8"/>
    <w:rsid w:val="00595B0C"/>
    <w:rsid w:val="005A1084"/>
    <w:rsid w:val="005A309F"/>
    <w:rsid w:val="005A448A"/>
    <w:rsid w:val="005A49FB"/>
    <w:rsid w:val="005A6DA9"/>
    <w:rsid w:val="005A6F3A"/>
    <w:rsid w:val="005B417C"/>
    <w:rsid w:val="005B5278"/>
    <w:rsid w:val="005B7EC7"/>
    <w:rsid w:val="005C07BD"/>
    <w:rsid w:val="005C1237"/>
    <w:rsid w:val="005C3B50"/>
    <w:rsid w:val="005D6A28"/>
    <w:rsid w:val="005E791A"/>
    <w:rsid w:val="005F2FD0"/>
    <w:rsid w:val="005F3870"/>
    <w:rsid w:val="005F7389"/>
    <w:rsid w:val="0060075F"/>
    <w:rsid w:val="00603AC6"/>
    <w:rsid w:val="006204EE"/>
    <w:rsid w:val="00623E36"/>
    <w:rsid w:val="00624575"/>
    <w:rsid w:val="00625411"/>
    <w:rsid w:val="0063049D"/>
    <w:rsid w:val="00633A3C"/>
    <w:rsid w:val="00635AFC"/>
    <w:rsid w:val="00636E59"/>
    <w:rsid w:val="00640EF5"/>
    <w:rsid w:val="00642E9F"/>
    <w:rsid w:val="00646B20"/>
    <w:rsid w:val="00650DC2"/>
    <w:rsid w:val="00652053"/>
    <w:rsid w:val="00652E57"/>
    <w:rsid w:val="00653254"/>
    <w:rsid w:val="00654C24"/>
    <w:rsid w:val="006574FB"/>
    <w:rsid w:val="006578E1"/>
    <w:rsid w:val="0066196A"/>
    <w:rsid w:val="00663843"/>
    <w:rsid w:val="0066397F"/>
    <w:rsid w:val="00665537"/>
    <w:rsid w:val="0066626C"/>
    <w:rsid w:val="00667FAA"/>
    <w:rsid w:val="0068023D"/>
    <w:rsid w:val="0068165A"/>
    <w:rsid w:val="006835D0"/>
    <w:rsid w:val="00687B10"/>
    <w:rsid w:val="0069246F"/>
    <w:rsid w:val="00694855"/>
    <w:rsid w:val="006975F4"/>
    <w:rsid w:val="006A075B"/>
    <w:rsid w:val="006A0B36"/>
    <w:rsid w:val="006A0D6F"/>
    <w:rsid w:val="006A373A"/>
    <w:rsid w:val="006A3777"/>
    <w:rsid w:val="006A554E"/>
    <w:rsid w:val="006B27D2"/>
    <w:rsid w:val="006B7CEE"/>
    <w:rsid w:val="006C0402"/>
    <w:rsid w:val="006C2111"/>
    <w:rsid w:val="006C64DF"/>
    <w:rsid w:val="006C66D0"/>
    <w:rsid w:val="006C6803"/>
    <w:rsid w:val="006D681F"/>
    <w:rsid w:val="006D7832"/>
    <w:rsid w:val="006E25D3"/>
    <w:rsid w:val="006E4F4C"/>
    <w:rsid w:val="006F1522"/>
    <w:rsid w:val="006F1885"/>
    <w:rsid w:val="006F376F"/>
    <w:rsid w:val="006F39A5"/>
    <w:rsid w:val="007004A4"/>
    <w:rsid w:val="00701800"/>
    <w:rsid w:val="0070464F"/>
    <w:rsid w:val="0070528D"/>
    <w:rsid w:val="007074C6"/>
    <w:rsid w:val="00710E6C"/>
    <w:rsid w:val="0071151C"/>
    <w:rsid w:val="00714101"/>
    <w:rsid w:val="0071584C"/>
    <w:rsid w:val="00716249"/>
    <w:rsid w:val="00724803"/>
    <w:rsid w:val="00725290"/>
    <w:rsid w:val="00725563"/>
    <w:rsid w:val="00727E8F"/>
    <w:rsid w:val="007376DD"/>
    <w:rsid w:val="00740418"/>
    <w:rsid w:val="00742965"/>
    <w:rsid w:val="00745390"/>
    <w:rsid w:val="007506D6"/>
    <w:rsid w:val="0075318D"/>
    <w:rsid w:val="007547C8"/>
    <w:rsid w:val="00755466"/>
    <w:rsid w:val="00755ED6"/>
    <w:rsid w:val="00756328"/>
    <w:rsid w:val="007753DC"/>
    <w:rsid w:val="00777F4B"/>
    <w:rsid w:val="00781F3D"/>
    <w:rsid w:val="00782343"/>
    <w:rsid w:val="00782A10"/>
    <w:rsid w:val="00783D75"/>
    <w:rsid w:val="007874E8"/>
    <w:rsid w:val="007879C2"/>
    <w:rsid w:val="00792B21"/>
    <w:rsid w:val="007940A5"/>
    <w:rsid w:val="00795734"/>
    <w:rsid w:val="007B092A"/>
    <w:rsid w:val="007B4518"/>
    <w:rsid w:val="007B581E"/>
    <w:rsid w:val="007B5ECA"/>
    <w:rsid w:val="007C4A23"/>
    <w:rsid w:val="007C4E84"/>
    <w:rsid w:val="007D1E79"/>
    <w:rsid w:val="007D2AC7"/>
    <w:rsid w:val="007D3787"/>
    <w:rsid w:val="007E0C6C"/>
    <w:rsid w:val="007E3246"/>
    <w:rsid w:val="007E762F"/>
    <w:rsid w:val="007F239E"/>
    <w:rsid w:val="007F6885"/>
    <w:rsid w:val="007F77B9"/>
    <w:rsid w:val="00803194"/>
    <w:rsid w:val="0080455F"/>
    <w:rsid w:val="00804C87"/>
    <w:rsid w:val="00811F0A"/>
    <w:rsid w:val="00812F8F"/>
    <w:rsid w:val="00813EE5"/>
    <w:rsid w:val="00814353"/>
    <w:rsid w:val="00815B4A"/>
    <w:rsid w:val="008167AE"/>
    <w:rsid w:val="008203B7"/>
    <w:rsid w:val="00820468"/>
    <w:rsid w:val="00822133"/>
    <w:rsid w:val="00825A5E"/>
    <w:rsid w:val="0083163B"/>
    <w:rsid w:val="00833C76"/>
    <w:rsid w:val="008408C9"/>
    <w:rsid w:val="00843C07"/>
    <w:rsid w:val="00844200"/>
    <w:rsid w:val="0084537A"/>
    <w:rsid w:val="00845AB8"/>
    <w:rsid w:val="008463AA"/>
    <w:rsid w:val="008473AE"/>
    <w:rsid w:val="008553B5"/>
    <w:rsid w:val="00863641"/>
    <w:rsid w:val="00865617"/>
    <w:rsid w:val="008704F3"/>
    <w:rsid w:val="00871730"/>
    <w:rsid w:val="00881A6D"/>
    <w:rsid w:val="00883454"/>
    <w:rsid w:val="00894999"/>
    <w:rsid w:val="00894BE7"/>
    <w:rsid w:val="008A1437"/>
    <w:rsid w:val="008A1896"/>
    <w:rsid w:val="008A1EA3"/>
    <w:rsid w:val="008A3B59"/>
    <w:rsid w:val="008A535E"/>
    <w:rsid w:val="008A596B"/>
    <w:rsid w:val="008A6390"/>
    <w:rsid w:val="008B6D75"/>
    <w:rsid w:val="008C0832"/>
    <w:rsid w:val="008C0BCD"/>
    <w:rsid w:val="008C1A05"/>
    <w:rsid w:val="008C546C"/>
    <w:rsid w:val="008D2CD9"/>
    <w:rsid w:val="008D429C"/>
    <w:rsid w:val="008D50C3"/>
    <w:rsid w:val="008E213E"/>
    <w:rsid w:val="008E4E08"/>
    <w:rsid w:val="008E53C7"/>
    <w:rsid w:val="008E5D82"/>
    <w:rsid w:val="008F4631"/>
    <w:rsid w:val="008F66D3"/>
    <w:rsid w:val="008F7304"/>
    <w:rsid w:val="009017B4"/>
    <w:rsid w:val="009022E6"/>
    <w:rsid w:val="00902DD7"/>
    <w:rsid w:val="00906379"/>
    <w:rsid w:val="009118D4"/>
    <w:rsid w:val="009162C1"/>
    <w:rsid w:val="00917CA1"/>
    <w:rsid w:val="00921A67"/>
    <w:rsid w:val="00921FF6"/>
    <w:rsid w:val="009316D8"/>
    <w:rsid w:val="0093243D"/>
    <w:rsid w:val="00934181"/>
    <w:rsid w:val="00934BE9"/>
    <w:rsid w:val="00946A20"/>
    <w:rsid w:val="00950BEB"/>
    <w:rsid w:val="0095116B"/>
    <w:rsid w:val="0095191D"/>
    <w:rsid w:val="00953BCB"/>
    <w:rsid w:val="00953E2B"/>
    <w:rsid w:val="009554C2"/>
    <w:rsid w:val="00956B44"/>
    <w:rsid w:val="00957A1E"/>
    <w:rsid w:val="00957A70"/>
    <w:rsid w:val="00963C5F"/>
    <w:rsid w:val="00967CCA"/>
    <w:rsid w:val="0097002C"/>
    <w:rsid w:val="00970BD9"/>
    <w:rsid w:val="00973257"/>
    <w:rsid w:val="00974AE6"/>
    <w:rsid w:val="009766C5"/>
    <w:rsid w:val="00976E47"/>
    <w:rsid w:val="009808F8"/>
    <w:rsid w:val="009837E5"/>
    <w:rsid w:val="00983CA5"/>
    <w:rsid w:val="0098402A"/>
    <w:rsid w:val="009841A2"/>
    <w:rsid w:val="00984E7B"/>
    <w:rsid w:val="0098785F"/>
    <w:rsid w:val="00993E11"/>
    <w:rsid w:val="00993E32"/>
    <w:rsid w:val="009943EA"/>
    <w:rsid w:val="00995445"/>
    <w:rsid w:val="0099595C"/>
    <w:rsid w:val="00995ADF"/>
    <w:rsid w:val="009A0EC8"/>
    <w:rsid w:val="009A3BB5"/>
    <w:rsid w:val="009B1637"/>
    <w:rsid w:val="009B2A2C"/>
    <w:rsid w:val="009B5FB2"/>
    <w:rsid w:val="009C22C7"/>
    <w:rsid w:val="009D035A"/>
    <w:rsid w:val="009D7496"/>
    <w:rsid w:val="009E1F59"/>
    <w:rsid w:val="009E3DB3"/>
    <w:rsid w:val="009E4191"/>
    <w:rsid w:val="009E55EA"/>
    <w:rsid w:val="009E7EF0"/>
    <w:rsid w:val="009F2F0B"/>
    <w:rsid w:val="009F429E"/>
    <w:rsid w:val="009F57BD"/>
    <w:rsid w:val="009F7937"/>
    <w:rsid w:val="00A00B5A"/>
    <w:rsid w:val="00A06FAB"/>
    <w:rsid w:val="00A10A62"/>
    <w:rsid w:val="00A1296C"/>
    <w:rsid w:val="00A1569D"/>
    <w:rsid w:val="00A167AF"/>
    <w:rsid w:val="00A206B2"/>
    <w:rsid w:val="00A21AB4"/>
    <w:rsid w:val="00A21E8C"/>
    <w:rsid w:val="00A22595"/>
    <w:rsid w:val="00A234A1"/>
    <w:rsid w:val="00A25A01"/>
    <w:rsid w:val="00A311FF"/>
    <w:rsid w:val="00A31DE3"/>
    <w:rsid w:val="00A322D5"/>
    <w:rsid w:val="00A37D09"/>
    <w:rsid w:val="00A46955"/>
    <w:rsid w:val="00A5020B"/>
    <w:rsid w:val="00A50E19"/>
    <w:rsid w:val="00A529EC"/>
    <w:rsid w:val="00A52D84"/>
    <w:rsid w:val="00A52EAA"/>
    <w:rsid w:val="00A57065"/>
    <w:rsid w:val="00A60749"/>
    <w:rsid w:val="00A60B42"/>
    <w:rsid w:val="00A63E0D"/>
    <w:rsid w:val="00A723C5"/>
    <w:rsid w:val="00A72672"/>
    <w:rsid w:val="00A742C4"/>
    <w:rsid w:val="00A779D4"/>
    <w:rsid w:val="00A844E4"/>
    <w:rsid w:val="00A84E54"/>
    <w:rsid w:val="00A93C8E"/>
    <w:rsid w:val="00AA6207"/>
    <w:rsid w:val="00AB1B71"/>
    <w:rsid w:val="00AB3650"/>
    <w:rsid w:val="00AB3BA1"/>
    <w:rsid w:val="00AD054C"/>
    <w:rsid w:val="00AD3390"/>
    <w:rsid w:val="00AD398B"/>
    <w:rsid w:val="00AD40CB"/>
    <w:rsid w:val="00AD4565"/>
    <w:rsid w:val="00AD57CA"/>
    <w:rsid w:val="00AE3837"/>
    <w:rsid w:val="00AE5F7C"/>
    <w:rsid w:val="00AE6697"/>
    <w:rsid w:val="00AF0E8B"/>
    <w:rsid w:val="00AF11CE"/>
    <w:rsid w:val="00AF26A5"/>
    <w:rsid w:val="00AF2C95"/>
    <w:rsid w:val="00AF778F"/>
    <w:rsid w:val="00AF7CA0"/>
    <w:rsid w:val="00B00BA0"/>
    <w:rsid w:val="00B01EC8"/>
    <w:rsid w:val="00B042F6"/>
    <w:rsid w:val="00B04CE0"/>
    <w:rsid w:val="00B072C8"/>
    <w:rsid w:val="00B07E11"/>
    <w:rsid w:val="00B11D10"/>
    <w:rsid w:val="00B145D5"/>
    <w:rsid w:val="00B1490D"/>
    <w:rsid w:val="00B22656"/>
    <w:rsid w:val="00B24AE1"/>
    <w:rsid w:val="00B255CB"/>
    <w:rsid w:val="00B44D73"/>
    <w:rsid w:val="00B45503"/>
    <w:rsid w:val="00B50B3A"/>
    <w:rsid w:val="00B542F4"/>
    <w:rsid w:val="00B54BBA"/>
    <w:rsid w:val="00B56372"/>
    <w:rsid w:val="00B61673"/>
    <w:rsid w:val="00B61C27"/>
    <w:rsid w:val="00B631F5"/>
    <w:rsid w:val="00B63D9E"/>
    <w:rsid w:val="00B654EA"/>
    <w:rsid w:val="00B65784"/>
    <w:rsid w:val="00B70181"/>
    <w:rsid w:val="00B701EF"/>
    <w:rsid w:val="00B710EA"/>
    <w:rsid w:val="00B74E47"/>
    <w:rsid w:val="00B8039D"/>
    <w:rsid w:val="00B87482"/>
    <w:rsid w:val="00B91C27"/>
    <w:rsid w:val="00B93267"/>
    <w:rsid w:val="00B97348"/>
    <w:rsid w:val="00B97422"/>
    <w:rsid w:val="00BA1FD8"/>
    <w:rsid w:val="00BA4610"/>
    <w:rsid w:val="00BB3DBC"/>
    <w:rsid w:val="00BC2E65"/>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17D42"/>
    <w:rsid w:val="00C22872"/>
    <w:rsid w:val="00C248C9"/>
    <w:rsid w:val="00C336C2"/>
    <w:rsid w:val="00C34C5E"/>
    <w:rsid w:val="00C4405F"/>
    <w:rsid w:val="00C4621D"/>
    <w:rsid w:val="00C46D48"/>
    <w:rsid w:val="00C47F69"/>
    <w:rsid w:val="00C511FB"/>
    <w:rsid w:val="00C543AC"/>
    <w:rsid w:val="00C54A55"/>
    <w:rsid w:val="00C55A2A"/>
    <w:rsid w:val="00C61C64"/>
    <w:rsid w:val="00C62236"/>
    <w:rsid w:val="00C62418"/>
    <w:rsid w:val="00C63A3A"/>
    <w:rsid w:val="00C65CBA"/>
    <w:rsid w:val="00C715CB"/>
    <w:rsid w:val="00C7236F"/>
    <w:rsid w:val="00C75D4D"/>
    <w:rsid w:val="00C77CBC"/>
    <w:rsid w:val="00C8174D"/>
    <w:rsid w:val="00C830F1"/>
    <w:rsid w:val="00C86057"/>
    <w:rsid w:val="00C876F1"/>
    <w:rsid w:val="00C92623"/>
    <w:rsid w:val="00C92821"/>
    <w:rsid w:val="00CB668B"/>
    <w:rsid w:val="00CB6E5A"/>
    <w:rsid w:val="00CC0680"/>
    <w:rsid w:val="00CC0862"/>
    <w:rsid w:val="00CC28ED"/>
    <w:rsid w:val="00CC2D77"/>
    <w:rsid w:val="00CC35AB"/>
    <w:rsid w:val="00CD3AC4"/>
    <w:rsid w:val="00CD4270"/>
    <w:rsid w:val="00CD4EA7"/>
    <w:rsid w:val="00CD56D6"/>
    <w:rsid w:val="00CD71BD"/>
    <w:rsid w:val="00CE26EA"/>
    <w:rsid w:val="00CE4A08"/>
    <w:rsid w:val="00CF06A7"/>
    <w:rsid w:val="00CF0BE6"/>
    <w:rsid w:val="00CF2CFE"/>
    <w:rsid w:val="00CF3C05"/>
    <w:rsid w:val="00CF4E67"/>
    <w:rsid w:val="00CF5AE0"/>
    <w:rsid w:val="00CF5EB7"/>
    <w:rsid w:val="00CF6641"/>
    <w:rsid w:val="00CF7339"/>
    <w:rsid w:val="00D0153B"/>
    <w:rsid w:val="00D04662"/>
    <w:rsid w:val="00D121EF"/>
    <w:rsid w:val="00D1437C"/>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3ED"/>
    <w:rsid w:val="00D70934"/>
    <w:rsid w:val="00D729CB"/>
    <w:rsid w:val="00D76F02"/>
    <w:rsid w:val="00D8289C"/>
    <w:rsid w:val="00D82E2C"/>
    <w:rsid w:val="00D909C3"/>
    <w:rsid w:val="00D95462"/>
    <w:rsid w:val="00DA44C0"/>
    <w:rsid w:val="00DB0170"/>
    <w:rsid w:val="00DB39B0"/>
    <w:rsid w:val="00DB5C31"/>
    <w:rsid w:val="00DB646E"/>
    <w:rsid w:val="00DB7F2D"/>
    <w:rsid w:val="00DC0B9F"/>
    <w:rsid w:val="00DC0C4C"/>
    <w:rsid w:val="00DC3D41"/>
    <w:rsid w:val="00DD09B2"/>
    <w:rsid w:val="00DD3428"/>
    <w:rsid w:val="00DE0246"/>
    <w:rsid w:val="00DE113B"/>
    <w:rsid w:val="00DE2092"/>
    <w:rsid w:val="00DE67C4"/>
    <w:rsid w:val="00DE7000"/>
    <w:rsid w:val="00DF0FC0"/>
    <w:rsid w:val="00DF58F0"/>
    <w:rsid w:val="00E0012A"/>
    <w:rsid w:val="00E0045A"/>
    <w:rsid w:val="00E03B4E"/>
    <w:rsid w:val="00E05574"/>
    <w:rsid w:val="00E06142"/>
    <w:rsid w:val="00E10669"/>
    <w:rsid w:val="00E22CE2"/>
    <w:rsid w:val="00E24284"/>
    <w:rsid w:val="00E278EA"/>
    <w:rsid w:val="00E34428"/>
    <w:rsid w:val="00E35245"/>
    <w:rsid w:val="00E427BE"/>
    <w:rsid w:val="00E42F2C"/>
    <w:rsid w:val="00E440DD"/>
    <w:rsid w:val="00E458B7"/>
    <w:rsid w:val="00E50F86"/>
    <w:rsid w:val="00E56B4E"/>
    <w:rsid w:val="00E57361"/>
    <w:rsid w:val="00E62673"/>
    <w:rsid w:val="00E63A7E"/>
    <w:rsid w:val="00E643A1"/>
    <w:rsid w:val="00E673A7"/>
    <w:rsid w:val="00E77BA9"/>
    <w:rsid w:val="00E817EB"/>
    <w:rsid w:val="00E81B44"/>
    <w:rsid w:val="00E82293"/>
    <w:rsid w:val="00E822A4"/>
    <w:rsid w:val="00E842F5"/>
    <w:rsid w:val="00E8473A"/>
    <w:rsid w:val="00E84765"/>
    <w:rsid w:val="00E84B07"/>
    <w:rsid w:val="00E85B8A"/>
    <w:rsid w:val="00E86B7B"/>
    <w:rsid w:val="00E93EE0"/>
    <w:rsid w:val="00E954ED"/>
    <w:rsid w:val="00E95706"/>
    <w:rsid w:val="00EA0CCC"/>
    <w:rsid w:val="00EA363B"/>
    <w:rsid w:val="00EA488E"/>
    <w:rsid w:val="00EB0BC6"/>
    <w:rsid w:val="00EB23A0"/>
    <w:rsid w:val="00EB56E3"/>
    <w:rsid w:val="00EC31AE"/>
    <w:rsid w:val="00EC3B77"/>
    <w:rsid w:val="00EC5558"/>
    <w:rsid w:val="00EC5CC3"/>
    <w:rsid w:val="00ED01A0"/>
    <w:rsid w:val="00ED6061"/>
    <w:rsid w:val="00EE24DD"/>
    <w:rsid w:val="00EE32ED"/>
    <w:rsid w:val="00EE4746"/>
    <w:rsid w:val="00EE708B"/>
    <w:rsid w:val="00EF13A3"/>
    <w:rsid w:val="00F02B4E"/>
    <w:rsid w:val="00F045FF"/>
    <w:rsid w:val="00F054F3"/>
    <w:rsid w:val="00F05D8E"/>
    <w:rsid w:val="00F0621F"/>
    <w:rsid w:val="00F11803"/>
    <w:rsid w:val="00F22060"/>
    <w:rsid w:val="00F222DA"/>
    <w:rsid w:val="00F24983"/>
    <w:rsid w:val="00F25416"/>
    <w:rsid w:val="00F26DD7"/>
    <w:rsid w:val="00F37AE5"/>
    <w:rsid w:val="00F43936"/>
    <w:rsid w:val="00F452EE"/>
    <w:rsid w:val="00F461ED"/>
    <w:rsid w:val="00F46FF0"/>
    <w:rsid w:val="00F5194C"/>
    <w:rsid w:val="00F55989"/>
    <w:rsid w:val="00F6274F"/>
    <w:rsid w:val="00F63472"/>
    <w:rsid w:val="00F70DBF"/>
    <w:rsid w:val="00F73B25"/>
    <w:rsid w:val="00F74860"/>
    <w:rsid w:val="00F85687"/>
    <w:rsid w:val="00F94C31"/>
    <w:rsid w:val="00FA1389"/>
    <w:rsid w:val="00FA43EE"/>
    <w:rsid w:val="00FB16F7"/>
    <w:rsid w:val="00FB3F76"/>
    <w:rsid w:val="00FB57B1"/>
    <w:rsid w:val="00FC1ED8"/>
    <w:rsid w:val="00FC3D7B"/>
    <w:rsid w:val="00FC4772"/>
    <w:rsid w:val="00FC74D0"/>
    <w:rsid w:val="00FD0DBE"/>
    <w:rsid w:val="00FE2CE1"/>
    <w:rsid w:val="00FE5617"/>
    <w:rsid w:val="00FE7D7F"/>
    <w:rsid w:val="00FF672A"/>
    <w:rsid w:val="00FF7A69"/>
    <w:rsid w:val="01A325E9"/>
    <w:rsid w:val="027DBE73"/>
    <w:rsid w:val="02CB8872"/>
    <w:rsid w:val="02FE6EF5"/>
    <w:rsid w:val="031DFD0A"/>
    <w:rsid w:val="032D5D6A"/>
    <w:rsid w:val="03D84177"/>
    <w:rsid w:val="03FE8C70"/>
    <w:rsid w:val="04AA1060"/>
    <w:rsid w:val="04C75448"/>
    <w:rsid w:val="05014FAB"/>
    <w:rsid w:val="05C6D755"/>
    <w:rsid w:val="06C32C7B"/>
    <w:rsid w:val="09B4D603"/>
    <w:rsid w:val="0A4E9DFD"/>
    <w:rsid w:val="0A95B8BB"/>
    <w:rsid w:val="0CA3253F"/>
    <w:rsid w:val="0E850205"/>
    <w:rsid w:val="0E9DCFB3"/>
    <w:rsid w:val="0F1DCC2A"/>
    <w:rsid w:val="0F772EE6"/>
    <w:rsid w:val="0FBFBD14"/>
    <w:rsid w:val="11470AA6"/>
    <w:rsid w:val="11BB1902"/>
    <w:rsid w:val="12052349"/>
    <w:rsid w:val="1394B9B3"/>
    <w:rsid w:val="144576AC"/>
    <w:rsid w:val="14C1988A"/>
    <w:rsid w:val="15593510"/>
    <w:rsid w:val="15EAAA9E"/>
    <w:rsid w:val="15F7556A"/>
    <w:rsid w:val="166F944E"/>
    <w:rsid w:val="16BD9DC5"/>
    <w:rsid w:val="17E2CE5F"/>
    <w:rsid w:val="17F5D0B9"/>
    <w:rsid w:val="194A4F34"/>
    <w:rsid w:val="19FDD488"/>
    <w:rsid w:val="1A67C8F2"/>
    <w:rsid w:val="1B435A45"/>
    <w:rsid w:val="1BA8F941"/>
    <w:rsid w:val="1C851D0E"/>
    <w:rsid w:val="1F700F96"/>
    <w:rsid w:val="20786081"/>
    <w:rsid w:val="20F93607"/>
    <w:rsid w:val="210CC03E"/>
    <w:rsid w:val="21151EC0"/>
    <w:rsid w:val="21D12C88"/>
    <w:rsid w:val="22C593DB"/>
    <w:rsid w:val="243D2CAD"/>
    <w:rsid w:val="275164D7"/>
    <w:rsid w:val="27E9ACE1"/>
    <w:rsid w:val="2AC7E463"/>
    <w:rsid w:val="2C0DC24B"/>
    <w:rsid w:val="2C2D829F"/>
    <w:rsid w:val="2C8E3BFA"/>
    <w:rsid w:val="2D59051C"/>
    <w:rsid w:val="2E775537"/>
    <w:rsid w:val="2E81EA99"/>
    <w:rsid w:val="2FF1EF25"/>
    <w:rsid w:val="302BBB09"/>
    <w:rsid w:val="30393D22"/>
    <w:rsid w:val="32139256"/>
    <w:rsid w:val="33052588"/>
    <w:rsid w:val="335A4A56"/>
    <w:rsid w:val="34416BE6"/>
    <w:rsid w:val="34E74D29"/>
    <w:rsid w:val="3501156C"/>
    <w:rsid w:val="363D51E7"/>
    <w:rsid w:val="36723BCE"/>
    <w:rsid w:val="37384D1F"/>
    <w:rsid w:val="384CC76C"/>
    <w:rsid w:val="38AF9EAC"/>
    <w:rsid w:val="3A90EB4E"/>
    <w:rsid w:val="3B127264"/>
    <w:rsid w:val="3BD55C9F"/>
    <w:rsid w:val="3CA48DC7"/>
    <w:rsid w:val="3E77AF0E"/>
    <w:rsid w:val="3EBAC075"/>
    <w:rsid w:val="3EE29092"/>
    <w:rsid w:val="3F7256FB"/>
    <w:rsid w:val="3F86D4F9"/>
    <w:rsid w:val="40F3366B"/>
    <w:rsid w:val="417C4229"/>
    <w:rsid w:val="4340E0C4"/>
    <w:rsid w:val="4497665B"/>
    <w:rsid w:val="474CCE89"/>
    <w:rsid w:val="47E44023"/>
    <w:rsid w:val="47F1ABD7"/>
    <w:rsid w:val="4A0DDE6E"/>
    <w:rsid w:val="4A7EFD4D"/>
    <w:rsid w:val="4AAF7132"/>
    <w:rsid w:val="4BC83596"/>
    <w:rsid w:val="4C1A372B"/>
    <w:rsid w:val="4C1F8F9C"/>
    <w:rsid w:val="4CC83768"/>
    <w:rsid w:val="4CD55BE9"/>
    <w:rsid w:val="4DDACFFC"/>
    <w:rsid w:val="4E4C9327"/>
    <w:rsid w:val="4EB9B20D"/>
    <w:rsid w:val="4FD0C9F8"/>
    <w:rsid w:val="4FED75DC"/>
    <w:rsid w:val="5036FE03"/>
    <w:rsid w:val="51472657"/>
    <w:rsid w:val="5183C83D"/>
    <w:rsid w:val="5190A71E"/>
    <w:rsid w:val="51BB50AA"/>
    <w:rsid w:val="5638F9C0"/>
    <w:rsid w:val="5668633F"/>
    <w:rsid w:val="56A09976"/>
    <w:rsid w:val="57470D68"/>
    <w:rsid w:val="584422F7"/>
    <w:rsid w:val="58748F68"/>
    <w:rsid w:val="5A4BAD88"/>
    <w:rsid w:val="5AE07CBB"/>
    <w:rsid w:val="5B757847"/>
    <w:rsid w:val="5C65A244"/>
    <w:rsid w:val="5E26E4D4"/>
    <w:rsid w:val="5E27C036"/>
    <w:rsid w:val="5FE26911"/>
    <w:rsid w:val="605E846A"/>
    <w:rsid w:val="60C79E2F"/>
    <w:rsid w:val="61451A9F"/>
    <w:rsid w:val="61E40056"/>
    <w:rsid w:val="6296833C"/>
    <w:rsid w:val="62AD04EF"/>
    <w:rsid w:val="62EF5997"/>
    <w:rsid w:val="6351BD14"/>
    <w:rsid w:val="63DB98E9"/>
    <w:rsid w:val="66A06758"/>
    <w:rsid w:val="676CDDF8"/>
    <w:rsid w:val="67726DBD"/>
    <w:rsid w:val="6787A4C5"/>
    <w:rsid w:val="67C14D8E"/>
    <w:rsid w:val="6860EA62"/>
    <w:rsid w:val="689A7783"/>
    <w:rsid w:val="69708630"/>
    <w:rsid w:val="69A7D4E4"/>
    <w:rsid w:val="6AF89393"/>
    <w:rsid w:val="6BAF9CED"/>
    <w:rsid w:val="6D2C2351"/>
    <w:rsid w:val="6D375DE9"/>
    <w:rsid w:val="6F09D9A4"/>
    <w:rsid w:val="6F14FBDD"/>
    <w:rsid w:val="6F50A2A1"/>
    <w:rsid w:val="70101CB9"/>
    <w:rsid w:val="70631DD5"/>
    <w:rsid w:val="71BC3E92"/>
    <w:rsid w:val="71D4AEB7"/>
    <w:rsid w:val="723AA2BC"/>
    <w:rsid w:val="73E5432B"/>
    <w:rsid w:val="73EC89B2"/>
    <w:rsid w:val="7481EB9B"/>
    <w:rsid w:val="7613CA19"/>
    <w:rsid w:val="76F34A50"/>
    <w:rsid w:val="7819458A"/>
    <w:rsid w:val="786EC43B"/>
    <w:rsid w:val="78983DC9"/>
    <w:rsid w:val="78A6B7C9"/>
    <w:rsid w:val="7A6E9433"/>
    <w:rsid w:val="7CE6179F"/>
    <w:rsid w:val="7D56EA30"/>
    <w:rsid w:val="7E939565"/>
    <w:rsid w:val="7ED74697"/>
    <w:rsid w:val="7F4651D1"/>
    <w:rsid w:val="7F75A5E8"/>
    <w:rsid w:val="7F7CFF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C46D48"/>
    <w:rPr>
      <w:color w:val="605E5C"/>
      <w:shd w:val="clear" w:color="auto" w:fill="E1DFDD"/>
    </w:rPr>
  </w:style>
  <w:style w:type="character" w:customStyle="1" w:styleId="cf01">
    <w:name w:val="cf01"/>
    <w:basedOn w:val="DefaultParagraphFont"/>
    <w:rsid w:val="00F249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 w:id="210495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publications/natural-england-terms-and-conditions-for-goods-and-services" TargetMode="External"/><Relationship Id="rId17" Type="http://schemas.openxmlformats.org/officeDocument/2006/relationships/hyperlink" Target="https://publications.naturalengland.org.uk/publication/6203016844410880"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2%7CMartin.Moss%40naturalengland.org.uk%7C9a202cc794364c1afb9e08dcfe446519%7C770a245002274c6290c74e38537f1102%7C0%7C0%7C638664816920365071%7CUnknown%7CTWFpbGZsb3d8eyJWIjoiMC4wLjAwMDAiLCJQIjoiV2luMzIiLCJBTiI6Ik1haWwiLCJXVCI6Mn0%3D%7C0%7C%7C%7C&amp;sdata=rnx7pEfjq07wiMj1Ogayo0zn8TI9CzL%2BllAJ5ilbVB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natural-capital-and-ecosystem-assessment-programme/natural-capital-and-ecosystem-assessment-program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18</Value>
      <Value>11</Value>
      <Value>9</Value>
      <Value>7</Value>
    </TaxCatchAll>
    <lcf76f155ced4ddcb4097134ff3c332f xmlns="e81f44ce-2a7b-4522-9cf8-31d244008906">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1.7 - Green Infrastructure - Restricted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e81f44ce-2a7b-4522-9cf8-31d244008906"/>
  </ds:schemaRefs>
</ds:datastoreItem>
</file>

<file path=customXml/itemProps4.xml><?xml version="1.0" encoding="utf-8"?>
<ds:datastoreItem xmlns:ds="http://schemas.openxmlformats.org/officeDocument/2006/customXml" ds:itemID="{E6217176-2B0A-4E4B-8DB6-07940BCA2E01}">
  <ds:schemaRefs>
    <ds:schemaRef ds:uri="Microsoft.SharePoint.Taxonomy.ContentTypeSync"/>
  </ds:schemaRefs>
</ds:datastoreItem>
</file>

<file path=customXml/itemProps5.xml><?xml version="1.0" encoding="utf-8"?>
<ds:datastoreItem xmlns:ds="http://schemas.openxmlformats.org/officeDocument/2006/customXml" ds:itemID="{3C41758C-903A-4F51-BE82-FE57AC567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TotalTime>
  <Pages>25</Pages>
  <Words>5469</Words>
  <Characters>31176</Characters>
  <Application>Microsoft Office Word</Application>
  <DocSecurity>0</DocSecurity>
  <Lines>259</Lines>
  <Paragraphs>73</Paragraphs>
  <ScaleCrop>false</ScaleCrop>
  <Manager/>
  <Company>Environment Agency</Company>
  <LinksUpToDate>false</LinksUpToDate>
  <CharactersWithSpaces>36572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Martin Moss</cp:lastModifiedBy>
  <cp:revision>2</cp:revision>
  <cp:lastPrinted>2018-08-21T14:39:00Z</cp:lastPrinted>
  <dcterms:created xsi:type="dcterms:W3CDTF">2025-06-09T14:45:00Z</dcterms:created>
  <dcterms:modified xsi:type="dcterms:W3CDTF">2025-06-09T14:45:00Z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