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BCFE" w14:textId="244AF265" w:rsidR="001A75E0" w:rsidRDefault="00B81573" w:rsidP="001A75E0">
      <w:pPr>
        <w:jc w:val="right"/>
        <w:rPr>
          <w:rFonts w:ascii="Calibri" w:hAnsi="Calibri" w:cs="Calibri"/>
          <w:b/>
          <w:bCs/>
          <w:sz w:val="24"/>
          <w:szCs w:val="24"/>
        </w:rPr>
      </w:pPr>
      <w:r w:rsidRPr="00833A48">
        <w:rPr>
          <w:rFonts w:cstheme="minorHAnsi"/>
          <w:noProof/>
          <w:color w:val="001BA0"/>
        </w:rPr>
        <w:drawing>
          <wp:anchor distT="0" distB="0" distL="114300" distR="114300" simplePos="0" relativeHeight="251658240" behindDoc="1" locked="0" layoutInCell="1" allowOverlap="1" wp14:anchorId="6BF22AE8" wp14:editId="170D1686">
            <wp:simplePos x="0" y="0"/>
            <wp:positionH relativeFrom="column">
              <wp:posOffset>619125</wp:posOffset>
            </wp:positionH>
            <wp:positionV relativeFrom="paragraph">
              <wp:posOffset>4445</wp:posOffset>
            </wp:positionV>
            <wp:extent cx="2165350" cy="1129030"/>
            <wp:effectExtent l="0" t="0" r="6350" b="0"/>
            <wp:wrapTight wrapText="bothSides">
              <wp:wrapPolygon edited="0">
                <wp:start x="0" y="0"/>
                <wp:lineTo x="0" y="21138"/>
                <wp:lineTo x="21473" y="21138"/>
                <wp:lineTo x="21473"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5350" cy="1129030"/>
                    </a:xfrm>
                    <a:prstGeom prst="rect">
                      <a:avLst/>
                    </a:prstGeom>
                  </pic:spPr>
                </pic:pic>
              </a:graphicData>
            </a:graphic>
            <wp14:sizeRelH relativeFrom="page">
              <wp14:pctWidth>0</wp14:pctWidth>
            </wp14:sizeRelH>
            <wp14:sizeRelV relativeFrom="page">
              <wp14:pctHeight>0</wp14:pctHeight>
            </wp14:sizeRelV>
          </wp:anchor>
        </w:drawing>
      </w:r>
    </w:p>
    <w:p w14:paraId="6274541A" w14:textId="375072A5" w:rsidR="001A75E0" w:rsidRDefault="001A75E0" w:rsidP="001A75E0">
      <w:pPr>
        <w:jc w:val="right"/>
        <w:rPr>
          <w:rFonts w:ascii="Calibri" w:hAnsi="Calibri" w:cs="Calibri"/>
          <w:b/>
          <w:bCs/>
          <w:sz w:val="24"/>
          <w:szCs w:val="24"/>
        </w:rPr>
      </w:pPr>
    </w:p>
    <w:p w14:paraId="4CE31F83" w14:textId="77777777" w:rsidR="001A75E0" w:rsidRDefault="001A75E0" w:rsidP="001A75E0">
      <w:pPr>
        <w:jc w:val="right"/>
        <w:rPr>
          <w:rFonts w:ascii="Calibri" w:hAnsi="Calibri" w:cs="Calibri"/>
          <w:b/>
          <w:bCs/>
          <w:sz w:val="24"/>
          <w:szCs w:val="24"/>
        </w:rPr>
      </w:pPr>
    </w:p>
    <w:p w14:paraId="75D54E75" w14:textId="77777777" w:rsidR="001A75E0" w:rsidRDefault="001A75E0" w:rsidP="001A75E0">
      <w:pPr>
        <w:jc w:val="right"/>
        <w:rPr>
          <w:rFonts w:ascii="Calibri" w:hAnsi="Calibri" w:cs="Calibri"/>
          <w:b/>
          <w:bCs/>
          <w:sz w:val="24"/>
          <w:szCs w:val="24"/>
        </w:rPr>
      </w:pPr>
    </w:p>
    <w:p w14:paraId="2CB96BF0" w14:textId="77777777" w:rsidR="001A75E0" w:rsidRDefault="001A75E0" w:rsidP="001A75E0">
      <w:pPr>
        <w:jc w:val="right"/>
        <w:rPr>
          <w:rFonts w:ascii="Calibri" w:hAnsi="Calibri" w:cs="Calibri"/>
          <w:b/>
          <w:bCs/>
          <w:sz w:val="24"/>
          <w:szCs w:val="24"/>
        </w:rPr>
      </w:pPr>
    </w:p>
    <w:p w14:paraId="0C75E6FE" w14:textId="77777777" w:rsidR="001A75E0" w:rsidRDefault="001A75E0" w:rsidP="001A75E0">
      <w:pPr>
        <w:jc w:val="right"/>
        <w:rPr>
          <w:rFonts w:ascii="Calibri" w:hAnsi="Calibri" w:cs="Calibri"/>
          <w:b/>
          <w:bCs/>
          <w:sz w:val="24"/>
          <w:szCs w:val="24"/>
        </w:rPr>
      </w:pPr>
    </w:p>
    <w:p w14:paraId="73C39AB8" w14:textId="77777777" w:rsidR="001A75E0" w:rsidRDefault="001A75E0" w:rsidP="001A75E0">
      <w:pPr>
        <w:jc w:val="right"/>
        <w:rPr>
          <w:rFonts w:ascii="Calibri" w:hAnsi="Calibri" w:cs="Calibri"/>
          <w:b/>
          <w:bCs/>
          <w:sz w:val="24"/>
          <w:szCs w:val="24"/>
        </w:rPr>
      </w:pPr>
    </w:p>
    <w:p w14:paraId="317F538F" w14:textId="77777777" w:rsidR="001A75E0" w:rsidRDefault="001A75E0" w:rsidP="001A75E0">
      <w:pPr>
        <w:jc w:val="right"/>
        <w:rPr>
          <w:rFonts w:ascii="Calibri" w:hAnsi="Calibri" w:cs="Calibri"/>
          <w:b/>
          <w:bCs/>
          <w:sz w:val="24"/>
          <w:szCs w:val="24"/>
        </w:rPr>
      </w:pPr>
    </w:p>
    <w:p w14:paraId="55F53DBD" w14:textId="77777777" w:rsidR="001A75E0" w:rsidRDefault="001A75E0" w:rsidP="001A75E0">
      <w:pPr>
        <w:jc w:val="right"/>
        <w:rPr>
          <w:rFonts w:ascii="Calibri" w:hAnsi="Calibri" w:cs="Calibri"/>
          <w:b/>
          <w:bCs/>
          <w:sz w:val="24"/>
          <w:szCs w:val="24"/>
        </w:rPr>
      </w:pPr>
    </w:p>
    <w:p w14:paraId="2352AB43" w14:textId="77777777" w:rsidR="001A75E0" w:rsidRDefault="001A75E0" w:rsidP="001A75E0">
      <w:pPr>
        <w:jc w:val="right"/>
        <w:rPr>
          <w:rFonts w:ascii="Calibri" w:hAnsi="Calibri" w:cs="Calibri"/>
          <w:b/>
          <w:bCs/>
          <w:sz w:val="24"/>
          <w:szCs w:val="24"/>
        </w:rPr>
      </w:pPr>
    </w:p>
    <w:p w14:paraId="2DC07749" w14:textId="77777777" w:rsidR="001A75E0" w:rsidRDefault="001A75E0" w:rsidP="001A75E0">
      <w:pPr>
        <w:jc w:val="right"/>
        <w:rPr>
          <w:rFonts w:ascii="Calibri" w:hAnsi="Calibri" w:cs="Calibri"/>
          <w:b/>
          <w:bCs/>
          <w:sz w:val="24"/>
          <w:szCs w:val="24"/>
        </w:rPr>
      </w:pPr>
    </w:p>
    <w:p w14:paraId="4682B9CD" w14:textId="77777777" w:rsidR="001A75E0" w:rsidRDefault="001A75E0" w:rsidP="001A75E0">
      <w:pPr>
        <w:jc w:val="right"/>
        <w:rPr>
          <w:rFonts w:ascii="Calibri" w:hAnsi="Calibri" w:cs="Calibri"/>
          <w:b/>
          <w:bCs/>
          <w:sz w:val="24"/>
          <w:szCs w:val="24"/>
        </w:rPr>
      </w:pPr>
    </w:p>
    <w:p w14:paraId="59F900E7" w14:textId="77777777" w:rsidR="001A75E0" w:rsidRDefault="001A75E0" w:rsidP="001A75E0">
      <w:pPr>
        <w:jc w:val="right"/>
        <w:rPr>
          <w:rFonts w:ascii="Calibri" w:hAnsi="Calibri" w:cs="Calibri"/>
          <w:b/>
          <w:bCs/>
          <w:sz w:val="24"/>
          <w:szCs w:val="24"/>
        </w:rPr>
      </w:pPr>
    </w:p>
    <w:p w14:paraId="02A9C719" w14:textId="77777777" w:rsidR="001A75E0" w:rsidRDefault="001A75E0" w:rsidP="001A75E0">
      <w:pPr>
        <w:jc w:val="right"/>
        <w:rPr>
          <w:rFonts w:ascii="Calibri" w:hAnsi="Calibri" w:cs="Calibri"/>
          <w:b/>
          <w:bCs/>
          <w:sz w:val="24"/>
          <w:szCs w:val="24"/>
        </w:rPr>
      </w:pPr>
    </w:p>
    <w:p w14:paraId="33800B5D" w14:textId="40A485B2" w:rsidR="008B5E07" w:rsidRDefault="008B5E07" w:rsidP="001A75E0">
      <w:pPr>
        <w:jc w:val="right"/>
        <w:rPr>
          <w:rFonts w:ascii="Calibri" w:hAnsi="Calibri" w:cs="Calibri"/>
          <w:b/>
          <w:bCs/>
          <w:sz w:val="24"/>
          <w:szCs w:val="24"/>
        </w:rPr>
      </w:pPr>
      <w:r>
        <w:rPr>
          <w:rFonts w:ascii="Calibri" w:hAnsi="Calibri" w:cs="Calibri"/>
          <w:b/>
          <w:bCs/>
          <w:sz w:val="24"/>
          <w:szCs w:val="24"/>
        </w:rPr>
        <w:t>Stage 2</w:t>
      </w:r>
    </w:p>
    <w:p w14:paraId="667DEB3A" w14:textId="400C50AE" w:rsidR="00F9573D" w:rsidRPr="00F9573D" w:rsidRDefault="00F9573D" w:rsidP="001A75E0">
      <w:pPr>
        <w:jc w:val="right"/>
        <w:rPr>
          <w:rFonts w:ascii="Calibri" w:hAnsi="Calibri" w:cs="Calibri"/>
          <w:b/>
          <w:bCs/>
          <w:sz w:val="24"/>
          <w:szCs w:val="24"/>
        </w:rPr>
      </w:pPr>
      <w:r w:rsidRPr="00F9573D">
        <w:rPr>
          <w:rFonts w:ascii="Calibri" w:hAnsi="Calibri" w:cs="Calibri"/>
          <w:b/>
          <w:bCs/>
          <w:sz w:val="24"/>
          <w:szCs w:val="24"/>
        </w:rPr>
        <w:t>Invitation to Tender</w:t>
      </w:r>
    </w:p>
    <w:p w14:paraId="7ECFC330" w14:textId="77777777" w:rsidR="00F9573D" w:rsidRDefault="00F9573D" w:rsidP="001A75E0">
      <w:pPr>
        <w:jc w:val="right"/>
        <w:rPr>
          <w:rFonts w:ascii="Calibri" w:hAnsi="Calibri" w:cs="Calibri"/>
          <w:sz w:val="24"/>
          <w:szCs w:val="24"/>
        </w:rPr>
      </w:pPr>
    </w:p>
    <w:p w14:paraId="5F968765" w14:textId="5B435170" w:rsidR="00F9573D" w:rsidRDefault="00444193" w:rsidP="001A75E0">
      <w:pPr>
        <w:jc w:val="right"/>
        <w:rPr>
          <w:rFonts w:ascii="Calibri" w:hAnsi="Calibri" w:cs="Calibri"/>
          <w:sz w:val="24"/>
          <w:szCs w:val="24"/>
        </w:rPr>
      </w:pPr>
      <w:r>
        <w:rPr>
          <w:rFonts w:ascii="Calibri" w:hAnsi="Calibri" w:cs="Calibri"/>
          <w:sz w:val="24"/>
          <w:szCs w:val="24"/>
        </w:rPr>
        <w:t>Kirklees College</w:t>
      </w:r>
    </w:p>
    <w:p w14:paraId="6DFFE615" w14:textId="77777777" w:rsidR="00F9573D" w:rsidRDefault="00F9573D" w:rsidP="001A75E0">
      <w:pPr>
        <w:jc w:val="right"/>
        <w:rPr>
          <w:rFonts w:ascii="Calibri" w:hAnsi="Calibri" w:cs="Calibri"/>
          <w:sz w:val="24"/>
          <w:szCs w:val="24"/>
        </w:rPr>
      </w:pPr>
    </w:p>
    <w:p w14:paraId="46705EE5" w14:textId="007152B3" w:rsidR="00F9573D" w:rsidRPr="00B3252D" w:rsidRDefault="00444193" w:rsidP="001A75E0">
      <w:pPr>
        <w:jc w:val="right"/>
        <w:rPr>
          <w:rFonts w:ascii="Calibri" w:hAnsi="Calibri" w:cs="Calibri"/>
          <w:sz w:val="24"/>
          <w:szCs w:val="24"/>
        </w:rPr>
      </w:pPr>
      <w:r w:rsidRPr="00B3252D">
        <w:rPr>
          <w:rFonts w:ascii="Calibri" w:hAnsi="Calibri" w:cs="Calibri"/>
          <w:sz w:val="24"/>
          <w:szCs w:val="24"/>
        </w:rPr>
        <w:t xml:space="preserve">Out of </w:t>
      </w:r>
      <w:r w:rsidR="006C2CFE" w:rsidRPr="00B3252D">
        <w:rPr>
          <w:rFonts w:ascii="Calibri" w:hAnsi="Calibri" w:cs="Calibri"/>
          <w:sz w:val="24"/>
          <w:szCs w:val="24"/>
        </w:rPr>
        <w:t>H</w:t>
      </w:r>
      <w:r w:rsidR="005C5424" w:rsidRPr="00B3252D">
        <w:rPr>
          <w:rFonts w:ascii="Calibri" w:hAnsi="Calibri" w:cs="Calibri"/>
          <w:sz w:val="24"/>
          <w:szCs w:val="24"/>
        </w:rPr>
        <w:t xml:space="preserve">ome </w:t>
      </w:r>
      <w:r w:rsidR="00B3252D" w:rsidRPr="00B3252D">
        <w:rPr>
          <w:rFonts w:ascii="Calibri" w:hAnsi="Calibri" w:cs="Calibri"/>
          <w:sz w:val="24"/>
          <w:szCs w:val="24"/>
        </w:rPr>
        <w:t>Advertising</w:t>
      </w:r>
      <w:r w:rsidR="005C5424" w:rsidRPr="00B3252D">
        <w:rPr>
          <w:rFonts w:ascii="Calibri" w:hAnsi="Calibri" w:cs="Calibri"/>
          <w:sz w:val="24"/>
          <w:szCs w:val="24"/>
        </w:rPr>
        <w:t xml:space="preserve"> </w:t>
      </w:r>
    </w:p>
    <w:p w14:paraId="70552B9D" w14:textId="40E570D2" w:rsidR="00F9573D" w:rsidRDefault="00F9573D" w:rsidP="001A75E0">
      <w:pPr>
        <w:jc w:val="right"/>
        <w:rPr>
          <w:rFonts w:ascii="Calibri" w:hAnsi="Calibri" w:cs="Calibri"/>
          <w:sz w:val="24"/>
          <w:szCs w:val="24"/>
        </w:rPr>
      </w:pPr>
      <w:r w:rsidRPr="005C5424">
        <w:rPr>
          <w:rFonts w:ascii="Calibri" w:hAnsi="Calibri" w:cs="Calibri"/>
          <w:sz w:val="24"/>
          <w:szCs w:val="24"/>
        </w:rPr>
        <w:t xml:space="preserve">MultiQuote Reference </w:t>
      </w:r>
      <w:r w:rsidR="006C2CFE" w:rsidRPr="005C5424">
        <w:rPr>
          <w:rFonts w:ascii="Calibri" w:hAnsi="Calibri" w:cs="Calibri"/>
          <w:b/>
          <w:bCs/>
          <w:sz w:val="24"/>
          <w:szCs w:val="24"/>
        </w:rPr>
        <w:t>CA15965</w:t>
      </w:r>
    </w:p>
    <w:p w14:paraId="610FF321" w14:textId="77777777" w:rsidR="00F9573D" w:rsidRDefault="00F9573D" w:rsidP="001A75E0">
      <w:pPr>
        <w:jc w:val="right"/>
        <w:rPr>
          <w:rFonts w:ascii="Calibri" w:hAnsi="Calibri" w:cs="Calibri"/>
          <w:sz w:val="24"/>
          <w:szCs w:val="24"/>
        </w:rPr>
      </w:pPr>
    </w:p>
    <w:p w14:paraId="5F4A4E52" w14:textId="77777777" w:rsidR="00F9573D" w:rsidRDefault="00F9573D" w:rsidP="001A75E0">
      <w:pPr>
        <w:jc w:val="right"/>
        <w:rPr>
          <w:rFonts w:ascii="Calibri" w:hAnsi="Calibri" w:cs="Calibri"/>
          <w:sz w:val="24"/>
          <w:szCs w:val="24"/>
        </w:rPr>
      </w:pPr>
    </w:p>
    <w:p w14:paraId="119EB689" w14:textId="109DCAC9" w:rsidR="00F9573D" w:rsidRDefault="00F9573D" w:rsidP="001A75E0">
      <w:pPr>
        <w:jc w:val="right"/>
        <w:rPr>
          <w:rFonts w:ascii="Calibri" w:hAnsi="Calibri" w:cs="Calibri"/>
          <w:sz w:val="24"/>
          <w:szCs w:val="24"/>
        </w:rPr>
      </w:pPr>
      <w:r>
        <w:rPr>
          <w:rFonts w:ascii="Calibri" w:hAnsi="Calibri" w:cs="Calibri"/>
          <w:sz w:val="24"/>
          <w:szCs w:val="24"/>
        </w:rPr>
        <w:t xml:space="preserve">Date &amp; Time for Return of Tenders: </w:t>
      </w:r>
      <w:r w:rsidRPr="00F9573D">
        <w:rPr>
          <w:rFonts w:ascii="Calibri" w:hAnsi="Calibri" w:cs="Calibri"/>
          <w:b/>
          <w:bCs/>
          <w:sz w:val="24"/>
          <w:szCs w:val="24"/>
        </w:rPr>
        <w:t xml:space="preserve">Noon, on </w:t>
      </w:r>
      <w:r w:rsidR="003521F3">
        <w:rPr>
          <w:rFonts w:ascii="Calibri" w:hAnsi="Calibri" w:cs="Calibri"/>
          <w:b/>
          <w:bCs/>
          <w:sz w:val="24"/>
          <w:szCs w:val="24"/>
        </w:rPr>
        <w:t>1</w:t>
      </w:r>
      <w:r w:rsidR="003521F3">
        <w:rPr>
          <w:rFonts w:ascii="Calibri" w:hAnsi="Calibri" w:cs="Calibri"/>
          <w:b/>
          <w:bCs/>
          <w:sz w:val="24"/>
          <w:szCs w:val="24"/>
          <w:vertAlign w:val="superscript"/>
        </w:rPr>
        <w:t>st</w:t>
      </w:r>
      <w:r w:rsidR="00AB10DA">
        <w:rPr>
          <w:rFonts w:ascii="Calibri" w:hAnsi="Calibri" w:cs="Calibri"/>
          <w:b/>
          <w:bCs/>
          <w:sz w:val="24"/>
          <w:szCs w:val="24"/>
        </w:rPr>
        <w:t xml:space="preserve"> Ju</w:t>
      </w:r>
      <w:r w:rsidR="003521F3">
        <w:rPr>
          <w:rFonts w:ascii="Calibri" w:hAnsi="Calibri" w:cs="Calibri"/>
          <w:b/>
          <w:bCs/>
          <w:sz w:val="24"/>
          <w:szCs w:val="24"/>
        </w:rPr>
        <w:t>ly</w:t>
      </w:r>
      <w:r w:rsidR="00AB10DA">
        <w:rPr>
          <w:rFonts w:ascii="Calibri" w:hAnsi="Calibri" w:cs="Calibri"/>
          <w:b/>
          <w:bCs/>
          <w:sz w:val="24"/>
          <w:szCs w:val="24"/>
        </w:rPr>
        <w:t xml:space="preserve"> 2025</w:t>
      </w:r>
    </w:p>
    <w:p w14:paraId="3FDD98B0" w14:textId="77777777" w:rsidR="00F9573D" w:rsidRDefault="00F9573D" w:rsidP="001A75E0">
      <w:pPr>
        <w:jc w:val="right"/>
        <w:rPr>
          <w:rFonts w:ascii="Calibri" w:hAnsi="Calibri" w:cs="Calibri"/>
          <w:sz w:val="24"/>
          <w:szCs w:val="24"/>
        </w:rPr>
      </w:pPr>
    </w:p>
    <w:p w14:paraId="6F824311" w14:textId="268423CF" w:rsidR="00F9573D" w:rsidRDefault="00F9573D" w:rsidP="001A75E0">
      <w:pPr>
        <w:jc w:val="right"/>
        <w:rPr>
          <w:rFonts w:ascii="Calibri" w:hAnsi="Calibri" w:cs="Calibri"/>
          <w:sz w:val="24"/>
          <w:szCs w:val="24"/>
        </w:rPr>
      </w:pPr>
      <w:r>
        <w:rPr>
          <w:rFonts w:ascii="Calibri" w:hAnsi="Calibri" w:cs="Calibri"/>
          <w:sz w:val="24"/>
          <w:szCs w:val="24"/>
        </w:rPr>
        <w:t>Anticipated Contract Commencement Date</w:t>
      </w:r>
      <w:r w:rsidRPr="00F9573D">
        <w:rPr>
          <w:rFonts w:ascii="Calibri" w:hAnsi="Calibri" w:cs="Calibri"/>
          <w:sz w:val="24"/>
          <w:szCs w:val="24"/>
        </w:rPr>
        <w:t xml:space="preserve">: </w:t>
      </w:r>
      <w:r w:rsidR="00AB10DA">
        <w:rPr>
          <w:rFonts w:ascii="Calibri" w:hAnsi="Calibri" w:cs="Calibri"/>
          <w:sz w:val="24"/>
          <w:szCs w:val="24"/>
        </w:rPr>
        <w:t>1</w:t>
      </w:r>
      <w:r w:rsidR="00AB10DA" w:rsidRPr="00AB10DA">
        <w:rPr>
          <w:rFonts w:ascii="Calibri" w:hAnsi="Calibri" w:cs="Calibri"/>
          <w:sz w:val="24"/>
          <w:szCs w:val="24"/>
          <w:vertAlign w:val="superscript"/>
        </w:rPr>
        <w:t>st</w:t>
      </w:r>
      <w:r w:rsidR="00AB10DA">
        <w:rPr>
          <w:rFonts w:ascii="Calibri" w:hAnsi="Calibri" w:cs="Calibri"/>
          <w:sz w:val="24"/>
          <w:szCs w:val="24"/>
        </w:rPr>
        <w:t xml:space="preserve"> August 2025</w:t>
      </w:r>
    </w:p>
    <w:p w14:paraId="6B215034" w14:textId="67A679C5" w:rsidR="00F9573D" w:rsidRDefault="00F9573D" w:rsidP="001A75E0">
      <w:pPr>
        <w:jc w:val="right"/>
        <w:rPr>
          <w:rFonts w:ascii="Calibri" w:hAnsi="Calibri" w:cs="Calibri"/>
          <w:sz w:val="24"/>
          <w:szCs w:val="24"/>
        </w:rPr>
      </w:pPr>
      <w:r>
        <w:rPr>
          <w:rFonts w:ascii="Calibri" w:hAnsi="Calibri" w:cs="Calibri"/>
          <w:sz w:val="24"/>
          <w:szCs w:val="24"/>
        </w:rPr>
        <w:t xml:space="preserve">Anticipated Initial Completion Date: </w:t>
      </w:r>
      <w:r w:rsidR="003F5F40">
        <w:rPr>
          <w:rFonts w:ascii="Calibri" w:hAnsi="Calibri" w:cs="Calibri"/>
          <w:sz w:val="24"/>
          <w:szCs w:val="24"/>
        </w:rPr>
        <w:t>31</w:t>
      </w:r>
      <w:r w:rsidR="003F5F40" w:rsidRPr="003F5F40">
        <w:rPr>
          <w:rFonts w:ascii="Calibri" w:hAnsi="Calibri" w:cs="Calibri"/>
          <w:sz w:val="24"/>
          <w:szCs w:val="24"/>
          <w:vertAlign w:val="superscript"/>
        </w:rPr>
        <w:t>st</w:t>
      </w:r>
      <w:r w:rsidR="003F5F40">
        <w:rPr>
          <w:rFonts w:ascii="Calibri" w:hAnsi="Calibri" w:cs="Calibri"/>
          <w:sz w:val="24"/>
          <w:szCs w:val="24"/>
        </w:rPr>
        <w:t xml:space="preserve"> July 2028</w:t>
      </w:r>
    </w:p>
    <w:p w14:paraId="51193F66" w14:textId="44707933" w:rsidR="008B5E07" w:rsidRDefault="00F9573D" w:rsidP="001A75E0">
      <w:pPr>
        <w:jc w:val="right"/>
        <w:rPr>
          <w:rFonts w:ascii="Calibri" w:hAnsi="Calibri" w:cs="Calibri"/>
          <w:sz w:val="24"/>
          <w:szCs w:val="24"/>
        </w:rPr>
      </w:pPr>
      <w:r>
        <w:rPr>
          <w:rFonts w:ascii="Calibri" w:hAnsi="Calibri" w:cs="Calibri"/>
          <w:sz w:val="24"/>
          <w:szCs w:val="24"/>
        </w:rPr>
        <w:t xml:space="preserve">Anticipated Contract Extension Period: </w:t>
      </w:r>
      <w:r w:rsidR="003F5F40">
        <w:rPr>
          <w:rFonts w:ascii="Calibri" w:hAnsi="Calibri" w:cs="Calibri"/>
          <w:sz w:val="24"/>
          <w:szCs w:val="24"/>
        </w:rPr>
        <w:t>31</w:t>
      </w:r>
      <w:r w:rsidR="003F5F40" w:rsidRPr="003F5F40">
        <w:rPr>
          <w:rFonts w:ascii="Calibri" w:hAnsi="Calibri" w:cs="Calibri"/>
          <w:sz w:val="24"/>
          <w:szCs w:val="24"/>
          <w:vertAlign w:val="superscript"/>
        </w:rPr>
        <w:t>st</w:t>
      </w:r>
      <w:r w:rsidR="003F5F40">
        <w:rPr>
          <w:rFonts w:ascii="Calibri" w:hAnsi="Calibri" w:cs="Calibri"/>
          <w:sz w:val="24"/>
          <w:szCs w:val="24"/>
        </w:rPr>
        <w:t xml:space="preserve"> July 20</w:t>
      </w:r>
      <w:r w:rsidR="00A5137D">
        <w:rPr>
          <w:rFonts w:ascii="Calibri" w:hAnsi="Calibri" w:cs="Calibri"/>
          <w:sz w:val="24"/>
          <w:szCs w:val="24"/>
        </w:rPr>
        <w:t>3</w:t>
      </w:r>
      <w:r w:rsidR="003F5F40">
        <w:rPr>
          <w:rFonts w:ascii="Calibri" w:hAnsi="Calibri" w:cs="Calibri"/>
          <w:sz w:val="24"/>
          <w:szCs w:val="24"/>
        </w:rPr>
        <w:t>0</w:t>
      </w:r>
    </w:p>
    <w:p w14:paraId="7255F909" w14:textId="77777777" w:rsidR="008B5E07" w:rsidRDefault="008B5E07" w:rsidP="001A75E0">
      <w:pPr>
        <w:jc w:val="right"/>
        <w:rPr>
          <w:rFonts w:ascii="Calibri" w:hAnsi="Calibri" w:cs="Calibri"/>
          <w:sz w:val="24"/>
          <w:szCs w:val="24"/>
        </w:rPr>
      </w:pPr>
    </w:p>
    <w:p w14:paraId="761661B1" w14:textId="77777777" w:rsidR="00A10476" w:rsidRDefault="00A10476" w:rsidP="001A75E0">
      <w:pPr>
        <w:jc w:val="right"/>
        <w:rPr>
          <w:rFonts w:ascii="Calibri" w:hAnsi="Calibri" w:cs="Calibri"/>
          <w:sz w:val="24"/>
          <w:szCs w:val="24"/>
        </w:rPr>
      </w:pPr>
    </w:p>
    <w:p w14:paraId="78206C75" w14:textId="77777777" w:rsidR="00A10476" w:rsidRDefault="00A10476" w:rsidP="001A75E0">
      <w:pPr>
        <w:jc w:val="right"/>
        <w:rPr>
          <w:rFonts w:ascii="Calibri" w:hAnsi="Calibri" w:cs="Calibri"/>
          <w:sz w:val="24"/>
          <w:szCs w:val="24"/>
        </w:rPr>
      </w:pPr>
    </w:p>
    <w:p w14:paraId="50BD3B3A" w14:textId="71531613" w:rsidR="00A10476" w:rsidRPr="00A10476" w:rsidRDefault="00A10476" w:rsidP="001A75E0">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6F2524EC" w14:textId="77777777" w:rsidR="00A10476" w:rsidRDefault="00A10476" w:rsidP="001A75E0">
      <w:pPr>
        <w:jc w:val="right"/>
        <w:rPr>
          <w:rFonts w:ascii="Calibri" w:hAnsi="Calibri" w:cs="Calibri"/>
          <w:sz w:val="24"/>
          <w:szCs w:val="24"/>
        </w:rPr>
      </w:pPr>
    </w:p>
    <w:p w14:paraId="2A6D8DBE" w14:textId="58607573" w:rsidR="008B5E07" w:rsidRDefault="008B5E07" w:rsidP="00350735">
      <w:pPr>
        <w:rPr>
          <w:rFonts w:ascii="Calibri" w:hAnsi="Calibri" w:cs="Calibri"/>
          <w:sz w:val="24"/>
          <w:szCs w:val="24"/>
        </w:rPr>
        <w:sectPr w:rsidR="008B5E07" w:rsidSect="001A75E0">
          <w:headerReference w:type="default" r:id="rId11"/>
          <w:footerReference w:type="default" r:id="rId12"/>
          <w:headerReference w:type="first" r:id="rId13"/>
          <w:pgSz w:w="11906" w:h="16838" w:code="9"/>
          <w:pgMar w:top="720" w:right="720" w:bottom="720" w:left="720" w:header="709" w:footer="709" w:gutter="0"/>
          <w:cols w:space="708"/>
          <w:titlePg/>
          <w:docGrid w:linePitch="360"/>
        </w:sectPr>
      </w:pPr>
    </w:p>
    <w:p w14:paraId="2ADAE41A" w14:textId="6F494E91"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4E9DC425" w14:textId="77777777" w:rsidR="00F9573D" w:rsidRDefault="00F9573D" w:rsidP="00350735">
      <w:pPr>
        <w:rPr>
          <w:rFonts w:ascii="Calibri" w:hAnsi="Calibri" w:cs="Calibri"/>
          <w:sz w:val="24"/>
          <w:szCs w:val="24"/>
        </w:rPr>
      </w:pPr>
    </w:p>
    <w:p w14:paraId="5DEE4CE1" w14:textId="52CD9255"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Introduction to the </w:t>
      </w:r>
      <w:r w:rsidR="000F7E9E">
        <w:rPr>
          <w:rFonts w:ascii="Calibri" w:hAnsi="Calibri" w:cs="Calibri"/>
          <w:sz w:val="24"/>
          <w:szCs w:val="24"/>
        </w:rPr>
        <w:t>C</w:t>
      </w:r>
      <w:r w:rsidRPr="00DE19D7">
        <w:rPr>
          <w:rFonts w:ascii="Calibri" w:hAnsi="Calibri" w:cs="Calibri"/>
          <w:sz w:val="24"/>
          <w:szCs w:val="24"/>
        </w:rPr>
        <w:t>ollege and proposed contract</w:t>
      </w:r>
    </w:p>
    <w:p w14:paraId="1A08481B" w14:textId="01AF4AF4"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Pr="00DE19D7">
        <w:rPr>
          <w:rFonts w:ascii="Calibri" w:hAnsi="Calibri" w:cs="Calibri"/>
          <w:sz w:val="24"/>
          <w:szCs w:val="24"/>
        </w:rPr>
        <w:t>Tendering instructions</w:t>
      </w:r>
      <w:r w:rsidR="001C52AE">
        <w:rPr>
          <w:rFonts w:ascii="Calibri" w:hAnsi="Calibri" w:cs="Calibri"/>
          <w:sz w:val="24"/>
          <w:szCs w:val="24"/>
        </w:rPr>
        <w:t xml:space="preserve"> </w:t>
      </w:r>
      <w:r w:rsidR="00EB1512">
        <w:rPr>
          <w:rFonts w:ascii="Calibri" w:hAnsi="Calibri" w:cs="Calibri"/>
          <w:sz w:val="24"/>
          <w:szCs w:val="24"/>
        </w:rPr>
        <w:t xml:space="preserve">and </w:t>
      </w:r>
      <w:r w:rsidR="001C52AE">
        <w:rPr>
          <w:rFonts w:ascii="Calibri" w:hAnsi="Calibri" w:cs="Calibri"/>
          <w:sz w:val="24"/>
          <w:szCs w:val="24"/>
        </w:rPr>
        <w:t>information</w:t>
      </w:r>
    </w:p>
    <w:bookmarkEnd w:id="0"/>
    <w:p w14:paraId="4AC2EAA8" w14:textId="4C1DA506"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961D72">
        <w:rPr>
          <w:rFonts w:ascii="Calibri" w:hAnsi="Calibri" w:cs="Calibri"/>
          <w:sz w:val="24"/>
          <w:szCs w:val="24"/>
        </w:rPr>
        <w:t>Award criteria and t</w:t>
      </w:r>
      <w:r w:rsidRPr="00DE19D7">
        <w:rPr>
          <w:rFonts w:ascii="Calibri" w:hAnsi="Calibri" w:cs="Calibri"/>
          <w:sz w:val="24"/>
          <w:szCs w:val="24"/>
        </w:rPr>
        <w:t>ender evaluation methodology</w:t>
      </w:r>
    </w:p>
    <w:p w14:paraId="32B1075F" w14:textId="77777777" w:rsidR="00DE19D7" w:rsidRPr="00DE19D7" w:rsidRDefault="00DE19D7" w:rsidP="00DE19D7">
      <w:pPr>
        <w:rPr>
          <w:rFonts w:ascii="Calibri" w:hAnsi="Calibri" w:cs="Calibri"/>
          <w:sz w:val="24"/>
          <w:szCs w:val="24"/>
        </w:rPr>
      </w:pPr>
    </w:p>
    <w:p w14:paraId="4C74A745"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Tender Document Appendices</w:t>
      </w:r>
    </w:p>
    <w:p w14:paraId="3241E127" w14:textId="114E9D2B"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Appendix A: Contract </w:t>
      </w:r>
      <w:r w:rsidR="00C8721A">
        <w:rPr>
          <w:rFonts w:ascii="Calibri" w:hAnsi="Calibri" w:cs="Calibri"/>
          <w:sz w:val="24"/>
          <w:szCs w:val="24"/>
        </w:rPr>
        <w:t>s</w:t>
      </w:r>
      <w:r w:rsidRPr="00DE19D7">
        <w:rPr>
          <w:rFonts w:ascii="Calibri" w:hAnsi="Calibri" w:cs="Calibri"/>
          <w:sz w:val="24"/>
          <w:szCs w:val="24"/>
        </w:rPr>
        <w:t>pecification</w:t>
      </w:r>
    </w:p>
    <w:p w14:paraId="24675BE7"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Appendix B: Contract terms and conditions</w:t>
      </w:r>
    </w:p>
    <w:p w14:paraId="4C59B553" w14:textId="77777777" w:rsidR="00DE19D7" w:rsidRPr="00DE19D7" w:rsidRDefault="00DE19D7" w:rsidP="00DE19D7">
      <w:pPr>
        <w:rPr>
          <w:rFonts w:ascii="Calibri" w:hAnsi="Calibri" w:cs="Calibri"/>
          <w:sz w:val="24"/>
          <w:szCs w:val="24"/>
        </w:rPr>
      </w:pPr>
    </w:p>
    <w:p w14:paraId="288E12EF" w14:textId="77777777" w:rsidR="00DE19D7" w:rsidRPr="00DE19D7" w:rsidRDefault="00DE19D7" w:rsidP="00DE19D7">
      <w:pPr>
        <w:rPr>
          <w:rFonts w:ascii="Calibri" w:hAnsi="Calibri" w:cs="Calibri"/>
          <w:b/>
          <w:bCs/>
          <w:sz w:val="24"/>
          <w:szCs w:val="24"/>
        </w:rPr>
      </w:pPr>
      <w:r w:rsidRPr="00DE19D7">
        <w:rPr>
          <w:rFonts w:ascii="Calibri" w:hAnsi="Calibri" w:cs="Calibri"/>
          <w:b/>
          <w:bCs/>
          <w:sz w:val="24"/>
          <w:szCs w:val="24"/>
        </w:rPr>
        <w:t xml:space="preserve">Tender Return Documents </w:t>
      </w:r>
    </w:p>
    <w:p w14:paraId="6D79363C"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TR1: Form of tender</w:t>
      </w:r>
    </w:p>
    <w:p w14:paraId="5E228CB6"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TR2: Schedule of prices</w:t>
      </w:r>
    </w:p>
    <w:p w14:paraId="6E7D1820" w14:textId="541D3368"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TR3: </w:t>
      </w:r>
      <w:r w:rsidR="00543567">
        <w:rPr>
          <w:rFonts w:ascii="Calibri" w:hAnsi="Calibri" w:cs="Calibri"/>
          <w:sz w:val="24"/>
          <w:szCs w:val="24"/>
        </w:rPr>
        <w:t>T</w:t>
      </w:r>
      <w:r w:rsidRPr="00DE19D7">
        <w:rPr>
          <w:rFonts w:ascii="Calibri" w:hAnsi="Calibri" w:cs="Calibri"/>
          <w:sz w:val="24"/>
          <w:szCs w:val="24"/>
        </w:rPr>
        <w:t xml:space="preserve">echnical </w:t>
      </w:r>
      <w:r w:rsidR="00543567">
        <w:rPr>
          <w:rFonts w:ascii="Calibri" w:hAnsi="Calibri" w:cs="Calibri"/>
          <w:sz w:val="24"/>
          <w:szCs w:val="24"/>
        </w:rPr>
        <w:t xml:space="preserve">quality </w:t>
      </w:r>
      <w:r w:rsidRPr="00DE19D7">
        <w:rPr>
          <w:rFonts w:ascii="Calibri" w:hAnsi="Calibri" w:cs="Calibri"/>
          <w:sz w:val="24"/>
          <w:szCs w:val="24"/>
        </w:rPr>
        <w:t>questions</w:t>
      </w:r>
    </w:p>
    <w:p w14:paraId="5013870C" w14:textId="792191F6" w:rsidR="00DE19D7" w:rsidRPr="00DE19D7" w:rsidRDefault="00DE19D7" w:rsidP="00DE19D7">
      <w:pPr>
        <w:rPr>
          <w:rFonts w:ascii="Calibri" w:hAnsi="Calibri" w:cs="Calibri"/>
          <w:sz w:val="24"/>
          <w:szCs w:val="24"/>
        </w:rPr>
      </w:pPr>
      <w:r w:rsidRPr="00DE19D7">
        <w:rPr>
          <w:rFonts w:ascii="Calibri" w:hAnsi="Calibri" w:cs="Calibri"/>
          <w:sz w:val="24"/>
          <w:szCs w:val="24"/>
        </w:rPr>
        <w:t>TR4</w:t>
      </w:r>
      <w:r w:rsidR="00FE154C">
        <w:rPr>
          <w:rFonts w:ascii="Calibri" w:hAnsi="Calibri" w:cs="Calibri"/>
          <w:sz w:val="24"/>
          <w:szCs w:val="24"/>
        </w:rPr>
        <w:t>:</w:t>
      </w:r>
      <w:r w:rsidRPr="00DE19D7">
        <w:rPr>
          <w:rFonts w:ascii="Calibri" w:hAnsi="Calibri" w:cs="Calibri"/>
          <w:sz w:val="24"/>
          <w:szCs w:val="24"/>
        </w:rPr>
        <w:t xml:space="preserve"> Conflict of interest declaration</w:t>
      </w:r>
    </w:p>
    <w:p w14:paraId="1ACA572B" w14:textId="1830C847" w:rsidR="00F9573D" w:rsidRDefault="00DE19D7" w:rsidP="00DE19D7">
      <w:pPr>
        <w:rPr>
          <w:rFonts w:ascii="Calibri" w:hAnsi="Calibri" w:cs="Calibri"/>
          <w:sz w:val="24"/>
          <w:szCs w:val="24"/>
        </w:rPr>
      </w:pPr>
      <w:r w:rsidRPr="00DE19D7">
        <w:rPr>
          <w:rFonts w:ascii="Calibri" w:hAnsi="Calibri" w:cs="Calibri"/>
          <w:sz w:val="24"/>
          <w:szCs w:val="24"/>
        </w:rPr>
        <w:t>TR5: Non-collusion/canvassing declaration</w:t>
      </w:r>
    </w:p>
    <w:p w14:paraId="0E7B2BDC" w14:textId="36BB0DA7" w:rsidR="00C8721A" w:rsidRDefault="00C8721A" w:rsidP="00DE19D7">
      <w:pPr>
        <w:rPr>
          <w:rFonts w:ascii="Calibri" w:hAnsi="Calibri" w:cs="Calibri"/>
          <w:sz w:val="24"/>
          <w:szCs w:val="24"/>
        </w:rPr>
      </w:pPr>
      <w:r>
        <w:rPr>
          <w:rFonts w:ascii="Calibri" w:hAnsi="Calibri" w:cs="Calibri"/>
          <w:sz w:val="24"/>
          <w:szCs w:val="24"/>
        </w:rPr>
        <w:t xml:space="preserve">TR6: </w:t>
      </w:r>
      <w:r w:rsidR="00244819">
        <w:rPr>
          <w:rFonts w:ascii="Calibri" w:hAnsi="Calibri" w:cs="Calibri"/>
          <w:sz w:val="24"/>
          <w:szCs w:val="24"/>
        </w:rPr>
        <w:t>C</w:t>
      </w:r>
      <w:r>
        <w:rPr>
          <w:rFonts w:ascii="Calibri" w:hAnsi="Calibri" w:cs="Calibri"/>
          <w:sz w:val="24"/>
          <w:szCs w:val="24"/>
        </w:rPr>
        <w:t>onfidential information</w:t>
      </w:r>
      <w:r w:rsidR="00244819">
        <w:rPr>
          <w:rFonts w:ascii="Calibri" w:hAnsi="Calibri" w:cs="Calibri"/>
          <w:sz w:val="24"/>
          <w:szCs w:val="24"/>
        </w:rPr>
        <w:t xml:space="preserve"> declaration</w:t>
      </w:r>
    </w:p>
    <w:p w14:paraId="47CE2BF1" w14:textId="77777777" w:rsidR="00C8721A" w:rsidRDefault="00C8721A" w:rsidP="00DE19D7">
      <w:pPr>
        <w:rPr>
          <w:rFonts w:ascii="Calibri" w:hAnsi="Calibri" w:cs="Calibri"/>
          <w:sz w:val="24"/>
          <w:szCs w:val="24"/>
        </w:rPr>
      </w:pPr>
    </w:p>
    <w:p w14:paraId="6EC92DFE" w14:textId="6DFAA486" w:rsidR="009A08F9" w:rsidRDefault="009A08F9">
      <w:pPr>
        <w:rPr>
          <w:rFonts w:ascii="Calibri" w:hAnsi="Calibri" w:cs="Calibri"/>
          <w:sz w:val="24"/>
          <w:szCs w:val="24"/>
        </w:rPr>
      </w:pPr>
      <w:r>
        <w:rPr>
          <w:rFonts w:ascii="Calibri" w:hAnsi="Calibri" w:cs="Calibri"/>
          <w:sz w:val="24"/>
          <w:szCs w:val="24"/>
        </w:rPr>
        <w:br w:type="page"/>
      </w:r>
    </w:p>
    <w:p w14:paraId="4115F5F8" w14:textId="57B999EA"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Introduction to the College and the proposed contract</w:t>
      </w:r>
    </w:p>
    <w:p w14:paraId="5671DF70" w14:textId="77777777" w:rsidR="009A08F9" w:rsidRDefault="009A08F9" w:rsidP="00DE19D7">
      <w:pPr>
        <w:rPr>
          <w:rFonts w:ascii="Calibri" w:hAnsi="Calibri" w:cs="Calibri"/>
          <w:sz w:val="24"/>
          <w:szCs w:val="24"/>
        </w:rPr>
      </w:pPr>
    </w:p>
    <w:p w14:paraId="1B3AC9B5" w14:textId="77777777" w:rsidR="0085364F" w:rsidRPr="00965BE7" w:rsidRDefault="0085364F" w:rsidP="0085364F">
      <w:pPr>
        <w:tabs>
          <w:tab w:val="left" w:pos="567"/>
        </w:tabs>
        <w:spacing w:before="60"/>
        <w:ind w:left="567" w:right="-3" w:hanging="567"/>
        <w:jc w:val="both"/>
        <w:rPr>
          <w:rFonts w:ascii="Calibri" w:eastAsia="Times New Roman" w:hAnsi="Calibri" w:cs="Arial"/>
          <w:kern w:val="0"/>
          <w:lang w:eastAsia="en-GB"/>
          <w14:ligatures w14:val="none"/>
        </w:rPr>
      </w:pPr>
      <w:r w:rsidRPr="00965BE7">
        <w:rPr>
          <w:rFonts w:ascii="Calibri" w:eastAsia="Times New Roman" w:hAnsi="Calibri" w:cs="Arial"/>
          <w:b/>
          <w:bCs/>
          <w:kern w:val="0"/>
          <w:lang w:eastAsia="en-GB"/>
          <w14:ligatures w14:val="none"/>
        </w:rPr>
        <w:t>Kirklees College</w:t>
      </w:r>
      <w:r w:rsidRPr="00965BE7">
        <w:rPr>
          <w:rFonts w:ascii="Calibri" w:eastAsia="Times New Roman" w:hAnsi="Calibri" w:cs="Arial"/>
          <w:kern w:val="0"/>
          <w:lang w:eastAsia="en-GB"/>
          <w14:ligatures w14:val="none"/>
        </w:rPr>
        <w:t>:</w:t>
      </w:r>
    </w:p>
    <w:p w14:paraId="3958F17B" w14:textId="77777777" w:rsidR="0085364F" w:rsidRPr="00505A4A" w:rsidRDefault="0085364F" w:rsidP="0085364F">
      <w:pPr>
        <w:tabs>
          <w:tab w:val="left" w:pos="567"/>
        </w:tabs>
        <w:spacing w:before="60"/>
        <w:ind w:right="-3"/>
        <w:jc w:val="both"/>
        <w:rPr>
          <w:rFonts w:ascii="Calibri" w:eastAsia="Times New Roman" w:hAnsi="Calibri" w:cs="Arial"/>
          <w:kern w:val="0"/>
          <w:lang w:eastAsia="en-GB"/>
          <w14:ligatures w14:val="none"/>
        </w:rPr>
      </w:pPr>
    </w:p>
    <w:p w14:paraId="2434D586" w14:textId="77777777" w:rsidR="0085364F" w:rsidRPr="00505A4A" w:rsidRDefault="0085364F" w:rsidP="008E0662">
      <w:pPr>
        <w:spacing w:before="60"/>
        <w:ind w:right="-3"/>
        <w:jc w:val="both"/>
        <w:rPr>
          <w:rFonts w:ascii="Calibri" w:eastAsia="Times New Roman" w:hAnsi="Calibri" w:cs="Arial"/>
          <w:kern w:val="0"/>
          <w:lang w:eastAsia="en-GB"/>
          <w14:ligatures w14:val="none"/>
        </w:rPr>
      </w:pPr>
      <w:r w:rsidRPr="00505A4A">
        <w:rPr>
          <w:rFonts w:ascii="Calibri" w:eastAsia="Times New Roman" w:hAnsi="Calibri" w:cs="Arial"/>
          <w:kern w:val="0"/>
          <w:lang w:eastAsia="en-GB"/>
          <w14:ligatures w14:val="none"/>
        </w:rPr>
        <w:t xml:space="preserve">Kirklees College is a uniquely vocational college whose student community reflects the diversity of the local area. We offer inspirational teaching in industry standard, state-of-the-art facilities and ensure curriculum is developed with employers to enable students to progress. </w:t>
      </w:r>
    </w:p>
    <w:p w14:paraId="19F0475B" w14:textId="77777777" w:rsidR="0085364F" w:rsidRPr="00505A4A" w:rsidRDefault="0085364F" w:rsidP="008E0662">
      <w:pPr>
        <w:spacing w:before="60"/>
        <w:ind w:right="-3" w:hanging="567"/>
        <w:jc w:val="both"/>
        <w:rPr>
          <w:rFonts w:ascii="Calibri" w:eastAsia="Times New Roman" w:hAnsi="Calibri" w:cs="Arial"/>
          <w:kern w:val="0"/>
          <w:lang w:eastAsia="en-GB"/>
          <w14:ligatures w14:val="none"/>
        </w:rPr>
      </w:pPr>
    </w:p>
    <w:p w14:paraId="31EE2116" w14:textId="77777777" w:rsidR="0085364F" w:rsidRPr="00505A4A" w:rsidRDefault="0085364F" w:rsidP="008E0662">
      <w:pPr>
        <w:spacing w:before="60"/>
        <w:ind w:right="-3"/>
        <w:jc w:val="both"/>
        <w:rPr>
          <w:rFonts w:ascii="Calibri" w:eastAsia="Times New Roman" w:hAnsi="Calibri" w:cs="Arial"/>
          <w:kern w:val="0"/>
          <w:lang w:eastAsia="en-GB"/>
          <w14:ligatures w14:val="none"/>
        </w:rPr>
      </w:pPr>
      <w:r w:rsidRPr="00505A4A">
        <w:rPr>
          <w:rFonts w:ascii="Calibri" w:eastAsia="Times New Roman" w:hAnsi="Calibri" w:cs="Arial"/>
          <w:kern w:val="0"/>
          <w:lang w:eastAsia="en-GB"/>
          <w14:ligatures w14:val="none"/>
        </w:rPr>
        <w:t xml:space="preserve">Our mission is creating opportunities, changing lives and this is at the heart of everything we do. The college has a common set of values for both students and staff: Kindness, Unity, and Excellence, and they define how we behave and interact with each other. At Kirklees College we aim to foster an honest and compassionate approach to ourselves, our people and environment, develop a shared purpose across our community, and set a culture of high aspiration, expectation, and success. We strive to be ahead of the curve in our approach to teaching and learning and be a first-choice provider for students and industry alike. </w:t>
      </w:r>
    </w:p>
    <w:p w14:paraId="17781738" w14:textId="77777777" w:rsidR="0085364F" w:rsidRPr="00505A4A" w:rsidRDefault="0085364F" w:rsidP="008E0662">
      <w:pPr>
        <w:spacing w:before="60"/>
        <w:ind w:right="-3" w:hanging="567"/>
        <w:jc w:val="both"/>
        <w:rPr>
          <w:rFonts w:ascii="Calibri" w:eastAsia="Times New Roman" w:hAnsi="Calibri" w:cs="Arial"/>
          <w:kern w:val="0"/>
          <w:lang w:eastAsia="en-GB"/>
          <w14:ligatures w14:val="none"/>
        </w:rPr>
      </w:pPr>
    </w:p>
    <w:p w14:paraId="751F8B18" w14:textId="77777777" w:rsidR="0085364F" w:rsidRPr="00505A4A" w:rsidRDefault="0085364F" w:rsidP="008E0662">
      <w:pPr>
        <w:spacing w:before="60"/>
        <w:ind w:right="-3"/>
        <w:jc w:val="both"/>
        <w:rPr>
          <w:rFonts w:ascii="Calibri" w:eastAsia="Times New Roman" w:hAnsi="Calibri" w:cs="Arial"/>
          <w:kern w:val="0"/>
          <w:lang w:eastAsia="en-GB"/>
          <w14:ligatures w14:val="none"/>
        </w:rPr>
      </w:pPr>
      <w:r w:rsidRPr="00505A4A">
        <w:rPr>
          <w:rFonts w:ascii="Calibri" w:eastAsia="Times New Roman" w:hAnsi="Calibri" w:cs="Arial"/>
          <w:kern w:val="0"/>
          <w:lang w:eastAsia="en-GB"/>
          <w14:ligatures w14:val="none"/>
        </w:rPr>
        <w:t xml:space="preserve">With over 12,000 students on full-time and part-time courses, and apprenticeships, we provide seven bespoke centres across the Kirklees region, from two main centres based in Dewsbury and Huddersfield, and dedicated learning centres for Animal Care, Construction, Engineering, Process Manufacturing and Higher Education. </w:t>
      </w:r>
    </w:p>
    <w:p w14:paraId="56280A0F" w14:textId="77777777" w:rsidR="0085364F" w:rsidRPr="00965BE7" w:rsidRDefault="0085364F" w:rsidP="008E0662">
      <w:pPr>
        <w:spacing w:before="60"/>
        <w:ind w:right="-3" w:hanging="567"/>
        <w:jc w:val="both"/>
        <w:rPr>
          <w:rFonts w:ascii="Calibri" w:eastAsia="Times New Roman" w:hAnsi="Calibri" w:cs="Arial"/>
          <w:kern w:val="0"/>
          <w:lang w:eastAsia="en-GB"/>
          <w14:ligatures w14:val="none"/>
        </w:rPr>
      </w:pPr>
    </w:p>
    <w:p w14:paraId="5916C27B" w14:textId="77777777" w:rsidR="0085364F" w:rsidRPr="00965BE7" w:rsidRDefault="0085364F" w:rsidP="008E0662">
      <w:pPr>
        <w:spacing w:before="60"/>
        <w:ind w:right="-3"/>
        <w:jc w:val="both"/>
        <w:rPr>
          <w:rFonts w:ascii="Calibri" w:eastAsia="Times New Roman" w:hAnsi="Calibri" w:cs="Arial"/>
          <w:b/>
          <w:bCs/>
          <w:kern w:val="0"/>
          <w:lang w:eastAsia="en-GB"/>
          <w14:ligatures w14:val="none"/>
        </w:rPr>
      </w:pPr>
      <w:r w:rsidRPr="00965BE7">
        <w:rPr>
          <w:rFonts w:ascii="Calibri" w:eastAsia="Times New Roman" w:hAnsi="Calibri" w:cs="Arial"/>
          <w:b/>
          <w:bCs/>
          <w:kern w:val="0"/>
          <w:lang w:eastAsia="en-GB"/>
          <w14:ligatures w14:val="none"/>
        </w:rPr>
        <w:t>Our Values:</w:t>
      </w:r>
    </w:p>
    <w:p w14:paraId="592FCB23" w14:textId="77777777" w:rsidR="0085364F" w:rsidRPr="00965BE7" w:rsidRDefault="0085364F" w:rsidP="008E0662">
      <w:pPr>
        <w:spacing w:before="60"/>
        <w:ind w:right="-3" w:hanging="567"/>
        <w:jc w:val="both"/>
        <w:rPr>
          <w:rFonts w:ascii="Calibri" w:eastAsia="Times New Roman" w:hAnsi="Calibri" w:cs="Arial"/>
          <w:kern w:val="0"/>
          <w:lang w:eastAsia="en-GB"/>
          <w14:ligatures w14:val="none"/>
        </w:rPr>
      </w:pPr>
    </w:p>
    <w:p w14:paraId="1990F17B" w14:textId="77777777" w:rsidR="0085364F" w:rsidRPr="00965BE7" w:rsidRDefault="0085364F" w:rsidP="008E0662">
      <w:pPr>
        <w:spacing w:before="60"/>
        <w:ind w:right="-3"/>
        <w:jc w:val="both"/>
        <w:rPr>
          <w:rFonts w:ascii="Calibri" w:eastAsia="Times New Roman" w:hAnsi="Calibri" w:cs="Arial"/>
          <w:kern w:val="0"/>
          <w:lang w:eastAsia="en-GB"/>
          <w14:ligatures w14:val="none"/>
        </w:rPr>
      </w:pPr>
      <w:r w:rsidRPr="00965BE7">
        <w:rPr>
          <w:rFonts w:ascii="Calibri" w:eastAsia="Times New Roman" w:hAnsi="Calibri" w:cs="Arial"/>
          <w:kern w:val="0"/>
          <w:lang w:eastAsia="en-GB"/>
          <w14:ligatures w14:val="none"/>
        </w:rPr>
        <w:t>Our ambition is to be a world-class organisation, underpinned by our values of kindness, unity, and excellence. We believe kindness starts with ourselves; kindness to oneself cultivates kindness towards others, fostering unity. This unity co-creates excellence as we work together in a culture defined by high expectations, accountability, and a restorative, relational, values-driven approach.</w:t>
      </w:r>
    </w:p>
    <w:p w14:paraId="688CC782" w14:textId="77777777" w:rsidR="0085364F" w:rsidRPr="00965BE7" w:rsidRDefault="0085364F" w:rsidP="0085364F">
      <w:pPr>
        <w:tabs>
          <w:tab w:val="left" w:pos="567"/>
        </w:tabs>
        <w:spacing w:before="60"/>
        <w:ind w:left="567" w:right="-3" w:hanging="567"/>
        <w:jc w:val="both"/>
        <w:rPr>
          <w:rFonts w:ascii="Calibri" w:eastAsia="Times New Roman" w:hAnsi="Calibri" w:cs="Arial"/>
          <w:b/>
          <w:bCs/>
          <w:kern w:val="0"/>
          <w:lang w:eastAsia="en-GB"/>
          <w14:ligatures w14:val="none"/>
        </w:rPr>
      </w:pPr>
    </w:p>
    <w:p w14:paraId="7BCEBF88" w14:textId="77777777" w:rsidR="0085364F" w:rsidRPr="00965BE7" w:rsidRDefault="0085364F" w:rsidP="0085364F">
      <w:pPr>
        <w:numPr>
          <w:ilvl w:val="0"/>
          <w:numId w:val="4"/>
        </w:numPr>
        <w:tabs>
          <w:tab w:val="left" w:pos="567"/>
        </w:tabs>
        <w:spacing w:before="60"/>
        <w:ind w:right="-3"/>
        <w:jc w:val="both"/>
        <w:rPr>
          <w:rFonts w:ascii="Calibri" w:eastAsia="Times New Roman" w:hAnsi="Calibri" w:cs="Arial"/>
          <w:kern w:val="0"/>
          <w:lang w:eastAsia="en-GB"/>
          <w14:ligatures w14:val="none"/>
        </w:rPr>
      </w:pPr>
      <w:r w:rsidRPr="00965BE7">
        <w:rPr>
          <w:rFonts w:ascii="Calibri" w:eastAsia="Times New Roman" w:hAnsi="Calibri" w:cs="Arial"/>
          <w:b/>
          <w:bCs/>
          <w:kern w:val="0"/>
          <w:lang w:eastAsia="en-GB"/>
          <w14:ligatures w14:val="none"/>
        </w:rPr>
        <w:t xml:space="preserve">Kindness - </w:t>
      </w:r>
      <w:r w:rsidRPr="00965BE7">
        <w:rPr>
          <w:rFonts w:ascii="Calibri" w:eastAsia="Times New Roman" w:hAnsi="Calibri" w:cs="Arial"/>
          <w:kern w:val="0"/>
          <w:lang w:eastAsia="en-GB"/>
          <w14:ligatures w14:val="none"/>
        </w:rPr>
        <w:t>An honest and compassionate approach to ourselves, our people, and our environment.</w:t>
      </w:r>
    </w:p>
    <w:p w14:paraId="4596C788" w14:textId="77777777" w:rsidR="0085364F" w:rsidRPr="00965BE7" w:rsidRDefault="0085364F" w:rsidP="0085364F">
      <w:pPr>
        <w:numPr>
          <w:ilvl w:val="0"/>
          <w:numId w:val="4"/>
        </w:numPr>
        <w:tabs>
          <w:tab w:val="left" w:pos="567"/>
        </w:tabs>
        <w:spacing w:before="60"/>
        <w:ind w:right="-3"/>
        <w:jc w:val="both"/>
        <w:rPr>
          <w:rFonts w:ascii="Calibri" w:eastAsia="Times New Roman" w:hAnsi="Calibri" w:cs="Arial"/>
          <w:kern w:val="0"/>
          <w:lang w:eastAsia="en-GB"/>
          <w14:ligatures w14:val="none"/>
        </w:rPr>
      </w:pPr>
      <w:r w:rsidRPr="00965BE7">
        <w:rPr>
          <w:rFonts w:ascii="Calibri" w:eastAsia="Times New Roman" w:hAnsi="Calibri" w:cs="Arial"/>
          <w:b/>
          <w:bCs/>
          <w:kern w:val="0"/>
          <w:lang w:eastAsia="en-GB"/>
          <w14:ligatures w14:val="none"/>
        </w:rPr>
        <w:t xml:space="preserve">Unity - </w:t>
      </w:r>
      <w:r w:rsidRPr="00965BE7">
        <w:rPr>
          <w:rFonts w:ascii="Calibri" w:eastAsia="Times New Roman" w:hAnsi="Calibri" w:cs="Arial"/>
          <w:kern w:val="0"/>
          <w:lang w:eastAsia="en-GB"/>
          <w14:ligatures w14:val="none"/>
        </w:rPr>
        <w:t>A shared purpose across our community.</w:t>
      </w:r>
    </w:p>
    <w:p w14:paraId="3C31EEC7" w14:textId="44718173" w:rsidR="000F7E9E" w:rsidRDefault="0085364F" w:rsidP="0085364F">
      <w:pPr>
        <w:rPr>
          <w:rFonts w:ascii="Calibri" w:hAnsi="Calibri" w:cs="Calibri"/>
          <w:sz w:val="24"/>
          <w:szCs w:val="24"/>
        </w:rPr>
      </w:pPr>
      <w:r w:rsidRPr="00965BE7">
        <w:rPr>
          <w:rFonts w:ascii="Calibri" w:eastAsia="Times New Roman" w:hAnsi="Calibri" w:cs="Arial"/>
          <w:b/>
          <w:bCs/>
          <w:kern w:val="0"/>
          <w:lang w:eastAsia="en-GB"/>
          <w14:ligatures w14:val="none"/>
        </w:rPr>
        <w:t xml:space="preserve">Excellence - </w:t>
      </w:r>
      <w:r w:rsidRPr="00965BE7">
        <w:rPr>
          <w:rFonts w:ascii="Calibri" w:eastAsia="Times New Roman" w:hAnsi="Calibri" w:cs="Arial"/>
          <w:kern w:val="0"/>
          <w:lang w:eastAsia="en-GB"/>
          <w14:ligatures w14:val="none"/>
        </w:rPr>
        <w:t>A culture of high aspiration, expectation, and success</w:t>
      </w:r>
    </w:p>
    <w:p w14:paraId="638DDE04" w14:textId="3FE9EC8B" w:rsidR="000F7E9E" w:rsidRDefault="000F7E9E">
      <w:pPr>
        <w:rPr>
          <w:rFonts w:ascii="Calibri" w:hAnsi="Calibri" w:cs="Calibri"/>
          <w:sz w:val="24"/>
          <w:szCs w:val="24"/>
        </w:rPr>
      </w:pPr>
      <w:r>
        <w:rPr>
          <w:rFonts w:ascii="Calibri" w:hAnsi="Calibri" w:cs="Calibri"/>
          <w:sz w:val="24"/>
          <w:szCs w:val="24"/>
        </w:rPr>
        <w:br w:type="page"/>
      </w:r>
    </w:p>
    <w:p w14:paraId="7800515D" w14:textId="6C8CEE75"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Pr="000F7E9E">
        <w:rPr>
          <w:rFonts w:ascii="Calibri" w:hAnsi="Calibri" w:cs="Calibri"/>
          <w:b/>
          <w:bCs/>
          <w:sz w:val="24"/>
          <w:szCs w:val="24"/>
        </w:rPr>
        <w:t xml:space="preserve">Tendering instructions </w:t>
      </w:r>
      <w:r w:rsidR="00D63AEE">
        <w:rPr>
          <w:rFonts w:ascii="Calibri" w:hAnsi="Calibri" w:cs="Calibri"/>
          <w:b/>
          <w:bCs/>
          <w:sz w:val="24"/>
          <w:szCs w:val="24"/>
        </w:rPr>
        <w:t>and</w:t>
      </w:r>
      <w:r w:rsidR="001C52AE">
        <w:rPr>
          <w:rFonts w:ascii="Calibri" w:hAnsi="Calibri" w:cs="Calibri"/>
          <w:b/>
          <w:bCs/>
          <w:sz w:val="24"/>
          <w:szCs w:val="24"/>
        </w:rPr>
        <w:t xml:space="preserve"> information</w:t>
      </w:r>
    </w:p>
    <w:p w14:paraId="04E3FB23" w14:textId="77777777" w:rsidR="000F7E9E" w:rsidRDefault="000F7E9E" w:rsidP="00DE19D7">
      <w:pPr>
        <w:rPr>
          <w:rFonts w:ascii="Calibri" w:hAnsi="Calibri" w:cs="Calibri"/>
          <w:sz w:val="24"/>
          <w:szCs w:val="24"/>
        </w:rPr>
      </w:pPr>
    </w:p>
    <w:p w14:paraId="5EE72329"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6A07805D" w14:textId="2127C989" w:rsidR="00453146" w:rsidRPr="00453146" w:rsidRDefault="00453146" w:rsidP="00453146">
      <w:pPr>
        <w:rPr>
          <w:rFonts w:ascii="Calibri" w:hAnsi="Calibri" w:cs="Calibri"/>
          <w:sz w:val="24"/>
          <w:szCs w:val="24"/>
        </w:rPr>
      </w:pPr>
      <w:r w:rsidRPr="00453146">
        <w:rPr>
          <w:rFonts w:ascii="Calibri" w:hAnsi="Calibri" w:cs="Calibri"/>
          <w:sz w:val="24"/>
          <w:szCs w:val="24"/>
        </w:rPr>
        <w:t>Only tender submission</w:t>
      </w:r>
      <w:r w:rsidR="004573FA">
        <w:rPr>
          <w:rFonts w:ascii="Calibri" w:hAnsi="Calibri" w:cs="Calibri"/>
          <w:sz w:val="24"/>
          <w:szCs w:val="24"/>
        </w:rPr>
        <w:t>s</w:t>
      </w:r>
      <w:r w:rsidR="00BC04B9">
        <w:rPr>
          <w:rFonts w:ascii="Calibri" w:hAnsi="Calibri" w:cs="Calibri"/>
          <w:sz w:val="24"/>
          <w:szCs w:val="24"/>
        </w:rPr>
        <w:t xml:space="preserve"> successful at </w:t>
      </w:r>
      <w:r w:rsidRPr="00453146">
        <w:rPr>
          <w:rFonts w:ascii="Calibri" w:hAnsi="Calibri" w:cs="Calibri"/>
          <w:sz w:val="24"/>
          <w:szCs w:val="24"/>
        </w:rPr>
        <w:t>Stage 1</w:t>
      </w:r>
      <w:r w:rsidR="00BC04B9">
        <w:rPr>
          <w:rFonts w:ascii="Calibri" w:hAnsi="Calibri" w:cs="Calibri"/>
          <w:sz w:val="24"/>
          <w:szCs w:val="24"/>
        </w:rPr>
        <w:t xml:space="preserve"> (Supplier Information)</w:t>
      </w:r>
      <w:r w:rsidR="00B141C2">
        <w:rPr>
          <w:rFonts w:ascii="Calibri" w:hAnsi="Calibri" w:cs="Calibri"/>
          <w:sz w:val="24"/>
          <w:szCs w:val="24"/>
        </w:rPr>
        <w:t xml:space="preserve"> </w:t>
      </w:r>
      <w:r w:rsidRPr="00453146">
        <w:rPr>
          <w:rFonts w:ascii="Calibri" w:hAnsi="Calibri" w:cs="Calibri"/>
          <w:sz w:val="24"/>
          <w:szCs w:val="24"/>
        </w:rPr>
        <w:t xml:space="preserve">will be evaluated at </w:t>
      </w:r>
      <w:r w:rsidR="00B141C2">
        <w:rPr>
          <w:rFonts w:ascii="Calibri" w:hAnsi="Calibri" w:cs="Calibri"/>
          <w:sz w:val="24"/>
          <w:szCs w:val="24"/>
        </w:rPr>
        <w:t xml:space="preserve">this </w:t>
      </w:r>
      <w:r w:rsidRPr="00453146">
        <w:rPr>
          <w:rFonts w:ascii="Calibri" w:hAnsi="Calibri" w:cs="Calibri"/>
          <w:sz w:val="24"/>
          <w:szCs w:val="24"/>
        </w:rPr>
        <w:t>Stage 2.</w:t>
      </w:r>
      <w:r w:rsidR="00B141C2">
        <w:rPr>
          <w:rFonts w:ascii="Calibri" w:hAnsi="Calibri" w:cs="Calibri"/>
          <w:sz w:val="24"/>
          <w:szCs w:val="24"/>
        </w:rPr>
        <w:t xml:space="preserve">  </w:t>
      </w:r>
      <w:r w:rsidRPr="00453146">
        <w:rPr>
          <w:rFonts w:ascii="Calibri" w:hAnsi="Calibri" w:cs="Calibri"/>
          <w:sz w:val="24"/>
          <w:szCs w:val="24"/>
        </w:rPr>
        <w:t xml:space="preserve">Please ensure you have </w:t>
      </w:r>
      <w:r w:rsidR="00B141C2">
        <w:rPr>
          <w:rFonts w:ascii="Calibri" w:hAnsi="Calibri" w:cs="Calibri"/>
          <w:sz w:val="24"/>
          <w:szCs w:val="24"/>
        </w:rPr>
        <w:t xml:space="preserve">fully </w:t>
      </w:r>
      <w:r w:rsidRPr="00453146">
        <w:rPr>
          <w:rFonts w:ascii="Calibri" w:hAnsi="Calibri" w:cs="Calibri"/>
          <w:sz w:val="24"/>
          <w:szCs w:val="24"/>
        </w:rPr>
        <w:t xml:space="preserve">completed </w:t>
      </w:r>
      <w:r w:rsidR="00E33145">
        <w:rPr>
          <w:rFonts w:ascii="Calibri" w:hAnsi="Calibri" w:cs="Calibri"/>
          <w:sz w:val="24"/>
          <w:szCs w:val="24"/>
        </w:rPr>
        <w:t>and submitted</w:t>
      </w:r>
      <w:r w:rsidR="00B141C2">
        <w:rPr>
          <w:rFonts w:ascii="Calibri" w:hAnsi="Calibri" w:cs="Calibri"/>
          <w:sz w:val="24"/>
          <w:szCs w:val="24"/>
        </w:rPr>
        <w:t xml:space="preserve"> </w:t>
      </w:r>
      <w:r w:rsidRPr="00453146">
        <w:rPr>
          <w:rFonts w:ascii="Calibri" w:hAnsi="Calibri" w:cs="Calibri"/>
          <w:sz w:val="24"/>
          <w:szCs w:val="24"/>
        </w:rPr>
        <w:t>Stage 1</w:t>
      </w:r>
      <w:r w:rsidR="00B141C2">
        <w:rPr>
          <w:rFonts w:ascii="Calibri" w:hAnsi="Calibri" w:cs="Calibri"/>
          <w:sz w:val="24"/>
          <w:szCs w:val="24"/>
        </w:rPr>
        <w:t xml:space="preserve"> Supplier Information</w:t>
      </w:r>
      <w:r w:rsidR="00E33145">
        <w:rPr>
          <w:rFonts w:ascii="Calibri" w:hAnsi="Calibri" w:cs="Calibri"/>
          <w:sz w:val="24"/>
          <w:szCs w:val="24"/>
        </w:rPr>
        <w:t xml:space="preserve">.  Stage 1 </w:t>
      </w:r>
      <w:r w:rsidR="005B3BD7">
        <w:rPr>
          <w:rFonts w:ascii="Calibri" w:hAnsi="Calibri" w:cs="Calibri"/>
          <w:sz w:val="24"/>
          <w:szCs w:val="24"/>
        </w:rPr>
        <w:t>evaluation is</w:t>
      </w:r>
      <w:r w:rsidR="00E33145">
        <w:rPr>
          <w:rFonts w:ascii="Calibri" w:hAnsi="Calibri" w:cs="Calibri"/>
          <w:sz w:val="24"/>
          <w:szCs w:val="24"/>
        </w:rPr>
        <w:t xml:space="preserve"> </w:t>
      </w:r>
      <w:r w:rsidR="005B3BD7">
        <w:rPr>
          <w:rFonts w:ascii="Calibri" w:hAnsi="Calibri" w:cs="Calibri"/>
          <w:sz w:val="24"/>
          <w:szCs w:val="24"/>
        </w:rPr>
        <w:t>based on</w:t>
      </w:r>
      <w:r w:rsidR="00E33145">
        <w:rPr>
          <w:rFonts w:ascii="Calibri" w:hAnsi="Calibri" w:cs="Calibri"/>
          <w:sz w:val="24"/>
          <w:szCs w:val="24"/>
        </w:rPr>
        <w:t xml:space="preserve"> p</w:t>
      </w:r>
      <w:r w:rsidRPr="00453146">
        <w:rPr>
          <w:rFonts w:ascii="Calibri" w:hAnsi="Calibri" w:cs="Calibri"/>
          <w:sz w:val="24"/>
          <w:szCs w:val="24"/>
        </w:rPr>
        <w:t>ass/</w:t>
      </w:r>
      <w:r w:rsidR="00E33145">
        <w:rPr>
          <w:rFonts w:ascii="Calibri" w:hAnsi="Calibri" w:cs="Calibri"/>
          <w:sz w:val="24"/>
          <w:szCs w:val="24"/>
        </w:rPr>
        <w:t>f</w:t>
      </w:r>
      <w:r w:rsidRPr="00453146">
        <w:rPr>
          <w:rFonts w:ascii="Calibri" w:hAnsi="Calibri" w:cs="Calibri"/>
          <w:sz w:val="24"/>
          <w:szCs w:val="24"/>
        </w:rPr>
        <w:t>ail</w:t>
      </w:r>
      <w:r w:rsidR="00E33145">
        <w:rPr>
          <w:rFonts w:ascii="Calibri" w:hAnsi="Calibri" w:cs="Calibri"/>
          <w:sz w:val="24"/>
          <w:szCs w:val="24"/>
        </w:rPr>
        <w:t xml:space="preserve">.  </w:t>
      </w:r>
      <w:r w:rsidR="00E33145" w:rsidRPr="004D1C2B">
        <w:rPr>
          <w:rFonts w:ascii="Calibri" w:hAnsi="Calibri" w:cs="Calibri"/>
          <w:b/>
          <w:bCs/>
          <w:sz w:val="24"/>
          <w:szCs w:val="24"/>
        </w:rPr>
        <w:t xml:space="preserve">If </w:t>
      </w:r>
      <w:r w:rsidR="005B3BD7" w:rsidRPr="004D1C2B">
        <w:rPr>
          <w:rFonts w:ascii="Calibri" w:hAnsi="Calibri" w:cs="Calibri"/>
          <w:b/>
          <w:bCs/>
          <w:sz w:val="24"/>
          <w:szCs w:val="24"/>
        </w:rPr>
        <w:t xml:space="preserve">you can determine </w:t>
      </w:r>
      <w:r w:rsidR="004D1C2B">
        <w:rPr>
          <w:rFonts w:ascii="Calibri" w:hAnsi="Calibri" w:cs="Calibri"/>
          <w:b/>
          <w:bCs/>
          <w:sz w:val="24"/>
          <w:szCs w:val="24"/>
        </w:rPr>
        <w:t xml:space="preserve">from the scoring criteria contained in the Stage 1 documentation </w:t>
      </w:r>
      <w:r w:rsidR="00CC0C6A" w:rsidRPr="004D1C2B">
        <w:rPr>
          <w:rFonts w:ascii="Calibri" w:hAnsi="Calibri" w:cs="Calibri"/>
          <w:b/>
          <w:bCs/>
          <w:sz w:val="24"/>
          <w:szCs w:val="24"/>
        </w:rPr>
        <w:t>that your company has failed any of these questions, consider whether it is appropriate for you to continue to complete and submit your tender</w:t>
      </w:r>
      <w:r w:rsidR="00CC0C6A">
        <w:rPr>
          <w:rFonts w:ascii="Calibri" w:hAnsi="Calibri" w:cs="Calibri"/>
          <w:sz w:val="24"/>
          <w:szCs w:val="24"/>
        </w:rPr>
        <w:t>.</w:t>
      </w:r>
    </w:p>
    <w:p w14:paraId="3CD46BF1" w14:textId="77777777" w:rsidR="00453146" w:rsidRPr="00453146" w:rsidRDefault="00453146" w:rsidP="00453146">
      <w:pPr>
        <w:rPr>
          <w:rFonts w:ascii="Calibri" w:hAnsi="Calibri" w:cs="Calibri"/>
          <w:sz w:val="24"/>
          <w:szCs w:val="24"/>
        </w:rPr>
      </w:pPr>
    </w:p>
    <w:p w14:paraId="3C3DD591" w14:textId="7A07842A" w:rsidR="00453146" w:rsidRPr="00CC0C6A" w:rsidRDefault="00453146" w:rsidP="00453146">
      <w:pPr>
        <w:rPr>
          <w:rFonts w:ascii="Calibri" w:hAnsi="Calibri" w:cs="Calibri"/>
          <w:b/>
          <w:bCs/>
          <w:sz w:val="24"/>
          <w:szCs w:val="24"/>
        </w:rPr>
      </w:pPr>
      <w:r w:rsidRPr="00CC0C6A">
        <w:rPr>
          <w:rFonts w:ascii="Calibri" w:hAnsi="Calibri" w:cs="Calibri"/>
          <w:b/>
          <w:bCs/>
          <w:sz w:val="24"/>
          <w:szCs w:val="24"/>
        </w:rPr>
        <w:t>Introduction</w:t>
      </w:r>
    </w:p>
    <w:p w14:paraId="2B36ED6D" w14:textId="77777777" w:rsidR="00453146" w:rsidRPr="00453146" w:rsidRDefault="00453146" w:rsidP="00453146">
      <w:pPr>
        <w:rPr>
          <w:rFonts w:ascii="Calibri" w:hAnsi="Calibri" w:cs="Calibri"/>
          <w:sz w:val="24"/>
          <w:szCs w:val="24"/>
        </w:rPr>
      </w:pPr>
    </w:p>
    <w:p w14:paraId="035CDE02" w14:textId="3BED94FF" w:rsidR="00CC0C6A"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 xml:space="preserve">The enclosed invitation to tender provides information for consideration with respect to </w:t>
      </w:r>
      <w:r w:rsidR="00714209">
        <w:rPr>
          <w:rFonts w:ascii="Calibri" w:hAnsi="Calibri" w:cs="Calibri"/>
          <w:sz w:val="24"/>
          <w:szCs w:val="24"/>
        </w:rPr>
        <w:t xml:space="preserve">Kirklees </w:t>
      </w:r>
      <w:r w:rsidR="009E6812">
        <w:rPr>
          <w:rFonts w:ascii="Calibri" w:hAnsi="Calibri" w:cs="Calibri"/>
          <w:sz w:val="24"/>
          <w:szCs w:val="24"/>
        </w:rPr>
        <w:t>College</w:t>
      </w:r>
      <w:r w:rsidR="00754CF7">
        <w:rPr>
          <w:rFonts w:ascii="Calibri" w:hAnsi="Calibri" w:cs="Calibri"/>
          <w:sz w:val="24"/>
          <w:szCs w:val="24"/>
        </w:rPr>
        <w:t xml:space="preserve"> (“the College”)</w:t>
      </w:r>
      <w:r w:rsidRPr="00CC0C6A">
        <w:rPr>
          <w:rFonts w:ascii="Calibri" w:hAnsi="Calibri" w:cs="Calibri"/>
          <w:sz w:val="24"/>
          <w:szCs w:val="24"/>
        </w:rPr>
        <w:t xml:space="preserve"> contract for </w:t>
      </w:r>
      <w:r w:rsidR="009E6812">
        <w:rPr>
          <w:rFonts w:ascii="Calibri" w:hAnsi="Calibri" w:cs="Calibri"/>
          <w:sz w:val="24"/>
          <w:szCs w:val="24"/>
        </w:rPr>
        <w:t xml:space="preserve">Out of Home Advertising. </w:t>
      </w:r>
    </w:p>
    <w:p w14:paraId="1E18F44E" w14:textId="6FD0F11F" w:rsidR="00CC0C6A" w:rsidRDefault="00CC0C6A" w:rsidP="00CC0C6A">
      <w:pPr>
        <w:pStyle w:val="ListParagraph"/>
        <w:ind w:left="360"/>
        <w:rPr>
          <w:rFonts w:ascii="Calibri" w:hAnsi="Calibri" w:cs="Calibri"/>
          <w:sz w:val="24"/>
          <w:szCs w:val="24"/>
        </w:rPr>
      </w:pPr>
    </w:p>
    <w:p w14:paraId="39E8BFB5" w14:textId="77777777" w:rsidR="00D96BC1" w:rsidRDefault="00453146" w:rsidP="00453146">
      <w:pPr>
        <w:pStyle w:val="ListParagraph"/>
        <w:numPr>
          <w:ilvl w:val="0"/>
          <w:numId w:val="1"/>
        </w:numPr>
        <w:rPr>
          <w:rFonts w:ascii="Calibri" w:hAnsi="Calibri" w:cs="Calibri"/>
          <w:sz w:val="24"/>
          <w:szCs w:val="24"/>
        </w:rPr>
      </w:pPr>
      <w:r w:rsidRPr="00CC0C6A">
        <w:rPr>
          <w:rFonts w:ascii="Calibri" w:hAnsi="Calibri" w:cs="Calibri"/>
          <w:sz w:val="24"/>
          <w:szCs w:val="24"/>
        </w:rPr>
        <w:t>Tenderers are required to answer all applicable questions and include all documentation requested. The tender must be completed in English.</w:t>
      </w:r>
    </w:p>
    <w:p w14:paraId="310F58B3" w14:textId="77777777" w:rsidR="00D96BC1" w:rsidRPr="00D96BC1" w:rsidRDefault="00D96BC1" w:rsidP="00D96BC1">
      <w:pPr>
        <w:pStyle w:val="ListParagraph"/>
        <w:rPr>
          <w:rFonts w:ascii="Calibri" w:hAnsi="Calibri" w:cs="Calibri"/>
          <w:sz w:val="24"/>
          <w:szCs w:val="24"/>
        </w:rPr>
      </w:pPr>
    </w:p>
    <w:p w14:paraId="2BD6992A" w14:textId="77777777" w:rsidR="00D96BC1"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All information received in connection with this tender application will be treated in the strictest confidence.</w:t>
      </w:r>
    </w:p>
    <w:p w14:paraId="62BEB141" w14:textId="77777777" w:rsidR="00D96BC1" w:rsidRPr="00D96BC1" w:rsidRDefault="00D96BC1" w:rsidP="00D96BC1">
      <w:pPr>
        <w:pStyle w:val="ListParagraph"/>
        <w:rPr>
          <w:rFonts w:ascii="Calibri" w:hAnsi="Calibri" w:cs="Calibri"/>
          <w:sz w:val="24"/>
          <w:szCs w:val="24"/>
        </w:rPr>
      </w:pPr>
    </w:p>
    <w:p w14:paraId="303BE77C" w14:textId="6EFC1155" w:rsidR="00DD3CA9" w:rsidRDefault="00453146" w:rsidP="00453146">
      <w:pPr>
        <w:pStyle w:val="ListParagraph"/>
        <w:numPr>
          <w:ilvl w:val="0"/>
          <w:numId w:val="1"/>
        </w:numPr>
        <w:rPr>
          <w:rFonts w:ascii="Calibri" w:hAnsi="Calibri" w:cs="Calibri"/>
          <w:sz w:val="24"/>
          <w:szCs w:val="24"/>
        </w:rPr>
      </w:pPr>
      <w:r w:rsidRPr="00D96BC1">
        <w:rPr>
          <w:rFonts w:ascii="Calibri" w:hAnsi="Calibri" w:cs="Calibri"/>
          <w:sz w:val="24"/>
          <w:szCs w:val="24"/>
        </w:rPr>
        <w:t>Tenders must be submitted in accordance with the</w:t>
      </w:r>
      <w:r w:rsidR="00D96BC1">
        <w:rPr>
          <w:rFonts w:ascii="Calibri" w:hAnsi="Calibri" w:cs="Calibri"/>
          <w:sz w:val="24"/>
          <w:szCs w:val="24"/>
        </w:rPr>
        <w:t>se</w:t>
      </w:r>
      <w:r w:rsidRPr="00D96BC1">
        <w:rPr>
          <w:rFonts w:ascii="Calibri" w:hAnsi="Calibri" w:cs="Calibri"/>
          <w:sz w:val="24"/>
          <w:szCs w:val="24"/>
        </w:rPr>
        <w:t xml:space="preserve"> </w:t>
      </w:r>
      <w:r w:rsidR="00CA3CD4">
        <w:rPr>
          <w:rFonts w:ascii="Calibri" w:hAnsi="Calibri" w:cs="Calibri"/>
          <w:sz w:val="24"/>
          <w:szCs w:val="24"/>
        </w:rPr>
        <w:t>t</w:t>
      </w:r>
      <w:r w:rsidR="00D96BC1">
        <w:rPr>
          <w:rFonts w:ascii="Calibri" w:hAnsi="Calibri" w:cs="Calibri"/>
          <w:sz w:val="24"/>
          <w:szCs w:val="24"/>
        </w:rPr>
        <w:t>endering</w:t>
      </w:r>
      <w:r w:rsidRPr="00D96BC1">
        <w:rPr>
          <w:rFonts w:ascii="Calibri" w:hAnsi="Calibri" w:cs="Calibri"/>
          <w:sz w:val="24"/>
          <w:szCs w:val="24"/>
        </w:rPr>
        <w:t xml:space="preserve"> instructions</w:t>
      </w:r>
      <w:r w:rsidR="00D96BC1">
        <w:rPr>
          <w:rFonts w:ascii="Calibri" w:hAnsi="Calibri" w:cs="Calibri"/>
          <w:sz w:val="24"/>
          <w:szCs w:val="24"/>
        </w:rPr>
        <w:t xml:space="preserve">.  Non-compliant tenders </w:t>
      </w:r>
      <w:r w:rsidRPr="00D96BC1">
        <w:rPr>
          <w:rFonts w:ascii="Calibri" w:hAnsi="Calibri" w:cs="Calibri"/>
          <w:sz w:val="24"/>
          <w:szCs w:val="24"/>
        </w:rPr>
        <w:t>may be rejected by the College, whose decision in th</w:t>
      </w:r>
      <w:r w:rsidR="00DD3CA9">
        <w:rPr>
          <w:rFonts w:ascii="Calibri" w:hAnsi="Calibri" w:cs="Calibri"/>
          <w:sz w:val="24"/>
          <w:szCs w:val="24"/>
        </w:rPr>
        <w:t>is</w:t>
      </w:r>
      <w:r w:rsidRPr="00D96BC1">
        <w:rPr>
          <w:rFonts w:ascii="Calibri" w:hAnsi="Calibri" w:cs="Calibri"/>
          <w:sz w:val="24"/>
          <w:szCs w:val="24"/>
        </w:rPr>
        <w:t xml:space="preserve"> matter shall be final.</w:t>
      </w:r>
    </w:p>
    <w:p w14:paraId="052C4822" w14:textId="77777777" w:rsidR="00DD3CA9" w:rsidRPr="00DD3CA9" w:rsidRDefault="00DD3CA9" w:rsidP="00DD3CA9">
      <w:pPr>
        <w:pStyle w:val="ListParagraph"/>
        <w:rPr>
          <w:rFonts w:ascii="Calibri" w:hAnsi="Calibri" w:cs="Calibri"/>
          <w:sz w:val="24"/>
          <w:szCs w:val="24"/>
        </w:rPr>
      </w:pPr>
    </w:p>
    <w:p w14:paraId="663168FA" w14:textId="19B0A146" w:rsidR="00DD3CA9" w:rsidRDefault="00DD3CA9" w:rsidP="00453146">
      <w:pPr>
        <w:pStyle w:val="ListParagraph"/>
        <w:numPr>
          <w:ilvl w:val="0"/>
          <w:numId w:val="1"/>
        </w:numPr>
        <w:rPr>
          <w:rFonts w:ascii="Calibri" w:hAnsi="Calibri" w:cs="Calibri"/>
          <w:sz w:val="24"/>
          <w:szCs w:val="24"/>
        </w:rPr>
      </w:pPr>
      <w:r w:rsidRPr="00DD3CA9">
        <w:rPr>
          <w:rFonts w:ascii="Calibri" w:hAnsi="Calibri" w:cs="Calibri"/>
          <w:sz w:val="24"/>
          <w:szCs w:val="24"/>
        </w:rPr>
        <w:t>If</w:t>
      </w:r>
      <w:r w:rsidR="00453146" w:rsidRPr="00DD3CA9">
        <w:rPr>
          <w:rFonts w:ascii="Calibri" w:hAnsi="Calibri" w:cs="Calibri"/>
          <w:sz w:val="24"/>
          <w:szCs w:val="24"/>
        </w:rPr>
        <w:t xml:space="preserve"> the contract is split into individual </w:t>
      </w:r>
      <w:r w:rsidR="00CA3CD4">
        <w:rPr>
          <w:rFonts w:ascii="Calibri" w:hAnsi="Calibri" w:cs="Calibri"/>
          <w:sz w:val="24"/>
          <w:szCs w:val="24"/>
        </w:rPr>
        <w:t>l</w:t>
      </w:r>
      <w:r w:rsidR="00453146" w:rsidRPr="00DD3CA9">
        <w:rPr>
          <w:rFonts w:ascii="Calibri" w:hAnsi="Calibri" w:cs="Calibri"/>
          <w:sz w:val="24"/>
          <w:szCs w:val="24"/>
        </w:rPr>
        <w:t xml:space="preserve">ots, these </w:t>
      </w:r>
      <w:r w:rsidR="00CA3CD4">
        <w:rPr>
          <w:rFonts w:ascii="Calibri" w:hAnsi="Calibri" w:cs="Calibri"/>
          <w:sz w:val="24"/>
          <w:szCs w:val="24"/>
        </w:rPr>
        <w:t>i</w:t>
      </w:r>
      <w:r w:rsidR="00453146" w:rsidRPr="00DD3CA9">
        <w:rPr>
          <w:rFonts w:ascii="Calibri" w:hAnsi="Calibri" w:cs="Calibri"/>
          <w:sz w:val="24"/>
          <w:szCs w:val="24"/>
        </w:rPr>
        <w:t xml:space="preserve">nstructions will apply to each </w:t>
      </w:r>
      <w:r w:rsidR="00CA3CD4">
        <w:rPr>
          <w:rFonts w:ascii="Calibri" w:hAnsi="Calibri" w:cs="Calibri"/>
          <w:sz w:val="24"/>
          <w:szCs w:val="24"/>
        </w:rPr>
        <w:t>l</w:t>
      </w:r>
      <w:r w:rsidR="00453146" w:rsidRPr="00DD3CA9">
        <w:rPr>
          <w:rFonts w:ascii="Calibri" w:hAnsi="Calibri" w:cs="Calibri"/>
          <w:sz w:val="24"/>
          <w:szCs w:val="24"/>
        </w:rPr>
        <w:t>ot</w:t>
      </w:r>
      <w:r w:rsidR="00CA3CD4">
        <w:rPr>
          <w:rFonts w:ascii="Calibri" w:hAnsi="Calibri" w:cs="Calibri"/>
          <w:sz w:val="24"/>
          <w:szCs w:val="24"/>
        </w:rPr>
        <w:t>,</w:t>
      </w:r>
      <w:r w:rsidR="00453146" w:rsidRPr="00DD3CA9">
        <w:rPr>
          <w:rFonts w:ascii="Calibri" w:hAnsi="Calibri" w:cs="Calibri"/>
          <w:sz w:val="24"/>
          <w:szCs w:val="24"/>
        </w:rPr>
        <w:t xml:space="preserve"> individually.</w:t>
      </w:r>
    </w:p>
    <w:p w14:paraId="10951F1B" w14:textId="77777777" w:rsidR="00DD3CA9" w:rsidRPr="00DD3CA9" w:rsidRDefault="00DD3CA9" w:rsidP="00DD3CA9">
      <w:pPr>
        <w:pStyle w:val="ListParagraph"/>
        <w:rPr>
          <w:rFonts w:ascii="Calibri" w:hAnsi="Calibri" w:cs="Calibri"/>
          <w:sz w:val="24"/>
          <w:szCs w:val="24"/>
        </w:rPr>
      </w:pPr>
    </w:p>
    <w:p w14:paraId="107CA137" w14:textId="3D5419A5" w:rsidR="00453146" w:rsidRPr="009E6812" w:rsidRDefault="00453146" w:rsidP="00453146">
      <w:pPr>
        <w:pStyle w:val="ListParagraph"/>
        <w:numPr>
          <w:ilvl w:val="0"/>
          <w:numId w:val="1"/>
        </w:numPr>
        <w:rPr>
          <w:rFonts w:ascii="Calibri" w:hAnsi="Calibri" w:cs="Calibri"/>
          <w:sz w:val="24"/>
          <w:szCs w:val="24"/>
        </w:rPr>
      </w:pPr>
      <w:r w:rsidRPr="009E6812">
        <w:rPr>
          <w:rFonts w:ascii="Calibri" w:hAnsi="Calibri" w:cs="Calibri"/>
          <w:sz w:val="24"/>
          <w:szCs w:val="24"/>
        </w:rPr>
        <w:t xml:space="preserve">These </w:t>
      </w:r>
      <w:r w:rsidR="00CA3CD4" w:rsidRPr="009E6812">
        <w:rPr>
          <w:rFonts w:ascii="Calibri" w:hAnsi="Calibri" w:cs="Calibri"/>
          <w:sz w:val="24"/>
          <w:szCs w:val="24"/>
        </w:rPr>
        <w:t>t</w:t>
      </w:r>
      <w:r w:rsidR="00DD3CA9" w:rsidRPr="009E6812">
        <w:rPr>
          <w:rFonts w:ascii="Calibri" w:hAnsi="Calibri" w:cs="Calibri"/>
          <w:sz w:val="24"/>
          <w:szCs w:val="24"/>
        </w:rPr>
        <w:t>endering i</w:t>
      </w:r>
      <w:r w:rsidRPr="009E6812">
        <w:rPr>
          <w:rFonts w:ascii="Calibri" w:hAnsi="Calibri" w:cs="Calibri"/>
          <w:sz w:val="24"/>
          <w:szCs w:val="24"/>
        </w:rPr>
        <w:t xml:space="preserve">nstructions relate to the </w:t>
      </w:r>
      <w:r w:rsidR="00CA3CD4" w:rsidRPr="009E6812">
        <w:rPr>
          <w:rFonts w:ascii="Calibri" w:hAnsi="Calibri" w:cs="Calibri"/>
          <w:sz w:val="24"/>
          <w:szCs w:val="24"/>
        </w:rPr>
        <w:t>s</w:t>
      </w:r>
      <w:r w:rsidR="00DD3CA9" w:rsidRPr="009E6812">
        <w:rPr>
          <w:rFonts w:ascii="Calibri" w:hAnsi="Calibri" w:cs="Calibri"/>
          <w:sz w:val="24"/>
          <w:szCs w:val="24"/>
        </w:rPr>
        <w:t xml:space="preserve">upplies, </w:t>
      </w:r>
      <w:r w:rsidR="00CA3CD4" w:rsidRPr="009E6812">
        <w:rPr>
          <w:rFonts w:ascii="Calibri" w:hAnsi="Calibri" w:cs="Calibri"/>
          <w:sz w:val="24"/>
          <w:szCs w:val="24"/>
        </w:rPr>
        <w:t>s</w:t>
      </w:r>
      <w:r w:rsidR="00DD3CA9" w:rsidRPr="009E6812">
        <w:rPr>
          <w:rFonts w:ascii="Calibri" w:hAnsi="Calibri" w:cs="Calibri"/>
          <w:sz w:val="24"/>
          <w:szCs w:val="24"/>
        </w:rPr>
        <w:t xml:space="preserve">ervices or </w:t>
      </w:r>
      <w:r w:rsidR="00CA3CD4" w:rsidRPr="009E6812">
        <w:rPr>
          <w:rFonts w:ascii="Calibri" w:hAnsi="Calibri" w:cs="Calibri"/>
          <w:sz w:val="24"/>
          <w:szCs w:val="24"/>
        </w:rPr>
        <w:t>w</w:t>
      </w:r>
      <w:r w:rsidR="00DD3CA9" w:rsidRPr="009E6812">
        <w:rPr>
          <w:rFonts w:ascii="Calibri" w:hAnsi="Calibri" w:cs="Calibri"/>
          <w:sz w:val="24"/>
          <w:szCs w:val="24"/>
        </w:rPr>
        <w:t>orks</w:t>
      </w:r>
      <w:r w:rsidRPr="009E6812">
        <w:rPr>
          <w:rFonts w:ascii="Calibri" w:hAnsi="Calibri" w:cs="Calibri"/>
          <w:sz w:val="24"/>
          <w:szCs w:val="24"/>
        </w:rPr>
        <w:t xml:space="preserve"> advertised in the</w:t>
      </w:r>
      <w:r w:rsidR="00CA3CD4" w:rsidRPr="009E6812">
        <w:rPr>
          <w:rFonts w:ascii="Calibri" w:hAnsi="Calibri" w:cs="Calibri"/>
          <w:sz w:val="24"/>
          <w:szCs w:val="24"/>
        </w:rPr>
        <w:t xml:space="preserve"> UK</w:t>
      </w:r>
      <w:r w:rsidRPr="009E6812">
        <w:rPr>
          <w:rFonts w:ascii="Calibri" w:hAnsi="Calibri" w:cs="Calibri"/>
          <w:sz w:val="24"/>
          <w:szCs w:val="24"/>
        </w:rPr>
        <w:t xml:space="preserve"> Find a Tender Service which</w:t>
      </w:r>
      <w:r w:rsidR="00724D1B" w:rsidRPr="009E6812">
        <w:rPr>
          <w:rFonts w:ascii="Calibri" w:hAnsi="Calibri" w:cs="Calibri"/>
          <w:sz w:val="24"/>
          <w:szCs w:val="24"/>
        </w:rPr>
        <w:t xml:space="preserve"> notice </w:t>
      </w:r>
      <w:r w:rsidRPr="009E6812">
        <w:rPr>
          <w:rFonts w:ascii="Calibri" w:hAnsi="Calibri" w:cs="Calibri"/>
          <w:sz w:val="24"/>
          <w:szCs w:val="24"/>
        </w:rPr>
        <w:t>contains the</w:t>
      </w:r>
      <w:r w:rsidR="00724D1B" w:rsidRPr="009E6812">
        <w:rPr>
          <w:rFonts w:ascii="Calibri" w:hAnsi="Calibri" w:cs="Calibri"/>
          <w:sz w:val="24"/>
          <w:szCs w:val="24"/>
        </w:rPr>
        <w:t xml:space="preserve"> MultiQuote tender r</w:t>
      </w:r>
      <w:r w:rsidRPr="009E6812">
        <w:rPr>
          <w:rFonts w:ascii="Calibri" w:hAnsi="Calibri" w:cs="Calibri"/>
          <w:sz w:val="24"/>
          <w:szCs w:val="24"/>
        </w:rPr>
        <w:t xml:space="preserve">eference stated on the front </w:t>
      </w:r>
      <w:r w:rsidR="00724D1B" w:rsidRPr="009E6812">
        <w:rPr>
          <w:rFonts w:ascii="Calibri" w:hAnsi="Calibri" w:cs="Calibri"/>
          <w:sz w:val="24"/>
          <w:szCs w:val="24"/>
        </w:rPr>
        <w:t>cover</w:t>
      </w:r>
      <w:r w:rsidRPr="009E6812">
        <w:rPr>
          <w:rFonts w:ascii="Calibri" w:hAnsi="Calibri" w:cs="Calibri"/>
          <w:sz w:val="24"/>
          <w:szCs w:val="24"/>
        </w:rPr>
        <w:t xml:space="preserve"> of this</w:t>
      </w:r>
      <w:r w:rsidR="00724D1B" w:rsidRPr="009E6812">
        <w:rPr>
          <w:rFonts w:ascii="Calibri" w:hAnsi="Calibri" w:cs="Calibri"/>
          <w:sz w:val="24"/>
          <w:szCs w:val="24"/>
        </w:rPr>
        <w:t xml:space="preserve"> Stage 2 tender</w:t>
      </w:r>
      <w:r w:rsidRPr="009E6812">
        <w:rPr>
          <w:rFonts w:ascii="Calibri" w:hAnsi="Calibri" w:cs="Calibri"/>
          <w:sz w:val="24"/>
          <w:szCs w:val="24"/>
        </w:rPr>
        <w:t xml:space="preserve"> document.</w:t>
      </w:r>
    </w:p>
    <w:p w14:paraId="78161A2E" w14:textId="77777777" w:rsidR="001C52AE" w:rsidRPr="001C52AE" w:rsidRDefault="001C52AE" w:rsidP="001C52AE">
      <w:pPr>
        <w:pStyle w:val="ListParagraph"/>
        <w:rPr>
          <w:rFonts w:ascii="Calibri" w:hAnsi="Calibri" w:cs="Calibri"/>
          <w:sz w:val="24"/>
          <w:szCs w:val="24"/>
        </w:rPr>
      </w:pPr>
    </w:p>
    <w:p w14:paraId="402C21B6" w14:textId="65F53B09" w:rsidR="001C52AE" w:rsidRDefault="001C52AE" w:rsidP="001C52AE">
      <w:pPr>
        <w:rPr>
          <w:rFonts w:ascii="Calibri" w:hAnsi="Calibri" w:cs="Calibri"/>
          <w:b/>
          <w:bCs/>
          <w:sz w:val="24"/>
          <w:szCs w:val="24"/>
        </w:rPr>
      </w:pPr>
      <w:r w:rsidRPr="001C52AE">
        <w:rPr>
          <w:rFonts w:ascii="Calibri" w:hAnsi="Calibri" w:cs="Calibri"/>
          <w:b/>
          <w:bCs/>
          <w:sz w:val="24"/>
          <w:szCs w:val="24"/>
        </w:rPr>
        <w:t>Tender Timescale</w:t>
      </w:r>
    </w:p>
    <w:p w14:paraId="36CDEA73" w14:textId="77777777" w:rsidR="001C52AE" w:rsidRPr="001C52AE" w:rsidRDefault="001C52AE" w:rsidP="001C52AE">
      <w:pPr>
        <w:rPr>
          <w:rFonts w:ascii="Calibri" w:hAnsi="Calibri" w:cs="Calibri"/>
          <w:b/>
          <w:bCs/>
          <w:sz w:val="24"/>
          <w:szCs w:val="24"/>
        </w:rPr>
      </w:pPr>
    </w:p>
    <w:p w14:paraId="2D2B71EE" w14:textId="093EA0BB" w:rsidR="006A3391" w:rsidRPr="006A3391" w:rsidRDefault="00B225F5" w:rsidP="006A3391">
      <w:pPr>
        <w:pStyle w:val="ListParagraph"/>
        <w:numPr>
          <w:ilvl w:val="0"/>
          <w:numId w:val="1"/>
        </w:numPr>
        <w:rPr>
          <w:rFonts w:ascii="Calibri" w:hAnsi="Calibri" w:cs="Calibri"/>
          <w:sz w:val="24"/>
          <w:szCs w:val="24"/>
        </w:rPr>
      </w:pPr>
      <w:r w:rsidRPr="00B225F5">
        <w:rPr>
          <w:rFonts w:ascii="Calibri" w:hAnsi="Calibri" w:cs="Calibri"/>
          <w:sz w:val="24"/>
          <w:szCs w:val="24"/>
        </w:rPr>
        <w:t>An indicative timetable for the tender process and award of contract is given in the table below</w:t>
      </w:r>
      <w:r w:rsidR="006A3391">
        <w:rPr>
          <w:rFonts w:ascii="Calibri" w:hAnsi="Calibri" w:cs="Calibri"/>
          <w:sz w:val="24"/>
          <w:szCs w:val="24"/>
        </w:rPr>
        <w:t>:</w:t>
      </w:r>
    </w:p>
    <w:p w14:paraId="79DA8844" w14:textId="77777777" w:rsidR="00367E36" w:rsidRPr="00DB23D4" w:rsidRDefault="00367E36" w:rsidP="00367E36">
      <w:pPr>
        <w:pStyle w:val="ListParagraph"/>
        <w:ind w:left="360"/>
        <w:rPr>
          <w:rFonts w:ascii="Calibri" w:hAnsi="Calibri" w:cs="Calibri"/>
          <w:sz w:val="24"/>
          <w:szCs w:val="24"/>
        </w:rPr>
      </w:pPr>
    </w:p>
    <w:tbl>
      <w:tblPr>
        <w:tblStyle w:val="TableGrid"/>
        <w:tblW w:w="0" w:type="auto"/>
        <w:tblInd w:w="421" w:type="dxa"/>
        <w:tblLook w:val="04A0" w:firstRow="1" w:lastRow="0" w:firstColumn="1" w:lastColumn="0" w:noHBand="0" w:noVBand="1"/>
      </w:tblPr>
      <w:tblGrid>
        <w:gridCol w:w="6662"/>
        <w:gridCol w:w="3260"/>
      </w:tblGrid>
      <w:tr w:rsidR="00DB23D4" w:rsidRPr="00DB23D4" w14:paraId="33331923" w14:textId="77777777" w:rsidTr="00392AAB">
        <w:trPr>
          <w:trHeight w:val="425"/>
          <w:tblHeader/>
        </w:trPr>
        <w:tc>
          <w:tcPr>
            <w:tcW w:w="6662" w:type="dxa"/>
            <w:tcBorders>
              <w:bottom w:val="single" w:sz="4" w:space="0" w:color="auto"/>
            </w:tcBorders>
            <w:shd w:val="clear" w:color="auto" w:fill="FFFF99"/>
            <w:vAlign w:val="center"/>
          </w:tcPr>
          <w:p w14:paraId="1FA1152A"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Activity</w:t>
            </w:r>
          </w:p>
        </w:tc>
        <w:tc>
          <w:tcPr>
            <w:tcW w:w="3260" w:type="dxa"/>
            <w:tcBorders>
              <w:bottom w:val="single" w:sz="4" w:space="0" w:color="auto"/>
            </w:tcBorders>
            <w:shd w:val="clear" w:color="auto" w:fill="FFFF99"/>
            <w:vAlign w:val="center"/>
          </w:tcPr>
          <w:p w14:paraId="01B5B6D1" w14:textId="77777777"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Date</w:t>
            </w:r>
          </w:p>
        </w:tc>
      </w:tr>
      <w:tr w:rsidR="00DB23D4" w:rsidRPr="00DB23D4" w14:paraId="0B55F122" w14:textId="77777777" w:rsidTr="00392AAB">
        <w:trPr>
          <w:trHeight w:val="425"/>
        </w:trPr>
        <w:tc>
          <w:tcPr>
            <w:tcW w:w="6662" w:type="dxa"/>
            <w:tcBorders>
              <w:top w:val="single" w:sz="4" w:space="0" w:color="auto"/>
              <w:left w:val="single" w:sz="8" w:space="0" w:color="auto"/>
              <w:bottom w:val="dotted" w:sz="4" w:space="0" w:color="auto"/>
              <w:right w:val="dotted" w:sz="4" w:space="0" w:color="auto"/>
            </w:tcBorders>
            <w:vAlign w:val="center"/>
          </w:tcPr>
          <w:p w14:paraId="4A5829CF" w14:textId="46A8169E"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Issue </w:t>
            </w:r>
            <w:r>
              <w:rPr>
                <w:rFonts w:ascii="Calibri" w:hAnsi="Calibri" w:cs="Calibri"/>
                <w:sz w:val="24"/>
                <w:szCs w:val="24"/>
              </w:rPr>
              <w:t>open tender documentation</w:t>
            </w:r>
          </w:p>
        </w:tc>
        <w:tc>
          <w:tcPr>
            <w:tcW w:w="3260" w:type="dxa"/>
            <w:tcBorders>
              <w:top w:val="single" w:sz="4" w:space="0" w:color="auto"/>
              <w:left w:val="dotted" w:sz="4" w:space="0" w:color="auto"/>
              <w:bottom w:val="dotted" w:sz="4" w:space="0" w:color="auto"/>
              <w:right w:val="single" w:sz="8" w:space="0" w:color="auto"/>
            </w:tcBorders>
            <w:vAlign w:val="center"/>
          </w:tcPr>
          <w:p w14:paraId="3348CFBA" w14:textId="60547EE2" w:rsidR="00DB23D4" w:rsidRPr="00DB23D4" w:rsidRDefault="00965EAD" w:rsidP="002E3990">
            <w:pPr>
              <w:rPr>
                <w:rFonts w:ascii="Calibri" w:hAnsi="Calibri" w:cs="Calibri"/>
                <w:sz w:val="24"/>
                <w:szCs w:val="24"/>
              </w:rPr>
            </w:pPr>
            <w:r>
              <w:rPr>
                <w:rFonts w:ascii="Calibri" w:hAnsi="Calibri" w:cs="Calibri"/>
                <w:sz w:val="24"/>
                <w:szCs w:val="24"/>
              </w:rPr>
              <w:t>05/06/2025</w:t>
            </w:r>
          </w:p>
        </w:tc>
      </w:tr>
      <w:tr w:rsidR="00DB23D4" w:rsidRPr="00DB23D4" w14:paraId="5FF4B83B"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2ECD8FAB" w14:textId="740C6245" w:rsidR="00DB23D4" w:rsidRPr="00DB23D4" w:rsidRDefault="00DB23D4" w:rsidP="002E3990">
            <w:pPr>
              <w:rPr>
                <w:rFonts w:ascii="Calibri" w:hAnsi="Calibri" w:cs="Calibri"/>
                <w:sz w:val="24"/>
                <w:szCs w:val="24"/>
              </w:rPr>
            </w:pPr>
            <w:r w:rsidRPr="00DB23D4">
              <w:rPr>
                <w:rFonts w:ascii="Calibri" w:hAnsi="Calibri" w:cs="Calibri"/>
                <w:sz w:val="24"/>
                <w:szCs w:val="24"/>
              </w:rPr>
              <w:t xml:space="preserve">Final date for </w:t>
            </w:r>
            <w:r w:rsidR="006A333C">
              <w:rPr>
                <w:rFonts w:ascii="Calibri" w:hAnsi="Calibri" w:cs="Calibri"/>
                <w:sz w:val="24"/>
                <w:szCs w:val="24"/>
              </w:rPr>
              <w:t xml:space="preserve">tender </w:t>
            </w:r>
            <w:r w:rsidR="005A1209">
              <w:rPr>
                <w:rFonts w:ascii="Calibri" w:hAnsi="Calibri" w:cs="Calibri"/>
                <w:sz w:val="24"/>
                <w:szCs w:val="24"/>
              </w:rPr>
              <w:t>clarifications</w:t>
            </w:r>
          </w:p>
        </w:tc>
        <w:tc>
          <w:tcPr>
            <w:tcW w:w="3260" w:type="dxa"/>
            <w:tcBorders>
              <w:top w:val="dotted" w:sz="4" w:space="0" w:color="auto"/>
              <w:left w:val="dotted" w:sz="4" w:space="0" w:color="auto"/>
              <w:bottom w:val="dotted" w:sz="4" w:space="0" w:color="auto"/>
              <w:right w:val="single" w:sz="8" w:space="0" w:color="auto"/>
            </w:tcBorders>
            <w:vAlign w:val="center"/>
          </w:tcPr>
          <w:p w14:paraId="1F0D6552" w14:textId="5519EE99" w:rsidR="00DB23D4" w:rsidRPr="00DB23D4" w:rsidRDefault="009A5B22" w:rsidP="002E3990">
            <w:pPr>
              <w:rPr>
                <w:rFonts w:ascii="Calibri" w:hAnsi="Calibri" w:cs="Calibri"/>
                <w:sz w:val="24"/>
                <w:szCs w:val="24"/>
              </w:rPr>
            </w:pPr>
            <w:r>
              <w:rPr>
                <w:rFonts w:ascii="Calibri" w:hAnsi="Calibri" w:cs="Calibri"/>
                <w:sz w:val="24"/>
                <w:szCs w:val="24"/>
              </w:rPr>
              <w:t>2</w:t>
            </w:r>
            <w:r w:rsidR="00CF0A23">
              <w:rPr>
                <w:rFonts w:ascii="Calibri" w:hAnsi="Calibri" w:cs="Calibri"/>
                <w:sz w:val="24"/>
                <w:szCs w:val="24"/>
              </w:rPr>
              <w:t>4</w:t>
            </w:r>
            <w:r w:rsidR="00965EAD">
              <w:rPr>
                <w:rFonts w:ascii="Calibri" w:hAnsi="Calibri" w:cs="Calibri"/>
                <w:sz w:val="24"/>
                <w:szCs w:val="24"/>
              </w:rPr>
              <w:t>/06/2025</w:t>
            </w:r>
          </w:p>
        </w:tc>
      </w:tr>
      <w:tr w:rsidR="00DB23D4" w:rsidRPr="00DB23D4" w14:paraId="66CB6DE5"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4A4C872D" w14:textId="41F854AE" w:rsidR="00DB23D4" w:rsidRPr="00DB23D4" w:rsidRDefault="00DB23D4" w:rsidP="002E3990">
            <w:pPr>
              <w:rPr>
                <w:rFonts w:ascii="Calibri" w:hAnsi="Calibri" w:cs="Calibri"/>
                <w:b/>
                <w:bCs/>
                <w:sz w:val="24"/>
                <w:szCs w:val="24"/>
              </w:rPr>
            </w:pPr>
            <w:r w:rsidRPr="00DB23D4">
              <w:rPr>
                <w:rFonts w:ascii="Calibri" w:hAnsi="Calibri" w:cs="Calibri"/>
                <w:b/>
                <w:bCs/>
                <w:sz w:val="24"/>
                <w:szCs w:val="24"/>
              </w:rPr>
              <w:t>Final date for tender submissions</w:t>
            </w:r>
          </w:p>
        </w:tc>
        <w:tc>
          <w:tcPr>
            <w:tcW w:w="3260" w:type="dxa"/>
            <w:tcBorders>
              <w:top w:val="dotted" w:sz="4" w:space="0" w:color="auto"/>
              <w:left w:val="dotted" w:sz="4" w:space="0" w:color="auto"/>
              <w:bottom w:val="dotted" w:sz="4" w:space="0" w:color="auto"/>
              <w:right w:val="single" w:sz="8" w:space="0" w:color="auto"/>
            </w:tcBorders>
            <w:vAlign w:val="center"/>
          </w:tcPr>
          <w:p w14:paraId="74EA97B8" w14:textId="27BA23DD" w:rsidR="00DB23D4" w:rsidRPr="00DB23D4" w:rsidRDefault="00965EAD" w:rsidP="002E3990">
            <w:pPr>
              <w:rPr>
                <w:rFonts w:ascii="Calibri" w:hAnsi="Calibri" w:cs="Calibri"/>
                <w:b/>
                <w:bCs/>
                <w:sz w:val="24"/>
                <w:szCs w:val="24"/>
              </w:rPr>
            </w:pPr>
            <w:r>
              <w:rPr>
                <w:rFonts w:ascii="Calibri" w:hAnsi="Calibri" w:cs="Calibri"/>
                <w:b/>
                <w:bCs/>
                <w:sz w:val="24"/>
                <w:szCs w:val="24"/>
              </w:rPr>
              <w:t xml:space="preserve">Noon </w:t>
            </w:r>
            <w:r w:rsidR="009073DF">
              <w:rPr>
                <w:rFonts w:ascii="Calibri" w:hAnsi="Calibri" w:cs="Calibri"/>
                <w:b/>
                <w:bCs/>
                <w:sz w:val="24"/>
                <w:szCs w:val="24"/>
              </w:rPr>
              <w:t>01</w:t>
            </w:r>
            <w:r>
              <w:rPr>
                <w:rFonts w:ascii="Calibri" w:hAnsi="Calibri" w:cs="Calibri"/>
                <w:b/>
                <w:bCs/>
                <w:sz w:val="24"/>
                <w:szCs w:val="24"/>
              </w:rPr>
              <w:t>/0</w:t>
            </w:r>
            <w:r w:rsidR="009073DF">
              <w:rPr>
                <w:rFonts w:ascii="Calibri" w:hAnsi="Calibri" w:cs="Calibri"/>
                <w:b/>
                <w:bCs/>
                <w:sz w:val="24"/>
                <w:szCs w:val="24"/>
              </w:rPr>
              <w:t>7</w:t>
            </w:r>
            <w:r>
              <w:rPr>
                <w:rFonts w:ascii="Calibri" w:hAnsi="Calibri" w:cs="Calibri"/>
                <w:b/>
                <w:bCs/>
                <w:sz w:val="24"/>
                <w:szCs w:val="24"/>
              </w:rPr>
              <w:t>/2025</w:t>
            </w:r>
          </w:p>
        </w:tc>
      </w:tr>
      <w:tr w:rsidR="00DB23D4" w:rsidRPr="00DB23D4" w14:paraId="71B18B51"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2543D45E"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Tender evaluation period</w:t>
            </w:r>
          </w:p>
        </w:tc>
        <w:tc>
          <w:tcPr>
            <w:tcW w:w="3260" w:type="dxa"/>
            <w:tcBorders>
              <w:top w:val="dotted" w:sz="4" w:space="0" w:color="auto"/>
              <w:left w:val="dotted" w:sz="4" w:space="0" w:color="auto"/>
              <w:bottom w:val="dotted" w:sz="4" w:space="0" w:color="auto"/>
              <w:right w:val="single" w:sz="8" w:space="0" w:color="auto"/>
            </w:tcBorders>
            <w:vAlign w:val="center"/>
          </w:tcPr>
          <w:p w14:paraId="3636DC63" w14:textId="1CAEC999" w:rsidR="00DB23D4" w:rsidRPr="00B51196" w:rsidRDefault="000C6FA4" w:rsidP="002E3990">
            <w:pPr>
              <w:rPr>
                <w:rFonts w:ascii="Calibri" w:hAnsi="Calibri" w:cs="Calibri"/>
                <w:sz w:val="24"/>
                <w:szCs w:val="24"/>
              </w:rPr>
            </w:pPr>
            <w:r w:rsidRPr="00B51196">
              <w:rPr>
                <w:rFonts w:ascii="Calibri" w:hAnsi="Calibri" w:cs="Calibri"/>
                <w:sz w:val="24"/>
                <w:szCs w:val="24"/>
              </w:rPr>
              <w:t>01</w:t>
            </w:r>
            <w:r w:rsidR="00976C17" w:rsidRPr="00B51196">
              <w:rPr>
                <w:rFonts w:ascii="Calibri" w:hAnsi="Calibri" w:cs="Calibri"/>
                <w:sz w:val="24"/>
                <w:szCs w:val="24"/>
              </w:rPr>
              <w:t>/07</w:t>
            </w:r>
            <w:r w:rsidR="00674224" w:rsidRPr="00B51196">
              <w:rPr>
                <w:rFonts w:ascii="Calibri" w:hAnsi="Calibri" w:cs="Calibri"/>
                <w:sz w:val="24"/>
                <w:szCs w:val="24"/>
              </w:rPr>
              <w:t xml:space="preserve">/2025 – </w:t>
            </w:r>
            <w:r w:rsidR="00F557C3" w:rsidRPr="00B51196">
              <w:rPr>
                <w:rFonts w:ascii="Calibri" w:hAnsi="Calibri" w:cs="Calibri"/>
                <w:sz w:val="24"/>
                <w:szCs w:val="24"/>
              </w:rPr>
              <w:t>1</w:t>
            </w:r>
            <w:r w:rsidR="00B51196" w:rsidRPr="00B51196">
              <w:rPr>
                <w:rFonts w:ascii="Calibri" w:hAnsi="Calibri" w:cs="Calibri"/>
                <w:sz w:val="24"/>
                <w:szCs w:val="24"/>
              </w:rPr>
              <w:t>6</w:t>
            </w:r>
            <w:r w:rsidR="00F557C3" w:rsidRPr="00B51196">
              <w:rPr>
                <w:rFonts w:ascii="Calibri" w:hAnsi="Calibri" w:cs="Calibri"/>
                <w:sz w:val="24"/>
                <w:szCs w:val="24"/>
              </w:rPr>
              <w:t>/</w:t>
            </w:r>
            <w:r w:rsidR="00674224" w:rsidRPr="00B51196">
              <w:rPr>
                <w:rFonts w:ascii="Calibri" w:hAnsi="Calibri" w:cs="Calibri"/>
                <w:sz w:val="24"/>
                <w:szCs w:val="24"/>
              </w:rPr>
              <w:t>07/2025</w:t>
            </w:r>
          </w:p>
        </w:tc>
      </w:tr>
      <w:tr w:rsidR="00DB23D4" w:rsidRPr="00DB23D4" w14:paraId="0D9909C2"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433A9BF6" w14:textId="394972D5" w:rsidR="00DB23D4" w:rsidRPr="00DB23D4" w:rsidRDefault="00DB23D4" w:rsidP="002E3990">
            <w:pPr>
              <w:rPr>
                <w:rFonts w:ascii="Calibri" w:hAnsi="Calibri" w:cs="Calibri"/>
                <w:sz w:val="24"/>
                <w:szCs w:val="24"/>
              </w:rPr>
            </w:pPr>
            <w:r w:rsidRPr="00DB23D4">
              <w:rPr>
                <w:rFonts w:ascii="Calibri" w:hAnsi="Calibri" w:cs="Calibri"/>
                <w:sz w:val="24"/>
                <w:szCs w:val="24"/>
              </w:rPr>
              <w:t>Tender clarification</w:t>
            </w:r>
            <w:r w:rsidR="00392AAB">
              <w:rPr>
                <w:rFonts w:ascii="Calibri" w:hAnsi="Calibri" w:cs="Calibri"/>
                <w:sz w:val="24"/>
                <w:szCs w:val="24"/>
              </w:rPr>
              <w:t xml:space="preserve"> / supplier presentation </w:t>
            </w:r>
            <w:r w:rsidRPr="00DB23D4">
              <w:rPr>
                <w:rFonts w:ascii="Calibri" w:hAnsi="Calibri" w:cs="Calibri"/>
                <w:sz w:val="24"/>
                <w:szCs w:val="24"/>
              </w:rPr>
              <w:t>meetings (if required)</w:t>
            </w:r>
          </w:p>
        </w:tc>
        <w:tc>
          <w:tcPr>
            <w:tcW w:w="3260" w:type="dxa"/>
            <w:tcBorders>
              <w:top w:val="dotted" w:sz="4" w:space="0" w:color="auto"/>
              <w:left w:val="dotted" w:sz="4" w:space="0" w:color="auto"/>
              <w:bottom w:val="dotted" w:sz="4" w:space="0" w:color="auto"/>
              <w:right w:val="single" w:sz="8" w:space="0" w:color="auto"/>
            </w:tcBorders>
            <w:vAlign w:val="center"/>
          </w:tcPr>
          <w:p w14:paraId="3A7DF7D2" w14:textId="4D20BA07" w:rsidR="00DB23D4" w:rsidRPr="00B51196" w:rsidRDefault="004D1E19" w:rsidP="002E3990">
            <w:pPr>
              <w:rPr>
                <w:rFonts w:ascii="Calibri" w:hAnsi="Calibri" w:cs="Calibri"/>
                <w:sz w:val="24"/>
                <w:szCs w:val="24"/>
              </w:rPr>
            </w:pPr>
            <w:r w:rsidRPr="00B51196">
              <w:rPr>
                <w:rFonts w:ascii="Calibri" w:hAnsi="Calibri" w:cs="Calibri"/>
                <w:sz w:val="24"/>
                <w:szCs w:val="24"/>
              </w:rPr>
              <w:t>16/07/2025</w:t>
            </w:r>
            <w:r w:rsidR="009525E8" w:rsidRPr="00B51196">
              <w:rPr>
                <w:rFonts w:ascii="Calibri" w:hAnsi="Calibri" w:cs="Calibri"/>
                <w:sz w:val="24"/>
                <w:szCs w:val="24"/>
              </w:rPr>
              <w:t xml:space="preserve"> </w:t>
            </w:r>
          </w:p>
        </w:tc>
      </w:tr>
      <w:tr w:rsidR="00DB23D4" w:rsidRPr="00DB23D4" w14:paraId="76352C1E"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4318227B" w14:textId="19518014" w:rsidR="00DB23D4" w:rsidRPr="00DB23D4" w:rsidRDefault="00707C06" w:rsidP="002E3990">
            <w:pPr>
              <w:rPr>
                <w:rFonts w:ascii="Calibri" w:hAnsi="Calibri" w:cs="Calibri"/>
                <w:sz w:val="24"/>
                <w:szCs w:val="24"/>
              </w:rPr>
            </w:pPr>
            <w:r>
              <w:rPr>
                <w:rFonts w:ascii="Calibri" w:hAnsi="Calibri" w:cs="Calibri"/>
                <w:sz w:val="24"/>
                <w:szCs w:val="24"/>
              </w:rPr>
              <w:t>Issue of a</w:t>
            </w:r>
            <w:r w:rsidR="00F64683">
              <w:rPr>
                <w:rFonts w:ascii="Calibri" w:hAnsi="Calibri" w:cs="Calibri"/>
                <w:sz w:val="24"/>
                <w:szCs w:val="24"/>
              </w:rPr>
              <w:t>ward decision &amp; assessment summaries</w:t>
            </w:r>
          </w:p>
        </w:tc>
        <w:tc>
          <w:tcPr>
            <w:tcW w:w="3260" w:type="dxa"/>
            <w:tcBorders>
              <w:top w:val="dotted" w:sz="4" w:space="0" w:color="auto"/>
              <w:left w:val="dotted" w:sz="4" w:space="0" w:color="auto"/>
              <w:bottom w:val="dotted" w:sz="4" w:space="0" w:color="auto"/>
              <w:right w:val="single" w:sz="8" w:space="0" w:color="auto"/>
            </w:tcBorders>
            <w:vAlign w:val="center"/>
          </w:tcPr>
          <w:p w14:paraId="0FEF9BB5" w14:textId="390F0A25" w:rsidR="00DB23D4" w:rsidRPr="00B51196" w:rsidRDefault="00F557C3" w:rsidP="002E3990">
            <w:pPr>
              <w:rPr>
                <w:rFonts w:ascii="Calibri" w:hAnsi="Calibri" w:cs="Calibri"/>
                <w:sz w:val="24"/>
                <w:szCs w:val="24"/>
              </w:rPr>
            </w:pPr>
            <w:r w:rsidRPr="00B51196">
              <w:rPr>
                <w:rFonts w:ascii="Calibri" w:hAnsi="Calibri" w:cs="Calibri"/>
                <w:sz w:val="24"/>
                <w:szCs w:val="24"/>
              </w:rPr>
              <w:t>18</w:t>
            </w:r>
            <w:r w:rsidR="00674224" w:rsidRPr="00B51196">
              <w:rPr>
                <w:rFonts w:ascii="Calibri" w:hAnsi="Calibri" w:cs="Calibri"/>
                <w:sz w:val="24"/>
                <w:szCs w:val="24"/>
              </w:rPr>
              <w:t>/07/2025</w:t>
            </w:r>
          </w:p>
        </w:tc>
      </w:tr>
      <w:tr w:rsidR="003A7083" w:rsidRPr="00DB23D4" w14:paraId="5854DD8A"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0194A24B" w14:textId="3F86AB02" w:rsidR="003A7083" w:rsidRPr="00DB23D4" w:rsidRDefault="00707C06" w:rsidP="002E3990">
            <w:pPr>
              <w:rPr>
                <w:rFonts w:ascii="Calibri" w:hAnsi="Calibri" w:cs="Calibri"/>
                <w:sz w:val="24"/>
                <w:szCs w:val="24"/>
              </w:rPr>
            </w:pPr>
            <w:r>
              <w:rPr>
                <w:rFonts w:ascii="Calibri" w:hAnsi="Calibri" w:cs="Calibri"/>
                <w:sz w:val="24"/>
                <w:szCs w:val="24"/>
              </w:rPr>
              <w:lastRenderedPageBreak/>
              <w:t xml:space="preserve">Publication of </w:t>
            </w:r>
            <w:r w:rsidR="006A3391">
              <w:rPr>
                <w:rFonts w:ascii="Calibri" w:hAnsi="Calibri" w:cs="Calibri"/>
                <w:sz w:val="24"/>
                <w:szCs w:val="24"/>
              </w:rPr>
              <w:t>contract award notice</w:t>
            </w:r>
          </w:p>
        </w:tc>
        <w:tc>
          <w:tcPr>
            <w:tcW w:w="3260" w:type="dxa"/>
            <w:tcBorders>
              <w:top w:val="dotted" w:sz="4" w:space="0" w:color="auto"/>
              <w:left w:val="dotted" w:sz="4" w:space="0" w:color="auto"/>
              <w:bottom w:val="dotted" w:sz="4" w:space="0" w:color="auto"/>
              <w:right w:val="single" w:sz="8" w:space="0" w:color="auto"/>
            </w:tcBorders>
            <w:vAlign w:val="center"/>
          </w:tcPr>
          <w:p w14:paraId="3E22CE65" w14:textId="0077AAE6" w:rsidR="003A7083" w:rsidRPr="00226E2F" w:rsidRDefault="00F31CCD" w:rsidP="002E3990">
            <w:pPr>
              <w:rPr>
                <w:rFonts w:ascii="Calibri" w:hAnsi="Calibri" w:cs="Calibri"/>
                <w:sz w:val="24"/>
                <w:szCs w:val="24"/>
              </w:rPr>
            </w:pPr>
            <w:r w:rsidRPr="00226E2F">
              <w:rPr>
                <w:rFonts w:ascii="Calibri" w:hAnsi="Calibri" w:cs="Calibri"/>
                <w:sz w:val="24"/>
                <w:szCs w:val="24"/>
              </w:rPr>
              <w:t>31/07/2025</w:t>
            </w:r>
          </w:p>
        </w:tc>
      </w:tr>
      <w:tr w:rsidR="003A7083" w:rsidRPr="00DB23D4" w14:paraId="54906C88"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53A689B8" w14:textId="3C819901" w:rsidR="003A7083" w:rsidRPr="00DB23D4" w:rsidRDefault="006A3391" w:rsidP="002E3990">
            <w:pPr>
              <w:rPr>
                <w:rFonts w:ascii="Calibri" w:hAnsi="Calibri" w:cs="Calibri"/>
                <w:sz w:val="24"/>
                <w:szCs w:val="24"/>
              </w:rPr>
            </w:pPr>
            <w:r>
              <w:rPr>
                <w:rFonts w:ascii="Calibri" w:hAnsi="Calibri" w:cs="Calibri"/>
                <w:sz w:val="24"/>
                <w:szCs w:val="24"/>
              </w:rPr>
              <w:t>Standstill period</w:t>
            </w:r>
          </w:p>
        </w:tc>
        <w:tc>
          <w:tcPr>
            <w:tcW w:w="3260" w:type="dxa"/>
            <w:tcBorders>
              <w:top w:val="dotted" w:sz="4" w:space="0" w:color="auto"/>
              <w:left w:val="dotted" w:sz="4" w:space="0" w:color="auto"/>
              <w:bottom w:val="dotted" w:sz="4" w:space="0" w:color="auto"/>
              <w:right w:val="single" w:sz="8" w:space="0" w:color="auto"/>
            </w:tcBorders>
            <w:vAlign w:val="center"/>
          </w:tcPr>
          <w:p w14:paraId="36FE4B02" w14:textId="6642E160" w:rsidR="003A7083" w:rsidRPr="00226E2F" w:rsidRDefault="00852571" w:rsidP="002E3990">
            <w:pPr>
              <w:rPr>
                <w:rFonts w:ascii="Calibri" w:hAnsi="Calibri" w:cs="Calibri"/>
                <w:sz w:val="24"/>
                <w:szCs w:val="24"/>
              </w:rPr>
            </w:pPr>
            <w:r w:rsidRPr="00226E2F">
              <w:rPr>
                <w:rFonts w:ascii="Calibri" w:hAnsi="Calibri" w:cs="Calibri"/>
                <w:sz w:val="24"/>
                <w:szCs w:val="24"/>
              </w:rPr>
              <w:t>18/0</w:t>
            </w:r>
            <w:r w:rsidR="00F31CCD" w:rsidRPr="00226E2F">
              <w:rPr>
                <w:rFonts w:ascii="Calibri" w:hAnsi="Calibri" w:cs="Calibri"/>
                <w:sz w:val="24"/>
                <w:szCs w:val="24"/>
              </w:rPr>
              <w:t xml:space="preserve">7/2025 </w:t>
            </w:r>
            <w:r w:rsidR="00592065" w:rsidRPr="00226E2F">
              <w:rPr>
                <w:rFonts w:ascii="Calibri" w:hAnsi="Calibri" w:cs="Calibri"/>
                <w:sz w:val="24"/>
                <w:szCs w:val="24"/>
              </w:rPr>
              <w:t>–</w:t>
            </w:r>
            <w:r w:rsidR="00F31CCD" w:rsidRPr="00226E2F">
              <w:rPr>
                <w:rFonts w:ascii="Calibri" w:hAnsi="Calibri" w:cs="Calibri"/>
                <w:sz w:val="24"/>
                <w:szCs w:val="24"/>
              </w:rPr>
              <w:t xml:space="preserve"> 30</w:t>
            </w:r>
            <w:r w:rsidR="00592065" w:rsidRPr="00226E2F">
              <w:rPr>
                <w:rFonts w:ascii="Calibri" w:hAnsi="Calibri" w:cs="Calibri"/>
                <w:sz w:val="24"/>
                <w:szCs w:val="24"/>
              </w:rPr>
              <w:t>/07/2025</w:t>
            </w:r>
          </w:p>
        </w:tc>
      </w:tr>
      <w:tr w:rsidR="006A3391" w:rsidRPr="00DB23D4" w14:paraId="3985A0FC"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493145CB" w14:textId="7532E520" w:rsidR="006A3391" w:rsidRDefault="007714C6" w:rsidP="002E3990">
            <w:pPr>
              <w:rPr>
                <w:rFonts w:ascii="Calibri" w:hAnsi="Calibri" w:cs="Calibri"/>
                <w:sz w:val="24"/>
                <w:szCs w:val="24"/>
              </w:rPr>
            </w:pPr>
            <w:r>
              <w:rPr>
                <w:rFonts w:ascii="Calibri" w:hAnsi="Calibri" w:cs="Calibri"/>
                <w:sz w:val="24"/>
                <w:szCs w:val="24"/>
              </w:rPr>
              <w:t>Formal confirmation of post-standstill award</w:t>
            </w:r>
          </w:p>
        </w:tc>
        <w:tc>
          <w:tcPr>
            <w:tcW w:w="3260" w:type="dxa"/>
            <w:tcBorders>
              <w:top w:val="dotted" w:sz="4" w:space="0" w:color="auto"/>
              <w:left w:val="dotted" w:sz="4" w:space="0" w:color="auto"/>
              <w:bottom w:val="dotted" w:sz="4" w:space="0" w:color="auto"/>
              <w:right w:val="single" w:sz="8" w:space="0" w:color="auto"/>
            </w:tcBorders>
            <w:vAlign w:val="center"/>
          </w:tcPr>
          <w:p w14:paraId="024F5BE9" w14:textId="259B3228" w:rsidR="006A3391" w:rsidRPr="00226E2F" w:rsidRDefault="00592065" w:rsidP="002E3990">
            <w:pPr>
              <w:rPr>
                <w:rFonts w:ascii="Calibri" w:hAnsi="Calibri" w:cs="Calibri"/>
                <w:sz w:val="24"/>
                <w:szCs w:val="24"/>
              </w:rPr>
            </w:pPr>
            <w:r w:rsidRPr="00226E2F">
              <w:rPr>
                <w:rFonts w:ascii="Calibri" w:hAnsi="Calibri" w:cs="Calibri"/>
                <w:sz w:val="24"/>
                <w:szCs w:val="24"/>
              </w:rPr>
              <w:t>31/07/2025</w:t>
            </w:r>
          </w:p>
        </w:tc>
      </w:tr>
      <w:tr w:rsidR="00DB23D4" w:rsidRPr="00DB23D4" w14:paraId="55F51955" w14:textId="77777777" w:rsidTr="00392AAB">
        <w:trPr>
          <w:trHeight w:val="425"/>
        </w:trPr>
        <w:tc>
          <w:tcPr>
            <w:tcW w:w="6662" w:type="dxa"/>
            <w:tcBorders>
              <w:top w:val="dotted" w:sz="4" w:space="0" w:color="auto"/>
              <w:left w:val="single" w:sz="8" w:space="0" w:color="auto"/>
              <w:bottom w:val="dotted" w:sz="4" w:space="0" w:color="auto"/>
              <w:right w:val="dotted" w:sz="4" w:space="0" w:color="auto"/>
            </w:tcBorders>
            <w:vAlign w:val="center"/>
          </w:tcPr>
          <w:p w14:paraId="70EA7208"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Mobilisation period (including contract signing)</w:t>
            </w:r>
          </w:p>
        </w:tc>
        <w:tc>
          <w:tcPr>
            <w:tcW w:w="3260" w:type="dxa"/>
            <w:tcBorders>
              <w:top w:val="dotted" w:sz="4" w:space="0" w:color="auto"/>
              <w:left w:val="dotted" w:sz="4" w:space="0" w:color="auto"/>
              <w:bottom w:val="dotted" w:sz="4" w:space="0" w:color="auto"/>
              <w:right w:val="single" w:sz="8" w:space="0" w:color="auto"/>
            </w:tcBorders>
            <w:vAlign w:val="center"/>
          </w:tcPr>
          <w:p w14:paraId="6D2595EA" w14:textId="6B8278FA" w:rsidR="00DB23D4" w:rsidRPr="00226E2F" w:rsidRDefault="00441520" w:rsidP="002E3990">
            <w:pPr>
              <w:rPr>
                <w:rFonts w:ascii="Calibri" w:hAnsi="Calibri" w:cs="Calibri"/>
                <w:sz w:val="24"/>
                <w:szCs w:val="24"/>
              </w:rPr>
            </w:pPr>
            <w:r w:rsidRPr="00226E2F">
              <w:rPr>
                <w:rFonts w:ascii="Calibri" w:hAnsi="Calibri" w:cs="Calibri"/>
                <w:sz w:val="24"/>
                <w:szCs w:val="24"/>
              </w:rPr>
              <w:t xml:space="preserve">July 2025 </w:t>
            </w:r>
          </w:p>
        </w:tc>
      </w:tr>
      <w:tr w:rsidR="00DB23D4" w:rsidRPr="00DB23D4" w14:paraId="2501CD3B" w14:textId="77777777" w:rsidTr="00392AAB">
        <w:trPr>
          <w:trHeight w:val="425"/>
        </w:trPr>
        <w:tc>
          <w:tcPr>
            <w:tcW w:w="6662" w:type="dxa"/>
            <w:tcBorders>
              <w:top w:val="dotted" w:sz="4" w:space="0" w:color="auto"/>
              <w:left w:val="single" w:sz="8" w:space="0" w:color="auto"/>
              <w:bottom w:val="single" w:sz="8" w:space="0" w:color="auto"/>
              <w:right w:val="dotted" w:sz="4" w:space="0" w:color="auto"/>
            </w:tcBorders>
            <w:vAlign w:val="center"/>
          </w:tcPr>
          <w:p w14:paraId="36D9BE4D" w14:textId="77777777" w:rsidR="00DB23D4" w:rsidRPr="00DB23D4" w:rsidRDefault="00DB23D4" w:rsidP="002E3990">
            <w:pPr>
              <w:rPr>
                <w:rFonts w:ascii="Calibri" w:hAnsi="Calibri" w:cs="Calibri"/>
                <w:sz w:val="24"/>
                <w:szCs w:val="24"/>
              </w:rPr>
            </w:pPr>
            <w:r w:rsidRPr="00DB23D4">
              <w:rPr>
                <w:rFonts w:ascii="Calibri" w:hAnsi="Calibri" w:cs="Calibri"/>
                <w:sz w:val="24"/>
                <w:szCs w:val="24"/>
              </w:rPr>
              <w:t>Contract commencement</w:t>
            </w:r>
          </w:p>
        </w:tc>
        <w:tc>
          <w:tcPr>
            <w:tcW w:w="3260" w:type="dxa"/>
            <w:tcBorders>
              <w:top w:val="dotted" w:sz="4" w:space="0" w:color="auto"/>
              <w:left w:val="dotted" w:sz="4" w:space="0" w:color="auto"/>
              <w:bottom w:val="single" w:sz="8" w:space="0" w:color="auto"/>
              <w:right w:val="single" w:sz="8" w:space="0" w:color="auto"/>
            </w:tcBorders>
            <w:vAlign w:val="center"/>
          </w:tcPr>
          <w:p w14:paraId="5A666371" w14:textId="07083D13" w:rsidR="00DB23D4" w:rsidRPr="00DB23D4" w:rsidRDefault="00B91DDF" w:rsidP="002E3990">
            <w:pPr>
              <w:rPr>
                <w:rFonts w:ascii="Calibri" w:hAnsi="Calibri" w:cs="Calibri"/>
                <w:sz w:val="24"/>
                <w:szCs w:val="24"/>
              </w:rPr>
            </w:pPr>
            <w:r>
              <w:rPr>
                <w:rFonts w:ascii="Calibri" w:hAnsi="Calibri" w:cs="Calibri"/>
                <w:sz w:val="24"/>
                <w:szCs w:val="24"/>
              </w:rPr>
              <w:t>01/08/2025</w:t>
            </w:r>
          </w:p>
        </w:tc>
      </w:tr>
    </w:tbl>
    <w:p w14:paraId="18416E75" w14:textId="77777777" w:rsidR="00453146" w:rsidRDefault="00453146" w:rsidP="00453146">
      <w:pPr>
        <w:rPr>
          <w:rFonts w:ascii="Calibri" w:hAnsi="Calibri" w:cs="Calibri"/>
          <w:sz w:val="24"/>
          <w:szCs w:val="24"/>
        </w:rPr>
      </w:pPr>
    </w:p>
    <w:p w14:paraId="795D4435" w14:textId="77777777" w:rsidR="00453146" w:rsidRPr="00453146" w:rsidRDefault="00453146" w:rsidP="00453146">
      <w:pPr>
        <w:rPr>
          <w:rFonts w:ascii="Calibri" w:hAnsi="Calibri" w:cs="Calibri"/>
          <w:sz w:val="24"/>
          <w:szCs w:val="24"/>
        </w:rPr>
      </w:pPr>
    </w:p>
    <w:p w14:paraId="0A0E932D" w14:textId="70E8FEDD" w:rsidR="00453146" w:rsidRPr="00E77769" w:rsidRDefault="00453146" w:rsidP="00453146">
      <w:pPr>
        <w:rPr>
          <w:rFonts w:ascii="Calibri" w:hAnsi="Calibri" w:cs="Calibri"/>
          <w:b/>
          <w:bCs/>
          <w:sz w:val="24"/>
          <w:szCs w:val="24"/>
        </w:rPr>
      </w:pPr>
      <w:r w:rsidRPr="00E77769">
        <w:rPr>
          <w:rFonts w:ascii="Calibri" w:hAnsi="Calibri" w:cs="Calibri"/>
          <w:b/>
          <w:bCs/>
          <w:sz w:val="24"/>
          <w:szCs w:val="24"/>
        </w:rPr>
        <w:t>Tender Return &amp; Validity</w:t>
      </w:r>
    </w:p>
    <w:p w14:paraId="6C30EACE" w14:textId="77777777" w:rsidR="00453146" w:rsidRPr="00453146" w:rsidRDefault="00453146" w:rsidP="00453146">
      <w:pPr>
        <w:rPr>
          <w:rFonts w:ascii="Calibri" w:hAnsi="Calibri" w:cs="Calibri"/>
          <w:sz w:val="24"/>
          <w:szCs w:val="24"/>
        </w:rPr>
      </w:pPr>
    </w:p>
    <w:p w14:paraId="1DD821EF" w14:textId="549D1FF2" w:rsidR="003B2B8E" w:rsidRDefault="003B2B8E" w:rsidP="00E77769">
      <w:pPr>
        <w:pStyle w:val="ListParagraph"/>
        <w:numPr>
          <w:ilvl w:val="0"/>
          <w:numId w:val="1"/>
        </w:numPr>
        <w:rPr>
          <w:rFonts w:ascii="Calibri" w:hAnsi="Calibri" w:cs="Calibri"/>
          <w:sz w:val="24"/>
          <w:szCs w:val="24"/>
        </w:rPr>
      </w:pPr>
      <w:r w:rsidRPr="003B2B8E">
        <w:rPr>
          <w:rFonts w:ascii="Calibri" w:hAnsi="Calibri" w:cs="Calibri"/>
          <w:sz w:val="24"/>
          <w:szCs w:val="24"/>
        </w:rPr>
        <w:t>Tenders must</w:t>
      </w:r>
      <w:r w:rsidR="00117F4F">
        <w:rPr>
          <w:rFonts w:ascii="Calibri" w:hAnsi="Calibri" w:cs="Calibri"/>
          <w:sz w:val="24"/>
          <w:szCs w:val="24"/>
        </w:rPr>
        <w:t xml:space="preserve"> be submitted </w:t>
      </w:r>
      <w:r w:rsidRPr="003B2B8E">
        <w:rPr>
          <w:rFonts w:ascii="Calibri" w:hAnsi="Calibri" w:cs="Calibri"/>
          <w:sz w:val="24"/>
          <w:szCs w:val="24"/>
        </w:rPr>
        <w:t xml:space="preserve">via </w:t>
      </w:r>
      <w:r w:rsidR="00117F4F">
        <w:rPr>
          <w:rFonts w:ascii="Calibri" w:hAnsi="Calibri" w:cs="Calibri"/>
          <w:sz w:val="24"/>
          <w:szCs w:val="24"/>
        </w:rPr>
        <w:t>the advertised tender opportunity on MultiQuote, the CPC eProcurement portal (</w:t>
      </w:r>
      <w:hyperlink r:id="rId14" w:history="1">
        <w:r w:rsidR="00117F4F" w:rsidRPr="003E3611">
          <w:rPr>
            <w:rStyle w:val="Hyperlink"/>
            <w:rFonts w:ascii="Calibri" w:hAnsi="Calibri" w:cs="Calibri"/>
            <w:sz w:val="24"/>
            <w:szCs w:val="24"/>
          </w:rPr>
          <w:t>https://suppliers.multiquote.com/Page/Login.aspx</w:t>
        </w:r>
      </w:hyperlink>
      <w:r w:rsidR="00117F4F">
        <w:rPr>
          <w:rFonts w:ascii="Calibri" w:hAnsi="Calibri" w:cs="Calibri"/>
          <w:sz w:val="24"/>
          <w:szCs w:val="24"/>
        </w:rPr>
        <w:t xml:space="preserve">) not later than </w:t>
      </w:r>
      <w:r w:rsidR="00EA6057">
        <w:rPr>
          <w:rFonts w:ascii="Calibri" w:hAnsi="Calibri" w:cs="Calibri"/>
          <w:sz w:val="24"/>
          <w:szCs w:val="24"/>
        </w:rPr>
        <w:t xml:space="preserve">Noon </w:t>
      </w:r>
      <w:r w:rsidRPr="003B2B8E">
        <w:rPr>
          <w:rFonts w:ascii="Calibri" w:hAnsi="Calibri" w:cs="Calibri"/>
          <w:sz w:val="24"/>
          <w:szCs w:val="24"/>
        </w:rPr>
        <w:t xml:space="preserve">on </w:t>
      </w:r>
      <w:r w:rsidR="00CF0A23">
        <w:rPr>
          <w:rFonts w:ascii="Calibri" w:hAnsi="Calibri" w:cs="Calibri"/>
          <w:b/>
          <w:bCs/>
          <w:sz w:val="24"/>
          <w:szCs w:val="24"/>
        </w:rPr>
        <w:t>01</w:t>
      </w:r>
      <w:r w:rsidR="0037361A" w:rsidRPr="0037361A">
        <w:rPr>
          <w:rFonts w:ascii="Calibri" w:hAnsi="Calibri" w:cs="Calibri"/>
          <w:b/>
          <w:bCs/>
          <w:sz w:val="24"/>
          <w:szCs w:val="24"/>
        </w:rPr>
        <w:t>/0</w:t>
      </w:r>
      <w:r w:rsidR="00CF0A23">
        <w:rPr>
          <w:rFonts w:ascii="Calibri" w:hAnsi="Calibri" w:cs="Calibri"/>
          <w:b/>
          <w:bCs/>
          <w:sz w:val="24"/>
          <w:szCs w:val="24"/>
        </w:rPr>
        <w:t>7</w:t>
      </w:r>
      <w:r w:rsidR="0037361A" w:rsidRPr="0037361A">
        <w:rPr>
          <w:rFonts w:ascii="Calibri" w:hAnsi="Calibri" w:cs="Calibri"/>
          <w:b/>
          <w:bCs/>
          <w:sz w:val="24"/>
          <w:szCs w:val="24"/>
        </w:rPr>
        <w:t>/2025</w:t>
      </w:r>
      <w:r w:rsidR="0037361A">
        <w:rPr>
          <w:rFonts w:ascii="Calibri" w:hAnsi="Calibri" w:cs="Calibri"/>
          <w:sz w:val="24"/>
          <w:szCs w:val="24"/>
        </w:rPr>
        <w:t xml:space="preserve"> </w:t>
      </w:r>
      <w:r w:rsidRPr="003B2B8E">
        <w:rPr>
          <w:rFonts w:ascii="Calibri" w:hAnsi="Calibri" w:cs="Calibri"/>
          <w:sz w:val="24"/>
          <w:szCs w:val="24"/>
        </w:rPr>
        <w:t>which shall be the date fixed for submission of tenders.  Late responses will not be considered.</w:t>
      </w:r>
    </w:p>
    <w:p w14:paraId="2F498163" w14:textId="3D2B71CD" w:rsidR="003B2B8E" w:rsidRDefault="003B2B8E" w:rsidP="003B2B8E">
      <w:pPr>
        <w:pStyle w:val="ListParagraph"/>
        <w:ind w:left="360"/>
        <w:rPr>
          <w:rFonts w:ascii="Calibri" w:hAnsi="Calibri" w:cs="Calibri"/>
          <w:sz w:val="24"/>
          <w:szCs w:val="24"/>
        </w:rPr>
      </w:pPr>
    </w:p>
    <w:p w14:paraId="1C289F51" w14:textId="2207E803" w:rsidR="00E77769" w:rsidRDefault="00453146" w:rsidP="00E77769">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Tenders must be returned via the </w:t>
      </w:r>
      <w:r w:rsidR="00E77769">
        <w:rPr>
          <w:rFonts w:ascii="Calibri" w:hAnsi="Calibri" w:cs="Calibri"/>
          <w:sz w:val="24"/>
          <w:szCs w:val="24"/>
        </w:rPr>
        <w:t xml:space="preserve">submission facility for the advertised tender on MultiQuote, the CPC eProcurement </w:t>
      </w:r>
      <w:r w:rsidRPr="00453146">
        <w:rPr>
          <w:rFonts w:ascii="Calibri" w:hAnsi="Calibri" w:cs="Calibri"/>
          <w:sz w:val="24"/>
          <w:szCs w:val="24"/>
        </w:rPr>
        <w:t>portal</w:t>
      </w:r>
      <w:r w:rsidR="00117F4F">
        <w:rPr>
          <w:rFonts w:ascii="Calibri" w:hAnsi="Calibri" w:cs="Calibri"/>
          <w:sz w:val="24"/>
          <w:szCs w:val="24"/>
        </w:rPr>
        <w:t>.  No other form of tender submission will be accepted.</w:t>
      </w:r>
      <w:r w:rsidR="00E77769">
        <w:rPr>
          <w:rFonts w:ascii="Calibri" w:hAnsi="Calibri" w:cs="Calibri"/>
          <w:sz w:val="24"/>
          <w:szCs w:val="24"/>
        </w:rPr>
        <w:t xml:space="preserve"> </w:t>
      </w:r>
    </w:p>
    <w:p w14:paraId="721A19F5" w14:textId="77777777" w:rsidR="00C2034B" w:rsidRPr="00C2034B" w:rsidRDefault="00C2034B" w:rsidP="00C2034B">
      <w:pPr>
        <w:rPr>
          <w:rFonts w:ascii="Calibri" w:hAnsi="Calibri" w:cs="Calibri"/>
          <w:sz w:val="24"/>
          <w:szCs w:val="24"/>
        </w:rPr>
      </w:pPr>
    </w:p>
    <w:p w14:paraId="78DAD0A7" w14:textId="36C62FEA" w:rsidR="00ED5A4F"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If you require assistance</w:t>
      </w:r>
      <w:r w:rsidR="00C2034B">
        <w:rPr>
          <w:rFonts w:ascii="Calibri" w:hAnsi="Calibri" w:cs="Calibri"/>
          <w:sz w:val="24"/>
          <w:szCs w:val="24"/>
        </w:rPr>
        <w:t xml:space="preserve"> with making your submission,</w:t>
      </w:r>
      <w:r w:rsidRPr="00453146">
        <w:rPr>
          <w:rFonts w:ascii="Calibri" w:hAnsi="Calibri" w:cs="Calibri"/>
          <w:sz w:val="24"/>
          <w:szCs w:val="24"/>
        </w:rPr>
        <w:t xml:space="preserve"> contact the MultiQuote helpdesk on</w:t>
      </w:r>
      <w:r w:rsidR="00CF7864">
        <w:rPr>
          <w:rFonts w:ascii="Calibri" w:hAnsi="Calibri" w:cs="Calibri"/>
          <w:sz w:val="24"/>
          <w:szCs w:val="24"/>
        </w:rPr>
        <w:t xml:space="preserve"> </w:t>
      </w:r>
      <w:r w:rsidR="00CF7864" w:rsidRPr="00CF7864">
        <w:rPr>
          <w:rFonts w:ascii="Calibri" w:hAnsi="Calibri" w:cs="Calibri"/>
          <w:sz w:val="24"/>
          <w:szCs w:val="24"/>
        </w:rPr>
        <w:t>020 3920 8054</w:t>
      </w:r>
      <w:r w:rsidR="00AC56DC">
        <w:rPr>
          <w:rFonts w:ascii="Calibri" w:hAnsi="Calibri" w:cs="Calibri"/>
          <w:sz w:val="24"/>
          <w:szCs w:val="24"/>
        </w:rPr>
        <w:t xml:space="preserve"> or by email to </w:t>
      </w:r>
      <w:hyperlink r:id="rId15" w:history="1">
        <w:r w:rsidR="00AC56DC" w:rsidRPr="00876B3B">
          <w:rPr>
            <w:rStyle w:val="Hyperlink"/>
            <w:rFonts w:ascii="Calibri" w:hAnsi="Calibri" w:cs="Calibri"/>
            <w:sz w:val="24"/>
            <w:szCs w:val="24"/>
          </w:rPr>
          <w:t>support@elcom.com</w:t>
        </w:r>
      </w:hyperlink>
      <w:r w:rsidR="00CF7864">
        <w:rPr>
          <w:rFonts w:ascii="Calibri" w:hAnsi="Calibri" w:cs="Calibri"/>
          <w:sz w:val="24"/>
          <w:szCs w:val="24"/>
        </w:rPr>
        <w:t>.</w:t>
      </w:r>
      <w:r w:rsidRPr="00453146">
        <w:rPr>
          <w:rFonts w:ascii="Calibri" w:hAnsi="Calibri" w:cs="Calibri"/>
          <w:sz w:val="24"/>
          <w:szCs w:val="24"/>
        </w:rPr>
        <w:t xml:space="preserve"> </w:t>
      </w:r>
      <w:r w:rsidR="00CF7864">
        <w:rPr>
          <w:rFonts w:ascii="Calibri" w:hAnsi="Calibri" w:cs="Calibri"/>
          <w:sz w:val="24"/>
          <w:szCs w:val="24"/>
        </w:rPr>
        <w:t xml:space="preserve"> </w:t>
      </w:r>
      <w:r w:rsidR="00C2034B" w:rsidRPr="003B2B8E">
        <w:rPr>
          <w:rFonts w:ascii="Calibri" w:hAnsi="Calibri" w:cs="Calibri"/>
          <w:b/>
          <w:bCs/>
          <w:sz w:val="24"/>
          <w:szCs w:val="24"/>
        </w:rPr>
        <w:t>A</w:t>
      </w:r>
      <w:r w:rsidRPr="003B2B8E">
        <w:rPr>
          <w:rFonts w:ascii="Calibri" w:hAnsi="Calibri" w:cs="Calibri"/>
          <w:b/>
          <w:bCs/>
          <w:sz w:val="24"/>
          <w:szCs w:val="24"/>
        </w:rPr>
        <w:t>llow sufficient time to upload your Tender Return Documents prior to the deadline</w:t>
      </w:r>
      <w:r w:rsidRPr="00453146">
        <w:rPr>
          <w:rFonts w:ascii="Calibri" w:hAnsi="Calibri" w:cs="Calibri"/>
          <w:sz w:val="24"/>
          <w:szCs w:val="24"/>
        </w:rPr>
        <w:t xml:space="preserve">.  </w:t>
      </w:r>
    </w:p>
    <w:p w14:paraId="7D838D20" w14:textId="77777777" w:rsidR="00ED5A4F" w:rsidRPr="00ED5A4F" w:rsidRDefault="00ED5A4F" w:rsidP="00ED5A4F">
      <w:pPr>
        <w:pStyle w:val="ListParagraph"/>
        <w:rPr>
          <w:rFonts w:ascii="Calibri" w:hAnsi="Calibri" w:cs="Calibri"/>
          <w:sz w:val="24"/>
          <w:szCs w:val="24"/>
        </w:rPr>
      </w:pPr>
    </w:p>
    <w:p w14:paraId="2311BCA7" w14:textId="77777777" w:rsidR="007643D9" w:rsidRDefault="00ED5A4F" w:rsidP="00453146">
      <w:pPr>
        <w:pStyle w:val="ListParagraph"/>
        <w:numPr>
          <w:ilvl w:val="0"/>
          <w:numId w:val="1"/>
        </w:numPr>
        <w:rPr>
          <w:rFonts w:ascii="Calibri" w:hAnsi="Calibri" w:cs="Calibri"/>
          <w:sz w:val="24"/>
          <w:szCs w:val="24"/>
        </w:rPr>
      </w:pPr>
      <w:r>
        <w:rPr>
          <w:rFonts w:ascii="Calibri" w:hAnsi="Calibri" w:cs="Calibri"/>
          <w:sz w:val="24"/>
          <w:szCs w:val="24"/>
        </w:rPr>
        <w:t>T</w:t>
      </w:r>
      <w:r w:rsidR="00453146" w:rsidRPr="00ED5A4F">
        <w:rPr>
          <w:rFonts w:ascii="Calibri" w:hAnsi="Calibri" w:cs="Calibri"/>
          <w:sz w:val="24"/>
          <w:szCs w:val="24"/>
        </w:rPr>
        <w:t>ender</w:t>
      </w:r>
      <w:r>
        <w:rPr>
          <w:rFonts w:ascii="Calibri" w:hAnsi="Calibri" w:cs="Calibri"/>
          <w:sz w:val="24"/>
          <w:szCs w:val="24"/>
        </w:rPr>
        <w:t>s</w:t>
      </w:r>
      <w:r w:rsidR="00453146" w:rsidRPr="00ED5A4F">
        <w:rPr>
          <w:rFonts w:ascii="Calibri" w:hAnsi="Calibri" w:cs="Calibri"/>
          <w:sz w:val="24"/>
          <w:szCs w:val="24"/>
        </w:rPr>
        <w:t xml:space="preserve"> shall be submitted on the basis that </w:t>
      </w:r>
      <w:r w:rsidR="007643D9">
        <w:rPr>
          <w:rFonts w:ascii="Calibri" w:hAnsi="Calibri" w:cs="Calibri"/>
          <w:sz w:val="24"/>
          <w:szCs w:val="24"/>
        </w:rPr>
        <w:t xml:space="preserve">the offers contained therein </w:t>
      </w:r>
      <w:r w:rsidR="00453146" w:rsidRPr="00ED5A4F">
        <w:rPr>
          <w:rFonts w:ascii="Calibri" w:hAnsi="Calibri" w:cs="Calibri"/>
          <w:sz w:val="24"/>
          <w:szCs w:val="24"/>
        </w:rPr>
        <w:t>shall remain in force for a minimum of six months from the date fixed for the submission of tenders.</w:t>
      </w:r>
    </w:p>
    <w:p w14:paraId="7A7F21F0" w14:textId="77777777" w:rsidR="007643D9" w:rsidRPr="007643D9" w:rsidRDefault="007643D9" w:rsidP="007643D9">
      <w:pPr>
        <w:pStyle w:val="ListParagraph"/>
        <w:rPr>
          <w:rFonts w:ascii="Calibri" w:hAnsi="Calibri" w:cs="Calibri"/>
          <w:sz w:val="24"/>
          <w:szCs w:val="24"/>
        </w:rPr>
      </w:pPr>
    </w:p>
    <w:p w14:paraId="0DA93459" w14:textId="77777777" w:rsidR="008B1207" w:rsidRDefault="00453146" w:rsidP="00453146">
      <w:pPr>
        <w:pStyle w:val="ListParagraph"/>
        <w:numPr>
          <w:ilvl w:val="0"/>
          <w:numId w:val="1"/>
        </w:numPr>
        <w:rPr>
          <w:rFonts w:ascii="Calibri" w:hAnsi="Calibri" w:cs="Calibri"/>
          <w:sz w:val="24"/>
          <w:szCs w:val="24"/>
        </w:rPr>
      </w:pPr>
      <w:r w:rsidRPr="007643D9">
        <w:rPr>
          <w:rFonts w:ascii="Calibri" w:hAnsi="Calibri" w:cs="Calibri"/>
          <w:sz w:val="24"/>
          <w:szCs w:val="24"/>
        </w:rPr>
        <w:t>In submitting the tender, the tenderer shall undertake that, in the event of the tender being accepted by the College, within fourteen days of being called upon to do so</w:t>
      </w:r>
      <w:r w:rsidR="005D6D0D">
        <w:rPr>
          <w:rFonts w:ascii="Calibri" w:hAnsi="Calibri" w:cs="Calibri"/>
          <w:sz w:val="24"/>
          <w:szCs w:val="24"/>
        </w:rPr>
        <w:t xml:space="preserve">, </w:t>
      </w:r>
      <w:r w:rsidRPr="007643D9">
        <w:rPr>
          <w:rFonts w:ascii="Calibri" w:hAnsi="Calibri" w:cs="Calibri"/>
          <w:sz w:val="24"/>
          <w:szCs w:val="24"/>
        </w:rPr>
        <w:t xml:space="preserve">the tenderer will execute a formal contract consisting of the </w:t>
      </w:r>
      <w:r w:rsidR="008B1207">
        <w:rPr>
          <w:rFonts w:ascii="Calibri" w:hAnsi="Calibri" w:cs="Calibri"/>
          <w:sz w:val="24"/>
          <w:szCs w:val="24"/>
        </w:rPr>
        <w:t>terms and conditions of contract, this tender document and the successful tenderer’s tender submission.  U</w:t>
      </w:r>
      <w:r w:rsidRPr="007643D9">
        <w:rPr>
          <w:rFonts w:ascii="Calibri" w:hAnsi="Calibri" w:cs="Calibri"/>
          <w:sz w:val="24"/>
          <w:szCs w:val="24"/>
        </w:rPr>
        <w:t>ntil such date as the contract is executed this tender, together with the formal written acceptance of it by the Principal or Authorised Officer on behalf of the College, will form a binding agreement between the College and the tenderer.</w:t>
      </w:r>
    </w:p>
    <w:p w14:paraId="2F49F29B" w14:textId="77777777" w:rsidR="008B1207" w:rsidRPr="008B1207" w:rsidRDefault="008B1207" w:rsidP="008B1207">
      <w:pPr>
        <w:pStyle w:val="ListParagraph"/>
        <w:rPr>
          <w:rFonts w:ascii="Calibri" w:hAnsi="Calibri" w:cs="Calibri"/>
          <w:sz w:val="24"/>
          <w:szCs w:val="24"/>
        </w:rPr>
      </w:pPr>
    </w:p>
    <w:p w14:paraId="6746BFC2" w14:textId="77777777"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Failure by the successful tenderer to execute a formal contract within the time specified above will render the contract voidable at the option of the College at any time.</w:t>
      </w:r>
    </w:p>
    <w:p w14:paraId="20377202" w14:textId="77777777" w:rsidR="008B1207" w:rsidRPr="008B1207" w:rsidRDefault="008B1207" w:rsidP="008B1207">
      <w:pPr>
        <w:pStyle w:val="ListParagraph"/>
        <w:rPr>
          <w:rFonts w:ascii="Calibri" w:hAnsi="Calibri" w:cs="Calibri"/>
          <w:sz w:val="24"/>
          <w:szCs w:val="24"/>
        </w:rPr>
      </w:pPr>
    </w:p>
    <w:p w14:paraId="4DB23821" w14:textId="49C52F63" w:rsidR="008B1207" w:rsidRDefault="00453146" w:rsidP="00453146">
      <w:pPr>
        <w:pStyle w:val="ListParagraph"/>
        <w:numPr>
          <w:ilvl w:val="0"/>
          <w:numId w:val="1"/>
        </w:numPr>
        <w:rPr>
          <w:rFonts w:ascii="Calibri" w:hAnsi="Calibri" w:cs="Calibri"/>
          <w:sz w:val="24"/>
          <w:szCs w:val="24"/>
        </w:rPr>
      </w:pPr>
      <w:r w:rsidRPr="008B1207">
        <w:rPr>
          <w:rFonts w:ascii="Calibri" w:hAnsi="Calibri" w:cs="Calibri"/>
          <w:sz w:val="24"/>
          <w:szCs w:val="24"/>
        </w:rPr>
        <w:t xml:space="preserve">Tenders shall only be submitted on the basis that they are bona fide competitive tenders. </w:t>
      </w:r>
      <w:r w:rsidR="008B1207">
        <w:rPr>
          <w:rFonts w:ascii="Calibri" w:hAnsi="Calibri" w:cs="Calibri"/>
          <w:sz w:val="24"/>
          <w:szCs w:val="24"/>
        </w:rPr>
        <w:t>The</w:t>
      </w:r>
      <w:r w:rsidRPr="008B1207">
        <w:rPr>
          <w:rFonts w:ascii="Calibri" w:hAnsi="Calibri" w:cs="Calibri"/>
          <w:sz w:val="24"/>
          <w:szCs w:val="24"/>
        </w:rPr>
        <w:t xml:space="preserve"> College shall have the power to cancel the contract and to recover from the tenderer the amount of any loss arising from the cancellation if either the tenderer:</w:t>
      </w:r>
    </w:p>
    <w:p w14:paraId="58C3122B" w14:textId="66FAE0B1" w:rsidR="008B1207" w:rsidRDefault="00453146" w:rsidP="00453146">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 xml:space="preserve">shall have offered or given or agreed to give any officer or member of the College staff any gift or consideration of any kind as an inducement or bribe to influence its decision in the tendering procedure. The word "tenderer" for these purposes shall be deemed to include any person </w:t>
      </w:r>
      <w:r w:rsidRPr="008B1207">
        <w:rPr>
          <w:rFonts w:ascii="Calibri" w:hAnsi="Calibri" w:cs="Calibri"/>
          <w:sz w:val="24"/>
          <w:szCs w:val="24"/>
        </w:rPr>
        <w:lastRenderedPageBreak/>
        <w:t>employed by the tenderer, or</w:t>
      </w:r>
      <w:r w:rsidR="00A24DAF">
        <w:rPr>
          <w:rFonts w:ascii="Calibri" w:hAnsi="Calibri" w:cs="Calibri"/>
          <w:sz w:val="24"/>
          <w:szCs w:val="24"/>
        </w:rPr>
        <w:t xml:space="preserve"> person </w:t>
      </w:r>
      <w:r w:rsidRPr="008B1207">
        <w:rPr>
          <w:rFonts w:ascii="Calibri" w:hAnsi="Calibri" w:cs="Calibri"/>
          <w:sz w:val="24"/>
          <w:szCs w:val="24"/>
        </w:rPr>
        <w:t>purporting to act on the tenderer’s behalf</w:t>
      </w:r>
      <w:r w:rsidR="00A24DAF">
        <w:rPr>
          <w:rFonts w:ascii="Calibri" w:hAnsi="Calibri" w:cs="Calibri"/>
          <w:sz w:val="24"/>
          <w:szCs w:val="24"/>
        </w:rPr>
        <w:t>,</w:t>
      </w:r>
      <w:r w:rsidRPr="008B1207">
        <w:rPr>
          <w:rFonts w:ascii="Calibri" w:hAnsi="Calibri" w:cs="Calibri"/>
          <w:sz w:val="24"/>
          <w:szCs w:val="24"/>
        </w:rPr>
        <w:t xml:space="preserve"> whether the tenderer is aware of their acts or not</w:t>
      </w:r>
      <w:r w:rsidR="008B1207">
        <w:rPr>
          <w:rFonts w:ascii="Calibri" w:hAnsi="Calibri" w:cs="Calibri"/>
          <w:sz w:val="24"/>
          <w:szCs w:val="24"/>
        </w:rPr>
        <w:t xml:space="preserve">; </w:t>
      </w:r>
      <w:r w:rsidR="0004442E">
        <w:rPr>
          <w:rFonts w:ascii="Calibri" w:hAnsi="Calibri" w:cs="Calibri"/>
          <w:sz w:val="24"/>
          <w:szCs w:val="24"/>
        </w:rPr>
        <w:t>and/</w:t>
      </w:r>
      <w:r w:rsidRPr="008B1207">
        <w:rPr>
          <w:rFonts w:ascii="Calibri" w:hAnsi="Calibri" w:cs="Calibri"/>
          <w:sz w:val="24"/>
          <w:szCs w:val="24"/>
        </w:rPr>
        <w:t>or</w:t>
      </w:r>
    </w:p>
    <w:p w14:paraId="24B2404A" w14:textId="4C7304BC" w:rsidR="0004442E" w:rsidRPr="00A24DAF" w:rsidRDefault="00453146" w:rsidP="00A24DAF">
      <w:pPr>
        <w:pStyle w:val="ListParagraph"/>
        <w:numPr>
          <w:ilvl w:val="1"/>
          <w:numId w:val="1"/>
        </w:numPr>
        <w:ind w:left="851" w:hanging="425"/>
        <w:rPr>
          <w:rFonts w:ascii="Calibri" w:hAnsi="Calibri" w:cs="Calibri"/>
          <w:sz w:val="24"/>
          <w:szCs w:val="24"/>
        </w:rPr>
      </w:pPr>
      <w:r w:rsidRPr="008B1207">
        <w:rPr>
          <w:rFonts w:ascii="Calibri" w:hAnsi="Calibri" w:cs="Calibri"/>
          <w:sz w:val="24"/>
          <w:szCs w:val="24"/>
        </w:rPr>
        <w:t xml:space="preserve">shall have communicated to any other person than the College the amount or approximate amount of the proposed tender other than in confidence </w:t>
      </w:r>
      <w:r w:rsidRPr="00A24DAF">
        <w:rPr>
          <w:rFonts w:ascii="Calibri" w:hAnsi="Calibri" w:cs="Calibri"/>
          <w:sz w:val="24"/>
          <w:szCs w:val="24"/>
        </w:rPr>
        <w:t>to obtain quotations necessary for the preparation of the tender, or for insurance purpose</w:t>
      </w:r>
      <w:r w:rsidR="0004442E" w:rsidRPr="00A24DAF">
        <w:rPr>
          <w:rFonts w:ascii="Calibri" w:hAnsi="Calibri" w:cs="Calibri"/>
          <w:sz w:val="24"/>
          <w:szCs w:val="24"/>
        </w:rPr>
        <w:t>s;</w:t>
      </w:r>
      <w:r w:rsidRPr="00A24DAF">
        <w:rPr>
          <w:rFonts w:ascii="Calibri" w:hAnsi="Calibri" w:cs="Calibri"/>
          <w:sz w:val="24"/>
          <w:szCs w:val="24"/>
        </w:rPr>
        <w:t xml:space="preserve"> </w:t>
      </w:r>
      <w:r w:rsidR="0004442E" w:rsidRPr="00A24DAF">
        <w:rPr>
          <w:rFonts w:ascii="Calibri" w:hAnsi="Calibri" w:cs="Calibri"/>
          <w:sz w:val="24"/>
          <w:szCs w:val="24"/>
        </w:rPr>
        <w:t>and/</w:t>
      </w:r>
      <w:r w:rsidRPr="00A24DAF">
        <w:rPr>
          <w:rFonts w:ascii="Calibri" w:hAnsi="Calibri" w:cs="Calibri"/>
          <w:sz w:val="24"/>
          <w:szCs w:val="24"/>
        </w:rPr>
        <w:t>or</w:t>
      </w:r>
    </w:p>
    <w:p w14:paraId="4E510101" w14:textId="70AA93CD" w:rsidR="00453146" w:rsidRPr="0004442E" w:rsidRDefault="00453146" w:rsidP="00453146">
      <w:pPr>
        <w:pStyle w:val="ListParagraph"/>
        <w:numPr>
          <w:ilvl w:val="1"/>
          <w:numId w:val="1"/>
        </w:numPr>
        <w:ind w:left="851" w:hanging="425"/>
        <w:rPr>
          <w:rFonts w:ascii="Calibri" w:hAnsi="Calibri" w:cs="Calibri"/>
          <w:sz w:val="24"/>
          <w:szCs w:val="24"/>
        </w:rPr>
      </w:pPr>
      <w:r w:rsidRPr="0004442E">
        <w:rPr>
          <w:rFonts w:ascii="Calibri" w:hAnsi="Calibri" w:cs="Calibri"/>
          <w:sz w:val="24"/>
          <w:szCs w:val="24"/>
        </w:rPr>
        <w:t>shall have entered into any agreement or arrangement with any person</w:t>
      </w:r>
      <w:r w:rsidR="00A24DAF">
        <w:rPr>
          <w:rFonts w:ascii="Calibri" w:hAnsi="Calibri" w:cs="Calibri"/>
          <w:sz w:val="24"/>
          <w:szCs w:val="24"/>
        </w:rPr>
        <w:t xml:space="preserve"> or company</w:t>
      </w:r>
      <w:r w:rsidRPr="0004442E">
        <w:rPr>
          <w:rFonts w:ascii="Calibri" w:hAnsi="Calibri" w:cs="Calibri"/>
          <w:sz w:val="24"/>
          <w:szCs w:val="24"/>
        </w:rPr>
        <w:t xml:space="preserve"> as to the amount of any proposed tender or that </w:t>
      </w:r>
      <w:r w:rsidR="00A24DAF">
        <w:rPr>
          <w:rFonts w:ascii="Calibri" w:hAnsi="Calibri" w:cs="Calibri"/>
          <w:sz w:val="24"/>
          <w:szCs w:val="24"/>
        </w:rPr>
        <w:t xml:space="preserve">the </w:t>
      </w:r>
      <w:r w:rsidRPr="0004442E">
        <w:rPr>
          <w:rFonts w:ascii="Calibri" w:hAnsi="Calibri" w:cs="Calibri"/>
          <w:sz w:val="24"/>
          <w:szCs w:val="24"/>
        </w:rPr>
        <w:t>person</w:t>
      </w:r>
      <w:r w:rsidR="00A24DAF">
        <w:rPr>
          <w:rFonts w:ascii="Calibri" w:hAnsi="Calibri" w:cs="Calibri"/>
          <w:sz w:val="24"/>
          <w:szCs w:val="24"/>
        </w:rPr>
        <w:t xml:space="preserve"> or company</w:t>
      </w:r>
      <w:r w:rsidRPr="0004442E">
        <w:rPr>
          <w:rFonts w:ascii="Calibri" w:hAnsi="Calibri" w:cs="Calibri"/>
          <w:sz w:val="24"/>
          <w:szCs w:val="24"/>
        </w:rPr>
        <w:t xml:space="preserve"> shall refrain from tendering.</w:t>
      </w:r>
    </w:p>
    <w:p w14:paraId="14A07256" w14:textId="77777777" w:rsidR="00453146" w:rsidRPr="00453146" w:rsidRDefault="00453146" w:rsidP="00453146">
      <w:pPr>
        <w:rPr>
          <w:rFonts w:ascii="Calibri" w:hAnsi="Calibri" w:cs="Calibri"/>
          <w:sz w:val="24"/>
          <w:szCs w:val="24"/>
        </w:rPr>
      </w:pPr>
    </w:p>
    <w:p w14:paraId="3BF405C2" w14:textId="0AE4D96C" w:rsidR="007C5358" w:rsidRDefault="00227CFC" w:rsidP="007C5358">
      <w:pPr>
        <w:pStyle w:val="ListParagraph"/>
        <w:numPr>
          <w:ilvl w:val="0"/>
          <w:numId w:val="1"/>
        </w:numPr>
        <w:rPr>
          <w:rFonts w:ascii="Calibri" w:hAnsi="Calibri" w:cs="Calibri"/>
          <w:sz w:val="24"/>
          <w:szCs w:val="24"/>
        </w:rPr>
      </w:pPr>
      <w:r w:rsidRPr="00227CFC">
        <w:rPr>
          <w:rFonts w:ascii="Calibri" w:hAnsi="Calibri" w:cs="Calibri"/>
          <w:sz w:val="24"/>
          <w:szCs w:val="24"/>
        </w:rPr>
        <w:t>Apart from during arranged site visits, at no time should the tenderer, prior to submitting or following the tender submission, communicate with any person within the College, regarding this procurement process</w:t>
      </w:r>
      <w:r w:rsidR="007C5358" w:rsidRPr="007C5358">
        <w:rPr>
          <w:rFonts w:ascii="Calibri" w:hAnsi="Calibri" w:cs="Calibri"/>
          <w:sz w:val="24"/>
          <w:szCs w:val="24"/>
        </w:rPr>
        <w:t xml:space="preserve">.  Failure to abide by this </w:t>
      </w:r>
      <w:r w:rsidR="007804D9">
        <w:rPr>
          <w:rFonts w:ascii="Calibri" w:hAnsi="Calibri" w:cs="Calibri"/>
          <w:sz w:val="24"/>
          <w:szCs w:val="24"/>
        </w:rPr>
        <w:t>requirement</w:t>
      </w:r>
      <w:r w:rsidR="007C5358" w:rsidRPr="007C5358">
        <w:rPr>
          <w:rFonts w:ascii="Calibri" w:hAnsi="Calibri" w:cs="Calibri"/>
          <w:sz w:val="24"/>
          <w:szCs w:val="24"/>
        </w:rPr>
        <w:t xml:space="preserve"> </w:t>
      </w:r>
      <w:r w:rsidR="007804D9">
        <w:rPr>
          <w:rFonts w:ascii="Calibri" w:hAnsi="Calibri" w:cs="Calibri"/>
          <w:sz w:val="24"/>
          <w:szCs w:val="24"/>
        </w:rPr>
        <w:t>may</w:t>
      </w:r>
      <w:r w:rsidR="007C5358" w:rsidRPr="007C5358">
        <w:rPr>
          <w:rFonts w:ascii="Calibri" w:hAnsi="Calibri" w:cs="Calibri"/>
          <w:sz w:val="24"/>
          <w:szCs w:val="24"/>
        </w:rPr>
        <w:t xml:space="preserve"> disqualify the tenderer’s proposal from being considered.  All communication should be conducted via the </w:t>
      </w:r>
      <w:r w:rsidR="00EE5CCC">
        <w:rPr>
          <w:rFonts w:ascii="Calibri" w:hAnsi="Calibri" w:cs="Calibri"/>
          <w:sz w:val="24"/>
          <w:szCs w:val="24"/>
        </w:rPr>
        <w:t>tender messaging tool on MultiQuote, the eProcurement portal used by the College (</w:t>
      </w:r>
      <w:hyperlink r:id="rId16" w:history="1">
        <w:r w:rsidR="00EE5CCC" w:rsidRPr="003E3611">
          <w:rPr>
            <w:rStyle w:val="Hyperlink"/>
            <w:rFonts w:ascii="Calibri" w:hAnsi="Calibri" w:cs="Calibri"/>
            <w:sz w:val="24"/>
            <w:szCs w:val="24"/>
          </w:rPr>
          <w:t>https://suppliers.multiquote.com/Page/Login.aspx</w:t>
        </w:r>
      </w:hyperlink>
      <w:r w:rsidR="00EE5CCC">
        <w:rPr>
          <w:rFonts w:ascii="Calibri" w:hAnsi="Calibri" w:cs="Calibri"/>
          <w:sz w:val="24"/>
          <w:szCs w:val="24"/>
        </w:rPr>
        <w:t xml:space="preserve">).  </w:t>
      </w:r>
    </w:p>
    <w:p w14:paraId="5361DA27" w14:textId="77777777" w:rsidR="00DC3198" w:rsidRDefault="00DC3198" w:rsidP="00DC3198">
      <w:pPr>
        <w:pStyle w:val="ListParagraph"/>
        <w:ind w:left="360"/>
        <w:rPr>
          <w:rFonts w:ascii="Calibri" w:hAnsi="Calibri" w:cs="Calibri"/>
          <w:sz w:val="24"/>
          <w:szCs w:val="24"/>
        </w:rPr>
      </w:pPr>
    </w:p>
    <w:p w14:paraId="200E47CD" w14:textId="163DF94E" w:rsidR="00DC3198" w:rsidRPr="00D23235" w:rsidRDefault="00D905E4" w:rsidP="00D23235">
      <w:pPr>
        <w:pStyle w:val="ListParagraph"/>
        <w:numPr>
          <w:ilvl w:val="0"/>
          <w:numId w:val="1"/>
        </w:numPr>
        <w:rPr>
          <w:rFonts w:ascii="Calibri" w:hAnsi="Calibri" w:cs="Calibri"/>
          <w:sz w:val="24"/>
          <w:szCs w:val="24"/>
        </w:rPr>
      </w:pPr>
      <w:r>
        <w:rPr>
          <w:rFonts w:ascii="Calibri" w:hAnsi="Calibri" w:cs="Calibri"/>
          <w:sz w:val="24"/>
          <w:szCs w:val="24"/>
        </w:rPr>
        <w:t>T</w:t>
      </w:r>
      <w:r w:rsidR="00DC3198" w:rsidRPr="000F4ED1">
        <w:rPr>
          <w:rFonts w:ascii="Calibri" w:hAnsi="Calibri" w:cs="Calibri"/>
          <w:sz w:val="24"/>
          <w:szCs w:val="24"/>
        </w:rPr>
        <w:t>ender</w:t>
      </w:r>
      <w:r>
        <w:rPr>
          <w:rFonts w:ascii="Calibri" w:hAnsi="Calibri" w:cs="Calibri"/>
          <w:sz w:val="24"/>
          <w:szCs w:val="24"/>
        </w:rPr>
        <w:t>s</w:t>
      </w:r>
      <w:r w:rsidR="00DC3198" w:rsidRPr="000F4ED1">
        <w:rPr>
          <w:rFonts w:ascii="Calibri" w:hAnsi="Calibri" w:cs="Calibri"/>
          <w:sz w:val="24"/>
          <w:szCs w:val="24"/>
        </w:rPr>
        <w:t xml:space="preserve"> must be based upon the terms, conditions and specification(s) </w:t>
      </w:r>
      <w:r w:rsidR="00D23235">
        <w:rPr>
          <w:rFonts w:ascii="Calibri" w:hAnsi="Calibri" w:cs="Calibri"/>
          <w:sz w:val="24"/>
          <w:szCs w:val="24"/>
        </w:rPr>
        <w:t xml:space="preserve">and tender return documents </w:t>
      </w:r>
      <w:r w:rsidR="00DC3198" w:rsidRPr="000F4ED1">
        <w:rPr>
          <w:rFonts w:ascii="Calibri" w:hAnsi="Calibri" w:cs="Calibri"/>
          <w:sz w:val="24"/>
          <w:szCs w:val="24"/>
        </w:rPr>
        <w:t>set out in th</w:t>
      </w:r>
      <w:r w:rsidR="00D16FD8">
        <w:rPr>
          <w:rFonts w:ascii="Calibri" w:hAnsi="Calibri" w:cs="Calibri"/>
          <w:sz w:val="24"/>
          <w:szCs w:val="24"/>
        </w:rPr>
        <w:t>is tender</w:t>
      </w:r>
      <w:r w:rsidR="00DC3198" w:rsidRPr="000F4ED1">
        <w:rPr>
          <w:rFonts w:ascii="Calibri" w:hAnsi="Calibri" w:cs="Calibri"/>
          <w:sz w:val="24"/>
          <w:szCs w:val="24"/>
        </w:rPr>
        <w:t xml:space="preserve"> document, otherwise </w:t>
      </w:r>
      <w:r>
        <w:rPr>
          <w:rFonts w:ascii="Calibri" w:hAnsi="Calibri" w:cs="Calibri"/>
          <w:sz w:val="24"/>
          <w:szCs w:val="24"/>
        </w:rPr>
        <w:t>they</w:t>
      </w:r>
      <w:r w:rsidR="00DC3198" w:rsidRPr="000F4ED1">
        <w:rPr>
          <w:rFonts w:ascii="Calibri" w:hAnsi="Calibri" w:cs="Calibri"/>
          <w:sz w:val="24"/>
          <w:szCs w:val="24"/>
        </w:rPr>
        <w:t xml:space="preserve"> may be rejected </w:t>
      </w:r>
      <w:r w:rsidR="00D16FD8" w:rsidRPr="000F4ED1">
        <w:rPr>
          <w:rFonts w:ascii="Calibri" w:hAnsi="Calibri" w:cs="Calibri"/>
          <w:sz w:val="24"/>
          <w:szCs w:val="24"/>
        </w:rPr>
        <w:t>based on</w:t>
      </w:r>
      <w:r>
        <w:rPr>
          <w:rFonts w:ascii="Calibri" w:hAnsi="Calibri" w:cs="Calibri"/>
          <w:sz w:val="24"/>
          <w:szCs w:val="24"/>
        </w:rPr>
        <w:t xml:space="preserve"> </w:t>
      </w:r>
      <w:r w:rsidR="00DC3198" w:rsidRPr="000F4ED1">
        <w:rPr>
          <w:rFonts w:ascii="Calibri" w:hAnsi="Calibri" w:cs="Calibri"/>
          <w:sz w:val="24"/>
          <w:szCs w:val="24"/>
        </w:rPr>
        <w:t>unsuitab</w:t>
      </w:r>
      <w:r>
        <w:rPr>
          <w:rFonts w:ascii="Calibri" w:hAnsi="Calibri" w:cs="Calibri"/>
          <w:sz w:val="24"/>
          <w:szCs w:val="24"/>
        </w:rPr>
        <w:t>ility</w:t>
      </w:r>
      <w:r w:rsidR="00DC3198" w:rsidRPr="000F4ED1">
        <w:rPr>
          <w:rFonts w:ascii="Calibri" w:hAnsi="Calibri" w:cs="Calibri"/>
          <w:sz w:val="24"/>
          <w:szCs w:val="24"/>
        </w:rPr>
        <w:t xml:space="preserve"> and non-complian</w:t>
      </w:r>
      <w:r>
        <w:rPr>
          <w:rFonts w:ascii="Calibri" w:hAnsi="Calibri" w:cs="Calibri"/>
          <w:sz w:val="24"/>
          <w:szCs w:val="24"/>
        </w:rPr>
        <w:t>ce</w:t>
      </w:r>
      <w:r w:rsidR="00DC3198" w:rsidRPr="000F4ED1">
        <w:rPr>
          <w:rFonts w:ascii="Calibri" w:hAnsi="Calibri" w:cs="Calibri"/>
          <w:sz w:val="24"/>
          <w:szCs w:val="24"/>
        </w:rPr>
        <w:t>.</w:t>
      </w:r>
      <w:r w:rsidR="00557E54">
        <w:rPr>
          <w:rFonts w:ascii="Calibri" w:hAnsi="Calibri" w:cs="Calibri"/>
          <w:sz w:val="24"/>
          <w:szCs w:val="24"/>
        </w:rPr>
        <w:t xml:space="preserve">  </w:t>
      </w:r>
      <w:r w:rsidRPr="00D23235">
        <w:rPr>
          <w:rFonts w:ascii="Calibri" w:hAnsi="Calibri" w:cs="Calibri"/>
          <w:sz w:val="24"/>
          <w:szCs w:val="24"/>
        </w:rPr>
        <w:t>T</w:t>
      </w:r>
      <w:r w:rsidR="00557E54" w:rsidRPr="00D23235">
        <w:rPr>
          <w:rFonts w:ascii="Calibri" w:hAnsi="Calibri" w:cs="Calibri"/>
          <w:sz w:val="24"/>
          <w:szCs w:val="24"/>
        </w:rPr>
        <w:t>ender</w:t>
      </w:r>
      <w:r w:rsidR="00E972AD" w:rsidRPr="00D23235">
        <w:rPr>
          <w:rFonts w:ascii="Calibri" w:hAnsi="Calibri" w:cs="Calibri"/>
          <w:sz w:val="24"/>
          <w:szCs w:val="24"/>
        </w:rPr>
        <w:t>ers must complete the tender return documents</w:t>
      </w:r>
      <w:r w:rsidR="00E65E8A" w:rsidRPr="00D23235">
        <w:rPr>
          <w:rFonts w:ascii="Calibri" w:hAnsi="Calibri" w:cs="Calibri"/>
          <w:sz w:val="24"/>
          <w:szCs w:val="24"/>
        </w:rPr>
        <w:t xml:space="preserve"> </w:t>
      </w:r>
      <w:r w:rsidR="00457436" w:rsidRPr="00D23235">
        <w:rPr>
          <w:rFonts w:ascii="Calibri" w:hAnsi="Calibri" w:cs="Calibri"/>
          <w:sz w:val="24"/>
          <w:szCs w:val="24"/>
        </w:rPr>
        <w:t>listed in the table of contents and return them</w:t>
      </w:r>
      <w:r w:rsidR="008928A4" w:rsidRPr="00D23235">
        <w:rPr>
          <w:rFonts w:ascii="Calibri" w:hAnsi="Calibri" w:cs="Calibri"/>
          <w:sz w:val="24"/>
          <w:szCs w:val="24"/>
        </w:rPr>
        <w:t xml:space="preserve"> unaltered and in their native file formats.  Tenderers shall not modify </w:t>
      </w:r>
      <w:r w:rsidR="006E4B2F">
        <w:rPr>
          <w:rFonts w:ascii="Calibri" w:hAnsi="Calibri" w:cs="Calibri"/>
          <w:sz w:val="24"/>
          <w:szCs w:val="24"/>
        </w:rPr>
        <w:t xml:space="preserve">any of </w:t>
      </w:r>
      <w:r w:rsidR="008928A4" w:rsidRPr="00D23235">
        <w:rPr>
          <w:rFonts w:ascii="Calibri" w:hAnsi="Calibri" w:cs="Calibri"/>
          <w:sz w:val="24"/>
          <w:szCs w:val="24"/>
        </w:rPr>
        <w:t>the tende</w:t>
      </w:r>
      <w:r w:rsidR="00164A2D" w:rsidRPr="00D23235">
        <w:rPr>
          <w:rFonts w:ascii="Calibri" w:hAnsi="Calibri" w:cs="Calibri"/>
          <w:sz w:val="24"/>
          <w:szCs w:val="24"/>
        </w:rPr>
        <w:t>r return documents or reformat</w:t>
      </w:r>
      <w:r w:rsidR="006E4B2F">
        <w:rPr>
          <w:rFonts w:ascii="Calibri" w:hAnsi="Calibri" w:cs="Calibri"/>
          <w:sz w:val="24"/>
          <w:szCs w:val="24"/>
        </w:rPr>
        <w:t>/rebrand</w:t>
      </w:r>
      <w:r w:rsidR="00164A2D" w:rsidRPr="00D23235">
        <w:rPr>
          <w:rFonts w:ascii="Calibri" w:hAnsi="Calibri" w:cs="Calibri"/>
          <w:sz w:val="24"/>
          <w:szCs w:val="24"/>
        </w:rPr>
        <w:t xml:space="preserve"> them</w:t>
      </w:r>
      <w:r w:rsidR="006E4B2F">
        <w:rPr>
          <w:rFonts w:ascii="Calibri" w:hAnsi="Calibri" w:cs="Calibri"/>
          <w:sz w:val="24"/>
          <w:szCs w:val="24"/>
        </w:rPr>
        <w:t>.</w:t>
      </w:r>
    </w:p>
    <w:p w14:paraId="7B95C6AE" w14:textId="77777777" w:rsidR="007C5358" w:rsidRDefault="007C5358" w:rsidP="007C5358">
      <w:pPr>
        <w:pStyle w:val="ListParagraph"/>
        <w:ind w:left="360"/>
        <w:rPr>
          <w:rFonts w:ascii="Calibri" w:hAnsi="Calibri" w:cs="Calibri"/>
          <w:sz w:val="24"/>
          <w:szCs w:val="24"/>
        </w:rPr>
      </w:pPr>
    </w:p>
    <w:p w14:paraId="6A4F0117" w14:textId="58395FF6" w:rsidR="00453146" w:rsidRPr="00453146" w:rsidRDefault="00453146" w:rsidP="00A24DA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will exclude </w:t>
      </w:r>
      <w:r w:rsidR="000F798D">
        <w:rPr>
          <w:rFonts w:ascii="Calibri" w:hAnsi="Calibri" w:cs="Calibri"/>
          <w:sz w:val="24"/>
          <w:szCs w:val="24"/>
        </w:rPr>
        <w:t>tenderers</w:t>
      </w:r>
      <w:r w:rsidRPr="00453146">
        <w:rPr>
          <w:rFonts w:ascii="Calibri" w:hAnsi="Calibri" w:cs="Calibri"/>
          <w:sz w:val="24"/>
          <w:szCs w:val="24"/>
        </w:rPr>
        <w:t xml:space="preserve"> at any time throughout the tender process should any grounds for exclusion pursuant </w:t>
      </w:r>
      <w:r w:rsidR="000F798D">
        <w:rPr>
          <w:rFonts w:ascii="Calibri" w:hAnsi="Calibri" w:cs="Calibri"/>
          <w:sz w:val="24"/>
          <w:szCs w:val="24"/>
        </w:rPr>
        <w:t>to s.57 of the Procurement Act 2023</w:t>
      </w:r>
      <w:r w:rsidR="0013151A">
        <w:rPr>
          <w:rFonts w:ascii="Calibri" w:hAnsi="Calibri" w:cs="Calibri"/>
          <w:sz w:val="24"/>
          <w:szCs w:val="24"/>
        </w:rPr>
        <w:t>,</w:t>
      </w:r>
      <w:r w:rsidRPr="00453146">
        <w:rPr>
          <w:rFonts w:ascii="Calibri" w:hAnsi="Calibri" w:cs="Calibri"/>
          <w:sz w:val="24"/>
          <w:szCs w:val="24"/>
        </w:rPr>
        <w:t xml:space="preserve"> as amended </w:t>
      </w:r>
      <w:r w:rsidR="0013151A">
        <w:rPr>
          <w:rFonts w:ascii="Calibri" w:hAnsi="Calibri" w:cs="Calibri"/>
          <w:sz w:val="24"/>
          <w:szCs w:val="24"/>
        </w:rPr>
        <w:t xml:space="preserve">from time to time, </w:t>
      </w:r>
      <w:r w:rsidRPr="00453146">
        <w:rPr>
          <w:rFonts w:ascii="Calibri" w:hAnsi="Calibri" w:cs="Calibri"/>
          <w:sz w:val="24"/>
          <w:szCs w:val="24"/>
        </w:rPr>
        <w:t>be found to apply.</w:t>
      </w:r>
    </w:p>
    <w:p w14:paraId="0DE2F51A" w14:textId="77777777" w:rsidR="00FE6E97" w:rsidRPr="00453146" w:rsidRDefault="00FE6E97" w:rsidP="00453146">
      <w:pPr>
        <w:rPr>
          <w:rFonts w:ascii="Calibri" w:hAnsi="Calibri" w:cs="Calibri"/>
          <w:sz w:val="24"/>
          <w:szCs w:val="24"/>
        </w:rPr>
      </w:pPr>
    </w:p>
    <w:p w14:paraId="6A0C06CB" w14:textId="42925E35" w:rsidR="00453146" w:rsidRPr="0013151A" w:rsidRDefault="00453146" w:rsidP="00453146">
      <w:pPr>
        <w:rPr>
          <w:rFonts w:ascii="Calibri" w:hAnsi="Calibri" w:cs="Calibri"/>
          <w:b/>
          <w:bCs/>
          <w:sz w:val="24"/>
          <w:szCs w:val="24"/>
        </w:rPr>
      </w:pPr>
      <w:r w:rsidRPr="0013151A">
        <w:rPr>
          <w:rFonts w:ascii="Calibri" w:hAnsi="Calibri" w:cs="Calibri"/>
          <w:b/>
          <w:bCs/>
          <w:sz w:val="24"/>
          <w:szCs w:val="24"/>
        </w:rPr>
        <w:t>Acceptance of Tender</w:t>
      </w:r>
    </w:p>
    <w:p w14:paraId="6A6D905B" w14:textId="77777777" w:rsidR="00453146" w:rsidRPr="00453146" w:rsidRDefault="00453146" w:rsidP="00453146">
      <w:pPr>
        <w:rPr>
          <w:rFonts w:ascii="Calibri" w:hAnsi="Calibri" w:cs="Calibri"/>
          <w:sz w:val="24"/>
          <w:szCs w:val="24"/>
        </w:rPr>
      </w:pPr>
    </w:p>
    <w:p w14:paraId="58792F65" w14:textId="77777777" w:rsidR="007C5358"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College shall not be under any obligation to accept </w:t>
      </w:r>
      <w:r w:rsidR="007C5358">
        <w:rPr>
          <w:rFonts w:ascii="Calibri" w:hAnsi="Calibri" w:cs="Calibri"/>
          <w:sz w:val="24"/>
          <w:szCs w:val="24"/>
        </w:rPr>
        <w:t xml:space="preserve">the lowest, or </w:t>
      </w:r>
      <w:r w:rsidRPr="00453146">
        <w:rPr>
          <w:rFonts w:ascii="Calibri" w:hAnsi="Calibri" w:cs="Calibri"/>
          <w:sz w:val="24"/>
          <w:szCs w:val="24"/>
        </w:rPr>
        <w:t xml:space="preserve">any tender. </w:t>
      </w:r>
    </w:p>
    <w:p w14:paraId="1BD762B8" w14:textId="77777777" w:rsidR="007C5358" w:rsidRDefault="007C5358" w:rsidP="007C5358">
      <w:pPr>
        <w:pStyle w:val="ListParagraph"/>
        <w:ind w:left="360"/>
        <w:rPr>
          <w:rFonts w:ascii="Calibri" w:hAnsi="Calibri" w:cs="Calibri"/>
          <w:sz w:val="24"/>
          <w:szCs w:val="24"/>
        </w:rPr>
      </w:pPr>
    </w:p>
    <w:p w14:paraId="284A2BD9" w14:textId="77777777" w:rsidR="000F4ED1" w:rsidRDefault="00453146" w:rsidP="00453146">
      <w:pPr>
        <w:pStyle w:val="ListParagraph"/>
        <w:numPr>
          <w:ilvl w:val="0"/>
          <w:numId w:val="1"/>
        </w:numPr>
        <w:rPr>
          <w:rFonts w:ascii="Calibri" w:hAnsi="Calibri" w:cs="Calibri"/>
          <w:sz w:val="24"/>
          <w:szCs w:val="24"/>
        </w:rPr>
      </w:pPr>
      <w:r w:rsidRPr="007C5358">
        <w:rPr>
          <w:rFonts w:ascii="Calibri" w:hAnsi="Calibri" w:cs="Calibri"/>
          <w:sz w:val="24"/>
          <w:szCs w:val="24"/>
        </w:rPr>
        <w:t xml:space="preserve">The College reserves the right to cancel the entire or parts of the tender, without such an action conferring any right to compensation on the </w:t>
      </w:r>
      <w:r w:rsidR="007C5358">
        <w:rPr>
          <w:rFonts w:ascii="Calibri" w:hAnsi="Calibri" w:cs="Calibri"/>
          <w:sz w:val="24"/>
          <w:szCs w:val="24"/>
        </w:rPr>
        <w:t>t</w:t>
      </w:r>
      <w:r w:rsidRPr="007C5358">
        <w:rPr>
          <w:rFonts w:ascii="Calibri" w:hAnsi="Calibri" w:cs="Calibri"/>
          <w:sz w:val="24"/>
          <w:szCs w:val="24"/>
        </w:rPr>
        <w:t>enderers.</w:t>
      </w:r>
    </w:p>
    <w:p w14:paraId="4080FD4C" w14:textId="77777777" w:rsidR="000F4ED1" w:rsidRPr="000F4ED1" w:rsidRDefault="000F4ED1" w:rsidP="000F4ED1">
      <w:pPr>
        <w:pStyle w:val="ListParagraph"/>
        <w:rPr>
          <w:rFonts w:ascii="Calibri" w:hAnsi="Calibri" w:cs="Calibri"/>
          <w:sz w:val="24"/>
          <w:szCs w:val="24"/>
        </w:rPr>
      </w:pPr>
    </w:p>
    <w:p w14:paraId="182A47F4" w14:textId="77777777" w:rsidR="006E4B2F" w:rsidRDefault="00453146" w:rsidP="00453146">
      <w:pPr>
        <w:pStyle w:val="ListParagraph"/>
        <w:numPr>
          <w:ilvl w:val="0"/>
          <w:numId w:val="1"/>
        </w:numPr>
        <w:rPr>
          <w:rFonts w:ascii="Calibri" w:hAnsi="Calibri" w:cs="Calibri"/>
          <w:sz w:val="24"/>
          <w:szCs w:val="24"/>
        </w:rPr>
      </w:pPr>
      <w:r w:rsidRPr="000F4ED1">
        <w:rPr>
          <w:rFonts w:ascii="Calibri" w:hAnsi="Calibri" w:cs="Calibri"/>
          <w:sz w:val="24"/>
          <w:szCs w:val="24"/>
        </w:rPr>
        <w:t xml:space="preserve">The College </w:t>
      </w:r>
      <w:r w:rsidR="000F4ED1">
        <w:rPr>
          <w:rFonts w:ascii="Calibri" w:hAnsi="Calibri" w:cs="Calibri"/>
          <w:sz w:val="24"/>
          <w:szCs w:val="24"/>
        </w:rPr>
        <w:t>shall have no</w:t>
      </w:r>
      <w:r w:rsidRPr="000F4ED1">
        <w:rPr>
          <w:rFonts w:ascii="Calibri" w:hAnsi="Calibri" w:cs="Calibri"/>
          <w:sz w:val="24"/>
          <w:szCs w:val="24"/>
        </w:rPr>
        <w:t xml:space="preserve"> liability to settle any cost incurred by the tenderer</w:t>
      </w:r>
      <w:r w:rsidR="000F4ED1">
        <w:rPr>
          <w:rFonts w:ascii="Calibri" w:hAnsi="Calibri" w:cs="Calibri"/>
          <w:sz w:val="24"/>
          <w:szCs w:val="24"/>
        </w:rPr>
        <w:t xml:space="preserve"> resulting from this</w:t>
      </w:r>
      <w:r w:rsidR="00DC3198">
        <w:rPr>
          <w:rFonts w:ascii="Calibri" w:hAnsi="Calibri" w:cs="Calibri"/>
          <w:sz w:val="24"/>
          <w:szCs w:val="24"/>
        </w:rPr>
        <w:t xml:space="preserve"> </w:t>
      </w:r>
      <w:r w:rsidRPr="000F4ED1">
        <w:rPr>
          <w:rFonts w:ascii="Calibri" w:hAnsi="Calibri" w:cs="Calibri"/>
          <w:sz w:val="24"/>
          <w:szCs w:val="24"/>
        </w:rPr>
        <w:t>tendering procedure</w:t>
      </w:r>
      <w:r w:rsidR="00DC3198">
        <w:rPr>
          <w:rFonts w:ascii="Calibri" w:hAnsi="Calibri" w:cs="Calibri"/>
          <w:sz w:val="24"/>
          <w:szCs w:val="24"/>
        </w:rPr>
        <w:t>,</w:t>
      </w:r>
      <w:r w:rsidRPr="000F4ED1">
        <w:rPr>
          <w:rFonts w:ascii="Calibri" w:hAnsi="Calibri" w:cs="Calibri"/>
          <w:sz w:val="24"/>
          <w:szCs w:val="24"/>
        </w:rPr>
        <w:t xml:space="preserve"> or a</w:t>
      </w:r>
      <w:r w:rsidR="00DC3198">
        <w:rPr>
          <w:rFonts w:ascii="Calibri" w:hAnsi="Calibri" w:cs="Calibri"/>
          <w:sz w:val="24"/>
          <w:szCs w:val="24"/>
        </w:rPr>
        <w:t>ny</w:t>
      </w:r>
      <w:r w:rsidRPr="000F4ED1">
        <w:rPr>
          <w:rFonts w:ascii="Calibri" w:hAnsi="Calibri" w:cs="Calibri"/>
          <w:sz w:val="24"/>
          <w:szCs w:val="24"/>
        </w:rPr>
        <w:t xml:space="preserve"> re-tendering procedure.</w:t>
      </w:r>
    </w:p>
    <w:p w14:paraId="29170B5F" w14:textId="77777777" w:rsidR="006E4B2F" w:rsidRPr="006E4B2F" w:rsidRDefault="006E4B2F" w:rsidP="006E4B2F">
      <w:pPr>
        <w:pStyle w:val="ListParagraph"/>
        <w:rPr>
          <w:rFonts w:ascii="Calibri" w:hAnsi="Calibri" w:cs="Calibri"/>
          <w:sz w:val="24"/>
          <w:szCs w:val="24"/>
        </w:rPr>
      </w:pPr>
    </w:p>
    <w:p w14:paraId="79392D1E" w14:textId="5941EED2" w:rsidR="00453146" w:rsidRPr="006E4B2F" w:rsidRDefault="00453146" w:rsidP="00453146">
      <w:pPr>
        <w:pStyle w:val="ListParagraph"/>
        <w:numPr>
          <w:ilvl w:val="0"/>
          <w:numId w:val="1"/>
        </w:numPr>
        <w:rPr>
          <w:rFonts w:ascii="Calibri" w:hAnsi="Calibri" w:cs="Calibri"/>
          <w:sz w:val="24"/>
          <w:szCs w:val="24"/>
        </w:rPr>
      </w:pPr>
      <w:r w:rsidRPr="006E4B2F">
        <w:rPr>
          <w:rFonts w:ascii="Calibri" w:hAnsi="Calibri" w:cs="Calibri"/>
          <w:sz w:val="24"/>
          <w:szCs w:val="24"/>
        </w:rPr>
        <w:t xml:space="preserve">Tenderers will be notified of the outcome of their tender submission </w:t>
      </w:r>
      <w:r w:rsidR="00316202">
        <w:rPr>
          <w:rFonts w:ascii="Calibri" w:hAnsi="Calibri" w:cs="Calibri"/>
          <w:sz w:val="24"/>
          <w:szCs w:val="24"/>
        </w:rPr>
        <w:t>in accordance with the tender timeline set out in this tender document</w:t>
      </w:r>
      <w:r w:rsidR="000C1F4B">
        <w:rPr>
          <w:rFonts w:ascii="Calibri" w:hAnsi="Calibri" w:cs="Calibri"/>
          <w:sz w:val="24"/>
          <w:szCs w:val="24"/>
        </w:rPr>
        <w:t xml:space="preserve">.  </w:t>
      </w:r>
      <w:r w:rsidRPr="006E4B2F">
        <w:rPr>
          <w:rFonts w:ascii="Calibri" w:hAnsi="Calibri" w:cs="Calibri"/>
          <w:sz w:val="24"/>
          <w:szCs w:val="24"/>
        </w:rPr>
        <w:t>No tender will be deemed to have been accepted unless such acceptance has been notified to the tenderer in writing.</w:t>
      </w:r>
    </w:p>
    <w:p w14:paraId="2184C4B2" w14:textId="77777777" w:rsidR="00453146" w:rsidRDefault="00453146" w:rsidP="00453146">
      <w:pPr>
        <w:rPr>
          <w:rFonts w:ascii="Calibri" w:hAnsi="Calibri" w:cs="Calibri"/>
          <w:sz w:val="24"/>
          <w:szCs w:val="24"/>
        </w:rPr>
      </w:pPr>
    </w:p>
    <w:p w14:paraId="2B0DFF8D" w14:textId="6405DF8D" w:rsidR="00FE6E97" w:rsidRPr="00FE6E97" w:rsidRDefault="00FE6E97" w:rsidP="00453146">
      <w:pPr>
        <w:rPr>
          <w:rFonts w:ascii="Calibri" w:hAnsi="Calibri" w:cs="Calibri"/>
          <w:b/>
          <w:bCs/>
          <w:sz w:val="24"/>
          <w:szCs w:val="24"/>
        </w:rPr>
      </w:pPr>
      <w:r w:rsidRPr="00FE6E97">
        <w:rPr>
          <w:rFonts w:ascii="Calibri" w:hAnsi="Calibri" w:cs="Calibri"/>
          <w:b/>
          <w:bCs/>
          <w:sz w:val="24"/>
          <w:szCs w:val="24"/>
        </w:rPr>
        <w:t>Pricing</w:t>
      </w:r>
    </w:p>
    <w:p w14:paraId="41D432E1" w14:textId="77777777" w:rsidR="00FE6E97" w:rsidRDefault="00FE6E97" w:rsidP="00453146">
      <w:pPr>
        <w:rPr>
          <w:rFonts w:ascii="Calibri" w:hAnsi="Calibri" w:cs="Calibri"/>
          <w:sz w:val="24"/>
          <w:szCs w:val="24"/>
        </w:rPr>
      </w:pPr>
    </w:p>
    <w:p w14:paraId="0C21628B" w14:textId="771153C9" w:rsidR="00FE6E97" w:rsidRDefault="00FE6E97" w:rsidP="00FE6E97">
      <w:pPr>
        <w:pStyle w:val="ListParagraph"/>
        <w:numPr>
          <w:ilvl w:val="0"/>
          <w:numId w:val="1"/>
        </w:numPr>
        <w:rPr>
          <w:rFonts w:ascii="Calibri" w:hAnsi="Calibri" w:cs="Calibri"/>
          <w:sz w:val="24"/>
          <w:szCs w:val="24"/>
        </w:rPr>
      </w:pPr>
      <w:r>
        <w:rPr>
          <w:rFonts w:ascii="Calibri" w:hAnsi="Calibri" w:cs="Calibri"/>
          <w:sz w:val="24"/>
          <w:szCs w:val="24"/>
        </w:rPr>
        <w:t>Prices shall be submitted in accordance with TR2 Schedule of prices.</w:t>
      </w:r>
    </w:p>
    <w:p w14:paraId="13D90EDB" w14:textId="4A64EAED" w:rsidR="00FE6E97" w:rsidRDefault="00FE6E97" w:rsidP="00FE6E97">
      <w:pPr>
        <w:pStyle w:val="ListParagraph"/>
        <w:ind w:left="360"/>
        <w:rPr>
          <w:rFonts w:ascii="Calibri" w:hAnsi="Calibri" w:cs="Calibri"/>
          <w:sz w:val="24"/>
          <w:szCs w:val="24"/>
        </w:rPr>
      </w:pPr>
    </w:p>
    <w:p w14:paraId="71ECB1C7" w14:textId="7B8C7660" w:rsidR="00FE6E97" w:rsidRDefault="00FE6E97" w:rsidP="00FE6E97">
      <w:pPr>
        <w:pStyle w:val="ListParagraph"/>
        <w:numPr>
          <w:ilvl w:val="0"/>
          <w:numId w:val="1"/>
        </w:numPr>
        <w:rPr>
          <w:rFonts w:ascii="Calibri" w:hAnsi="Calibri" w:cs="Calibri"/>
          <w:sz w:val="24"/>
          <w:szCs w:val="24"/>
        </w:rPr>
      </w:pPr>
      <w:r w:rsidRPr="00FE6E97">
        <w:rPr>
          <w:rFonts w:ascii="Calibri" w:hAnsi="Calibri" w:cs="Calibri"/>
          <w:sz w:val="24"/>
          <w:szCs w:val="24"/>
        </w:rPr>
        <w:lastRenderedPageBreak/>
        <w:t>Unit rates and prices must be quoted in pounds’ sterling. Tenders should be submitted exclusive of Value Added Tax (VAT).</w:t>
      </w:r>
      <w:r w:rsidR="00ED41AA">
        <w:rPr>
          <w:rFonts w:ascii="Calibri" w:hAnsi="Calibri" w:cs="Calibri"/>
          <w:sz w:val="24"/>
          <w:szCs w:val="24"/>
        </w:rPr>
        <w:t xml:space="preserve">  Further instructions in respect of </w:t>
      </w:r>
      <w:r w:rsidR="00FA19F1">
        <w:rPr>
          <w:rFonts w:ascii="Calibri" w:hAnsi="Calibri" w:cs="Calibri"/>
          <w:sz w:val="24"/>
          <w:szCs w:val="24"/>
        </w:rPr>
        <w:t>price submission are included in TR2 Schedule of prices.</w:t>
      </w:r>
    </w:p>
    <w:p w14:paraId="46C06A34" w14:textId="77777777" w:rsidR="00FE6E97" w:rsidRPr="00FE6E97" w:rsidRDefault="00FE6E97" w:rsidP="00FE6E97">
      <w:pPr>
        <w:pStyle w:val="ListParagraph"/>
        <w:rPr>
          <w:rFonts w:ascii="Calibri" w:hAnsi="Calibri" w:cs="Calibri"/>
          <w:sz w:val="24"/>
          <w:szCs w:val="24"/>
        </w:rPr>
      </w:pPr>
    </w:p>
    <w:p w14:paraId="087F9F37" w14:textId="77777777" w:rsidR="00FE6E97" w:rsidRDefault="00FE6E97" w:rsidP="00453146">
      <w:pPr>
        <w:pStyle w:val="ListParagraph"/>
        <w:numPr>
          <w:ilvl w:val="0"/>
          <w:numId w:val="1"/>
        </w:numPr>
        <w:rPr>
          <w:rFonts w:ascii="Calibri" w:hAnsi="Calibri" w:cs="Calibri"/>
          <w:sz w:val="24"/>
          <w:szCs w:val="24"/>
        </w:rPr>
      </w:pPr>
      <w:r w:rsidRPr="00453146">
        <w:rPr>
          <w:rFonts w:ascii="Calibri" w:hAnsi="Calibri" w:cs="Calibri"/>
          <w:sz w:val="24"/>
          <w:szCs w:val="24"/>
        </w:rPr>
        <w:t>If the College suspects that there has been an error in pricing of the tender, the College reserves the right to seek clarification as it considers necessary from that tenderer only.</w:t>
      </w:r>
    </w:p>
    <w:p w14:paraId="230BB429" w14:textId="77777777" w:rsidR="00FE6E97" w:rsidRPr="00FE6E97" w:rsidRDefault="00FE6E97" w:rsidP="00FE6E97">
      <w:pPr>
        <w:pStyle w:val="ListParagraph"/>
        <w:rPr>
          <w:rFonts w:ascii="Calibri" w:hAnsi="Calibri" w:cs="Calibri"/>
          <w:sz w:val="24"/>
          <w:szCs w:val="24"/>
        </w:rPr>
      </w:pPr>
    </w:p>
    <w:p w14:paraId="7D7AB09C" w14:textId="1BF438A3" w:rsidR="00453146" w:rsidRPr="00FE6E97" w:rsidRDefault="00453146" w:rsidP="00FE6E97">
      <w:pPr>
        <w:pStyle w:val="ListParagraph"/>
        <w:numPr>
          <w:ilvl w:val="0"/>
          <w:numId w:val="1"/>
        </w:numPr>
        <w:rPr>
          <w:rFonts w:ascii="Calibri" w:hAnsi="Calibri" w:cs="Calibri"/>
          <w:sz w:val="24"/>
          <w:szCs w:val="24"/>
        </w:rPr>
      </w:pPr>
      <w:r w:rsidRPr="00FE6E97">
        <w:rPr>
          <w:rFonts w:ascii="Calibri" w:hAnsi="Calibri" w:cs="Calibri"/>
          <w:sz w:val="24"/>
          <w:szCs w:val="24"/>
        </w:rPr>
        <w:t>I</w:t>
      </w:r>
      <w:r w:rsidR="00FE6E97">
        <w:rPr>
          <w:rFonts w:ascii="Calibri" w:hAnsi="Calibri" w:cs="Calibri"/>
          <w:sz w:val="24"/>
          <w:szCs w:val="24"/>
        </w:rPr>
        <w:t>f</w:t>
      </w:r>
      <w:r w:rsidRPr="00FE6E97">
        <w:rPr>
          <w:rFonts w:ascii="Calibri" w:hAnsi="Calibri" w:cs="Calibri"/>
          <w:sz w:val="24"/>
          <w:szCs w:val="24"/>
        </w:rPr>
        <w:t xml:space="preserve"> a tender appears to be abnormally low in relation to the </w:t>
      </w:r>
      <w:r w:rsidR="003631AD">
        <w:rPr>
          <w:rFonts w:ascii="Calibri" w:hAnsi="Calibri" w:cs="Calibri"/>
          <w:sz w:val="24"/>
          <w:szCs w:val="24"/>
        </w:rPr>
        <w:t>requirements of the tender</w:t>
      </w:r>
      <w:r w:rsidRPr="00FE6E97">
        <w:rPr>
          <w:rFonts w:ascii="Calibri" w:hAnsi="Calibri" w:cs="Calibri"/>
          <w:sz w:val="24"/>
          <w:szCs w:val="24"/>
        </w:rPr>
        <w:t>, the College will request a clarification in writing and/or explanation concerning its elements.  The College reserves the right to exclude a tender if</w:t>
      </w:r>
      <w:r w:rsidR="003631AD">
        <w:rPr>
          <w:rFonts w:ascii="Calibri" w:hAnsi="Calibri" w:cs="Calibri"/>
          <w:sz w:val="24"/>
          <w:szCs w:val="24"/>
        </w:rPr>
        <w:t>,</w:t>
      </w:r>
      <w:r w:rsidRPr="00FE6E97">
        <w:rPr>
          <w:rFonts w:ascii="Calibri" w:hAnsi="Calibri" w:cs="Calibri"/>
          <w:sz w:val="24"/>
          <w:szCs w:val="24"/>
        </w:rPr>
        <w:t xml:space="preserve"> after verification based on explanations and evidence received</w:t>
      </w:r>
      <w:r w:rsidR="00C33FE2">
        <w:rPr>
          <w:rFonts w:ascii="Calibri" w:hAnsi="Calibri" w:cs="Calibri"/>
          <w:sz w:val="24"/>
          <w:szCs w:val="24"/>
        </w:rPr>
        <w:t xml:space="preserve"> from the tenderer</w:t>
      </w:r>
      <w:r w:rsidR="003631AD">
        <w:rPr>
          <w:rFonts w:ascii="Calibri" w:hAnsi="Calibri" w:cs="Calibri"/>
          <w:sz w:val="24"/>
          <w:szCs w:val="24"/>
        </w:rPr>
        <w:t>,</w:t>
      </w:r>
      <w:r w:rsidRPr="00FE6E97">
        <w:rPr>
          <w:rFonts w:ascii="Calibri" w:hAnsi="Calibri" w:cs="Calibri"/>
          <w:sz w:val="24"/>
          <w:szCs w:val="24"/>
        </w:rPr>
        <w:t xml:space="preserve"> it </w:t>
      </w:r>
      <w:r w:rsidR="003631AD" w:rsidRPr="00FE6E97">
        <w:rPr>
          <w:rFonts w:ascii="Calibri" w:hAnsi="Calibri" w:cs="Calibri"/>
          <w:sz w:val="24"/>
          <w:szCs w:val="24"/>
        </w:rPr>
        <w:t>concludes</w:t>
      </w:r>
      <w:r w:rsidRPr="00FE6E97">
        <w:rPr>
          <w:rFonts w:ascii="Calibri" w:hAnsi="Calibri" w:cs="Calibri"/>
          <w:sz w:val="24"/>
          <w:szCs w:val="24"/>
        </w:rPr>
        <w:t xml:space="preserve"> that the tender is abnormally low.</w:t>
      </w:r>
    </w:p>
    <w:p w14:paraId="4AC6A4F3" w14:textId="77777777" w:rsidR="00453146" w:rsidRDefault="00453146" w:rsidP="00453146">
      <w:pPr>
        <w:rPr>
          <w:rFonts w:ascii="Calibri" w:hAnsi="Calibri" w:cs="Calibri"/>
          <w:sz w:val="24"/>
          <w:szCs w:val="24"/>
        </w:rPr>
      </w:pPr>
    </w:p>
    <w:p w14:paraId="4D107DA1" w14:textId="668DC599" w:rsidR="0057585F" w:rsidRPr="0057585F" w:rsidRDefault="0057585F" w:rsidP="00453146">
      <w:pPr>
        <w:rPr>
          <w:rFonts w:ascii="Calibri" w:hAnsi="Calibri" w:cs="Calibri"/>
          <w:b/>
          <w:bCs/>
          <w:sz w:val="24"/>
          <w:szCs w:val="24"/>
        </w:rPr>
      </w:pPr>
      <w:r w:rsidRPr="0057585F">
        <w:rPr>
          <w:rFonts w:ascii="Calibri" w:hAnsi="Calibri" w:cs="Calibri"/>
          <w:b/>
          <w:bCs/>
          <w:sz w:val="24"/>
          <w:szCs w:val="24"/>
        </w:rPr>
        <w:t>TUPE</w:t>
      </w:r>
    </w:p>
    <w:p w14:paraId="3E2819A4" w14:textId="77777777" w:rsidR="0057585F" w:rsidRDefault="0057585F" w:rsidP="00453146">
      <w:pPr>
        <w:rPr>
          <w:rFonts w:ascii="Calibri" w:hAnsi="Calibri" w:cs="Calibri"/>
          <w:sz w:val="24"/>
          <w:szCs w:val="24"/>
        </w:rPr>
      </w:pPr>
    </w:p>
    <w:p w14:paraId="41B2EAB3" w14:textId="30174B6C" w:rsidR="00453146" w:rsidRPr="00453146" w:rsidRDefault="0057585F" w:rsidP="0057585F">
      <w:pPr>
        <w:pStyle w:val="ListParagraph"/>
        <w:numPr>
          <w:ilvl w:val="0"/>
          <w:numId w:val="1"/>
        </w:numPr>
        <w:rPr>
          <w:rFonts w:ascii="Calibri" w:hAnsi="Calibri" w:cs="Calibri"/>
          <w:sz w:val="24"/>
          <w:szCs w:val="24"/>
        </w:rPr>
      </w:pPr>
      <w:r>
        <w:rPr>
          <w:rFonts w:ascii="Calibri" w:hAnsi="Calibri" w:cs="Calibri"/>
          <w:sz w:val="24"/>
          <w:szCs w:val="24"/>
        </w:rPr>
        <w:t>T</w:t>
      </w:r>
      <w:r w:rsidR="00453146" w:rsidRPr="00453146">
        <w:rPr>
          <w:rFonts w:ascii="Calibri" w:hAnsi="Calibri" w:cs="Calibri"/>
          <w:sz w:val="24"/>
          <w:szCs w:val="24"/>
        </w:rPr>
        <w:t xml:space="preserve">enderers </w:t>
      </w:r>
      <w:r>
        <w:rPr>
          <w:rFonts w:ascii="Calibri" w:hAnsi="Calibri" w:cs="Calibri"/>
          <w:sz w:val="24"/>
          <w:szCs w:val="24"/>
        </w:rPr>
        <w:t>must</w:t>
      </w:r>
      <w:r w:rsidR="00453146" w:rsidRPr="00453146">
        <w:rPr>
          <w:rFonts w:ascii="Calibri" w:hAnsi="Calibri" w:cs="Calibri"/>
          <w:sz w:val="24"/>
          <w:szCs w:val="24"/>
        </w:rPr>
        <w:t xml:space="preserve"> consider the implications of the Transfer of Undertakings (Protection of Employment) Regulations 2006 (TUPE), and to base their tenders accordingly.  For full details of TUPE labour and liabilities refer to </w:t>
      </w:r>
      <w:r>
        <w:rPr>
          <w:rFonts w:ascii="Calibri" w:hAnsi="Calibri" w:cs="Calibri"/>
          <w:sz w:val="24"/>
          <w:szCs w:val="24"/>
        </w:rPr>
        <w:t>Appendix C of this tender document</w:t>
      </w:r>
      <w:r w:rsidR="00453146" w:rsidRPr="00453146">
        <w:rPr>
          <w:rFonts w:ascii="Calibri" w:hAnsi="Calibri" w:cs="Calibri"/>
          <w:sz w:val="24"/>
          <w:szCs w:val="24"/>
        </w:rPr>
        <w:t xml:space="preserve">. </w:t>
      </w:r>
    </w:p>
    <w:p w14:paraId="1D66F751" w14:textId="15433E68" w:rsidR="00453146" w:rsidRPr="00453146" w:rsidRDefault="00453146" w:rsidP="00453146">
      <w:pPr>
        <w:rPr>
          <w:rFonts w:ascii="Calibri" w:hAnsi="Calibri" w:cs="Calibri"/>
          <w:sz w:val="24"/>
          <w:szCs w:val="24"/>
        </w:rPr>
      </w:pPr>
    </w:p>
    <w:p w14:paraId="06DB74B4" w14:textId="55DF9482" w:rsidR="00453146" w:rsidRPr="0057585F" w:rsidRDefault="0057585F" w:rsidP="00453146">
      <w:pPr>
        <w:rPr>
          <w:rFonts w:ascii="Calibri" w:hAnsi="Calibri" w:cs="Calibri"/>
          <w:b/>
          <w:bCs/>
          <w:sz w:val="24"/>
          <w:szCs w:val="24"/>
        </w:rPr>
      </w:pPr>
      <w:r w:rsidRPr="0057585F">
        <w:rPr>
          <w:rFonts w:ascii="Calibri" w:hAnsi="Calibri" w:cs="Calibri"/>
          <w:b/>
          <w:bCs/>
          <w:sz w:val="24"/>
          <w:szCs w:val="24"/>
        </w:rPr>
        <w:t xml:space="preserve">Contract </w:t>
      </w:r>
      <w:r w:rsidR="00FA19F1">
        <w:rPr>
          <w:rFonts w:ascii="Calibri" w:hAnsi="Calibri" w:cs="Calibri"/>
          <w:b/>
          <w:bCs/>
          <w:sz w:val="24"/>
          <w:szCs w:val="24"/>
        </w:rPr>
        <w:t>C</w:t>
      </w:r>
      <w:r w:rsidRPr="0057585F">
        <w:rPr>
          <w:rFonts w:ascii="Calibri" w:hAnsi="Calibri" w:cs="Calibri"/>
          <w:b/>
          <w:bCs/>
          <w:sz w:val="24"/>
          <w:szCs w:val="24"/>
        </w:rPr>
        <w:t xml:space="preserve">ommencement &amp; </w:t>
      </w:r>
      <w:r w:rsidR="00FA19F1">
        <w:rPr>
          <w:rFonts w:ascii="Calibri" w:hAnsi="Calibri" w:cs="Calibri"/>
          <w:b/>
          <w:bCs/>
          <w:sz w:val="24"/>
          <w:szCs w:val="24"/>
        </w:rPr>
        <w:t>D</w:t>
      </w:r>
      <w:r w:rsidR="00453146" w:rsidRPr="0057585F">
        <w:rPr>
          <w:rFonts w:ascii="Calibri" w:hAnsi="Calibri" w:cs="Calibri"/>
          <w:b/>
          <w:bCs/>
          <w:sz w:val="24"/>
          <w:szCs w:val="24"/>
        </w:rPr>
        <w:t>uration</w:t>
      </w:r>
    </w:p>
    <w:p w14:paraId="2C18E194" w14:textId="77777777" w:rsidR="00453146" w:rsidRPr="00453146" w:rsidRDefault="00453146" w:rsidP="00453146">
      <w:pPr>
        <w:rPr>
          <w:rFonts w:ascii="Calibri" w:hAnsi="Calibri" w:cs="Calibri"/>
          <w:sz w:val="24"/>
          <w:szCs w:val="24"/>
        </w:rPr>
      </w:pPr>
    </w:p>
    <w:p w14:paraId="5192A97B" w14:textId="0AA598D5" w:rsidR="00453146" w:rsidRPr="00453146" w:rsidRDefault="00453146" w:rsidP="0057585F">
      <w:pPr>
        <w:pStyle w:val="ListParagraph"/>
        <w:numPr>
          <w:ilvl w:val="0"/>
          <w:numId w:val="1"/>
        </w:numPr>
        <w:rPr>
          <w:rFonts w:ascii="Calibri" w:hAnsi="Calibri" w:cs="Calibri"/>
          <w:sz w:val="24"/>
          <w:szCs w:val="24"/>
        </w:rPr>
      </w:pPr>
      <w:r w:rsidRPr="00453146">
        <w:rPr>
          <w:rFonts w:ascii="Calibri" w:hAnsi="Calibri" w:cs="Calibri"/>
          <w:sz w:val="24"/>
          <w:szCs w:val="24"/>
        </w:rPr>
        <w:t xml:space="preserve">The </w:t>
      </w:r>
      <w:r w:rsidR="0057585F">
        <w:rPr>
          <w:rFonts w:ascii="Calibri" w:hAnsi="Calibri" w:cs="Calibri"/>
          <w:sz w:val="24"/>
          <w:szCs w:val="24"/>
        </w:rPr>
        <w:t xml:space="preserve">successful </w:t>
      </w:r>
      <w:r w:rsidRPr="00453146">
        <w:rPr>
          <w:rFonts w:ascii="Calibri" w:hAnsi="Calibri" w:cs="Calibri"/>
          <w:sz w:val="24"/>
          <w:szCs w:val="24"/>
        </w:rPr>
        <w:t>tenderer</w:t>
      </w:r>
      <w:r w:rsidR="0057585F">
        <w:rPr>
          <w:rFonts w:ascii="Calibri" w:hAnsi="Calibri" w:cs="Calibri"/>
          <w:sz w:val="24"/>
          <w:szCs w:val="24"/>
        </w:rPr>
        <w:t>(s)</w:t>
      </w:r>
      <w:r w:rsidRPr="00453146">
        <w:rPr>
          <w:rFonts w:ascii="Calibri" w:hAnsi="Calibri" w:cs="Calibri"/>
          <w:sz w:val="24"/>
          <w:szCs w:val="24"/>
        </w:rPr>
        <w:t xml:space="preserve"> shall be prepared to commence the </w:t>
      </w:r>
      <w:r w:rsidR="0057585F">
        <w:rPr>
          <w:rFonts w:ascii="Calibri" w:hAnsi="Calibri" w:cs="Calibri"/>
          <w:sz w:val="24"/>
          <w:szCs w:val="24"/>
        </w:rPr>
        <w:t xml:space="preserve">provision of </w:t>
      </w:r>
      <w:r w:rsidR="00DF4FB9">
        <w:rPr>
          <w:rFonts w:ascii="Calibri" w:hAnsi="Calibri" w:cs="Calibri"/>
          <w:sz w:val="24"/>
          <w:szCs w:val="24"/>
        </w:rPr>
        <w:t xml:space="preserve">the proposed </w:t>
      </w:r>
      <w:r w:rsidR="0057585F">
        <w:rPr>
          <w:rFonts w:ascii="Calibri" w:hAnsi="Calibri" w:cs="Calibri"/>
          <w:sz w:val="24"/>
          <w:szCs w:val="24"/>
        </w:rPr>
        <w:t xml:space="preserve">supplies, </w:t>
      </w:r>
      <w:r w:rsidRPr="00453146">
        <w:rPr>
          <w:rFonts w:ascii="Calibri" w:hAnsi="Calibri" w:cs="Calibri"/>
          <w:sz w:val="24"/>
          <w:szCs w:val="24"/>
        </w:rPr>
        <w:t>service</w:t>
      </w:r>
      <w:r w:rsidR="0057585F">
        <w:rPr>
          <w:rFonts w:ascii="Calibri" w:hAnsi="Calibri" w:cs="Calibri"/>
          <w:sz w:val="24"/>
          <w:szCs w:val="24"/>
        </w:rPr>
        <w:t>s or works</w:t>
      </w:r>
      <w:r w:rsidRPr="00453146">
        <w:rPr>
          <w:rFonts w:ascii="Calibri" w:hAnsi="Calibri" w:cs="Calibri"/>
          <w:sz w:val="24"/>
          <w:szCs w:val="24"/>
        </w:rPr>
        <w:t xml:space="preserve"> on </w:t>
      </w:r>
      <w:r w:rsidR="0037361A">
        <w:rPr>
          <w:rFonts w:ascii="Calibri" w:hAnsi="Calibri" w:cs="Calibri"/>
          <w:sz w:val="24"/>
          <w:szCs w:val="24"/>
        </w:rPr>
        <w:t xml:space="preserve">01/08/2025 </w:t>
      </w:r>
      <w:r w:rsidRPr="00453146">
        <w:rPr>
          <w:rFonts w:ascii="Calibri" w:hAnsi="Calibri" w:cs="Calibri"/>
          <w:sz w:val="24"/>
          <w:szCs w:val="24"/>
        </w:rPr>
        <w:t xml:space="preserve">being the commencement date referred to in the </w:t>
      </w:r>
      <w:r w:rsidR="00591165">
        <w:rPr>
          <w:rFonts w:ascii="Calibri" w:hAnsi="Calibri" w:cs="Calibri"/>
          <w:sz w:val="24"/>
          <w:szCs w:val="24"/>
        </w:rPr>
        <w:t xml:space="preserve">contract </w:t>
      </w:r>
      <w:r w:rsidR="00DF4FB9">
        <w:rPr>
          <w:rFonts w:ascii="Calibri" w:hAnsi="Calibri" w:cs="Calibri"/>
          <w:sz w:val="24"/>
          <w:szCs w:val="24"/>
        </w:rPr>
        <w:t xml:space="preserve">terms and conditions </w:t>
      </w:r>
      <w:r w:rsidR="00591165">
        <w:rPr>
          <w:rFonts w:ascii="Calibri" w:hAnsi="Calibri" w:cs="Calibri"/>
          <w:sz w:val="24"/>
          <w:szCs w:val="24"/>
        </w:rPr>
        <w:t>at Appendix B of this tender document</w:t>
      </w:r>
      <w:r w:rsidRPr="00453146">
        <w:rPr>
          <w:rFonts w:ascii="Calibri" w:hAnsi="Calibri" w:cs="Calibri"/>
          <w:sz w:val="24"/>
          <w:szCs w:val="24"/>
        </w:rPr>
        <w:t xml:space="preserve">. The duration of the contract will initially be for a period of </w:t>
      </w:r>
      <w:r w:rsidR="00424C25">
        <w:rPr>
          <w:rFonts w:ascii="Calibri" w:hAnsi="Calibri" w:cs="Calibri"/>
          <w:sz w:val="24"/>
          <w:szCs w:val="24"/>
        </w:rPr>
        <w:t xml:space="preserve">3 </w:t>
      </w:r>
      <w:r w:rsidRPr="00453146">
        <w:rPr>
          <w:rFonts w:ascii="Calibri" w:hAnsi="Calibri" w:cs="Calibri"/>
          <w:sz w:val="24"/>
          <w:szCs w:val="24"/>
        </w:rPr>
        <w:t xml:space="preserve">years with an option to extend the contract for an additional </w:t>
      </w:r>
      <w:r w:rsidR="00AA7053">
        <w:rPr>
          <w:rFonts w:ascii="Calibri" w:hAnsi="Calibri" w:cs="Calibri"/>
          <w:sz w:val="24"/>
          <w:szCs w:val="24"/>
        </w:rPr>
        <w:t xml:space="preserve">24 </w:t>
      </w:r>
      <w:r w:rsidRPr="00453146">
        <w:rPr>
          <w:rFonts w:ascii="Calibri" w:hAnsi="Calibri" w:cs="Calibri"/>
          <w:sz w:val="24"/>
          <w:szCs w:val="24"/>
        </w:rPr>
        <w:t>months.</w:t>
      </w:r>
    </w:p>
    <w:p w14:paraId="027CAECD" w14:textId="77777777" w:rsidR="00453146" w:rsidRDefault="00453146" w:rsidP="00453146">
      <w:pPr>
        <w:rPr>
          <w:rFonts w:ascii="Calibri" w:hAnsi="Calibri" w:cs="Calibri"/>
          <w:sz w:val="24"/>
          <w:szCs w:val="24"/>
        </w:rPr>
      </w:pPr>
    </w:p>
    <w:p w14:paraId="4B24BAEC" w14:textId="77777777" w:rsidR="00165FD8" w:rsidRPr="00165FD8" w:rsidRDefault="00165FD8" w:rsidP="00165FD8">
      <w:pPr>
        <w:rPr>
          <w:rFonts w:ascii="Calibri" w:hAnsi="Calibri" w:cs="Calibri"/>
          <w:b/>
          <w:bCs/>
          <w:sz w:val="24"/>
          <w:szCs w:val="24"/>
        </w:rPr>
      </w:pPr>
      <w:r w:rsidRPr="00165FD8">
        <w:rPr>
          <w:rFonts w:ascii="Calibri" w:hAnsi="Calibri" w:cs="Calibri"/>
          <w:b/>
          <w:bCs/>
          <w:sz w:val="24"/>
          <w:szCs w:val="24"/>
        </w:rPr>
        <w:t>Tender Queries</w:t>
      </w:r>
    </w:p>
    <w:p w14:paraId="5B23C108" w14:textId="77777777" w:rsidR="00165FD8" w:rsidRPr="00453146" w:rsidRDefault="00165FD8" w:rsidP="00165FD8">
      <w:pPr>
        <w:rPr>
          <w:rFonts w:ascii="Calibri" w:hAnsi="Calibri" w:cs="Calibri"/>
          <w:sz w:val="24"/>
          <w:szCs w:val="24"/>
        </w:rPr>
      </w:pPr>
    </w:p>
    <w:p w14:paraId="62CC9C96" w14:textId="31691CAA" w:rsidR="00165FD8" w:rsidRDefault="00165FD8" w:rsidP="00165FD8">
      <w:pPr>
        <w:pStyle w:val="ListParagraph"/>
        <w:numPr>
          <w:ilvl w:val="0"/>
          <w:numId w:val="1"/>
        </w:numPr>
        <w:rPr>
          <w:rFonts w:ascii="Calibri" w:hAnsi="Calibri" w:cs="Calibri"/>
          <w:sz w:val="24"/>
          <w:szCs w:val="24"/>
        </w:rPr>
      </w:pPr>
      <w:r w:rsidRPr="00453146">
        <w:rPr>
          <w:rFonts w:ascii="Calibri" w:hAnsi="Calibri" w:cs="Calibri"/>
          <w:sz w:val="24"/>
          <w:szCs w:val="24"/>
        </w:rPr>
        <w:t xml:space="preserve">Where tenderers have any queries about the tender documentation which may have a bearing on the offer to be made, these should be raised </w:t>
      </w:r>
      <w:r>
        <w:rPr>
          <w:rFonts w:ascii="Calibri" w:hAnsi="Calibri" w:cs="Calibri"/>
          <w:sz w:val="24"/>
          <w:szCs w:val="24"/>
        </w:rPr>
        <w:t>by contacting the CPC via the tender messaging tool on MultiQuote (</w:t>
      </w:r>
      <w:hyperlink r:id="rId17" w:history="1">
        <w:r w:rsidRPr="003E3611">
          <w:rPr>
            <w:rStyle w:val="Hyperlink"/>
            <w:rFonts w:ascii="Calibri" w:hAnsi="Calibri" w:cs="Calibri"/>
            <w:sz w:val="24"/>
            <w:szCs w:val="24"/>
          </w:rPr>
          <w:t>https://suppliers.multiquote.com/Page/Login.aspx</w:t>
        </w:r>
      </w:hyperlink>
      <w:r>
        <w:rPr>
          <w:rFonts w:ascii="Calibri" w:hAnsi="Calibri" w:cs="Calibri"/>
          <w:sz w:val="24"/>
          <w:szCs w:val="24"/>
        </w:rPr>
        <w:t xml:space="preserve">), the eProcurement portal used by the College </w:t>
      </w:r>
      <w:r w:rsidRPr="00453146">
        <w:rPr>
          <w:rFonts w:ascii="Calibri" w:hAnsi="Calibri" w:cs="Calibri"/>
          <w:sz w:val="24"/>
          <w:szCs w:val="24"/>
        </w:rPr>
        <w:t xml:space="preserve">as soon as possible, and in any case </w:t>
      </w:r>
      <w:r w:rsidRPr="00165FD8">
        <w:rPr>
          <w:rFonts w:ascii="Calibri" w:hAnsi="Calibri" w:cs="Calibri"/>
          <w:b/>
          <w:bCs/>
          <w:sz w:val="24"/>
          <w:szCs w:val="24"/>
        </w:rPr>
        <w:t xml:space="preserve">not later than </w:t>
      </w:r>
      <w:r w:rsidR="002B3F31">
        <w:rPr>
          <w:rFonts w:ascii="Calibri" w:hAnsi="Calibri" w:cs="Calibri"/>
          <w:b/>
          <w:bCs/>
          <w:sz w:val="24"/>
          <w:szCs w:val="24"/>
        </w:rPr>
        <w:t xml:space="preserve">seven </w:t>
      </w:r>
      <w:r w:rsidR="004F5725">
        <w:rPr>
          <w:rFonts w:ascii="Calibri" w:hAnsi="Calibri" w:cs="Calibri"/>
          <w:b/>
          <w:bCs/>
          <w:sz w:val="24"/>
          <w:szCs w:val="24"/>
        </w:rPr>
        <w:t>calendar</w:t>
      </w:r>
      <w:r w:rsidRPr="00165FD8">
        <w:rPr>
          <w:rFonts w:ascii="Calibri" w:hAnsi="Calibri" w:cs="Calibri"/>
          <w:b/>
          <w:bCs/>
          <w:sz w:val="24"/>
          <w:szCs w:val="24"/>
        </w:rPr>
        <w:t xml:space="preserve"> days</w:t>
      </w:r>
      <w:r w:rsidRPr="00453146">
        <w:rPr>
          <w:rFonts w:ascii="Calibri" w:hAnsi="Calibri" w:cs="Calibri"/>
          <w:sz w:val="24"/>
          <w:szCs w:val="24"/>
        </w:rPr>
        <w:t xml:space="preserve"> before the</w:t>
      </w:r>
      <w:r w:rsidR="004F5725">
        <w:rPr>
          <w:rFonts w:ascii="Calibri" w:hAnsi="Calibri" w:cs="Calibri"/>
          <w:sz w:val="24"/>
          <w:szCs w:val="24"/>
        </w:rPr>
        <w:t xml:space="preserve"> </w:t>
      </w:r>
      <w:r w:rsidRPr="00453146">
        <w:rPr>
          <w:rFonts w:ascii="Calibri" w:hAnsi="Calibri" w:cs="Calibri"/>
          <w:sz w:val="24"/>
          <w:szCs w:val="24"/>
        </w:rPr>
        <w:t>date</w:t>
      </w:r>
      <w:r w:rsidR="004F5725">
        <w:rPr>
          <w:rFonts w:ascii="Calibri" w:hAnsi="Calibri" w:cs="Calibri"/>
          <w:sz w:val="24"/>
          <w:szCs w:val="24"/>
        </w:rPr>
        <w:t xml:space="preserve"> fixed for submission of tenders</w:t>
      </w:r>
      <w:r w:rsidRPr="00453146">
        <w:rPr>
          <w:rFonts w:ascii="Calibri" w:hAnsi="Calibri" w:cs="Calibri"/>
          <w:sz w:val="24"/>
          <w:szCs w:val="24"/>
        </w:rPr>
        <w:t xml:space="preserve"> for return of tenders.  </w:t>
      </w:r>
      <w:r w:rsidR="004F5725">
        <w:rPr>
          <w:rFonts w:ascii="Calibri" w:hAnsi="Calibri" w:cs="Calibri"/>
          <w:sz w:val="24"/>
          <w:szCs w:val="24"/>
        </w:rPr>
        <w:t xml:space="preserve">The </w:t>
      </w:r>
      <w:r w:rsidRPr="00453146">
        <w:rPr>
          <w:rFonts w:ascii="Calibri" w:hAnsi="Calibri" w:cs="Calibri"/>
          <w:sz w:val="24"/>
          <w:szCs w:val="24"/>
        </w:rPr>
        <w:t>CPC will circulate to all tenderers</w:t>
      </w:r>
      <w:r w:rsidR="004F5725">
        <w:rPr>
          <w:rFonts w:ascii="Calibri" w:hAnsi="Calibri" w:cs="Calibri"/>
          <w:sz w:val="24"/>
          <w:szCs w:val="24"/>
        </w:rPr>
        <w:t>,</w:t>
      </w:r>
      <w:r w:rsidRPr="00453146">
        <w:rPr>
          <w:rFonts w:ascii="Calibri" w:hAnsi="Calibri" w:cs="Calibri"/>
          <w:sz w:val="24"/>
          <w:szCs w:val="24"/>
        </w:rPr>
        <w:t xml:space="preserve"> a copy of </w:t>
      </w:r>
      <w:r w:rsidR="004F5725">
        <w:rPr>
          <w:rFonts w:ascii="Calibri" w:hAnsi="Calibri" w:cs="Calibri"/>
          <w:sz w:val="24"/>
          <w:szCs w:val="24"/>
        </w:rPr>
        <w:t xml:space="preserve">all </w:t>
      </w:r>
      <w:r w:rsidR="00AB5D9C">
        <w:rPr>
          <w:rFonts w:ascii="Calibri" w:hAnsi="Calibri" w:cs="Calibri"/>
          <w:sz w:val="24"/>
          <w:szCs w:val="24"/>
        </w:rPr>
        <w:t>tender queries and replies provided.  Tenderer a</w:t>
      </w:r>
      <w:r w:rsidRPr="00453146">
        <w:rPr>
          <w:rFonts w:ascii="Calibri" w:hAnsi="Calibri" w:cs="Calibri"/>
          <w:sz w:val="24"/>
          <w:szCs w:val="24"/>
        </w:rPr>
        <w:t>nonymity will be preserved.</w:t>
      </w:r>
    </w:p>
    <w:p w14:paraId="3BEBC688" w14:textId="77777777" w:rsidR="00165FD8" w:rsidRDefault="00165FD8" w:rsidP="00165FD8">
      <w:pPr>
        <w:pStyle w:val="ListParagraph"/>
        <w:ind w:left="360"/>
        <w:rPr>
          <w:rFonts w:ascii="Calibri" w:hAnsi="Calibri" w:cs="Calibri"/>
          <w:sz w:val="24"/>
          <w:szCs w:val="24"/>
        </w:rPr>
      </w:pPr>
    </w:p>
    <w:p w14:paraId="23884C5C" w14:textId="46102CED" w:rsidR="00165FD8" w:rsidRPr="00165FD8" w:rsidRDefault="00165FD8" w:rsidP="00165FD8">
      <w:pPr>
        <w:pStyle w:val="ListParagraph"/>
        <w:numPr>
          <w:ilvl w:val="0"/>
          <w:numId w:val="1"/>
        </w:numPr>
        <w:rPr>
          <w:rFonts w:ascii="Calibri" w:hAnsi="Calibri" w:cs="Calibri"/>
          <w:sz w:val="24"/>
          <w:szCs w:val="24"/>
        </w:rPr>
      </w:pPr>
      <w:r w:rsidRPr="00165FD8">
        <w:rPr>
          <w:rFonts w:ascii="Calibri" w:hAnsi="Calibri" w:cs="Calibri"/>
          <w:sz w:val="24"/>
          <w:szCs w:val="24"/>
        </w:rPr>
        <w:t xml:space="preserve">Where tenderers have any queries </w:t>
      </w:r>
      <w:r w:rsidR="00F42EE5">
        <w:rPr>
          <w:rFonts w:ascii="Calibri" w:hAnsi="Calibri" w:cs="Calibri"/>
          <w:sz w:val="24"/>
          <w:szCs w:val="24"/>
        </w:rPr>
        <w:t>in respect of</w:t>
      </w:r>
      <w:r w:rsidRPr="00165FD8">
        <w:rPr>
          <w:rFonts w:ascii="Calibri" w:hAnsi="Calibri" w:cs="Calibri"/>
          <w:sz w:val="24"/>
          <w:szCs w:val="24"/>
        </w:rPr>
        <w:t xml:space="preserve"> specific condition of the </w:t>
      </w:r>
      <w:r w:rsidR="00F42EE5">
        <w:rPr>
          <w:rFonts w:ascii="Calibri" w:hAnsi="Calibri" w:cs="Calibri"/>
          <w:sz w:val="24"/>
          <w:szCs w:val="24"/>
        </w:rPr>
        <w:t xml:space="preserve">Contract </w:t>
      </w:r>
      <w:r w:rsidRPr="00165FD8">
        <w:rPr>
          <w:rFonts w:ascii="Calibri" w:hAnsi="Calibri" w:cs="Calibri"/>
          <w:sz w:val="24"/>
          <w:szCs w:val="24"/>
        </w:rPr>
        <w:t>terms and condition</w:t>
      </w:r>
      <w:r w:rsidR="00F42EE5">
        <w:rPr>
          <w:rFonts w:ascii="Calibri" w:hAnsi="Calibri" w:cs="Calibri"/>
          <w:sz w:val="24"/>
          <w:szCs w:val="24"/>
        </w:rPr>
        <w:t>s</w:t>
      </w:r>
      <w:r w:rsidRPr="00165FD8">
        <w:rPr>
          <w:rFonts w:ascii="Calibri" w:hAnsi="Calibri" w:cs="Calibri"/>
          <w:sz w:val="24"/>
          <w:szCs w:val="24"/>
        </w:rPr>
        <w:t xml:space="preserve">, </w:t>
      </w:r>
      <w:r w:rsidR="00F42EE5" w:rsidRPr="00453146">
        <w:rPr>
          <w:rFonts w:ascii="Calibri" w:hAnsi="Calibri" w:cs="Calibri"/>
          <w:sz w:val="24"/>
          <w:szCs w:val="24"/>
        </w:rPr>
        <w:t xml:space="preserve">these should be raised </w:t>
      </w:r>
      <w:r w:rsidR="00F42EE5">
        <w:rPr>
          <w:rFonts w:ascii="Calibri" w:hAnsi="Calibri" w:cs="Calibri"/>
          <w:sz w:val="24"/>
          <w:szCs w:val="24"/>
        </w:rPr>
        <w:t>by contacting the CPC via the tender messaging tool on MultiQuote (</w:t>
      </w:r>
      <w:hyperlink r:id="rId18" w:history="1">
        <w:r w:rsidR="00F42EE5" w:rsidRPr="003E3611">
          <w:rPr>
            <w:rStyle w:val="Hyperlink"/>
            <w:rFonts w:ascii="Calibri" w:hAnsi="Calibri" w:cs="Calibri"/>
            <w:sz w:val="24"/>
            <w:szCs w:val="24"/>
          </w:rPr>
          <w:t>https://suppliers.multiquote.com/Page/Login.aspx</w:t>
        </w:r>
      </w:hyperlink>
      <w:r w:rsidR="00F42EE5">
        <w:rPr>
          <w:rFonts w:ascii="Calibri" w:hAnsi="Calibri" w:cs="Calibri"/>
          <w:sz w:val="24"/>
          <w:szCs w:val="24"/>
        </w:rPr>
        <w:t xml:space="preserve">), the eProcurement portal used by the College </w:t>
      </w:r>
      <w:r w:rsidR="00F42EE5" w:rsidRPr="00453146">
        <w:rPr>
          <w:rFonts w:ascii="Calibri" w:hAnsi="Calibri" w:cs="Calibri"/>
          <w:sz w:val="24"/>
          <w:szCs w:val="24"/>
        </w:rPr>
        <w:t xml:space="preserve">as soon as possible, and in any case </w:t>
      </w:r>
      <w:r w:rsidR="00F42EE5" w:rsidRPr="00165FD8">
        <w:rPr>
          <w:rFonts w:ascii="Calibri" w:hAnsi="Calibri" w:cs="Calibri"/>
          <w:b/>
          <w:bCs/>
          <w:sz w:val="24"/>
          <w:szCs w:val="24"/>
        </w:rPr>
        <w:t xml:space="preserve">not later than </w:t>
      </w:r>
      <w:r w:rsidR="002B3F31">
        <w:rPr>
          <w:rFonts w:ascii="Calibri" w:hAnsi="Calibri" w:cs="Calibri"/>
          <w:b/>
          <w:bCs/>
          <w:sz w:val="24"/>
          <w:szCs w:val="24"/>
        </w:rPr>
        <w:t xml:space="preserve">seven </w:t>
      </w:r>
      <w:r w:rsidR="00F42EE5">
        <w:rPr>
          <w:rFonts w:ascii="Calibri" w:hAnsi="Calibri" w:cs="Calibri"/>
          <w:b/>
          <w:bCs/>
          <w:sz w:val="24"/>
          <w:szCs w:val="24"/>
        </w:rPr>
        <w:t>calendar</w:t>
      </w:r>
      <w:r w:rsidR="00F42EE5" w:rsidRPr="00165FD8">
        <w:rPr>
          <w:rFonts w:ascii="Calibri" w:hAnsi="Calibri" w:cs="Calibri"/>
          <w:b/>
          <w:bCs/>
          <w:sz w:val="24"/>
          <w:szCs w:val="24"/>
        </w:rPr>
        <w:t xml:space="preserve"> days</w:t>
      </w:r>
      <w:r w:rsidR="00F42EE5" w:rsidRPr="00453146">
        <w:rPr>
          <w:rFonts w:ascii="Calibri" w:hAnsi="Calibri" w:cs="Calibri"/>
          <w:sz w:val="24"/>
          <w:szCs w:val="24"/>
        </w:rPr>
        <w:t xml:space="preserve"> before the</w:t>
      </w:r>
      <w:r w:rsidR="00F42EE5">
        <w:rPr>
          <w:rFonts w:ascii="Calibri" w:hAnsi="Calibri" w:cs="Calibri"/>
          <w:sz w:val="24"/>
          <w:szCs w:val="24"/>
        </w:rPr>
        <w:t xml:space="preserve"> </w:t>
      </w:r>
      <w:r w:rsidR="00F42EE5" w:rsidRPr="00453146">
        <w:rPr>
          <w:rFonts w:ascii="Calibri" w:hAnsi="Calibri" w:cs="Calibri"/>
          <w:sz w:val="24"/>
          <w:szCs w:val="24"/>
        </w:rPr>
        <w:t>date</w:t>
      </w:r>
      <w:r w:rsidR="00F42EE5">
        <w:rPr>
          <w:rFonts w:ascii="Calibri" w:hAnsi="Calibri" w:cs="Calibri"/>
          <w:sz w:val="24"/>
          <w:szCs w:val="24"/>
        </w:rPr>
        <w:t xml:space="preserve"> fixed for submission of tenders</w:t>
      </w:r>
      <w:r w:rsidR="00F42EE5" w:rsidRPr="00453146">
        <w:rPr>
          <w:rFonts w:ascii="Calibri" w:hAnsi="Calibri" w:cs="Calibri"/>
          <w:sz w:val="24"/>
          <w:szCs w:val="24"/>
        </w:rPr>
        <w:t xml:space="preserve"> for return of tenders.  </w:t>
      </w:r>
      <w:r w:rsidRPr="00165FD8">
        <w:rPr>
          <w:rFonts w:ascii="Calibri" w:hAnsi="Calibri" w:cs="Calibri"/>
          <w:sz w:val="24"/>
          <w:szCs w:val="24"/>
        </w:rPr>
        <w:t xml:space="preserve">Please ensure the specific condition(s) </w:t>
      </w:r>
      <w:r w:rsidR="00F42EE5">
        <w:rPr>
          <w:rFonts w:ascii="Calibri" w:hAnsi="Calibri" w:cs="Calibri"/>
          <w:sz w:val="24"/>
          <w:szCs w:val="24"/>
        </w:rPr>
        <w:t>queries and any</w:t>
      </w:r>
      <w:r w:rsidRPr="00165FD8">
        <w:rPr>
          <w:rFonts w:ascii="Calibri" w:hAnsi="Calibri" w:cs="Calibri"/>
          <w:sz w:val="24"/>
          <w:szCs w:val="24"/>
        </w:rPr>
        <w:t xml:space="preserve"> proposed amendment(s) are provided.  These will be reviewed by the College on a </w:t>
      </w:r>
      <w:r w:rsidR="00F42EE5" w:rsidRPr="00165FD8">
        <w:rPr>
          <w:rFonts w:ascii="Calibri" w:hAnsi="Calibri" w:cs="Calibri"/>
          <w:sz w:val="24"/>
          <w:szCs w:val="24"/>
        </w:rPr>
        <w:t>case-by-case</w:t>
      </w:r>
      <w:r w:rsidRPr="00165FD8">
        <w:rPr>
          <w:rFonts w:ascii="Calibri" w:hAnsi="Calibri" w:cs="Calibri"/>
          <w:sz w:val="24"/>
          <w:szCs w:val="24"/>
        </w:rPr>
        <w:t xml:space="preserve"> basis, and, if accepted, revised terms and conditions will be issued to all tenderers.   </w:t>
      </w:r>
      <w:r w:rsidRPr="00F42EE5">
        <w:rPr>
          <w:rFonts w:ascii="Calibri" w:hAnsi="Calibri" w:cs="Calibri"/>
          <w:b/>
          <w:bCs/>
          <w:sz w:val="24"/>
          <w:szCs w:val="24"/>
        </w:rPr>
        <w:t xml:space="preserve">Failure to </w:t>
      </w:r>
      <w:r w:rsidR="00F42EE5" w:rsidRPr="00F42EE5">
        <w:rPr>
          <w:rFonts w:ascii="Calibri" w:hAnsi="Calibri" w:cs="Calibri"/>
          <w:b/>
          <w:bCs/>
          <w:sz w:val="24"/>
          <w:szCs w:val="24"/>
        </w:rPr>
        <w:t xml:space="preserve">otherwise </w:t>
      </w:r>
      <w:r w:rsidRPr="00F42EE5">
        <w:rPr>
          <w:rFonts w:ascii="Calibri" w:hAnsi="Calibri" w:cs="Calibri"/>
          <w:b/>
          <w:bCs/>
          <w:sz w:val="24"/>
          <w:szCs w:val="24"/>
        </w:rPr>
        <w:t xml:space="preserve">accept the </w:t>
      </w:r>
      <w:r w:rsidR="00F42EE5">
        <w:rPr>
          <w:rFonts w:ascii="Calibri" w:hAnsi="Calibri" w:cs="Calibri"/>
          <w:b/>
          <w:bCs/>
          <w:sz w:val="24"/>
          <w:szCs w:val="24"/>
        </w:rPr>
        <w:t xml:space="preserve">proposed Contract </w:t>
      </w:r>
      <w:r w:rsidRPr="00F42EE5">
        <w:rPr>
          <w:rFonts w:ascii="Calibri" w:hAnsi="Calibri" w:cs="Calibri"/>
          <w:b/>
          <w:bCs/>
          <w:sz w:val="24"/>
          <w:szCs w:val="24"/>
        </w:rPr>
        <w:t>terms and conditions may result in the tender being rejected by the College</w:t>
      </w:r>
      <w:r w:rsidRPr="00165FD8">
        <w:rPr>
          <w:rFonts w:ascii="Calibri" w:hAnsi="Calibri" w:cs="Calibri"/>
          <w:sz w:val="24"/>
          <w:szCs w:val="24"/>
        </w:rPr>
        <w:t>.</w:t>
      </w:r>
    </w:p>
    <w:p w14:paraId="73A2E47E" w14:textId="77777777" w:rsidR="00165FD8" w:rsidRDefault="00165FD8" w:rsidP="00453146">
      <w:pPr>
        <w:rPr>
          <w:rFonts w:ascii="Calibri" w:hAnsi="Calibri" w:cs="Calibri"/>
          <w:sz w:val="24"/>
          <w:szCs w:val="24"/>
        </w:rPr>
      </w:pPr>
    </w:p>
    <w:p w14:paraId="6F7D654D" w14:textId="1586518C" w:rsidR="0006531A" w:rsidRPr="0006531A" w:rsidRDefault="0006531A" w:rsidP="00453146">
      <w:pPr>
        <w:rPr>
          <w:rFonts w:ascii="Calibri" w:hAnsi="Calibri" w:cs="Calibri"/>
          <w:b/>
          <w:bCs/>
          <w:sz w:val="24"/>
          <w:szCs w:val="24"/>
        </w:rPr>
      </w:pPr>
      <w:r w:rsidRPr="0006531A">
        <w:rPr>
          <w:rFonts w:ascii="Calibri" w:hAnsi="Calibri" w:cs="Calibri"/>
          <w:b/>
          <w:bCs/>
          <w:sz w:val="24"/>
          <w:szCs w:val="24"/>
        </w:rPr>
        <w:lastRenderedPageBreak/>
        <w:t>Tender Clarification</w:t>
      </w:r>
      <w:r w:rsidR="00D63A62">
        <w:rPr>
          <w:rFonts w:ascii="Calibri" w:hAnsi="Calibri" w:cs="Calibri"/>
          <w:b/>
          <w:bCs/>
          <w:sz w:val="24"/>
          <w:szCs w:val="24"/>
        </w:rPr>
        <w:t>s</w:t>
      </w:r>
    </w:p>
    <w:p w14:paraId="0C144C26" w14:textId="77777777" w:rsidR="0006531A" w:rsidRDefault="0006531A" w:rsidP="00453146">
      <w:pPr>
        <w:rPr>
          <w:rFonts w:ascii="Calibri" w:hAnsi="Calibri" w:cs="Calibri"/>
          <w:sz w:val="24"/>
          <w:szCs w:val="24"/>
        </w:rPr>
      </w:pPr>
    </w:p>
    <w:p w14:paraId="538C1CE0" w14:textId="26EC8B75" w:rsidR="00FB1B90" w:rsidRDefault="0059515A" w:rsidP="0006531A">
      <w:pPr>
        <w:pStyle w:val="ListParagraph"/>
        <w:numPr>
          <w:ilvl w:val="0"/>
          <w:numId w:val="1"/>
        </w:numPr>
        <w:rPr>
          <w:rFonts w:ascii="Calibri" w:hAnsi="Calibri" w:cs="Calibri"/>
          <w:sz w:val="24"/>
          <w:szCs w:val="24"/>
        </w:rPr>
      </w:pPr>
      <w:r>
        <w:rPr>
          <w:rFonts w:ascii="Calibri" w:hAnsi="Calibri" w:cs="Calibri"/>
          <w:sz w:val="24"/>
          <w:szCs w:val="24"/>
        </w:rPr>
        <w:t xml:space="preserve">The College may, during its evaluation of tender submissions, require </w:t>
      </w:r>
      <w:r w:rsidR="001B0966">
        <w:rPr>
          <w:rFonts w:ascii="Calibri" w:hAnsi="Calibri" w:cs="Calibri"/>
          <w:sz w:val="24"/>
          <w:szCs w:val="24"/>
        </w:rPr>
        <w:t>clarification of part</w:t>
      </w:r>
      <w:r w:rsidR="00C64733">
        <w:rPr>
          <w:rFonts w:ascii="Calibri" w:hAnsi="Calibri" w:cs="Calibri"/>
          <w:sz w:val="24"/>
          <w:szCs w:val="24"/>
        </w:rPr>
        <w:t xml:space="preserve">s of </w:t>
      </w:r>
      <w:r w:rsidR="001B0966">
        <w:rPr>
          <w:rFonts w:ascii="Calibri" w:hAnsi="Calibri" w:cs="Calibri"/>
          <w:sz w:val="24"/>
          <w:szCs w:val="24"/>
        </w:rPr>
        <w:t>submissions from one, several, or all tenderers.  Where practicable such clarifications will be conducted through the messaging</w:t>
      </w:r>
      <w:r w:rsidR="006D1F1E">
        <w:rPr>
          <w:rFonts w:ascii="Calibri" w:hAnsi="Calibri" w:cs="Calibri"/>
          <w:sz w:val="24"/>
          <w:szCs w:val="24"/>
        </w:rPr>
        <w:t xml:space="preserve"> tool on MultiQuote</w:t>
      </w:r>
      <w:r w:rsidR="00FB1B90">
        <w:rPr>
          <w:rFonts w:ascii="Calibri" w:hAnsi="Calibri" w:cs="Calibri"/>
          <w:sz w:val="24"/>
          <w:szCs w:val="24"/>
        </w:rPr>
        <w:t xml:space="preserve"> </w:t>
      </w:r>
      <w:r w:rsidR="00C64733">
        <w:rPr>
          <w:rFonts w:ascii="Calibri" w:hAnsi="Calibri" w:cs="Calibri"/>
          <w:sz w:val="24"/>
          <w:szCs w:val="24"/>
        </w:rPr>
        <w:t xml:space="preserve">with the individual tenderers concerned and </w:t>
      </w:r>
      <w:r w:rsidR="00FB1B90">
        <w:rPr>
          <w:rFonts w:ascii="Calibri" w:hAnsi="Calibri" w:cs="Calibri"/>
          <w:sz w:val="24"/>
          <w:szCs w:val="24"/>
        </w:rPr>
        <w:t>which will create an audit trail for that purpose.</w:t>
      </w:r>
    </w:p>
    <w:p w14:paraId="4BB01418" w14:textId="77777777" w:rsidR="00FB1B90" w:rsidRDefault="00FB1B90" w:rsidP="00FB1B90">
      <w:pPr>
        <w:pStyle w:val="ListParagraph"/>
        <w:ind w:left="360"/>
        <w:rPr>
          <w:rFonts w:ascii="Calibri" w:hAnsi="Calibri" w:cs="Calibri"/>
          <w:sz w:val="24"/>
          <w:szCs w:val="24"/>
        </w:rPr>
      </w:pPr>
    </w:p>
    <w:p w14:paraId="57F83704" w14:textId="0F939475" w:rsidR="0006531A" w:rsidRDefault="00FB1B90" w:rsidP="0006531A">
      <w:pPr>
        <w:pStyle w:val="ListParagraph"/>
        <w:numPr>
          <w:ilvl w:val="0"/>
          <w:numId w:val="1"/>
        </w:numPr>
        <w:rPr>
          <w:rFonts w:ascii="Calibri" w:hAnsi="Calibri" w:cs="Calibri"/>
          <w:sz w:val="24"/>
          <w:szCs w:val="24"/>
        </w:rPr>
      </w:pPr>
      <w:r>
        <w:rPr>
          <w:rFonts w:ascii="Calibri" w:hAnsi="Calibri" w:cs="Calibri"/>
          <w:sz w:val="24"/>
          <w:szCs w:val="24"/>
        </w:rPr>
        <w:t>Should the College deem it necessary</w:t>
      </w:r>
      <w:r w:rsidR="001B0966">
        <w:rPr>
          <w:rFonts w:ascii="Calibri" w:hAnsi="Calibri" w:cs="Calibri"/>
          <w:sz w:val="24"/>
          <w:szCs w:val="24"/>
        </w:rPr>
        <w:t xml:space="preserve"> </w:t>
      </w:r>
      <w:r w:rsidR="0059515A">
        <w:rPr>
          <w:rFonts w:ascii="Calibri" w:hAnsi="Calibri" w:cs="Calibri"/>
          <w:sz w:val="24"/>
          <w:szCs w:val="24"/>
        </w:rPr>
        <w:t xml:space="preserve">to hold a tender clarification meeting with one or more </w:t>
      </w:r>
      <w:r w:rsidR="00D63A62">
        <w:rPr>
          <w:rFonts w:ascii="Calibri" w:hAnsi="Calibri" w:cs="Calibri"/>
          <w:sz w:val="24"/>
          <w:szCs w:val="24"/>
        </w:rPr>
        <w:t>tenderers</w:t>
      </w:r>
      <w:r>
        <w:rPr>
          <w:rFonts w:ascii="Calibri" w:hAnsi="Calibri" w:cs="Calibri"/>
          <w:sz w:val="24"/>
          <w:szCs w:val="24"/>
        </w:rPr>
        <w:t xml:space="preserve">, such meetings will be arranged as soon as practicable </w:t>
      </w:r>
      <w:r w:rsidR="00A56B63">
        <w:rPr>
          <w:rFonts w:ascii="Calibri" w:hAnsi="Calibri" w:cs="Calibri"/>
          <w:sz w:val="24"/>
          <w:szCs w:val="24"/>
        </w:rPr>
        <w:t>and during the week identified in the tender timescale set out in this invitation to tender.</w:t>
      </w:r>
      <w:r w:rsidR="007C0FDB">
        <w:rPr>
          <w:rFonts w:ascii="Calibri" w:hAnsi="Calibri" w:cs="Calibri"/>
          <w:sz w:val="24"/>
          <w:szCs w:val="24"/>
        </w:rPr>
        <w:t xml:space="preserve">  Such meetings will be held only to clarify matters within tenderers’ submissions and will not be used to elicit additional information</w:t>
      </w:r>
      <w:r w:rsidR="00450F52">
        <w:rPr>
          <w:rFonts w:ascii="Calibri" w:hAnsi="Calibri" w:cs="Calibri"/>
          <w:sz w:val="24"/>
          <w:szCs w:val="24"/>
        </w:rPr>
        <w:t>.</w:t>
      </w:r>
      <w:r w:rsidR="00952F04">
        <w:rPr>
          <w:rFonts w:ascii="Calibri" w:hAnsi="Calibri" w:cs="Calibri"/>
          <w:sz w:val="24"/>
          <w:szCs w:val="24"/>
        </w:rPr>
        <w:t xml:space="preserve">  Such meetings will not form part of the scored element of tender evaluation but will be to assist the College with scoring of the tender submission(s) received.</w:t>
      </w:r>
    </w:p>
    <w:p w14:paraId="0FC3FBFE" w14:textId="77777777" w:rsidR="0006531A" w:rsidRPr="00453146" w:rsidRDefault="0006531A" w:rsidP="00453146">
      <w:pPr>
        <w:rPr>
          <w:rFonts w:ascii="Calibri" w:hAnsi="Calibri" w:cs="Calibri"/>
          <w:sz w:val="24"/>
          <w:szCs w:val="24"/>
        </w:rPr>
      </w:pPr>
    </w:p>
    <w:p w14:paraId="044A9D28" w14:textId="2C283CCB" w:rsidR="00453146" w:rsidRPr="00FA19F1" w:rsidRDefault="00FA19F1" w:rsidP="00453146">
      <w:pPr>
        <w:rPr>
          <w:rFonts w:ascii="Calibri" w:hAnsi="Calibri" w:cs="Calibri"/>
          <w:b/>
          <w:bCs/>
          <w:sz w:val="24"/>
          <w:szCs w:val="24"/>
        </w:rPr>
      </w:pPr>
      <w:r>
        <w:rPr>
          <w:rFonts w:ascii="Calibri" w:hAnsi="Calibri" w:cs="Calibri"/>
          <w:b/>
          <w:bCs/>
          <w:sz w:val="24"/>
          <w:szCs w:val="24"/>
        </w:rPr>
        <w:t xml:space="preserve">Tender </w:t>
      </w:r>
      <w:r w:rsidR="00453146" w:rsidRPr="00FA19F1">
        <w:rPr>
          <w:rFonts w:ascii="Calibri" w:hAnsi="Calibri" w:cs="Calibri"/>
          <w:b/>
          <w:bCs/>
          <w:sz w:val="24"/>
          <w:szCs w:val="24"/>
        </w:rPr>
        <w:t xml:space="preserve">Submission </w:t>
      </w:r>
      <w:r w:rsidRPr="00FA19F1">
        <w:rPr>
          <w:rFonts w:ascii="Calibri" w:hAnsi="Calibri" w:cs="Calibri"/>
          <w:b/>
          <w:bCs/>
          <w:sz w:val="24"/>
          <w:szCs w:val="24"/>
        </w:rPr>
        <w:t>Checklist</w:t>
      </w:r>
    </w:p>
    <w:p w14:paraId="3D7BC13B" w14:textId="77777777" w:rsidR="00453146" w:rsidRPr="00453146" w:rsidRDefault="00453146" w:rsidP="00453146">
      <w:pPr>
        <w:rPr>
          <w:rFonts w:ascii="Calibri" w:hAnsi="Calibri" w:cs="Calibri"/>
          <w:sz w:val="24"/>
          <w:szCs w:val="24"/>
        </w:rPr>
      </w:pPr>
    </w:p>
    <w:p w14:paraId="4B2D2BCD" w14:textId="77777777" w:rsidR="00FA19F1" w:rsidRDefault="00FA19F1" w:rsidP="00453146">
      <w:pPr>
        <w:pStyle w:val="ListParagraph"/>
        <w:numPr>
          <w:ilvl w:val="0"/>
          <w:numId w:val="1"/>
        </w:numPr>
        <w:rPr>
          <w:rFonts w:ascii="Calibri" w:hAnsi="Calibri" w:cs="Calibri"/>
          <w:sz w:val="24"/>
          <w:szCs w:val="24"/>
        </w:rPr>
      </w:pPr>
      <w:r>
        <w:rPr>
          <w:rFonts w:ascii="Calibri" w:hAnsi="Calibri" w:cs="Calibri"/>
          <w:sz w:val="24"/>
          <w:szCs w:val="24"/>
        </w:rPr>
        <w:t>Tenderers shall ensure that they:</w:t>
      </w:r>
    </w:p>
    <w:p w14:paraId="30BC8EB7" w14:textId="60BC9790" w:rsidR="00453146" w:rsidRDefault="00453146" w:rsidP="00FA19F1">
      <w:pPr>
        <w:pStyle w:val="ListParagraph"/>
        <w:numPr>
          <w:ilvl w:val="1"/>
          <w:numId w:val="1"/>
        </w:numPr>
        <w:ind w:left="851" w:hanging="425"/>
        <w:rPr>
          <w:rFonts w:ascii="Calibri" w:hAnsi="Calibri" w:cs="Calibri"/>
          <w:sz w:val="24"/>
          <w:szCs w:val="24"/>
        </w:rPr>
      </w:pPr>
      <w:r w:rsidRPr="00FA19F1">
        <w:rPr>
          <w:rFonts w:ascii="Calibri" w:hAnsi="Calibri" w:cs="Calibri"/>
          <w:sz w:val="24"/>
          <w:szCs w:val="24"/>
        </w:rPr>
        <w:t>Complete, sign and return</w:t>
      </w:r>
      <w:r w:rsidR="00FA19F1">
        <w:rPr>
          <w:rFonts w:ascii="Calibri" w:hAnsi="Calibri" w:cs="Calibri"/>
          <w:sz w:val="24"/>
          <w:szCs w:val="24"/>
        </w:rPr>
        <w:t xml:space="preserve"> TR1 Form of </w:t>
      </w:r>
      <w:r w:rsidR="00C61297">
        <w:rPr>
          <w:rFonts w:ascii="Calibri" w:hAnsi="Calibri" w:cs="Calibri"/>
          <w:sz w:val="24"/>
          <w:szCs w:val="24"/>
        </w:rPr>
        <w:t>T</w:t>
      </w:r>
      <w:r w:rsidR="00FA19F1">
        <w:rPr>
          <w:rFonts w:ascii="Calibri" w:hAnsi="Calibri" w:cs="Calibri"/>
          <w:sz w:val="24"/>
          <w:szCs w:val="24"/>
        </w:rPr>
        <w:t>ender</w:t>
      </w:r>
    </w:p>
    <w:p w14:paraId="469A341F" w14:textId="77777777" w:rsidR="00676B2B" w:rsidRDefault="00676B2B"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and return TR2 Schedule of Prices</w:t>
      </w:r>
    </w:p>
    <w:p w14:paraId="2D28CBD7" w14:textId="77777777" w:rsidR="00C61297" w:rsidRDefault="00676B2B" w:rsidP="00676B2B">
      <w:pPr>
        <w:pStyle w:val="ListParagraph"/>
        <w:numPr>
          <w:ilvl w:val="1"/>
          <w:numId w:val="1"/>
        </w:numPr>
        <w:ind w:left="851" w:hanging="425"/>
        <w:rPr>
          <w:rFonts w:ascii="Calibri" w:hAnsi="Calibri" w:cs="Calibri"/>
          <w:sz w:val="24"/>
          <w:szCs w:val="24"/>
        </w:rPr>
      </w:pPr>
      <w:r w:rsidRPr="00676B2B">
        <w:rPr>
          <w:rFonts w:ascii="Calibri" w:hAnsi="Calibri" w:cs="Calibri"/>
          <w:sz w:val="24"/>
          <w:szCs w:val="24"/>
        </w:rPr>
        <w:t>Complete and return TR3</w:t>
      </w:r>
      <w:r>
        <w:rPr>
          <w:rFonts w:ascii="Calibri" w:hAnsi="Calibri" w:cs="Calibri"/>
          <w:sz w:val="24"/>
          <w:szCs w:val="24"/>
        </w:rPr>
        <w:t xml:space="preserve"> </w:t>
      </w:r>
      <w:r w:rsidRPr="00676B2B">
        <w:rPr>
          <w:rFonts w:ascii="Calibri" w:hAnsi="Calibri" w:cs="Calibri"/>
          <w:sz w:val="24"/>
          <w:szCs w:val="24"/>
        </w:rPr>
        <w:t xml:space="preserve">Quality and </w:t>
      </w:r>
      <w:r w:rsidR="00C61297">
        <w:rPr>
          <w:rFonts w:ascii="Calibri" w:hAnsi="Calibri" w:cs="Calibri"/>
          <w:sz w:val="24"/>
          <w:szCs w:val="24"/>
        </w:rPr>
        <w:t>T</w:t>
      </w:r>
      <w:r w:rsidRPr="00676B2B">
        <w:rPr>
          <w:rFonts w:ascii="Calibri" w:hAnsi="Calibri" w:cs="Calibri"/>
          <w:sz w:val="24"/>
          <w:szCs w:val="24"/>
        </w:rPr>
        <w:t xml:space="preserve">echnical </w:t>
      </w:r>
      <w:r w:rsidR="00C61297">
        <w:rPr>
          <w:rFonts w:ascii="Calibri" w:hAnsi="Calibri" w:cs="Calibri"/>
          <w:sz w:val="24"/>
          <w:szCs w:val="24"/>
        </w:rPr>
        <w:t>Q</w:t>
      </w:r>
      <w:r w:rsidRPr="00676B2B">
        <w:rPr>
          <w:rFonts w:ascii="Calibri" w:hAnsi="Calibri" w:cs="Calibri"/>
          <w:sz w:val="24"/>
          <w:szCs w:val="24"/>
        </w:rPr>
        <w:t>uestions</w:t>
      </w:r>
    </w:p>
    <w:p w14:paraId="74BE8C43" w14:textId="77777777"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TR4 </w:t>
      </w:r>
      <w:r w:rsidR="00676B2B" w:rsidRPr="00C61297">
        <w:rPr>
          <w:rFonts w:ascii="Calibri" w:hAnsi="Calibri" w:cs="Calibri"/>
          <w:sz w:val="24"/>
          <w:szCs w:val="24"/>
        </w:rPr>
        <w:t xml:space="preserve">Conflict of </w:t>
      </w:r>
      <w:r>
        <w:rPr>
          <w:rFonts w:ascii="Calibri" w:hAnsi="Calibri" w:cs="Calibri"/>
          <w:sz w:val="24"/>
          <w:szCs w:val="24"/>
        </w:rPr>
        <w:t>I</w:t>
      </w:r>
      <w:r w:rsidR="00676B2B" w:rsidRPr="00C61297">
        <w:rPr>
          <w:rFonts w:ascii="Calibri" w:hAnsi="Calibri" w:cs="Calibri"/>
          <w:sz w:val="24"/>
          <w:szCs w:val="24"/>
        </w:rPr>
        <w:t xml:space="preserve">nterest </w:t>
      </w:r>
      <w:r>
        <w:rPr>
          <w:rFonts w:ascii="Calibri" w:hAnsi="Calibri" w:cs="Calibri"/>
          <w:sz w:val="24"/>
          <w:szCs w:val="24"/>
        </w:rPr>
        <w:t>D</w:t>
      </w:r>
      <w:r w:rsidR="00676B2B" w:rsidRPr="00C61297">
        <w:rPr>
          <w:rFonts w:ascii="Calibri" w:hAnsi="Calibri" w:cs="Calibri"/>
          <w:sz w:val="24"/>
          <w:szCs w:val="24"/>
        </w:rPr>
        <w:t>eclaration</w:t>
      </w:r>
    </w:p>
    <w:p w14:paraId="21D5C96B" w14:textId="63D19578" w:rsidR="00C61297" w:rsidRDefault="00C61297" w:rsidP="00676B2B">
      <w:pPr>
        <w:pStyle w:val="ListParagraph"/>
        <w:numPr>
          <w:ilvl w:val="1"/>
          <w:numId w:val="1"/>
        </w:numPr>
        <w:ind w:left="851" w:hanging="425"/>
        <w:rPr>
          <w:rFonts w:ascii="Calibri" w:hAnsi="Calibri" w:cs="Calibri"/>
          <w:sz w:val="24"/>
          <w:szCs w:val="24"/>
        </w:rPr>
      </w:pPr>
      <w:r>
        <w:rPr>
          <w:rFonts w:ascii="Calibri" w:hAnsi="Calibri" w:cs="Calibri"/>
          <w:sz w:val="24"/>
          <w:szCs w:val="24"/>
        </w:rPr>
        <w:t>Complete, sign and return TR</w:t>
      </w:r>
      <w:r w:rsidR="00676B2B" w:rsidRPr="00C61297">
        <w:rPr>
          <w:rFonts w:ascii="Calibri" w:hAnsi="Calibri" w:cs="Calibri"/>
          <w:sz w:val="24"/>
          <w:szCs w:val="24"/>
        </w:rPr>
        <w:t>5</w:t>
      </w:r>
      <w:r>
        <w:rPr>
          <w:rFonts w:ascii="Calibri" w:hAnsi="Calibri" w:cs="Calibri"/>
          <w:sz w:val="24"/>
          <w:szCs w:val="24"/>
        </w:rPr>
        <w:t xml:space="preserve"> </w:t>
      </w:r>
      <w:r w:rsidR="00676B2B" w:rsidRPr="00C61297">
        <w:rPr>
          <w:rFonts w:ascii="Calibri" w:hAnsi="Calibri" w:cs="Calibri"/>
          <w:sz w:val="24"/>
          <w:szCs w:val="24"/>
        </w:rPr>
        <w:t>Non-</w:t>
      </w:r>
      <w:r>
        <w:rPr>
          <w:rFonts w:ascii="Calibri" w:hAnsi="Calibri" w:cs="Calibri"/>
          <w:sz w:val="24"/>
          <w:szCs w:val="24"/>
        </w:rPr>
        <w:t>C</w:t>
      </w:r>
      <w:r w:rsidR="00676B2B" w:rsidRPr="00C61297">
        <w:rPr>
          <w:rFonts w:ascii="Calibri" w:hAnsi="Calibri" w:cs="Calibri"/>
          <w:sz w:val="24"/>
          <w:szCs w:val="24"/>
        </w:rPr>
        <w:t>ollusion/</w:t>
      </w:r>
      <w:r>
        <w:rPr>
          <w:rFonts w:ascii="Calibri" w:hAnsi="Calibri" w:cs="Calibri"/>
          <w:sz w:val="24"/>
          <w:szCs w:val="24"/>
        </w:rPr>
        <w:t>C</w:t>
      </w:r>
      <w:r w:rsidR="00676B2B" w:rsidRPr="00C61297">
        <w:rPr>
          <w:rFonts w:ascii="Calibri" w:hAnsi="Calibri" w:cs="Calibri"/>
          <w:sz w:val="24"/>
          <w:szCs w:val="24"/>
        </w:rPr>
        <w:t xml:space="preserve">anvassing </w:t>
      </w:r>
      <w:r>
        <w:rPr>
          <w:rFonts w:ascii="Calibri" w:hAnsi="Calibri" w:cs="Calibri"/>
          <w:sz w:val="24"/>
          <w:szCs w:val="24"/>
        </w:rPr>
        <w:t>D</w:t>
      </w:r>
      <w:r w:rsidR="00676B2B" w:rsidRPr="00C61297">
        <w:rPr>
          <w:rFonts w:ascii="Calibri" w:hAnsi="Calibri" w:cs="Calibri"/>
          <w:sz w:val="24"/>
          <w:szCs w:val="24"/>
        </w:rPr>
        <w:t>eclaration</w:t>
      </w:r>
    </w:p>
    <w:p w14:paraId="720AC05C" w14:textId="77777777" w:rsidR="00C61297" w:rsidRDefault="00C61297"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 xml:space="preserve">Complete, sign and return </w:t>
      </w:r>
      <w:r w:rsidR="00676B2B" w:rsidRPr="00C61297">
        <w:rPr>
          <w:rFonts w:ascii="Calibri" w:hAnsi="Calibri" w:cs="Calibri"/>
          <w:sz w:val="24"/>
          <w:szCs w:val="24"/>
        </w:rPr>
        <w:t xml:space="preserve">TR6 Declaration of </w:t>
      </w:r>
      <w:r>
        <w:rPr>
          <w:rFonts w:ascii="Calibri" w:hAnsi="Calibri" w:cs="Calibri"/>
          <w:sz w:val="24"/>
          <w:szCs w:val="24"/>
        </w:rPr>
        <w:t>C</w:t>
      </w:r>
      <w:r w:rsidR="00676B2B" w:rsidRPr="00C61297">
        <w:rPr>
          <w:rFonts w:ascii="Calibri" w:hAnsi="Calibri" w:cs="Calibri"/>
          <w:sz w:val="24"/>
          <w:szCs w:val="24"/>
        </w:rPr>
        <w:t xml:space="preserve">onfidential </w:t>
      </w:r>
      <w:r>
        <w:rPr>
          <w:rFonts w:ascii="Calibri" w:hAnsi="Calibri" w:cs="Calibri"/>
          <w:sz w:val="24"/>
          <w:szCs w:val="24"/>
        </w:rPr>
        <w:t>I</w:t>
      </w:r>
      <w:r w:rsidR="00676B2B" w:rsidRPr="00C61297">
        <w:rPr>
          <w:rFonts w:ascii="Calibri" w:hAnsi="Calibri" w:cs="Calibri"/>
          <w:sz w:val="24"/>
          <w:szCs w:val="24"/>
        </w:rPr>
        <w:t>nformation</w:t>
      </w:r>
    </w:p>
    <w:p w14:paraId="2C3DAA48" w14:textId="480952C8" w:rsidR="00456D05" w:rsidRDefault="00456D05" w:rsidP="00453146">
      <w:pPr>
        <w:pStyle w:val="ListParagraph"/>
        <w:numPr>
          <w:ilvl w:val="1"/>
          <w:numId w:val="1"/>
        </w:numPr>
        <w:ind w:left="851" w:hanging="425"/>
        <w:rPr>
          <w:rFonts w:ascii="Calibri" w:hAnsi="Calibri" w:cs="Calibri"/>
          <w:sz w:val="24"/>
          <w:szCs w:val="24"/>
        </w:rPr>
      </w:pPr>
      <w:r>
        <w:rPr>
          <w:rFonts w:ascii="Calibri" w:hAnsi="Calibri" w:cs="Calibri"/>
          <w:sz w:val="24"/>
          <w:szCs w:val="24"/>
        </w:rPr>
        <w:t>Provide copy insurance documentation</w:t>
      </w:r>
      <w:r w:rsidR="00182048">
        <w:rPr>
          <w:rFonts w:ascii="Calibri" w:hAnsi="Calibri" w:cs="Calibri"/>
          <w:sz w:val="24"/>
          <w:szCs w:val="24"/>
        </w:rPr>
        <w:t xml:space="preserve"> as follows, or provide a statement to confirm that such insurance will be in place </w:t>
      </w:r>
      <w:r w:rsidR="00FE3784">
        <w:rPr>
          <w:rFonts w:ascii="Calibri" w:hAnsi="Calibri" w:cs="Calibri"/>
          <w:sz w:val="24"/>
          <w:szCs w:val="24"/>
        </w:rPr>
        <w:t>upon entering into a contract should the tenderer’s offer be accepted</w:t>
      </w:r>
      <w:r w:rsidR="00740173">
        <w:rPr>
          <w:rFonts w:ascii="Calibri" w:hAnsi="Calibri" w:cs="Calibri"/>
          <w:sz w:val="24"/>
          <w:szCs w:val="24"/>
        </w:rPr>
        <w:t>:</w:t>
      </w:r>
    </w:p>
    <w:p w14:paraId="74CC5943" w14:textId="1FA5FAA3" w:rsidR="00740173" w:rsidRPr="00997224" w:rsidRDefault="00740173" w:rsidP="00740173">
      <w:pPr>
        <w:pStyle w:val="ListParagraph"/>
        <w:numPr>
          <w:ilvl w:val="2"/>
          <w:numId w:val="1"/>
        </w:numPr>
        <w:rPr>
          <w:rFonts w:ascii="Calibri" w:hAnsi="Calibri" w:cs="Calibri"/>
          <w:sz w:val="24"/>
          <w:szCs w:val="24"/>
        </w:rPr>
      </w:pPr>
      <w:r>
        <w:rPr>
          <w:rFonts w:ascii="Calibri" w:hAnsi="Calibri" w:cs="Calibri"/>
          <w:sz w:val="24"/>
          <w:szCs w:val="24"/>
        </w:rPr>
        <w:t xml:space="preserve">Employer’s </w:t>
      </w:r>
      <w:r w:rsidRPr="00740173">
        <w:rPr>
          <w:rFonts w:ascii="Calibri" w:hAnsi="Calibri" w:cs="Calibri"/>
          <w:sz w:val="24"/>
          <w:szCs w:val="24"/>
        </w:rPr>
        <w:t xml:space="preserve">Liability – </w:t>
      </w:r>
      <w:r w:rsidRPr="00997224">
        <w:rPr>
          <w:rFonts w:ascii="Calibri" w:hAnsi="Calibri" w:cs="Calibri"/>
          <w:sz w:val="24"/>
          <w:szCs w:val="24"/>
        </w:rPr>
        <w:t>[£</w:t>
      </w:r>
      <w:r w:rsidR="00AA7053" w:rsidRPr="00997224">
        <w:rPr>
          <w:rFonts w:ascii="Calibri" w:hAnsi="Calibri" w:cs="Calibri"/>
          <w:sz w:val="24"/>
          <w:szCs w:val="24"/>
        </w:rPr>
        <w:t>5</w:t>
      </w:r>
      <w:r w:rsidRPr="00997224">
        <w:rPr>
          <w:rFonts w:ascii="Calibri" w:hAnsi="Calibri" w:cs="Calibri"/>
          <w:sz w:val="24"/>
          <w:szCs w:val="24"/>
        </w:rPr>
        <w:t>] million</w:t>
      </w:r>
    </w:p>
    <w:p w14:paraId="1766F776" w14:textId="66358037" w:rsidR="00ED6F4A" w:rsidRPr="00997224" w:rsidRDefault="00ED6F4A" w:rsidP="00ED6F4A">
      <w:pPr>
        <w:pStyle w:val="ListParagraph"/>
        <w:numPr>
          <w:ilvl w:val="2"/>
          <w:numId w:val="1"/>
        </w:numPr>
        <w:rPr>
          <w:rFonts w:ascii="Calibri" w:hAnsi="Calibri" w:cs="Calibri"/>
          <w:sz w:val="24"/>
          <w:szCs w:val="24"/>
        </w:rPr>
      </w:pPr>
      <w:r w:rsidRPr="00997224">
        <w:rPr>
          <w:rFonts w:ascii="Calibri" w:hAnsi="Calibri" w:cs="Calibri"/>
          <w:sz w:val="24"/>
          <w:szCs w:val="24"/>
        </w:rPr>
        <w:t>Public</w:t>
      </w:r>
      <w:r w:rsidR="003B5E44" w:rsidRPr="00997224">
        <w:rPr>
          <w:rFonts w:ascii="Calibri" w:hAnsi="Calibri" w:cs="Calibri"/>
          <w:sz w:val="24"/>
          <w:szCs w:val="24"/>
        </w:rPr>
        <w:t>/Product</w:t>
      </w:r>
      <w:r w:rsidRPr="00997224">
        <w:rPr>
          <w:rFonts w:ascii="Calibri" w:hAnsi="Calibri" w:cs="Calibri"/>
          <w:sz w:val="24"/>
          <w:szCs w:val="24"/>
        </w:rPr>
        <w:t xml:space="preserve"> Liability – [£</w:t>
      </w:r>
      <w:r w:rsidR="00AA7053" w:rsidRPr="00997224">
        <w:rPr>
          <w:rFonts w:ascii="Calibri" w:hAnsi="Calibri" w:cs="Calibri"/>
          <w:sz w:val="24"/>
          <w:szCs w:val="24"/>
        </w:rPr>
        <w:t>5</w:t>
      </w:r>
      <w:r w:rsidRPr="00997224">
        <w:rPr>
          <w:rFonts w:ascii="Calibri" w:hAnsi="Calibri" w:cs="Calibri"/>
          <w:sz w:val="24"/>
          <w:szCs w:val="24"/>
        </w:rPr>
        <w:t>] million</w:t>
      </w:r>
    </w:p>
    <w:p w14:paraId="34756BD5" w14:textId="583905FA" w:rsidR="00ED6F4A" w:rsidRPr="00997224" w:rsidRDefault="00ED6F4A" w:rsidP="00ED6F4A">
      <w:pPr>
        <w:pStyle w:val="ListParagraph"/>
        <w:numPr>
          <w:ilvl w:val="2"/>
          <w:numId w:val="1"/>
        </w:numPr>
        <w:rPr>
          <w:rFonts w:ascii="Calibri" w:hAnsi="Calibri" w:cs="Calibri"/>
          <w:sz w:val="24"/>
          <w:szCs w:val="24"/>
        </w:rPr>
      </w:pPr>
      <w:r w:rsidRPr="00997224">
        <w:rPr>
          <w:rFonts w:ascii="Calibri" w:hAnsi="Calibri" w:cs="Calibri"/>
          <w:sz w:val="24"/>
          <w:szCs w:val="24"/>
        </w:rPr>
        <w:t>[Professional Indemnity – £</w:t>
      </w:r>
      <w:r w:rsidR="00AA7053" w:rsidRPr="00997224">
        <w:rPr>
          <w:rFonts w:ascii="Calibri" w:hAnsi="Calibri" w:cs="Calibri"/>
          <w:sz w:val="24"/>
          <w:szCs w:val="24"/>
        </w:rPr>
        <w:t>5</w:t>
      </w:r>
      <w:r w:rsidRPr="00997224">
        <w:rPr>
          <w:rFonts w:ascii="Calibri" w:hAnsi="Calibri" w:cs="Calibri"/>
          <w:sz w:val="24"/>
          <w:szCs w:val="24"/>
        </w:rPr>
        <w:t xml:space="preserve"> million]</w:t>
      </w:r>
    </w:p>
    <w:p w14:paraId="3E442623" w14:textId="77777777" w:rsidR="00C61297" w:rsidRPr="00C61297" w:rsidRDefault="00C61297" w:rsidP="00C61297">
      <w:pPr>
        <w:rPr>
          <w:rFonts w:ascii="Calibri" w:hAnsi="Calibri" w:cs="Calibri"/>
          <w:sz w:val="24"/>
          <w:szCs w:val="24"/>
        </w:rPr>
      </w:pPr>
    </w:p>
    <w:p w14:paraId="2FA1367A" w14:textId="4B6D8B91" w:rsidR="00453146" w:rsidRDefault="00C61297" w:rsidP="00C61297">
      <w:pPr>
        <w:pStyle w:val="ListParagraph"/>
        <w:numPr>
          <w:ilvl w:val="0"/>
          <w:numId w:val="1"/>
        </w:numPr>
        <w:rPr>
          <w:rFonts w:ascii="Calibri" w:hAnsi="Calibri" w:cs="Calibri"/>
          <w:sz w:val="24"/>
          <w:szCs w:val="24"/>
        </w:rPr>
      </w:pPr>
      <w:r>
        <w:rPr>
          <w:rFonts w:ascii="Calibri" w:hAnsi="Calibri" w:cs="Calibri"/>
          <w:sz w:val="24"/>
          <w:szCs w:val="24"/>
        </w:rPr>
        <w:t>Tenderers may submi</w:t>
      </w:r>
      <w:r w:rsidR="00742547">
        <w:rPr>
          <w:rFonts w:ascii="Calibri" w:hAnsi="Calibri" w:cs="Calibri"/>
          <w:sz w:val="24"/>
          <w:szCs w:val="24"/>
        </w:rPr>
        <w:t>t</w:t>
      </w:r>
      <w:r>
        <w:rPr>
          <w:rFonts w:ascii="Calibri" w:hAnsi="Calibri" w:cs="Calibri"/>
          <w:sz w:val="24"/>
          <w:szCs w:val="24"/>
        </w:rPr>
        <w:t xml:space="preserve"> additional</w:t>
      </w:r>
      <w:r w:rsidR="00453146" w:rsidRPr="00C61297">
        <w:rPr>
          <w:rFonts w:ascii="Calibri" w:hAnsi="Calibri" w:cs="Calibri"/>
          <w:sz w:val="24"/>
          <w:szCs w:val="24"/>
        </w:rPr>
        <w:t xml:space="preserve"> supporting information</w:t>
      </w:r>
      <w:r w:rsidR="00240F4E">
        <w:rPr>
          <w:rFonts w:ascii="Calibri" w:hAnsi="Calibri" w:cs="Calibri"/>
          <w:sz w:val="24"/>
          <w:szCs w:val="24"/>
        </w:rPr>
        <w:t xml:space="preserve">, which must be clearly referenced to the </w:t>
      </w:r>
      <w:r w:rsidR="00742547">
        <w:rPr>
          <w:rFonts w:ascii="Calibri" w:hAnsi="Calibri" w:cs="Calibri"/>
          <w:sz w:val="24"/>
          <w:szCs w:val="24"/>
        </w:rPr>
        <w:t xml:space="preserve">element of the tender to which it refers.  Tenderers shall not use this </w:t>
      </w:r>
      <w:r w:rsidR="006D01E9">
        <w:rPr>
          <w:rFonts w:ascii="Calibri" w:hAnsi="Calibri" w:cs="Calibri"/>
          <w:sz w:val="24"/>
          <w:szCs w:val="24"/>
        </w:rPr>
        <w:t>facility to increase any question word count</w:t>
      </w:r>
      <w:r w:rsidR="001E61FB">
        <w:rPr>
          <w:rFonts w:ascii="Calibri" w:hAnsi="Calibri" w:cs="Calibri"/>
          <w:sz w:val="24"/>
          <w:szCs w:val="24"/>
        </w:rPr>
        <w:t xml:space="preserve">, nor rely upon such additional information in isolation to address the requirements of the </w:t>
      </w:r>
      <w:r w:rsidR="00F94EC6">
        <w:rPr>
          <w:rFonts w:ascii="Calibri" w:hAnsi="Calibri" w:cs="Calibri"/>
          <w:sz w:val="24"/>
          <w:szCs w:val="24"/>
        </w:rPr>
        <w:t>question to which the documents refer.</w:t>
      </w:r>
      <w:r w:rsidR="00453146" w:rsidRPr="00C61297">
        <w:rPr>
          <w:rFonts w:ascii="Calibri" w:hAnsi="Calibri" w:cs="Calibri"/>
          <w:sz w:val="24"/>
          <w:szCs w:val="24"/>
        </w:rPr>
        <w:t xml:space="preserve"> </w:t>
      </w:r>
    </w:p>
    <w:p w14:paraId="693A9EBD" w14:textId="15B4B8EA" w:rsidR="00F94EC6" w:rsidRDefault="00F94EC6" w:rsidP="00F94EC6">
      <w:pPr>
        <w:pStyle w:val="ListParagraph"/>
        <w:ind w:left="360"/>
        <w:rPr>
          <w:rFonts w:ascii="Calibri" w:hAnsi="Calibri" w:cs="Calibri"/>
          <w:sz w:val="24"/>
          <w:szCs w:val="24"/>
        </w:rPr>
      </w:pPr>
    </w:p>
    <w:p w14:paraId="550F3EA6" w14:textId="725D4346" w:rsidR="00453146" w:rsidRPr="00EC5FFD" w:rsidRDefault="00453146" w:rsidP="00453146">
      <w:pPr>
        <w:rPr>
          <w:rFonts w:ascii="Calibri" w:hAnsi="Calibri" w:cs="Calibri"/>
          <w:b/>
          <w:bCs/>
          <w:sz w:val="24"/>
          <w:szCs w:val="24"/>
        </w:rPr>
      </w:pPr>
      <w:r w:rsidRPr="00EC5FFD">
        <w:rPr>
          <w:rFonts w:ascii="Calibri" w:hAnsi="Calibri" w:cs="Calibri"/>
          <w:b/>
          <w:bCs/>
          <w:sz w:val="24"/>
          <w:szCs w:val="24"/>
        </w:rPr>
        <w:t>Amendments to the Tender Documents</w:t>
      </w:r>
    </w:p>
    <w:p w14:paraId="44E3483C" w14:textId="77777777" w:rsidR="00453146" w:rsidRPr="00453146" w:rsidRDefault="00453146" w:rsidP="00453146">
      <w:pPr>
        <w:rPr>
          <w:rFonts w:ascii="Calibri" w:hAnsi="Calibri" w:cs="Calibri"/>
          <w:sz w:val="24"/>
          <w:szCs w:val="24"/>
        </w:rPr>
      </w:pPr>
    </w:p>
    <w:p w14:paraId="3830B4B4" w14:textId="7FBA0A77" w:rsidR="00EC5FFD"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College reserves the right to make changes of a minor drafting nature to the</w:t>
      </w:r>
      <w:r w:rsidR="00EC5FFD">
        <w:rPr>
          <w:rFonts w:ascii="Calibri" w:hAnsi="Calibri" w:cs="Calibri"/>
          <w:sz w:val="24"/>
          <w:szCs w:val="24"/>
        </w:rPr>
        <w:t xml:space="preserve"> tender and</w:t>
      </w:r>
      <w:r w:rsidRPr="00453146">
        <w:rPr>
          <w:rFonts w:ascii="Calibri" w:hAnsi="Calibri" w:cs="Calibri"/>
          <w:sz w:val="24"/>
          <w:szCs w:val="24"/>
        </w:rPr>
        <w:t xml:space="preserve"> contract documentation.</w:t>
      </w:r>
    </w:p>
    <w:p w14:paraId="410663D9" w14:textId="77777777" w:rsidR="00EC5FFD" w:rsidRDefault="00EC5FFD" w:rsidP="00EC5FFD">
      <w:pPr>
        <w:pStyle w:val="ListParagraph"/>
        <w:ind w:left="360"/>
        <w:rPr>
          <w:rFonts w:ascii="Calibri" w:hAnsi="Calibri" w:cs="Calibri"/>
          <w:sz w:val="24"/>
          <w:szCs w:val="24"/>
        </w:rPr>
      </w:pPr>
    </w:p>
    <w:p w14:paraId="376B3A39" w14:textId="7FCBBD63" w:rsidR="00453146" w:rsidRPr="00EC5FFD" w:rsidRDefault="00453146" w:rsidP="00453146">
      <w:pPr>
        <w:pStyle w:val="ListParagraph"/>
        <w:numPr>
          <w:ilvl w:val="0"/>
          <w:numId w:val="1"/>
        </w:numPr>
        <w:rPr>
          <w:rFonts w:ascii="Calibri" w:hAnsi="Calibri" w:cs="Calibri"/>
          <w:sz w:val="24"/>
          <w:szCs w:val="24"/>
        </w:rPr>
      </w:pPr>
      <w:r w:rsidRPr="00EC5FFD">
        <w:rPr>
          <w:rFonts w:ascii="Calibri" w:hAnsi="Calibri" w:cs="Calibri"/>
          <w:sz w:val="24"/>
          <w:szCs w:val="24"/>
        </w:rPr>
        <w:t xml:space="preserve">The College reserves the right to make changes to the </w:t>
      </w:r>
      <w:r w:rsidR="00165FD8">
        <w:rPr>
          <w:rFonts w:ascii="Calibri" w:hAnsi="Calibri" w:cs="Calibri"/>
          <w:sz w:val="24"/>
          <w:szCs w:val="24"/>
        </w:rPr>
        <w:t>tender evaluation methodology</w:t>
      </w:r>
      <w:r w:rsidRPr="00EC5FFD">
        <w:rPr>
          <w:rFonts w:ascii="Calibri" w:hAnsi="Calibri" w:cs="Calibri"/>
          <w:sz w:val="24"/>
          <w:szCs w:val="24"/>
        </w:rPr>
        <w:t xml:space="preserve"> stated </w:t>
      </w:r>
      <w:r w:rsidR="00165FD8">
        <w:rPr>
          <w:rFonts w:ascii="Calibri" w:hAnsi="Calibri" w:cs="Calibri"/>
          <w:sz w:val="24"/>
          <w:szCs w:val="24"/>
        </w:rPr>
        <w:t>Part 3</w:t>
      </w:r>
      <w:r w:rsidRPr="00EC5FFD">
        <w:rPr>
          <w:rFonts w:ascii="Calibri" w:hAnsi="Calibri" w:cs="Calibri"/>
          <w:sz w:val="24"/>
          <w:szCs w:val="24"/>
        </w:rPr>
        <w:t>. Tenderers will be informed of any changes</w:t>
      </w:r>
      <w:r w:rsidR="00165FD8">
        <w:rPr>
          <w:rFonts w:ascii="Calibri" w:hAnsi="Calibri" w:cs="Calibri"/>
          <w:sz w:val="24"/>
          <w:szCs w:val="24"/>
        </w:rPr>
        <w:t xml:space="preserve"> prior to the date fixed for submission of tenders.</w:t>
      </w:r>
    </w:p>
    <w:p w14:paraId="27A56BC2" w14:textId="77777777" w:rsidR="00453146" w:rsidRPr="00453146" w:rsidRDefault="00453146" w:rsidP="00453146">
      <w:pPr>
        <w:rPr>
          <w:rFonts w:ascii="Calibri" w:hAnsi="Calibri" w:cs="Calibri"/>
          <w:sz w:val="24"/>
          <w:szCs w:val="24"/>
        </w:rPr>
      </w:pPr>
    </w:p>
    <w:p w14:paraId="2346D60A" w14:textId="70E34A19" w:rsidR="00453146" w:rsidRPr="00F42EE5" w:rsidRDefault="00453146" w:rsidP="00453146">
      <w:pPr>
        <w:rPr>
          <w:rFonts w:ascii="Calibri" w:hAnsi="Calibri" w:cs="Calibri"/>
          <w:b/>
          <w:bCs/>
          <w:sz w:val="24"/>
          <w:szCs w:val="24"/>
        </w:rPr>
      </w:pPr>
      <w:r w:rsidRPr="00F42EE5">
        <w:rPr>
          <w:rFonts w:ascii="Calibri" w:hAnsi="Calibri" w:cs="Calibri"/>
          <w:b/>
          <w:bCs/>
          <w:sz w:val="24"/>
          <w:szCs w:val="24"/>
        </w:rPr>
        <w:t>Use of Tender Documents</w:t>
      </w:r>
    </w:p>
    <w:p w14:paraId="6F8E0F74" w14:textId="77777777" w:rsidR="00453146" w:rsidRPr="00453146" w:rsidRDefault="00453146" w:rsidP="00453146">
      <w:pPr>
        <w:rPr>
          <w:rFonts w:ascii="Calibri" w:hAnsi="Calibri" w:cs="Calibri"/>
          <w:sz w:val="24"/>
          <w:szCs w:val="24"/>
        </w:rPr>
      </w:pPr>
    </w:p>
    <w:p w14:paraId="37F3BC78" w14:textId="66D89B14" w:rsidR="00453146" w:rsidRPr="00453146" w:rsidRDefault="00153AC7" w:rsidP="00F42EE5">
      <w:pPr>
        <w:pStyle w:val="ListParagraph"/>
        <w:numPr>
          <w:ilvl w:val="0"/>
          <w:numId w:val="1"/>
        </w:numPr>
        <w:rPr>
          <w:rFonts w:ascii="Calibri" w:hAnsi="Calibri" w:cs="Calibri"/>
          <w:sz w:val="24"/>
          <w:szCs w:val="24"/>
        </w:rPr>
      </w:pPr>
      <w:r>
        <w:rPr>
          <w:rFonts w:ascii="Calibri" w:hAnsi="Calibri" w:cs="Calibri"/>
          <w:sz w:val="24"/>
          <w:szCs w:val="24"/>
        </w:rPr>
        <w:lastRenderedPageBreak/>
        <w:t>These tender documents shall</w:t>
      </w:r>
      <w:r w:rsidR="00453146" w:rsidRPr="00453146">
        <w:rPr>
          <w:rFonts w:ascii="Calibri" w:hAnsi="Calibri" w:cs="Calibri"/>
          <w:sz w:val="24"/>
          <w:szCs w:val="24"/>
        </w:rPr>
        <w:t xml:space="preserve"> be treated as private and confidential.  Tenderers must not disclose that they have been invited to tender or release details of the tender documents, other than on an “in confidence” basis to those who have a legitimate need to know, or to those professional advisers whom the </w:t>
      </w:r>
      <w:r w:rsidR="00C5171E">
        <w:rPr>
          <w:rFonts w:ascii="Calibri" w:hAnsi="Calibri" w:cs="Calibri"/>
          <w:sz w:val="24"/>
          <w:szCs w:val="24"/>
        </w:rPr>
        <w:t>t</w:t>
      </w:r>
      <w:r w:rsidR="00453146" w:rsidRPr="00453146">
        <w:rPr>
          <w:rFonts w:ascii="Calibri" w:hAnsi="Calibri" w:cs="Calibri"/>
          <w:sz w:val="24"/>
          <w:szCs w:val="24"/>
        </w:rPr>
        <w:t>enderer needs to consult for the purposes of preparing the tender.</w:t>
      </w:r>
    </w:p>
    <w:p w14:paraId="1C920DA7" w14:textId="77777777" w:rsidR="00453146" w:rsidRPr="00453146" w:rsidRDefault="00453146" w:rsidP="00453146">
      <w:pPr>
        <w:rPr>
          <w:rFonts w:ascii="Calibri" w:hAnsi="Calibri" w:cs="Calibri"/>
          <w:sz w:val="24"/>
          <w:szCs w:val="24"/>
        </w:rPr>
      </w:pPr>
    </w:p>
    <w:p w14:paraId="2A229324" w14:textId="7B4D4C5C" w:rsidR="00453146" w:rsidRPr="00453146" w:rsidRDefault="00F42EE5" w:rsidP="00F42EE5">
      <w:pPr>
        <w:pStyle w:val="ListParagraph"/>
        <w:numPr>
          <w:ilvl w:val="0"/>
          <w:numId w:val="1"/>
        </w:numPr>
        <w:rPr>
          <w:rFonts w:ascii="Calibri" w:hAnsi="Calibri" w:cs="Calibri"/>
          <w:sz w:val="24"/>
          <w:szCs w:val="24"/>
        </w:rPr>
      </w:pPr>
      <w:r>
        <w:rPr>
          <w:rFonts w:ascii="Calibri" w:hAnsi="Calibri" w:cs="Calibri"/>
          <w:sz w:val="24"/>
          <w:szCs w:val="24"/>
        </w:rPr>
        <w:t>A</w:t>
      </w:r>
      <w:r w:rsidR="00453146" w:rsidRPr="00453146">
        <w:rPr>
          <w:rFonts w:ascii="Calibri" w:hAnsi="Calibri" w:cs="Calibri"/>
          <w:sz w:val="24"/>
          <w:szCs w:val="24"/>
        </w:rPr>
        <w:t xml:space="preserve">ny information given to the </w:t>
      </w:r>
      <w:r w:rsidR="00C5171E">
        <w:rPr>
          <w:rFonts w:ascii="Calibri" w:hAnsi="Calibri" w:cs="Calibri"/>
          <w:sz w:val="24"/>
          <w:szCs w:val="24"/>
        </w:rPr>
        <w:t>t</w:t>
      </w:r>
      <w:r w:rsidR="00453146" w:rsidRPr="00453146">
        <w:rPr>
          <w:rFonts w:ascii="Calibri" w:hAnsi="Calibri" w:cs="Calibri"/>
          <w:sz w:val="24"/>
          <w:szCs w:val="24"/>
        </w:rPr>
        <w:t>enderer by way of guide quantities and any plan</w:t>
      </w:r>
      <w:r w:rsidR="00C5171E">
        <w:rPr>
          <w:rFonts w:ascii="Calibri" w:hAnsi="Calibri" w:cs="Calibri"/>
          <w:sz w:val="24"/>
          <w:szCs w:val="24"/>
        </w:rPr>
        <w:t>s</w:t>
      </w:r>
      <w:r w:rsidR="00453146" w:rsidRPr="00453146">
        <w:rPr>
          <w:rFonts w:ascii="Calibri" w:hAnsi="Calibri" w:cs="Calibri"/>
          <w:sz w:val="24"/>
          <w:szCs w:val="24"/>
        </w:rPr>
        <w:t>, drawing</w:t>
      </w:r>
      <w:r w:rsidR="00C5171E">
        <w:rPr>
          <w:rFonts w:ascii="Calibri" w:hAnsi="Calibri" w:cs="Calibri"/>
          <w:sz w:val="24"/>
          <w:szCs w:val="24"/>
        </w:rPr>
        <w:t>s</w:t>
      </w:r>
      <w:r w:rsidR="00453146" w:rsidRPr="00453146">
        <w:rPr>
          <w:rFonts w:ascii="Calibri" w:hAnsi="Calibri" w:cs="Calibri"/>
          <w:sz w:val="24"/>
          <w:szCs w:val="24"/>
        </w:rPr>
        <w:t xml:space="preserve"> or report</w:t>
      </w:r>
      <w:r w:rsidR="00C5171E">
        <w:rPr>
          <w:rFonts w:ascii="Calibri" w:hAnsi="Calibri" w:cs="Calibri"/>
          <w:sz w:val="24"/>
          <w:szCs w:val="24"/>
        </w:rPr>
        <w:t>s</w:t>
      </w:r>
      <w:r w:rsidR="00453146" w:rsidRPr="00453146">
        <w:rPr>
          <w:rFonts w:ascii="Calibri" w:hAnsi="Calibri" w:cs="Calibri"/>
          <w:sz w:val="24"/>
          <w:szCs w:val="24"/>
        </w:rPr>
        <w:t xml:space="preserve"> in the attached appendices </w:t>
      </w:r>
      <w:r w:rsidR="00C5171E">
        <w:rPr>
          <w:rFonts w:ascii="Calibri" w:hAnsi="Calibri" w:cs="Calibri"/>
          <w:sz w:val="24"/>
          <w:szCs w:val="24"/>
        </w:rPr>
        <w:t>are</w:t>
      </w:r>
      <w:r w:rsidR="00453146" w:rsidRPr="00453146">
        <w:rPr>
          <w:rFonts w:ascii="Calibri" w:hAnsi="Calibri" w:cs="Calibri"/>
          <w:sz w:val="24"/>
          <w:szCs w:val="24"/>
        </w:rPr>
        <w:t xml:space="preserve"> only given as a guide.  The tenderer warrants that it has ascertained for itself the accuracy of the information.  No claim against the College shall be allowed whether in contract or in tort or under the Misrepresentation Act 1967 or otherwise on the ground of inaccuracy.</w:t>
      </w:r>
    </w:p>
    <w:p w14:paraId="0B738CE5" w14:textId="77777777" w:rsidR="00453146" w:rsidRPr="00453146" w:rsidRDefault="00453146" w:rsidP="00453146">
      <w:pPr>
        <w:rPr>
          <w:rFonts w:ascii="Calibri" w:hAnsi="Calibri" w:cs="Calibri"/>
          <w:sz w:val="24"/>
          <w:szCs w:val="24"/>
        </w:rPr>
      </w:pPr>
    </w:p>
    <w:p w14:paraId="45B28C4B" w14:textId="77777777" w:rsidR="00385C65" w:rsidRDefault="00453146" w:rsidP="00453146">
      <w:pPr>
        <w:pStyle w:val="ListParagraph"/>
        <w:numPr>
          <w:ilvl w:val="0"/>
          <w:numId w:val="1"/>
        </w:numPr>
        <w:rPr>
          <w:rFonts w:ascii="Calibri" w:hAnsi="Calibri" w:cs="Calibri"/>
          <w:sz w:val="24"/>
          <w:szCs w:val="24"/>
        </w:rPr>
      </w:pPr>
      <w:r w:rsidRPr="00453146">
        <w:rPr>
          <w:rFonts w:ascii="Calibri" w:hAnsi="Calibri" w:cs="Calibri"/>
          <w:sz w:val="24"/>
          <w:szCs w:val="24"/>
        </w:rPr>
        <w:t>The copyright in th</w:t>
      </w:r>
      <w:r w:rsidR="005E2C03">
        <w:rPr>
          <w:rFonts w:ascii="Calibri" w:hAnsi="Calibri" w:cs="Calibri"/>
          <w:sz w:val="24"/>
          <w:szCs w:val="24"/>
        </w:rPr>
        <w:t xml:space="preserve">ese tender documents </w:t>
      </w:r>
      <w:r w:rsidRPr="00453146">
        <w:rPr>
          <w:rFonts w:ascii="Calibri" w:hAnsi="Calibri" w:cs="Calibri"/>
          <w:sz w:val="24"/>
          <w:szCs w:val="24"/>
        </w:rPr>
        <w:t>is vested in the CPC</w:t>
      </w:r>
      <w:r w:rsidR="005E2C03">
        <w:rPr>
          <w:rFonts w:ascii="Calibri" w:hAnsi="Calibri" w:cs="Calibri"/>
          <w:sz w:val="24"/>
          <w:szCs w:val="24"/>
        </w:rPr>
        <w:t xml:space="preserve">.  </w:t>
      </w:r>
      <w:r w:rsidRPr="00453146">
        <w:rPr>
          <w:rFonts w:ascii="Calibri" w:hAnsi="Calibri" w:cs="Calibri"/>
          <w:sz w:val="24"/>
          <w:szCs w:val="24"/>
        </w:rPr>
        <w:t>The</w:t>
      </w:r>
      <w:r w:rsidR="005E2C03">
        <w:rPr>
          <w:rFonts w:ascii="Calibri" w:hAnsi="Calibri" w:cs="Calibri"/>
          <w:sz w:val="24"/>
          <w:szCs w:val="24"/>
        </w:rPr>
        <w:t>y</w:t>
      </w:r>
      <w:r w:rsidRPr="00453146">
        <w:rPr>
          <w:rFonts w:ascii="Calibri" w:hAnsi="Calibri" w:cs="Calibri"/>
          <w:sz w:val="24"/>
          <w:szCs w:val="24"/>
        </w:rPr>
        <w:t xml:space="preserve"> may not be reproduced</w:t>
      </w:r>
      <w:r w:rsidR="005E2C03">
        <w:rPr>
          <w:rFonts w:ascii="Calibri" w:hAnsi="Calibri" w:cs="Calibri"/>
          <w:sz w:val="24"/>
          <w:szCs w:val="24"/>
        </w:rPr>
        <w:t>,</w:t>
      </w:r>
      <w:r w:rsidRPr="00453146">
        <w:rPr>
          <w:rFonts w:ascii="Calibri" w:hAnsi="Calibri" w:cs="Calibri"/>
          <w:sz w:val="24"/>
          <w:szCs w:val="24"/>
        </w:rPr>
        <w:t xml:space="preserve"> copied or stored in any medium without the prior written consent of </w:t>
      </w:r>
      <w:r w:rsidR="005E2C03">
        <w:rPr>
          <w:rFonts w:ascii="Calibri" w:hAnsi="Calibri" w:cs="Calibri"/>
          <w:sz w:val="24"/>
          <w:szCs w:val="24"/>
        </w:rPr>
        <w:t xml:space="preserve">the </w:t>
      </w:r>
      <w:r w:rsidRPr="00453146">
        <w:rPr>
          <w:rFonts w:ascii="Calibri" w:hAnsi="Calibri" w:cs="Calibri"/>
          <w:sz w:val="24"/>
          <w:szCs w:val="24"/>
        </w:rPr>
        <w:t>CPC other than for use strictly for the purpose of preparing a response</w:t>
      </w:r>
      <w:r w:rsidR="00385C65">
        <w:rPr>
          <w:rFonts w:ascii="Calibri" w:hAnsi="Calibri" w:cs="Calibri"/>
          <w:sz w:val="24"/>
          <w:szCs w:val="24"/>
        </w:rPr>
        <w:t xml:space="preserve"> to this invitation to tender.</w:t>
      </w:r>
    </w:p>
    <w:p w14:paraId="7E22079A" w14:textId="77777777" w:rsidR="0081536B" w:rsidRPr="00385C65" w:rsidRDefault="0081536B" w:rsidP="00385C65">
      <w:pPr>
        <w:rPr>
          <w:rFonts w:ascii="Calibri" w:hAnsi="Calibri" w:cs="Calibri"/>
          <w:sz w:val="24"/>
          <w:szCs w:val="24"/>
        </w:rPr>
      </w:pPr>
    </w:p>
    <w:p w14:paraId="4EDA42B4" w14:textId="2F4D67D4" w:rsidR="00453146" w:rsidRPr="00385C65" w:rsidRDefault="00453146" w:rsidP="00385C65">
      <w:pPr>
        <w:rPr>
          <w:rFonts w:ascii="Calibri" w:hAnsi="Calibri" w:cs="Calibri"/>
          <w:b/>
          <w:bCs/>
          <w:sz w:val="24"/>
          <w:szCs w:val="24"/>
        </w:rPr>
      </w:pPr>
      <w:r w:rsidRPr="00385C65">
        <w:rPr>
          <w:rFonts w:ascii="Calibri" w:hAnsi="Calibri" w:cs="Calibri"/>
          <w:b/>
          <w:bCs/>
          <w:sz w:val="24"/>
          <w:szCs w:val="24"/>
        </w:rPr>
        <w:t>Freedom of Information</w:t>
      </w:r>
      <w:r w:rsidR="00385C65">
        <w:rPr>
          <w:rFonts w:ascii="Calibri" w:hAnsi="Calibri" w:cs="Calibri"/>
          <w:b/>
          <w:bCs/>
          <w:sz w:val="24"/>
          <w:szCs w:val="24"/>
        </w:rPr>
        <w:t xml:space="preserve"> &amp; Duty to Disclose</w:t>
      </w:r>
    </w:p>
    <w:p w14:paraId="263DC8D0" w14:textId="77777777" w:rsidR="00453146" w:rsidRPr="00453146" w:rsidRDefault="00453146" w:rsidP="00453146">
      <w:pPr>
        <w:rPr>
          <w:rFonts w:ascii="Calibri" w:hAnsi="Calibri" w:cs="Calibri"/>
          <w:sz w:val="24"/>
          <w:szCs w:val="24"/>
        </w:rPr>
      </w:pPr>
    </w:p>
    <w:p w14:paraId="7B6F3488" w14:textId="77777777" w:rsidR="0001421B" w:rsidRDefault="00453146" w:rsidP="00385C65">
      <w:pPr>
        <w:pStyle w:val="ListParagraph"/>
        <w:numPr>
          <w:ilvl w:val="0"/>
          <w:numId w:val="1"/>
        </w:numPr>
        <w:rPr>
          <w:rFonts w:ascii="Calibri" w:hAnsi="Calibri" w:cs="Calibri"/>
          <w:sz w:val="24"/>
          <w:szCs w:val="24"/>
        </w:rPr>
      </w:pPr>
      <w:r w:rsidRPr="00453146">
        <w:rPr>
          <w:rFonts w:ascii="Calibri" w:hAnsi="Calibri" w:cs="Calibri"/>
          <w:sz w:val="24"/>
          <w:szCs w:val="24"/>
        </w:rPr>
        <w:t xml:space="preserve">Tenderers </w:t>
      </w:r>
      <w:r w:rsidR="00385C65">
        <w:rPr>
          <w:rFonts w:ascii="Calibri" w:hAnsi="Calibri" w:cs="Calibri"/>
          <w:sz w:val="24"/>
          <w:szCs w:val="24"/>
        </w:rPr>
        <w:t>shall</w:t>
      </w:r>
      <w:r w:rsidRPr="00453146">
        <w:rPr>
          <w:rFonts w:ascii="Calibri" w:hAnsi="Calibri" w:cs="Calibri"/>
          <w:sz w:val="24"/>
          <w:szCs w:val="24"/>
        </w:rPr>
        <w:t xml:space="preserve"> specify with reasons if any information contained in </w:t>
      </w:r>
      <w:r w:rsidR="00385C65">
        <w:rPr>
          <w:rFonts w:ascii="Calibri" w:hAnsi="Calibri" w:cs="Calibri"/>
          <w:sz w:val="24"/>
          <w:szCs w:val="24"/>
        </w:rPr>
        <w:t>their</w:t>
      </w:r>
      <w:r w:rsidRPr="00385C65">
        <w:rPr>
          <w:rFonts w:ascii="Calibri" w:hAnsi="Calibri" w:cs="Calibri"/>
          <w:sz w:val="24"/>
          <w:szCs w:val="24"/>
        </w:rPr>
        <w:t xml:space="preserve"> tender submission</w:t>
      </w:r>
      <w:r w:rsidR="00385C65">
        <w:rPr>
          <w:rFonts w:ascii="Calibri" w:hAnsi="Calibri" w:cs="Calibri"/>
          <w:sz w:val="24"/>
          <w:szCs w:val="24"/>
        </w:rPr>
        <w:t>s</w:t>
      </w:r>
      <w:r w:rsidRPr="00385C65">
        <w:rPr>
          <w:rFonts w:ascii="Calibri" w:hAnsi="Calibri" w:cs="Calibri"/>
          <w:sz w:val="24"/>
          <w:szCs w:val="24"/>
        </w:rPr>
        <w:t xml:space="preserve"> is </w:t>
      </w:r>
      <w:r w:rsidR="00385C65">
        <w:rPr>
          <w:rFonts w:ascii="Calibri" w:hAnsi="Calibri" w:cs="Calibri"/>
          <w:sz w:val="24"/>
          <w:szCs w:val="24"/>
        </w:rPr>
        <w:t xml:space="preserve">to be treated by the College as </w:t>
      </w:r>
      <w:r w:rsidRPr="00385C65">
        <w:rPr>
          <w:rFonts w:ascii="Calibri" w:hAnsi="Calibri" w:cs="Calibri"/>
          <w:sz w:val="24"/>
          <w:szCs w:val="24"/>
        </w:rPr>
        <w:t>confidential.</w:t>
      </w:r>
      <w:r w:rsidR="0001421B">
        <w:rPr>
          <w:rFonts w:ascii="Calibri" w:hAnsi="Calibri" w:cs="Calibri"/>
          <w:sz w:val="24"/>
          <w:szCs w:val="24"/>
        </w:rPr>
        <w:t xml:space="preserve">  This information can be provided by completion of TR6 Declaration of confidential information.</w:t>
      </w:r>
      <w:r w:rsidRPr="00385C65">
        <w:rPr>
          <w:rFonts w:ascii="Calibri" w:hAnsi="Calibri" w:cs="Calibri"/>
          <w:sz w:val="24"/>
          <w:szCs w:val="24"/>
        </w:rPr>
        <w:t xml:space="preserve">  </w:t>
      </w:r>
    </w:p>
    <w:p w14:paraId="51977CDC" w14:textId="3DE9FB96" w:rsidR="0001421B" w:rsidRDefault="0001421B" w:rsidP="0001421B">
      <w:pPr>
        <w:pStyle w:val="ListParagraph"/>
        <w:ind w:left="360"/>
        <w:rPr>
          <w:rFonts w:ascii="Calibri" w:hAnsi="Calibri" w:cs="Calibri"/>
          <w:sz w:val="24"/>
          <w:szCs w:val="24"/>
        </w:rPr>
      </w:pPr>
    </w:p>
    <w:p w14:paraId="0419A5E7" w14:textId="2CCC0585" w:rsidR="000F7E9E" w:rsidRDefault="00453146" w:rsidP="00385C65">
      <w:pPr>
        <w:pStyle w:val="ListParagraph"/>
        <w:numPr>
          <w:ilvl w:val="0"/>
          <w:numId w:val="1"/>
        </w:numPr>
        <w:rPr>
          <w:rFonts w:ascii="Calibri" w:hAnsi="Calibri" w:cs="Calibri"/>
          <w:sz w:val="24"/>
          <w:szCs w:val="24"/>
        </w:rPr>
      </w:pPr>
      <w:r w:rsidRPr="00385C65">
        <w:rPr>
          <w:rFonts w:ascii="Calibri" w:hAnsi="Calibri" w:cs="Calibri"/>
          <w:sz w:val="24"/>
          <w:szCs w:val="24"/>
        </w:rPr>
        <w:t>The College will use reasonable endeavours to keep such information confidential but does not guarantee to do so if it is obliged to disclose such information pursuant to its duties under the Freedom of Information Act 2000</w:t>
      </w:r>
      <w:r w:rsidR="0001421B">
        <w:rPr>
          <w:rFonts w:ascii="Calibri" w:hAnsi="Calibri" w:cs="Calibri"/>
          <w:sz w:val="24"/>
          <w:szCs w:val="24"/>
        </w:rPr>
        <w:t xml:space="preserve"> or the Procurement Act 2023.</w:t>
      </w:r>
    </w:p>
    <w:p w14:paraId="4A6F8E80" w14:textId="77777777" w:rsidR="00B55ACA" w:rsidRPr="00B55ACA" w:rsidRDefault="00B55ACA" w:rsidP="00B55ACA">
      <w:pPr>
        <w:pStyle w:val="ListParagraph"/>
        <w:rPr>
          <w:rFonts w:ascii="Calibri" w:hAnsi="Calibri" w:cs="Calibri"/>
          <w:sz w:val="24"/>
          <w:szCs w:val="24"/>
        </w:rPr>
      </w:pPr>
    </w:p>
    <w:p w14:paraId="46FA5E21" w14:textId="22B8D17E" w:rsidR="00E17202" w:rsidRPr="00E17202" w:rsidRDefault="00E17202" w:rsidP="00E17202">
      <w:pPr>
        <w:rPr>
          <w:rFonts w:ascii="Calibri" w:hAnsi="Calibri" w:cs="Calibri"/>
          <w:b/>
          <w:bCs/>
          <w:sz w:val="24"/>
          <w:szCs w:val="24"/>
        </w:rPr>
      </w:pPr>
      <w:r w:rsidRPr="00E17202">
        <w:rPr>
          <w:rFonts w:ascii="Calibri" w:hAnsi="Calibri" w:cs="Calibri"/>
          <w:b/>
          <w:bCs/>
          <w:sz w:val="24"/>
          <w:szCs w:val="24"/>
        </w:rPr>
        <w:t>Equality and Diversity</w:t>
      </w:r>
    </w:p>
    <w:p w14:paraId="0DF9E46B" w14:textId="77777777" w:rsidR="00E17202" w:rsidRPr="00E17202" w:rsidRDefault="00E17202" w:rsidP="00E17202">
      <w:pPr>
        <w:rPr>
          <w:rFonts w:ascii="Calibri" w:hAnsi="Calibri" w:cs="Calibri"/>
          <w:sz w:val="24"/>
          <w:szCs w:val="24"/>
        </w:rPr>
      </w:pPr>
    </w:p>
    <w:p w14:paraId="46BC9AD6" w14:textId="4DA7461C" w:rsidR="00E17202" w:rsidRDefault="00E17202" w:rsidP="004A765F">
      <w:pPr>
        <w:pStyle w:val="ListParagraph"/>
        <w:numPr>
          <w:ilvl w:val="0"/>
          <w:numId w:val="1"/>
        </w:numPr>
        <w:rPr>
          <w:rFonts w:ascii="Calibri" w:hAnsi="Calibri" w:cs="Calibri"/>
          <w:sz w:val="24"/>
          <w:szCs w:val="24"/>
        </w:rPr>
      </w:pPr>
      <w:r w:rsidRPr="00E17202">
        <w:rPr>
          <w:rFonts w:ascii="Calibri" w:hAnsi="Calibri" w:cs="Calibri"/>
          <w:sz w:val="24"/>
          <w:szCs w:val="24"/>
        </w:rPr>
        <w:t xml:space="preserve">The successful </w:t>
      </w:r>
      <w:r w:rsidR="004A765F">
        <w:rPr>
          <w:rFonts w:ascii="Calibri" w:hAnsi="Calibri" w:cs="Calibri"/>
          <w:sz w:val="24"/>
          <w:szCs w:val="24"/>
        </w:rPr>
        <w:t>t</w:t>
      </w:r>
      <w:r w:rsidRPr="00E17202">
        <w:rPr>
          <w:rFonts w:ascii="Calibri" w:hAnsi="Calibri" w:cs="Calibri"/>
          <w:sz w:val="24"/>
          <w:szCs w:val="24"/>
        </w:rPr>
        <w:t>enderer</w:t>
      </w:r>
      <w:r w:rsidR="004A765F">
        <w:rPr>
          <w:rFonts w:ascii="Calibri" w:hAnsi="Calibri" w:cs="Calibri"/>
          <w:sz w:val="24"/>
          <w:szCs w:val="24"/>
        </w:rPr>
        <w:t>(s)</w:t>
      </w:r>
      <w:r w:rsidRPr="00E17202">
        <w:rPr>
          <w:rFonts w:ascii="Calibri" w:hAnsi="Calibri" w:cs="Calibri"/>
          <w:sz w:val="24"/>
          <w:szCs w:val="24"/>
        </w:rPr>
        <w:t xml:space="preserve"> shall adhere to their </w:t>
      </w:r>
      <w:r w:rsidR="004A765F">
        <w:rPr>
          <w:rFonts w:ascii="Calibri" w:hAnsi="Calibri" w:cs="Calibri"/>
          <w:sz w:val="24"/>
          <w:szCs w:val="24"/>
        </w:rPr>
        <w:t xml:space="preserve">own </w:t>
      </w:r>
      <w:r w:rsidR="009B0805">
        <w:rPr>
          <w:rFonts w:ascii="Calibri" w:hAnsi="Calibri" w:cs="Calibri"/>
          <w:sz w:val="24"/>
          <w:szCs w:val="24"/>
        </w:rPr>
        <w:t>e</w:t>
      </w:r>
      <w:r w:rsidRPr="00E17202">
        <w:rPr>
          <w:rFonts w:ascii="Calibri" w:hAnsi="Calibri" w:cs="Calibri"/>
          <w:sz w:val="24"/>
          <w:szCs w:val="24"/>
        </w:rPr>
        <w:t xml:space="preserve">quality and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4A765F">
        <w:rPr>
          <w:rFonts w:ascii="Calibri" w:hAnsi="Calibri" w:cs="Calibri"/>
          <w:sz w:val="24"/>
          <w:szCs w:val="24"/>
        </w:rPr>
        <w:t>ies, copies of which shall be made available to the College on request.</w:t>
      </w:r>
      <w:r w:rsidRPr="00E17202">
        <w:rPr>
          <w:rFonts w:ascii="Calibri" w:hAnsi="Calibri" w:cs="Calibri"/>
          <w:sz w:val="24"/>
          <w:szCs w:val="24"/>
        </w:rPr>
        <w:t xml:space="preserve">  </w:t>
      </w:r>
      <w:r w:rsidR="009B0805">
        <w:rPr>
          <w:rFonts w:ascii="Calibri" w:hAnsi="Calibri" w:cs="Calibri"/>
          <w:sz w:val="24"/>
          <w:szCs w:val="24"/>
        </w:rPr>
        <w:t>As a minimum, these policies should reflect the requirements and values of the College’s e</w:t>
      </w:r>
      <w:r w:rsidRPr="00E17202">
        <w:rPr>
          <w:rFonts w:ascii="Calibri" w:hAnsi="Calibri" w:cs="Calibri"/>
          <w:sz w:val="24"/>
          <w:szCs w:val="24"/>
        </w:rPr>
        <w:t xml:space="preserve">quality </w:t>
      </w:r>
      <w:r w:rsidR="009B0805">
        <w:rPr>
          <w:rFonts w:ascii="Calibri" w:hAnsi="Calibri" w:cs="Calibri"/>
          <w:sz w:val="24"/>
          <w:szCs w:val="24"/>
        </w:rPr>
        <w:t>and</w:t>
      </w:r>
      <w:r w:rsidRPr="00E17202">
        <w:rPr>
          <w:rFonts w:ascii="Calibri" w:hAnsi="Calibri" w:cs="Calibri"/>
          <w:sz w:val="24"/>
          <w:szCs w:val="24"/>
        </w:rPr>
        <w:t xml:space="preserve"> </w:t>
      </w:r>
      <w:r w:rsidR="009B0805">
        <w:rPr>
          <w:rFonts w:ascii="Calibri" w:hAnsi="Calibri" w:cs="Calibri"/>
          <w:sz w:val="24"/>
          <w:szCs w:val="24"/>
        </w:rPr>
        <w:t>d</w:t>
      </w:r>
      <w:r w:rsidRPr="00E17202">
        <w:rPr>
          <w:rFonts w:ascii="Calibri" w:hAnsi="Calibri" w:cs="Calibri"/>
          <w:sz w:val="24"/>
          <w:szCs w:val="24"/>
        </w:rPr>
        <w:t xml:space="preserve">iversity </w:t>
      </w:r>
      <w:r w:rsidR="009B0805">
        <w:rPr>
          <w:rFonts w:ascii="Calibri" w:hAnsi="Calibri" w:cs="Calibri"/>
          <w:sz w:val="24"/>
          <w:szCs w:val="24"/>
        </w:rPr>
        <w:t>p</w:t>
      </w:r>
      <w:r w:rsidRPr="00E17202">
        <w:rPr>
          <w:rFonts w:ascii="Calibri" w:hAnsi="Calibri" w:cs="Calibri"/>
          <w:sz w:val="24"/>
          <w:szCs w:val="24"/>
        </w:rPr>
        <w:t>olic</w:t>
      </w:r>
      <w:r w:rsidR="009B0805">
        <w:rPr>
          <w:rFonts w:ascii="Calibri" w:hAnsi="Calibri" w:cs="Calibri"/>
          <w:sz w:val="24"/>
          <w:szCs w:val="24"/>
        </w:rPr>
        <w:t>ies, copies of which will</w:t>
      </w:r>
      <w:r w:rsidRPr="00E17202">
        <w:rPr>
          <w:rFonts w:ascii="Calibri" w:hAnsi="Calibri" w:cs="Calibri"/>
          <w:sz w:val="24"/>
          <w:szCs w:val="24"/>
        </w:rPr>
        <w:t xml:space="preserve"> be supplied upon request.</w:t>
      </w:r>
    </w:p>
    <w:p w14:paraId="106719EE" w14:textId="77777777" w:rsidR="005077D4" w:rsidRDefault="005077D4" w:rsidP="006F1675">
      <w:pPr>
        <w:rPr>
          <w:rFonts w:ascii="Calibri" w:hAnsi="Calibri" w:cs="Calibri"/>
          <w:sz w:val="24"/>
          <w:szCs w:val="24"/>
        </w:rPr>
      </w:pPr>
    </w:p>
    <w:p w14:paraId="5C688B6C" w14:textId="6219BCA6" w:rsidR="006F1675" w:rsidRPr="005077D4" w:rsidRDefault="006F1675" w:rsidP="006F1675">
      <w:pPr>
        <w:rPr>
          <w:rFonts w:ascii="Calibri" w:hAnsi="Calibri" w:cs="Calibri"/>
          <w:b/>
          <w:bCs/>
          <w:sz w:val="24"/>
          <w:szCs w:val="24"/>
        </w:rPr>
      </w:pPr>
      <w:r w:rsidRPr="005077D4">
        <w:rPr>
          <w:rFonts w:ascii="Calibri" w:hAnsi="Calibri" w:cs="Calibri"/>
          <w:b/>
          <w:bCs/>
          <w:sz w:val="24"/>
          <w:szCs w:val="24"/>
        </w:rPr>
        <w:t>Safeguarding Young People and Adults</w:t>
      </w:r>
    </w:p>
    <w:p w14:paraId="31B99064" w14:textId="77777777" w:rsidR="006F1675" w:rsidRPr="006F1675" w:rsidRDefault="006F1675" w:rsidP="006F1675">
      <w:pPr>
        <w:rPr>
          <w:rFonts w:ascii="Calibri" w:hAnsi="Calibri" w:cs="Calibri"/>
          <w:sz w:val="24"/>
          <w:szCs w:val="24"/>
        </w:rPr>
      </w:pPr>
    </w:p>
    <w:p w14:paraId="6F15FACF" w14:textId="77777777" w:rsidR="009E042C" w:rsidRDefault="006F1675" w:rsidP="006F1675">
      <w:pPr>
        <w:pStyle w:val="ListParagraph"/>
        <w:numPr>
          <w:ilvl w:val="0"/>
          <w:numId w:val="1"/>
        </w:numPr>
        <w:rPr>
          <w:rFonts w:ascii="Calibri" w:hAnsi="Calibri" w:cs="Calibri"/>
          <w:sz w:val="24"/>
          <w:szCs w:val="24"/>
        </w:rPr>
      </w:pPr>
      <w:r w:rsidRPr="006F1675">
        <w:rPr>
          <w:rFonts w:ascii="Calibri" w:hAnsi="Calibri" w:cs="Calibri"/>
          <w:sz w:val="24"/>
          <w:szCs w:val="24"/>
        </w:rPr>
        <w:t xml:space="preserve">The College recognises that </w:t>
      </w:r>
      <w:r w:rsidR="00581114">
        <w:rPr>
          <w:rFonts w:ascii="Calibri" w:hAnsi="Calibri" w:cs="Calibri"/>
          <w:sz w:val="24"/>
          <w:szCs w:val="24"/>
        </w:rPr>
        <w:t>everyone</w:t>
      </w:r>
      <w:r w:rsidRPr="006F1675">
        <w:rPr>
          <w:rFonts w:ascii="Calibri" w:hAnsi="Calibri" w:cs="Calibri"/>
          <w:sz w:val="24"/>
          <w:szCs w:val="24"/>
        </w:rPr>
        <w:t xml:space="preserve"> ha</w:t>
      </w:r>
      <w:r w:rsidR="00581114">
        <w:rPr>
          <w:rFonts w:ascii="Calibri" w:hAnsi="Calibri" w:cs="Calibri"/>
          <w:sz w:val="24"/>
          <w:szCs w:val="24"/>
        </w:rPr>
        <w:t xml:space="preserve">s </w:t>
      </w:r>
      <w:r w:rsidRPr="006F1675">
        <w:rPr>
          <w:rFonts w:ascii="Calibri" w:hAnsi="Calibri" w:cs="Calibri"/>
          <w:sz w:val="24"/>
          <w:szCs w:val="24"/>
        </w:rPr>
        <w:t>a right to protection from abuse and takes seriously its responsibility to protect and safeguard the welfare of children, young people</w:t>
      </w:r>
      <w:r w:rsidR="005077D4">
        <w:rPr>
          <w:rFonts w:ascii="Calibri" w:hAnsi="Calibri" w:cs="Calibri"/>
          <w:sz w:val="24"/>
          <w:szCs w:val="24"/>
        </w:rPr>
        <w:t>,</w:t>
      </w:r>
      <w:r w:rsidRPr="006F1675">
        <w:rPr>
          <w:rFonts w:ascii="Calibri" w:hAnsi="Calibri" w:cs="Calibri"/>
          <w:sz w:val="24"/>
          <w:szCs w:val="24"/>
        </w:rPr>
        <w:t xml:space="preserve"> and </w:t>
      </w:r>
      <w:r w:rsidR="00581114">
        <w:rPr>
          <w:rFonts w:ascii="Calibri" w:hAnsi="Calibri" w:cs="Calibri"/>
          <w:sz w:val="24"/>
          <w:szCs w:val="24"/>
        </w:rPr>
        <w:t xml:space="preserve">vulnerable </w:t>
      </w:r>
      <w:r w:rsidRPr="006F1675">
        <w:rPr>
          <w:rFonts w:ascii="Calibri" w:hAnsi="Calibri" w:cs="Calibri"/>
          <w:sz w:val="24"/>
          <w:szCs w:val="24"/>
        </w:rPr>
        <w:t>adults.</w:t>
      </w:r>
    </w:p>
    <w:p w14:paraId="772A8483" w14:textId="77777777" w:rsidR="009E042C" w:rsidRDefault="009E042C" w:rsidP="009E042C">
      <w:pPr>
        <w:pStyle w:val="ListParagraph"/>
        <w:ind w:left="360"/>
        <w:rPr>
          <w:rFonts w:ascii="Calibri" w:hAnsi="Calibri" w:cs="Calibri"/>
          <w:sz w:val="24"/>
          <w:szCs w:val="24"/>
        </w:rPr>
      </w:pPr>
    </w:p>
    <w:p w14:paraId="60451441" w14:textId="77777777" w:rsidR="00D31FBB"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Where </w:t>
      </w:r>
      <w:r w:rsidR="0075387B" w:rsidRPr="00D31FBB">
        <w:rPr>
          <w:rFonts w:ascii="Calibri" w:hAnsi="Calibri" w:cs="Calibri"/>
          <w:sz w:val="24"/>
          <w:szCs w:val="24"/>
        </w:rPr>
        <w:t xml:space="preserve">a </w:t>
      </w:r>
      <w:r w:rsidR="009E042C" w:rsidRPr="00D31FBB">
        <w:rPr>
          <w:rFonts w:ascii="Calibri" w:hAnsi="Calibri" w:cs="Calibri"/>
          <w:sz w:val="24"/>
          <w:szCs w:val="24"/>
        </w:rPr>
        <w:t>t</w:t>
      </w:r>
      <w:r w:rsidRPr="00D31FBB">
        <w:rPr>
          <w:rFonts w:ascii="Calibri" w:hAnsi="Calibri" w:cs="Calibri"/>
          <w:sz w:val="24"/>
          <w:szCs w:val="24"/>
        </w:rPr>
        <w:t xml:space="preserve">enderer’s personnel may </w:t>
      </w:r>
      <w:r w:rsidR="00D31FBB" w:rsidRPr="00D31FBB">
        <w:rPr>
          <w:rFonts w:ascii="Calibri" w:hAnsi="Calibri" w:cs="Calibri"/>
          <w:sz w:val="24"/>
          <w:szCs w:val="24"/>
        </w:rPr>
        <w:t>encounter</w:t>
      </w:r>
      <w:r w:rsidRPr="00D31FBB">
        <w:rPr>
          <w:rFonts w:ascii="Calibri" w:hAnsi="Calibri" w:cs="Calibri"/>
          <w:sz w:val="24"/>
          <w:szCs w:val="24"/>
        </w:rPr>
        <w:t xml:space="preserve"> children</w:t>
      </w:r>
      <w:r w:rsidR="0075387B" w:rsidRPr="00D31FBB">
        <w:rPr>
          <w:rFonts w:ascii="Calibri" w:hAnsi="Calibri" w:cs="Calibri"/>
          <w:sz w:val="24"/>
          <w:szCs w:val="24"/>
        </w:rPr>
        <w:t>, young people</w:t>
      </w:r>
      <w:r w:rsidRPr="00D31FBB">
        <w:rPr>
          <w:rFonts w:ascii="Calibri" w:hAnsi="Calibri" w:cs="Calibri"/>
          <w:sz w:val="24"/>
          <w:szCs w:val="24"/>
        </w:rPr>
        <w:t xml:space="preserve"> or vulnerable adults, or </w:t>
      </w:r>
      <w:r w:rsidR="00D31FBB" w:rsidRPr="00D31FBB">
        <w:rPr>
          <w:rFonts w:ascii="Calibri" w:hAnsi="Calibri" w:cs="Calibri"/>
          <w:sz w:val="24"/>
          <w:szCs w:val="24"/>
        </w:rPr>
        <w:t xml:space="preserve">be expected to hold </w:t>
      </w:r>
      <w:r w:rsidRPr="00D31FBB">
        <w:rPr>
          <w:rFonts w:ascii="Calibri" w:hAnsi="Calibri" w:cs="Calibri"/>
          <w:sz w:val="24"/>
          <w:szCs w:val="24"/>
        </w:rPr>
        <w:t xml:space="preserve">sensitive personal information in relation to them, the College will require </w:t>
      </w:r>
      <w:r w:rsidR="00D31FBB" w:rsidRPr="00D31FBB">
        <w:rPr>
          <w:rFonts w:ascii="Calibri" w:hAnsi="Calibri" w:cs="Calibri"/>
          <w:sz w:val="24"/>
          <w:szCs w:val="24"/>
        </w:rPr>
        <w:t>such</w:t>
      </w:r>
      <w:r w:rsidRPr="00D31FBB">
        <w:rPr>
          <w:rFonts w:ascii="Calibri" w:hAnsi="Calibri" w:cs="Calibri"/>
          <w:sz w:val="24"/>
          <w:szCs w:val="24"/>
        </w:rPr>
        <w:t xml:space="preserve"> Tenderer’s personnel to hold DBS clearance</w:t>
      </w:r>
      <w:r w:rsidR="00D31FBB">
        <w:rPr>
          <w:rFonts w:ascii="Calibri" w:hAnsi="Calibri" w:cs="Calibri"/>
          <w:sz w:val="24"/>
          <w:szCs w:val="24"/>
        </w:rPr>
        <w:t xml:space="preserve"> to</w:t>
      </w:r>
      <w:r w:rsidRPr="00D31FBB">
        <w:rPr>
          <w:rFonts w:ascii="Calibri" w:hAnsi="Calibri" w:cs="Calibri"/>
          <w:sz w:val="24"/>
          <w:szCs w:val="24"/>
        </w:rPr>
        <w:t xml:space="preserve"> the same level of DBS clearance, monitoring and verification as the College would expect of its directly employed staff.</w:t>
      </w:r>
    </w:p>
    <w:p w14:paraId="5526FDEB" w14:textId="77777777" w:rsidR="00D31FBB" w:rsidRPr="00D31FBB" w:rsidRDefault="00D31FBB" w:rsidP="00D31FBB">
      <w:pPr>
        <w:pStyle w:val="ListParagraph"/>
        <w:rPr>
          <w:rFonts w:ascii="Calibri" w:hAnsi="Calibri" w:cs="Calibri"/>
          <w:sz w:val="24"/>
          <w:szCs w:val="24"/>
        </w:rPr>
      </w:pPr>
    </w:p>
    <w:p w14:paraId="1CADB9AC" w14:textId="6F69658C" w:rsidR="006F1675" w:rsidRDefault="006F1675" w:rsidP="006F1675">
      <w:pPr>
        <w:pStyle w:val="ListParagraph"/>
        <w:numPr>
          <w:ilvl w:val="0"/>
          <w:numId w:val="1"/>
        </w:numPr>
        <w:rPr>
          <w:rFonts w:ascii="Calibri" w:hAnsi="Calibri" w:cs="Calibri"/>
          <w:sz w:val="24"/>
          <w:szCs w:val="24"/>
        </w:rPr>
      </w:pPr>
      <w:r w:rsidRPr="00D31FBB">
        <w:rPr>
          <w:rFonts w:ascii="Calibri" w:hAnsi="Calibri" w:cs="Calibri"/>
          <w:sz w:val="24"/>
          <w:szCs w:val="24"/>
        </w:rPr>
        <w:t xml:space="preserve">The </w:t>
      </w:r>
      <w:r w:rsidR="00D31FBB">
        <w:rPr>
          <w:rFonts w:ascii="Calibri" w:hAnsi="Calibri" w:cs="Calibri"/>
          <w:sz w:val="24"/>
          <w:szCs w:val="24"/>
        </w:rPr>
        <w:t xml:space="preserve">Specification at Appendix A </w:t>
      </w:r>
      <w:r w:rsidRPr="00D31FBB">
        <w:rPr>
          <w:rFonts w:ascii="Calibri" w:hAnsi="Calibri" w:cs="Calibri"/>
          <w:sz w:val="24"/>
          <w:szCs w:val="24"/>
        </w:rPr>
        <w:t xml:space="preserve">sets out whether such provision in respect of DBS clearance is required.  If it is stated as being required, the </w:t>
      </w:r>
      <w:r w:rsidR="00D31FBB">
        <w:rPr>
          <w:rFonts w:ascii="Calibri" w:hAnsi="Calibri" w:cs="Calibri"/>
          <w:sz w:val="24"/>
          <w:szCs w:val="24"/>
        </w:rPr>
        <w:t>t</w:t>
      </w:r>
      <w:r w:rsidRPr="00D31FBB">
        <w:rPr>
          <w:rFonts w:ascii="Calibri" w:hAnsi="Calibri" w:cs="Calibri"/>
          <w:sz w:val="24"/>
          <w:szCs w:val="24"/>
        </w:rPr>
        <w:t xml:space="preserve">enderer will ensure that all costs incurred by the </w:t>
      </w:r>
      <w:r w:rsidR="00D31FBB">
        <w:rPr>
          <w:rFonts w:ascii="Calibri" w:hAnsi="Calibri" w:cs="Calibri"/>
          <w:sz w:val="24"/>
          <w:szCs w:val="24"/>
        </w:rPr>
        <w:t>t</w:t>
      </w:r>
      <w:r w:rsidRPr="00D31FBB">
        <w:rPr>
          <w:rFonts w:ascii="Calibri" w:hAnsi="Calibri" w:cs="Calibri"/>
          <w:sz w:val="24"/>
          <w:szCs w:val="24"/>
        </w:rPr>
        <w:t xml:space="preserve">enderer in respect of obtaining such DBS clearance for its relevant </w:t>
      </w:r>
      <w:r w:rsidR="00D31FBB">
        <w:rPr>
          <w:rFonts w:ascii="Calibri" w:hAnsi="Calibri" w:cs="Calibri"/>
          <w:sz w:val="24"/>
          <w:szCs w:val="24"/>
        </w:rPr>
        <w:t>personnel</w:t>
      </w:r>
      <w:r w:rsidRPr="00D31FBB">
        <w:rPr>
          <w:rFonts w:ascii="Calibri" w:hAnsi="Calibri" w:cs="Calibri"/>
          <w:sz w:val="24"/>
          <w:szCs w:val="24"/>
        </w:rPr>
        <w:t xml:space="preserve"> is included in its </w:t>
      </w:r>
      <w:r w:rsidR="009B12BF">
        <w:rPr>
          <w:rFonts w:ascii="Calibri" w:hAnsi="Calibri" w:cs="Calibri"/>
          <w:sz w:val="24"/>
          <w:szCs w:val="24"/>
        </w:rPr>
        <w:t>tendered prices</w:t>
      </w:r>
      <w:r w:rsidRPr="00D31FBB">
        <w:rPr>
          <w:rFonts w:ascii="Calibri" w:hAnsi="Calibri" w:cs="Calibri"/>
          <w:sz w:val="24"/>
          <w:szCs w:val="24"/>
        </w:rPr>
        <w:t xml:space="preserve">.  No </w:t>
      </w:r>
      <w:r w:rsidRPr="00D31FBB">
        <w:rPr>
          <w:rFonts w:ascii="Calibri" w:hAnsi="Calibri" w:cs="Calibri"/>
          <w:sz w:val="24"/>
          <w:szCs w:val="24"/>
        </w:rPr>
        <w:lastRenderedPageBreak/>
        <w:t>additional claims for costs associated with compliance with the requirements of DBS clearance will be accepted by the College.</w:t>
      </w:r>
    </w:p>
    <w:p w14:paraId="1A97FE96" w14:textId="77777777" w:rsidR="009B12BF" w:rsidRPr="009B12BF" w:rsidRDefault="009B12BF" w:rsidP="009B12BF">
      <w:pPr>
        <w:pStyle w:val="ListParagraph"/>
        <w:rPr>
          <w:rFonts w:ascii="Calibri" w:hAnsi="Calibri" w:cs="Calibri"/>
          <w:sz w:val="24"/>
          <w:szCs w:val="24"/>
        </w:rPr>
      </w:pPr>
    </w:p>
    <w:p w14:paraId="218586FB" w14:textId="77777777" w:rsidR="009B12BF" w:rsidRDefault="009B12BF" w:rsidP="009B12BF">
      <w:pPr>
        <w:rPr>
          <w:rFonts w:ascii="Calibri" w:hAnsi="Calibri" w:cs="Calibri"/>
          <w:sz w:val="24"/>
          <w:szCs w:val="24"/>
        </w:rPr>
      </w:pPr>
    </w:p>
    <w:p w14:paraId="6B20C7B1" w14:textId="6399C211" w:rsidR="009B12BF" w:rsidRDefault="009B12BF">
      <w:pPr>
        <w:rPr>
          <w:rFonts w:ascii="Calibri" w:hAnsi="Calibri" w:cs="Calibri"/>
          <w:sz w:val="24"/>
          <w:szCs w:val="24"/>
        </w:rPr>
      </w:pPr>
      <w:r>
        <w:rPr>
          <w:rFonts w:ascii="Calibri" w:hAnsi="Calibri" w:cs="Calibri"/>
          <w:sz w:val="24"/>
          <w:szCs w:val="24"/>
        </w:rPr>
        <w:br w:type="page"/>
      </w:r>
    </w:p>
    <w:p w14:paraId="2BB4A420" w14:textId="0BDBAD25" w:rsidR="009B12BF" w:rsidRPr="001117A1" w:rsidRDefault="009B12BF" w:rsidP="001117A1">
      <w:pPr>
        <w:spacing w:line="276" w:lineRule="auto"/>
        <w:rPr>
          <w:rFonts w:ascii="Calibri" w:hAnsi="Calibri" w:cs="Calibri"/>
          <w:b/>
          <w:bCs/>
          <w:sz w:val="24"/>
          <w:szCs w:val="24"/>
        </w:rPr>
      </w:pPr>
      <w:r w:rsidRPr="001117A1">
        <w:rPr>
          <w:rFonts w:ascii="Calibri" w:hAnsi="Calibri" w:cs="Calibri"/>
          <w:b/>
          <w:bCs/>
          <w:sz w:val="24"/>
          <w:szCs w:val="24"/>
        </w:rPr>
        <w:lastRenderedPageBreak/>
        <w:t xml:space="preserve">Section 3: </w:t>
      </w:r>
      <w:r w:rsidR="00961D72" w:rsidRPr="001117A1">
        <w:rPr>
          <w:rFonts w:ascii="Calibri" w:hAnsi="Calibri" w:cs="Calibri"/>
          <w:b/>
          <w:bCs/>
          <w:sz w:val="24"/>
          <w:szCs w:val="24"/>
        </w:rPr>
        <w:t>Award criteria and tender e</w:t>
      </w:r>
      <w:r w:rsidRPr="001117A1">
        <w:rPr>
          <w:rFonts w:ascii="Calibri" w:hAnsi="Calibri" w:cs="Calibri"/>
          <w:b/>
          <w:bCs/>
          <w:sz w:val="24"/>
          <w:szCs w:val="24"/>
        </w:rPr>
        <w:t>valuation methodology</w:t>
      </w:r>
    </w:p>
    <w:p w14:paraId="1CB6EE41" w14:textId="77777777" w:rsidR="009B12BF" w:rsidRPr="001117A1" w:rsidRDefault="009B12BF" w:rsidP="001117A1">
      <w:pPr>
        <w:spacing w:line="276" w:lineRule="auto"/>
        <w:rPr>
          <w:rFonts w:ascii="Calibri" w:hAnsi="Calibri" w:cs="Calibri"/>
          <w:sz w:val="24"/>
          <w:szCs w:val="24"/>
        </w:rPr>
      </w:pPr>
    </w:p>
    <w:p w14:paraId="4400324B" w14:textId="132E0620"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The Contract will be awarded to the most advantageous tender(s) applying the award criteria and evaluation methodology detailed below.</w:t>
      </w:r>
    </w:p>
    <w:p w14:paraId="56964761" w14:textId="77777777" w:rsidR="001B7758" w:rsidRPr="001117A1" w:rsidRDefault="001B7758" w:rsidP="001117A1">
      <w:pPr>
        <w:tabs>
          <w:tab w:val="left" w:pos="567"/>
        </w:tabs>
        <w:spacing w:line="276" w:lineRule="auto"/>
        <w:ind w:left="567" w:hanging="567"/>
        <w:jc w:val="both"/>
        <w:rPr>
          <w:rFonts w:ascii="Calibri" w:hAnsi="Calibri" w:cs="Calibri"/>
          <w:sz w:val="24"/>
          <w:szCs w:val="24"/>
        </w:rPr>
      </w:pPr>
    </w:p>
    <w:p w14:paraId="72C45283" w14:textId="7266E601"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Technical</w:t>
      </w:r>
      <w:r w:rsidR="001117A1">
        <w:rPr>
          <w:rFonts w:ascii="Calibri" w:hAnsi="Calibri" w:cs="Calibri"/>
          <w:b/>
          <w:sz w:val="24"/>
          <w:szCs w:val="24"/>
        </w:rPr>
        <w:t xml:space="preserve"> Quality</w:t>
      </w:r>
      <w:r w:rsidRPr="001117A1">
        <w:rPr>
          <w:rFonts w:ascii="Calibri" w:hAnsi="Calibri" w:cs="Calibri"/>
          <w:b/>
          <w:sz w:val="24"/>
          <w:szCs w:val="24"/>
        </w:rPr>
        <w:t xml:space="preserve"> Requirements</w:t>
      </w:r>
      <w:r w:rsidR="00643CDE">
        <w:rPr>
          <w:rFonts w:ascii="Calibri" w:hAnsi="Calibri" w:cs="Calibri"/>
          <w:b/>
          <w:sz w:val="24"/>
          <w:szCs w:val="24"/>
        </w:rPr>
        <w:t xml:space="preserve"> (Non-Price)</w:t>
      </w:r>
    </w:p>
    <w:p w14:paraId="709E505E" w14:textId="77777777" w:rsidR="001B7758" w:rsidRPr="001117A1" w:rsidRDefault="001B7758" w:rsidP="001117A1">
      <w:pPr>
        <w:pStyle w:val="ListParagraph"/>
        <w:spacing w:line="276" w:lineRule="auto"/>
        <w:jc w:val="both"/>
        <w:rPr>
          <w:rFonts w:ascii="Calibri" w:hAnsi="Calibri" w:cs="Calibri"/>
          <w:b/>
          <w:sz w:val="24"/>
          <w:szCs w:val="24"/>
        </w:rPr>
      </w:pPr>
    </w:p>
    <w:p w14:paraId="047E0BD5" w14:textId="77777777" w:rsidR="001B7758" w:rsidRPr="001117A1" w:rsidRDefault="001B7758" w:rsidP="001117A1">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for each question will be awarded on the following basis:</w:t>
      </w:r>
    </w:p>
    <w:p w14:paraId="72988A38" w14:textId="77777777" w:rsidR="001B7758" w:rsidRPr="001117A1" w:rsidRDefault="001B7758" w:rsidP="001117A1">
      <w:pPr>
        <w:spacing w:line="276" w:lineRule="auto"/>
        <w:ind w:left="567"/>
        <w:jc w:val="both"/>
        <w:rPr>
          <w:rFonts w:ascii="Calibri" w:hAnsi="Calibri" w:cs="Calibri"/>
          <w:sz w:val="24"/>
          <w:szCs w:val="24"/>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3"/>
        <w:gridCol w:w="851"/>
      </w:tblGrid>
      <w:tr w:rsidR="001B7758" w:rsidRPr="001117A1" w14:paraId="4DE253C1" w14:textId="77777777" w:rsidTr="001117A1">
        <w:trPr>
          <w:trHeight w:val="474"/>
        </w:trPr>
        <w:tc>
          <w:tcPr>
            <w:tcW w:w="9213" w:type="dxa"/>
            <w:shd w:val="clear" w:color="auto" w:fill="FFFF99"/>
            <w:vAlign w:val="center"/>
          </w:tcPr>
          <w:p w14:paraId="60FB8E1D" w14:textId="77777777" w:rsidR="001B7758" w:rsidRPr="001117A1" w:rsidRDefault="001B7758" w:rsidP="001117A1">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 xml:space="preserve">Assessment of Response </w:t>
            </w:r>
          </w:p>
        </w:tc>
        <w:tc>
          <w:tcPr>
            <w:tcW w:w="851" w:type="dxa"/>
            <w:shd w:val="clear" w:color="auto" w:fill="FFFF99"/>
            <w:vAlign w:val="center"/>
          </w:tcPr>
          <w:p w14:paraId="2D87CD79" w14:textId="77777777" w:rsidR="001B7758" w:rsidRPr="001117A1" w:rsidRDefault="001B7758" w:rsidP="001117A1">
            <w:pPr>
              <w:spacing w:line="276" w:lineRule="auto"/>
              <w:ind w:left="567" w:hanging="567"/>
              <w:rPr>
                <w:rFonts w:ascii="Calibri" w:eastAsia="SimSun" w:hAnsi="Calibri" w:cs="Calibri"/>
                <w:b/>
                <w:sz w:val="24"/>
                <w:szCs w:val="24"/>
                <w:lang w:eastAsia="zh-CN"/>
              </w:rPr>
            </w:pPr>
            <w:r w:rsidRPr="001117A1">
              <w:rPr>
                <w:rFonts w:ascii="Calibri" w:eastAsia="SimSun" w:hAnsi="Calibri" w:cs="Calibri"/>
                <w:b/>
                <w:sz w:val="24"/>
                <w:szCs w:val="24"/>
                <w:lang w:eastAsia="zh-CN"/>
              </w:rPr>
              <w:t>Score</w:t>
            </w:r>
          </w:p>
        </w:tc>
      </w:tr>
      <w:tr w:rsidR="001B7758" w:rsidRPr="001117A1" w14:paraId="6C86BA2A" w14:textId="77777777" w:rsidTr="004F77FC">
        <w:tc>
          <w:tcPr>
            <w:tcW w:w="9213" w:type="dxa"/>
            <w:shd w:val="clear" w:color="auto" w:fill="auto"/>
          </w:tcPr>
          <w:p w14:paraId="7EB3E0CF"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Excellent: Meets all expectations / Demonstrates complete understanding of all the requirements of the specification / No reservations</w:t>
            </w:r>
          </w:p>
        </w:tc>
        <w:tc>
          <w:tcPr>
            <w:tcW w:w="851" w:type="dxa"/>
            <w:shd w:val="clear" w:color="auto" w:fill="auto"/>
          </w:tcPr>
          <w:p w14:paraId="55C47343"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4</w:t>
            </w:r>
          </w:p>
        </w:tc>
      </w:tr>
      <w:tr w:rsidR="001B7758" w:rsidRPr="001117A1" w14:paraId="7D18EBCA" w14:textId="77777777" w:rsidTr="004F77FC">
        <w:tc>
          <w:tcPr>
            <w:tcW w:w="9213" w:type="dxa"/>
            <w:shd w:val="clear" w:color="auto" w:fill="auto"/>
          </w:tcPr>
          <w:p w14:paraId="07A0BB85"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Good: Meets most expectations / Demonstrates good understanding of most of the requirements of the specification / No reservations</w:t>
            </w:r>
          </w:p>
        </w:tc>
        <w:tc>
          <w:tcPr>
            <w:tcW w:w="851" w:type="dxa"/>
            <w:shd w:val="clear" w:color="auto" w:fill="auto"/>
          </w:tcPr>
          <w:p w14:paraId="3C46A446"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3</w:t>
            </w:r>
          </w:p>
        </w:tc>
      </w:tr>
      <w:tr w:rsidR="001B7758" w:rsidRPr="001117A1" w14:paraId="7C6FCD3C" w14:textId="77777777" w:rsidTr="004F77FC">
        <w:tc>
          <w:tcPr>
            <w:tcW w:w="9213" w:type="dxa"/>
            <w:shd w:val="clear" w:color="auto" w:fill="auto"/>
          </w:tcPr>
          <w:p w14:paraId="401AA6D5"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Satisfactory: Meets some expectations / Response is standardised with limited understanding of the requirements of the specification / Minor reservations</w:t>
            </w:r>
          </w:p>
        </w:tc>
        <w:tc>
          <w:tcPr>
            <w:tcW w:w="851" w:type="dxa"/>
            <w:shd w:val="clear" w:color="auto" w:fill="auto"/>
          </w:tcPr>
          <w:p w14:paraId="597F1C5C"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2</w:t>
            </w:r>
          </w:p>
        </w:tc>
      </w:tr>
      <w:tr w:rsidR="001B7758" w:rsidRPr="001117A1" w14:paraId="3D780A4E" w14:textId="77777777" w:rsidTr="004F77FC">
        <w:tc>
          <w:tcPr>
            <w:tcW w:w="9213" w:type="dxa"/>
            <w:shd w:val="clear" w:color="auto" w:fill="auto"/>
          </w:tcPr>
          <w:p w14:paraId="68217280"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Poor: Does not meet expectations / Response is weak &amp; does not adequately address the specification / Significant reservations</w:t>
            </w:r>
          </w:p>
        </w:tc>
        <w:tc>
          <w:tcPr>
            <w:tcW w:w="851" w:type="dxa"/>
            <w:shd w:val="clear" w:color="auto" w:fill="auto"/>
          </w:tcPr>
          <w:p w14:paraId="66329481"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1</w:t>
            </w:r>
          </w:p>
        </w:tc>
      </w:tr>
      <w:tr w:rsidR="001B7758" w:rsidRPr="001117A1" w14:paraId="486448FD" w14:textId="77777777" w:rsidTr="004F77FC">
        <w:tc>
          <w:tcPr>
            <w:tcW w:w="9213" w:type="dxa"/>
            <w:shd w:val="clear" w:color="auto" w:fill="auto"/>
          </w:tcPr>
          <w:p w14:paraId="41302C53" w14:textId="77777777" w:rsidR="001B7758" w:rsidRPr="001117A1" w:rsidRDefault="001B7758" w:rsidP="001117A1">
            <w:pPr>
              <w:spacing w:line="276" w:lineRule="auto"/>
              <w:rPr>
                <w:rFonts w:ascii="Calibri" w:eastAsia="Calibri" w:hAnsi="Calibri" w:cs="Calibri"/>
                <w:sz w:val="24"/>
                <w:szCs w:val="24"/>
              </w:rPr>
            </w:pPr>
            <w:r w:rsidRPr="001117A1">
              <w:rPr>
                <w:rFonts w:ascii="Calibri" w:hAnsi="Calibri" w:cs="Calibri"/>
                <w:sz w:val="24"/>
                <w:szCs w:val="24"/>
              </w:rPr>
              <w:t>Unacceptable: Response is missing / Response is very weak and does not address the specification / Major reservations</w:t>
            </w:r>
          </w:p>
        </w:tc>
        <w:tc>
          <w:tcPr>
            <w:tcW w:w="851" w:type="dxa"/>
            <w:shd w:val="clear" w:color="auto" w:fill="auto"/>
          </w:tcPr>
          <w:p w14:paraId="70214BC2" w14:textId="77777777" w:rsidR="001B7758" w:rsidRPr="001117A1" w:rsidRDefault="001B7758" w:rsidP="001117A1">
            <w:pPr>
              <w:spacing w:line="276" w:lineRule="auto"/>
              <w:jc w:val="center"/>
              <w:rPr>
                <w:rFonts w:ascii="Calibri" w:eastAsia="Calibri" w:hAnsi="Calibri" w:cs="Calibri"/>
                <w:sz w:val="24"/>
                <w:szCs w:val="24"/>
              </w:rPr>
            </w:pPr>
            <w:r w:rsidRPr="001117A1">
              <w:rPr>
                <w:rFonts w:ascii="Calibri" w:hAnsi="Calibri" w:cs="Calibri"/>
                <w:sz w:val="24"/>
                <w:szCs w:val="24"/>
              </w:rPr>
              <w:t>0</w:t>
            </w:r>
          </w:p>
        </w:tc>
      </w:tr>
    </w:tbl>
    <w:p w14:paraId="4A50E0F6" w14:textId="77777777" w:rsidR="001B7758" w:rsidRPr="001117A1" w:rsidRDefault="001B7758" w:rsidP="001117A1">
      <w:pPr>
        <w:spacing w:line="276" w:lineRule="auto"/>
        <w:jc w:val="both"/>
        <w:rPr>
          <w:rFonts w:ascii="Calibri" w:hAnsi="Calibri" w:cs="Calibri"/>
          <w:sz w:val="24"/>
          <w:szCs w:val="24"/>
        </w:rPr>
      </w:pPr>
    </w:p>
    <w:p w14:paraId="1BD3090C" w14:textId="77777777" w:rsidR="001B7758" w:rsidRPr="001117A1" w:rsidRDefault="001B7758" w:rsidP="001117A1">
      <w:pPr>
        <w:spacing w:line="276" w:lineRule="auto"/>
        <w:jc w:val="both"/>
        <w:rPr>
          <w:rFonts w:ascii="Calibri" w:hAnsi="Calibri" w:cs="Calibri"/>
          <w:b/>
          <w:sz w:val="24"/>
          <w:szCs w:val="24"/>
        </w:rPr>
      </w:pPr>
      <w:r w:rsidRPr="001117A1">
        <w:rPr>
          <w:rFonts w:ascii="Calibri" w:hAnsi="Calibri" w:cs="Calibri"/>
          <w:b/>
          <w:sz w:val="24"/>
          <w:szCs w:val="24"/>
        </w:rPr>
        <w:t>Price</w:t>
      </w:r>
    </w:p>
    <w:p w14:paraId="0A0ED65F" w14:textId="77777777" w:rsidR="001B7758" w:rsidRPr="001117A1" w:rsidRDefault="001B7758" w:rsidP="001117A1">
      <w:pPr>
        <w:spacing w:line="276" w:lineRule="auto"/>
        <w:jc w:val="both"/>
        <w:rPr>
          <w:rFonts w:ascii="Calibri" w:hAnsi="Calibri" w:cs="Calibri"/>
          <w:sz w:val="24"/>
          <w:szCs w:val="24"/>
        </w:rPr>
      </w:pPr>
    </w:p>
    <w:p w14:paraId="0AA6472E" w14:textId="77777777" w:rsidR="00643CDE" w:rsidRDefault="001B7758" w:rsidP="00643CDE">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Scores will be awarded for price on the following basis:</w:t>
      </w:r>
    </w:p>
    <w:p w14:paraId="5A61934D" w14:textId="1E20B6CD" w:rsidR="001B7758" w:rsidRDefault="001B7758" w:rsidP="00E97526">
      <w:pPr>
        <w:pStyle w:val="ListParagraph"/>
        <w:spacing w:line="276" w:lineRule="auto"/>
        <w:ind w:left="360"/>
        <w:jc w:val="both"/>
        <w:rPr>
          <w:rFonts w:ascii="Calibri" w:hAnsi="Calibri" w:cs="Calibri"/>
          <w:sz w:val="24"/>
          <w:szCs w:val="24"/>
        </w:rPr>
      </w:pPr>
    </w:p>
    <w:p w14:paraId="3DAC2E13" w14:textId="77777777" w:rsidR="00E97526" w:rsidRPr="00E97526" w:rsidRDefault="00E97526" w:rsidP="00E97526">
      <w:pPr>
        <w:pStyle w:val="ListParagraph"/>
        <w:spacing w:line="276" w:lineRule="auto"/>
        <w:ind w:left="360"/>
        <w:rPr>
          <w:rFonts w:ascii="Calibri" w:hAnsi="Calibri" w:cs="Calibri"/>
          <w:sz w:val="24"/>
          <w:szCs w:val="24"/>
        </w:rPr>
      </w:pPr>
      <w:r w:rsidRPr="00E97526">
        <w:rPr>
          <w:rFonts w:ascii="Calibri" w:hAnsi="Calibri" w:cs="Calibri"/>
          <w:sz w:val="24"/>
          <w:szCs w:val="24"/>
        </w:rPr>
        <w:t xml:space="preserve">The lowest Contract price submitted for each part in accordance with Schedule of Prices will be awarded the highest score and all other Tenderers will be awarded pro rata scores on the relative competitiveness of their Contract price compared to the lowest e.g. (Contract Price – Lowest Contract Price / Lowest Contract Price * 100) = X%.  This percentage will be deducted from the total score available. </w:t>
      </w:r>
    </w:p>
    <w:p w14:paraId="6C5CD7B2" w14:textId="77777777" w:rsidR="001B7758" w:rsidRPr="001117A1" w:rsidRDefault="001B7758" w:rsidP="001117A1">
      <w:pPr>
        <w:spacing w:line="276" w:lineRule="auto"/>
        <w:ind w:left="709"/>
        <w:jc w:val="both"/>
        <w:rPr>
          <w:rFonts w:ascii="Calibri" w:hAnsi="Calibri" w:cs="Calibri"/>
          <w:sz w:val="24"/>
          <w:szCs w:val="24"/>
        </w:rPr>
      </w:pPr>
    </w:p>
    <w:p w14:paraId="40CBC8FE" w14:textId="77777777" w:rsidR="001B7758" w:rsidRPr="00C766B4" w:rsidRDefault="001B7758" w:rsidP="00C766B4">
      <w:pPr>
        <w:spacing w:line="276" w:lineRule="auto"/>
        <w:jc w:val="both"/>
        <w:rPr>
          <w:rFonts w:ascii="Calibri" w:hAnsi="Calibri" w:cs="Calibri"/>
          <w:b/>
          <w:sz w:val="24"/>
          <w:szCs w:val="24"/>
        </w:rPr>
      </w:pPr>
      <w:r w:rsidRPr="00C766B4">
        <w:rPr>
          <w:rFonts w:ascii="Calibri" w:hAnsi="Calibri" w:cs="Calibri"/>
          <w:b/>
          <w:sz w:val="24"/>
          <w:szCs w:val="24"/>
        </w:rPr>
        <w:t>Award Criteria &amp; Weightings</w:t>
      </w:r>
    </w:p>
    <w:p w14:paraId="64EA7F87" w14:textId="77777777" w:rsidR="001B7758" w:rsidRPr="001117A1" w:rsidRDefault="001B7758" w:rsidP="001117A1">
      <w:pPr>
        <w:spacing w:line="276" w:lineRule="auto"/>
        <w:jc w:val="both"/>
        <w:rPr>
          <w:rFonts w:ascii="Calibri" w:hAnsi="Calibri" w:cs="Calibri"/>
          <w:sz w:val="24"/>
          <w:szCs w:val="24"/>
        </w:rPr>
      </w:pPr>
    </w:p>
    <w:p w14:paraId="132B5448" w14:textId="77777777" w:rsidR="001B7758" w:rsidRPr="001117A1" w:rsidRDefault="001B7758" w:rsidP="00C766B4">
      <w:pPr>
        <w:pStyle w:val="ListParagraph"/>
        <w:numPr>
          <w:ilvl w:val="0"/>
          <w:numId w:val="3"/>
        </w:numPr>
        <w:spacing w:line="276" w:lineRule="auto"/>
        <w:jc w:val="both"/>
        <w:rPr>
          <w:rFonts w:ascii="Calibri" w:hAnsi="Calibri" w:cs="Calibri"/>
          <w:sz w:val="24"/>
          <w:szCs w:val="24"/>
        </w:rPr>
      </w:pPr>
      <w:r w:rsidRPr="001117A1">
        <w:rPr>
          <w:rFonts w:ascii="Calibri" w:hAnsi="Calibri" w:cs="Calibri"/>
          <w:sz w:val="24"/>
          <w:szCs w:val="24"/>
        </w:rPr>
        <w:t>Tender Responses will be evaluated on the award criteria and weightings set out in the table overleaf:</w:t>
      </w:r>
    </w:p>
    <w:p w14:paraId="2DF5BCBA" w14:textId="77777777" w:rsidR="00C766B4" w:rsidRPr="001117A1" w:rsidRDefault="00C766B4" w:rsidP="001117A1">
      <w:pPr>
        <w:spacing w:line="276" w:lineRule="auto"/>
        <w:jc w:val="both"/>
        <w:rPr>
          <w:rFonts w:ascii="Calibri" w:hAnsi="Calibri" w:cs="Calibri"/>
          <w:sz w:val="24"/>
          <w:szCs w:val="24"/>
        </w:rPr>
      </w:pPr>
    </w:p>
    <w:p w14:paraId="356519DE" w14:textId="77777777" w:rsidR="001B7758" w:rsidRDefault="001B7758" w:rsidP="001117A1">
      <w:pPr>
        <w:spacing w:line="276" w:lineRule="auto"/>
        <w:jc w:val="both"/>
        <w:rPr>
          <w:rFonts w:ascii="Calibri" w:hAnsi="Calibri" w:cs="Calibri"/>
          <w:sz w:val="24"/>
          <w:szCs w:val="24"/>
        </w:rPr>
      </w:pPr>
    </w:p>
    <w:p w14:paraId="0DB7A261" w14:textId="77777777" w:rsidR="004A372C" w:rsidRDefault="004A372C" w:rsidP="001117A1">
      <w:pPr>
        <w:spacing w:line="276" w:lineRule="auto"/>
        <w:jc w:val="both"/>
        <w:rPr>
          <w:rFonts w:ascii="Calibri" w:hAnsi="Calibri" w:cs="Calibri"/>
          <w:sz w:val="24"/>
          <w:szCs w:val="24"/>
        </w:rPr>
      </w:pPr>
    </w:p>
    <w:p w14:paraId="36F6798D" w14:textId="77777777" w:rsidR="004A372C" w:rsidRDefault="004A372C" w:rsidP="001117A1">
      <w:pPr>
        <w:spacing w:line="276" w:lineRule="auto"/>
        <w:jc w:val="both"/>
        <w:rPr>
          <w:rFonts w:ascii="Calibri" w:hAnsi="Calibri" w:cs="Calibri"/>
          <w:sz w:val="24"/>
          <w:szCs w:val="24"/>
        </w:rPr>
      </w:pPr>
    </w:p>
    <w:p w14:paraId="6489A9C1" w14:textId="77777777" w:rsidR="004A372C" w:rsidRDefault="004A372C" w:rsidP="001117A1">
      <w:pPr>
        <w:spacing w:line="276" w:lineRule="auto"/>
        <w:jc w:val="both"/>
        <w:rPr>
          <w:rFonts w:ascii="Calibri" w:hAnsi="Calibri" w:cs="Calibri"/>
          <w:sz w:val="24"/>
          <w:szCs w:val="24"/>
        </w:rPr>
      </w:pPr>
    </w:p>
    <w:p w14:paraId="5814662E" w14:textId="77777777" w:rsidR="004A372C" w:rsidRDefault="004A372C" w:rsidP="001117A1">
      <w:pPr>
        <w:spacing w:line="276" w:lineRule="auto"/>
        <w:jc w:val="both"/>
        <w:rPr>
          <w:rFonts w:ascii="Calibri" w:hAnsi="Calibri" w:cs="Calibri"/>
          <w:sz w:val="24"/>
          <w:szCs w:val="24"/>
        </w:rPr>
      </w:pPr>
    </w:p>
    <w:tbl>
      <w:tblPr>
        <w:tblStyle w:val="TableGrid"/>
        <w:tblW w:w="10064" w:type="dxa"/>
        <w:tblInd w:w="421" w:type="dxa"/>
        <w:tblLook w:val="04A0" w:firstRow="1" w:lastRow="0" w:firstColumn="1" w:lastColumn="0" w:noHBand="0" w:noVBand="1"/>
      </w:tblPr>
      <w:tblGrid>
        <w:gridCol w:w="1876"/>
        <w:gridCol w:w="6487"/>
        <w:gridCol w:w="1701"/>
      </w:tblGrid>
      <w:tr w:rsidR="00095F9C" w:rsidRPr="001117A1" w14:paraId="05CE4FA9" w14:textId="77777777" w:rsidTr="00F741BC">
        <w:trPr>
          <w:trHeight w:val="943"/>
        </w:trPr>
        <w:tc>
          <w:tcPr>
            <w:tcW w:w="1876" w:type="dxa"/>
            <w:shd w:val="clear" w:color="auto" w:fill="FFFF99"/>
            <w:vAlign w:val="center"/>
          </w:tcPr>
          <w:p w14:paraId="6B93E1F3" w14:textId="77777777" w:rsidR="00095F9C" w:rsidRPr="001117A1" w:rsidRDefault="00095F9C" w:rsidP="00F741BC">
            <w:pPr>
              <w:spacing w:line="276" w:lineRule="auto"/>
              <w:ind w:left="27"/>
              <w:jc w:val="center"/>
              <w:rPr>
                <w:rFonts w:ascii="Calibri" w:hAnsi="Calibri" w:cs="Calibri"/>
                <w:b/>
                <w:bCs/>
                <w:sz w:val="24"/>
                <w:szCs w:val="24"/>
              </w:rPr>
            </w:pPr>
            <w:r w:rsidRPr="001117A1">
              <w:rPr>
                <w:rFonts w:ascii="Calibri" w:hAnsi="Calibri" w:cs="Calibri"/>
                <w:b/>
                <w:bCs/>
                <w:sz w:val="24"/>
                <w:szCs w:val="24"/>
              </w:rPr>
              <w:t>Award Criteria</w:t>
            </w:r>
          </w:p>
        </w:tc>
        <w:tc>
          <w:tcPr>
            <w:tcW w:w="6487" w:type="dxa"/>
            <w:shd w:val="clear" w:color="auto" w:fill="FFFF99"/>
            <w:vAlign w:val="center"/>
          </w:tcPr>
          <w:p w14:paraId="235007A3" w14:textId="77777777" w:rsidR="00095F9C" w:rsidRPr="001117A1" w:rsidRDefault="00095F9C" w:rsidP="00F741BC">
            <w:pPr>
              <w:spacing w:line="276" w:lineRule="auto"/>
              <w:jc w:val="center"/>
              <w:rPr>
                <w:rFonts w:ascii="Calibri" w:hAnsi="Calibri" w:cs="Calibri"/>
                <w:b/>
                <w:bCs/>
                <w:sz w:val="24"/>
                <w:szCs w:val="24"/>
              </w:rPr>
            </w:pPr>
            <w:r w:rsidRPr="001117A1">
              <w:rPr>
                <w:rFonts w:ascii="Calibri" w:hAnsi="Calibri" w:cs="Calibri"/>
                <w:b/>
                <w:bCs/>
                <w:sz w:val="24"/>
                <w:szCs w:val="24"/>
              </w:rPr>
              <w:t>Requirements</w:t>
            </w:r>
          </w:p>
        </w:tc>
        <w:tc>
          <w:tcPr>
            <w:tcW w:w="1701" w:type="dxa"/>
            <w:shd w:val="clear" w:color="auto" w:fill="FFFF99"/>
            <w:vAlign w:val="center"/>
          </w:tcPr>
          <w:p w14:paraId="5041C278" w14:textId="77777777" w:rsidR="00095F9C" w:rsidRPr="001117A1" w:rsidRDefault="00095F9C" w:rsidP="00F741BC">
            <w:pPr>
              <w:spacing w:line="276" w:lineRule="auto"/>
              <w:jc w:val="center"/>
              <w:rPr>
                <w:rFonts w:ascii="Calibri" w:hAnsi="Calibri" w:cs="Calibri"/>
                <w:b/>
                <w:bCs/>
                <w:sz w:val="24"/>
                <w:szCs w:val="24"/>
              </w:rPr>
            </w:pPr>
            <w:r w:rsidRPr="001117A1">
              <w:rPr>
                <w:rFonts w:ascii="Calibri" w:hAnsi="Calibri" w:cs="Calibri"/>
                <w:b/>
                <w:bCs/>
                <w:sz w:val="24"/>
                <w:szCs w:val="24"/>
              </w:rPr>
              <w:t>Sub-Criteria / Question Weighting (%)</w:t>
            </w:r>
          </w:p>
        </w:tc>
      </w:tr>
      <w:tr w:rsidR="00095F9C" w:rsidRPr="001117A1" w14:paraId="6F1A1BB2" w14:textId="77777777" w:rsidTr="00F741BC">
        <w:trPr>
          <w:trHeight w:val="414"/>
        </w:trPr>
        <w:tc>
          <w:tcPr>
            <w:tcW w:w="10064" w:type="dxa"/>
            <w:gridSpan w:val="3"/>
            <w:shd w:val="clear" w:color="auto" w:fill="FFFFCC"/>
            <w:vAlign w:val="center"/>
          </w:tcPr>
          <w:p w14:paraId="56D2C69B" w14:textId="77777777" w:rsidR="00095F9C" w:rsidRPr="001117A1" w:rsidRDefault="00095F9C" w:rsidP="00F741BC">
            <w:pPr>
              <w:spacing w:line="276" w:lineRule="auto"/>
              <w:ind w:left="27"/>
              <w:rPr>
                <w:rFonts w:ascii="Calibri" w:hAnsi="Calibri" w:cs="Calibri"/>
                <w:b/>
                <w:bCs/>
                <w:sz w:val="24"/>
                <w:szCs w:val="24"/>
              </w:rPr>
            </w:pPr>
            <w:r>
              <w:rPr>
                <w:rFonts w:ascii="Calibri" w:hAnsi="Calibri" w:cs="Calibri"/>
                <w:b/>
                <w:bCs/>
                <w:sz w:val="24"/>
                <w:szCs w:val="24"/>
              </w:rPr>
              <w:t xml:space="preserve">Technical </w:t>
            </w:r>
            <w:r w:rsidRPr="001117A1">
              <w:rPr>
                <w:rFonts w:ascii="Calibri" w:hAnsi="Calibri" w:cs="Calibri"/>
                <w:b/>
                <w:bCs/>
                <w:sz w:val="24"/>
                <w:szCs w:val="24"/>
              </w:rPr>
              <w:t>Quality</w:t>
            </w:r>
            <w:r>
              <w:rPr>
                <w:rFonts w:ascii="Calibri" w:hAnsi="Calibri" w:cs="Calibri"/>
                <w:b/>
                <w:bCs/>
                <w:sz w:val="24"/>
                <w:szCs w:val="24"/>
              </w:rPr>
              <w:t xml:space="preserve"> </w:t>
            </w:r>
            <w:r w:rsidRPr="001117A1">
              <w:rPr>
                <w:rFonts w:ascii="Calibri" w:hAnsi="Calibri" w:cs="Calibri"/>
                <w:b/>
                <w:bCs/>
                <w:sz w:val="24"/>
                <w:szCs w:val="24"/>
              </w:rPr>
              <w:t>Requirements</w:t>
            </w:r>
            <w:r>
              <w:rPr>
                <w:rFonts w:ascii="Calibri" w:hAnsi="Calibri" w:cs="Calibri"/>
                <w:b/>
                <w:bCs/>
                <w:sz w:val="24"/>
                <w:szCs w:val="24"/>
              </w:rPr>
              <w:t xml:space="preserve"> (Non-Price)</w:t>
            </w:r>
          </w:p>
        </w:tc>
      </w:tr>
      <w:tr w:rsidR="00095F9C" w:rsidRPr="00D60277" w14:paraId="615B54F2" w14:textId="77777777" w:rsidTr="00F741BC">
        <w:trPr>
          <w:trHeight w:val="407"/>
        </w:trPr>
        <w:tc>
          <w:tcPr>
            <w:tcW w:w="1876" w:type="dxa"/>
            <w:vMerge w:val="restart"/>
            <w:tcBorders>
              <w:right w:val="dotted" w:sz="4" w:space="0" w:color="auto"/>
            </w:tcBorders>
            <w:shd w:val="clear" w:color="auto" w:fill="auto"/>
            <w:vAlign w:val="center"/>
          </w:tcPr>
          <w:p w14:paraId="57A57160" w14:textId="77777777" w:rsidR="00095F9C" w:rsidRPr="001117A1" w:rsidRDefault="00095F9C" w:rsidP="00F741BC">
            <w:pPr>
              <w:spacing w:line="276" w:lineRule="auto"/>
              <w:ind w:left="27"/>
              <w:rPr>
                <w:rFonts w:ascii="Calibri" w:hAnsi="Calibri" w:cs="Calibri"/>
                <w:sz w:val="24"/>
                <w:szCs w:val="24"/>
              </w:rPr>
            </w:pPr>
            <w:r>
              <w:rPr>
                <w:rFonts w:ascii="Calibri" w:hAnsi="Calibri" w:cs="Calibri"/>
                <w:sz w:val="24"/>
                <w:szCs w:val="24"/>
              </w:rPr>
              <w:t xml:space="preserve">Technical </w:t>
            </w:r>
            <w:r w:rsidRPr="001117A1">
              <w:rPr>
                <w:rFonts w:ascii="Calibri" w:hAnsi="Calibri" w:cs="Calibri"/>
                <w:sz w:val="24"/>
                <w:szCs w:val="24"/>
              </w:rPr>
              <w:t xml:space="preserve">Quality </w:t>
            </w:r>
            <w:r>
              <w:rPr>
                <w:rFonts w:ascii="Calibri" w:hAnsi="Calibri" w:cs="Calibri"/>
                <w:sz w:val="24"/>
                <w:szCs w:val="24"/>
              </w:rPr>
              <w:t>Requirements</w:t>
            </w:r>
            <w:r w:rsidRPr="001117A1">
              <w:rPr>
                <w:rFonts w:ascii="Calibri" w:hAnsi="Calibri" w:cs="Calibri"/>
                <w:sz w:val="24"/>
                <w:szCs w:val="24"/>
              </w:rPr>
              <w:t xml:space="preserve"> (</w:t>
            </w:r>
            <w:r>
              <w:rPr>
                <w:rFonts w:ascii="Calibri" w:hAnsi="Calibri" w:cs="Calibri"/>
                <w:sz w:val="24"/>
                <w:szCs w:val="24"/>
              </w:rPr>
              <w:t>60</w:t>
            </w:r>
            <w:r w:rsidRPr="001117A1">
              <w:rPr>
                <w:rFonts w:ascii="Calibri" w:hAnsi="Calibri" w:cs="Calibri"/>
                <w:sz w:val="24"/>
                <w:szCs w:val="24"/>
              </w:rPr>
              <w:t>%)</w:t>
            </w:r>
          </w:p>
          <w:p w14:paraId="00FB5781" w14:textId="77777777" w:rsidR="00095F9C" w:rsidRPr="001117A1" w:rsidRDefault="00095F9C" w:rsidP="00F741BC">
            <w:pPr>
              <w:spacing w:line="276" w:lineRule="auto"/>
              <w:ind w:left="27"/>
              <w:rPr>
                <w:rFonts w:ascii="Calibri" w:hAnsi="Calibri" w:cs="Calibri"/>
                <w:sz w:val="24"/>
                <w:szCs w:val="24"/>
              </w:rPr>
            </w:pPr>
          </w:p>
        </w:tc>
        <w:tc>
          <w:tcPr>
            <w:tcW w:w="6487" w:type="dxa"/>
            <w:tcBorders>
              <w:top w:val="nil"/>
              <w:left w:val="nil"/>
              <w:right w:val="single" w:sz="4" w:space="0" w:color="auto"/>
            </w:tcBorders>
            <w:shd w:val="clear" w:color="auto" w:fill="FFFFFF"/>
            <w:vAlign w:val="center"/>
          </w:tcPr>
          <w:p w14:paraId="4558AB5B" w14:textId="77777777" w:rsidR="00095F9C" w:rsidRPr="00EC76A2" w:rsidRDefault="00095F9C" w:rsidP="00F741BC">
            <w:pPr>
              <w:spacing w:line="276" w:lineRule="auto"/>
              <w:rPr>
                <w:rFonts w:ascii="Calibri" w:hAnsi="Calibri" w:cs="Calibri"/>
                <w:sz w:val="24"/>
                <w:szCs w:val="24"/>
              </w:rPr>
            </w:pPr>
            <w:r w:rsidRPr="00EC76A2">
              <w:rPr>
                <w:rFonts w:ascii="Calibri" w:hAnsi="Calibri" w:cs="Calibri"/>
                <w:sz w:val="24"/>
                <w:szCs w:val="24"/>
              </w:rPr>
              <w:t xml:space="preserve">Relevant Experience and Resources   </w:t>
            </w:r>
          </w:p>
        </w:tc>
        <w:tc>
          <w:tcPr>
            <w:tcW w:w="1701" w:type="dxa"/>
          </w:tcPr>
          <w:p w14:paraId="75B2A470" w14:textId="77777777" w:rsidR="00095F9C" w:rsidRPr="00EC76A2" w:rsidRDefault="00095F9C" w:rsidP="00F741BC">
            <w:pPr>
              <w:spacing w:line="276" w:lineRule="auto"/>
              <w:jc w:val="center"/>
              <w:rPr>
                <w:rFonts w:ascii="Calibri" w:hAnsi="Calibri" w:cs="Calibri"/>
                <w:sz w:val="24"/>
                <w:szCs w:val="24"/>
              </w:rPr>
            </w:pPr>
            <w:r w:rsidRPr="00EC76A2">
              <w:rPr>
                <w:rFonts w:ascii="Calibri" w:hAnsi="Calibri" w:cs="Calibri"/>
                <w:sz w:val="24"/>
                <w:szCs w:val="24"/>
              </w:rPr>
              <w:t>30%</w:t>
            </w:r>
          </w:p>
        </w:tc>
      </w:tr>
      <w:tr w:rsidR="00095F9C" w:rsidRPr="00D60277" w14:paraId="117E03EE" w14:textId="77777777" w:rsidTr="00F741BC">
        <w:trPr>
          <w:trHeight w:val="413"/>
        </w:trPr>
        <w:tc>
          <w:tcPr>
            <w:tcW w:w="1876" w:type="dxa"/>
            <w:vMerge/>
            <w:tcBorders>
              <w:right w:val="dotted" w:sz="4" w:space="0" w:color="auto"/>
            </w:tcBorders>
            <w:shd w:val="clear" w:color="auto" w:fill="auto"/>
          </w:tcPr>
          <w:p w14:paraId="07D6B64A" w14:textId="77777777" w:rsidR="00095F9C" w:rsidRPr="001117A1" w:rsidRDefault="00095F9C" w:rsidP="00F741BC">
            <w:pPr>
              <w:spacing w:line="276" w:lineRule="auto"/>
              <w:ind w:left="27"/>
              <w:rPr>
                <w:rFonts w:ascii="Calibri" w:hAnsi="Calibri" w:cs="Calibri"/>
                <w:sz w:val="24"/>
                <w:szCs w:val="24"/>
              </w:rPr>
            </w:pPr>
          </w:p>
        </w:tc>
        <w:tc>
          <w:tcPr>
            <w:tcW w:w="6487" w:type="dxa"/>
            <w:tcBorders>
              <w:top w:val="nil"/>
              <w:left w:val="nil"/>
              <w:bottom w:val="single" w:sz="4" w:space="0" w:color="auto"/>
              <w:right w:val="single" w:sz="4" w:space="0" w:color="auto"/>
            </w:tcBorders>
            <w:shd w:val="clear" w:color="auto" w:fill="FFFFFF"/>
            <w:vAlign w:val="center"/>
          </w:tcPr>
          <w:p w14:paraId="531BD759" w14:textId="77777777" w:rsidR="00095F9C" w:rsidRPr="00EC76A2" w:rsidRDefault="00095F9C" w:rsidP="00F741BC">
            <w:pPr>
              <w:spacing w:line="276" w:lineRule="auto"/>
              <w:rPr>
                <w:rFonts w:ascii="Calibri" w:hAnsi="Calibri" w:cs="Calibri"/>
                <w:sz w:val="24"/>
                <w:szCs w:val="24"/>
              </w:rPr>
            </w:pPr>
            <w:r w:rsidRPr="00EC76A2">
              <w:rPr>
                <w:rFonts w:ascii="Calibri" w:hAnsi="Calibri" w:cs="Calibri"/>
                <w:sz w:val="24"/>
                <w:szCs w:val="24"/>
              </w:rPr>
              <w:t xml:space="preserve">Contract Management </w:t>
            </w:r>
          </w:p>
        </w:tc>
        <w:tc>
          <w:tcPr>
            <w:tcW w:w="1701" w:type="dxa"/>
          </w:tcPr>
          <w:p w14:paraId="6E216073" w14:textId="77777777" w:rsidR="00095F9C" w:rsidRPr="00EC76A2" w:rsidRDefault="00095F9C" w:rsidP="00F741BC">
            <w:pPr>
              <w:spacing w:line="276" w:lineRule="auto"/>
              <w:jc w:val="center"/>
              <w:rPr>
                <w:rFonts w:ascii="Calibri" w:hAnsi="Calibri" w:cs="Calibri"/>
                <w:sz w:val="24"/>
                <w:szCs w:val="24"/>
              </w:rPr>
            </w:pPr>
            <w:r w:rsidRPr="00EC76A2">
              <w:rPr>
                <w:rFonts w:ascii="Calibri" w:hAnsi="Calibri" w:cs="Calibri"/>
                <w:sz w:val="24"/>
                <w:szCs w:val="24"/>
              </w:rPr>
              <w:t>30%</w:t>
            </w:r>
          </w:p>
        </w:tc>
      </w:tr>
      <w:tr w:rsidR="00095F9C" w:rsidRPr="00D60277" w14:paraId="6155B692" w14:textId="77777777" w:rsidTr="00F741BC">
        <w:trPr>
          <w:trHeight w:val="413"/>
        </w:trPr>
        <w:tc>
          <w:tcPr>
            <w:tcW w:w="1876" w:type="dxa"/>
            <w:vMerge/>
            <w:tcBorders>
              <w:right w:val="dotted" w:sz="4" w:space="0" w:color="auto"/>
            </w:tcBorders>
            <w:shd w:val="clear" w:color="auto" w:fill="auto"/>
          </w:tcPr>
          <w:p w14:paraId="2A698785" w14:textId="77777777" w:rsidR="00095F9C" w:rsidRPr="001117A1" w:rsidRDefault="00095F9C" w:rsidP="00F741BC">
            <w:pPr>
              <w:spacing w:line="276" w:lineRule="auto"/>
              <w:ind w:left="27"/>
              <w:rPr>
                <w:rFonts w:ascii="Calibri" w:hAnsi="Calibri" w:cs="Calibri"/>
                <w:sz w:val="24"/>
                <w:szCs w:val="24"/>
              </w:rPr>
            </w:pPr>
          </w:p>
        </w:tc>
        <w:tc>
          <w:tcPr>
            <w:tcW w:w="6487" w:type="dxa"/>
            <w:tcBorders>
              <w:top w:val="single" w:sz="4" w:space="0" w:color="auto"/>
              <w:left w:val="nil"/>
              <w:bottom w:val="single" w:sz="4" w:space="0" w:color="auto"/>
              <w:right w:val="single" w:sz="4" w:space="0" w:color="auto"/>
            </w:tcBorders>
            <w:shd w:val="clear" w:color="auto" w:fill="FFFFFF"/>
            <w:vAlign w:val="center"/>
          </w:tcPr>
          <w:p w14:paraId="2D80CCCA" w14:textId="77777777" w:rsidR="00095F9C" w:rsidRPr="00EC76A2" w:rsidRDefault="00095F9C" w:rsidP="00F741BC">
            <w:pPr>
              <w:spacing w:line="276" w:lineRule="auto"/>
              <w:rPr>
                <w:rFonts w:ascii="Calibri" w:hAnsi="Calibri" w:cs="Calibri"/>
                <w:sz w:val="24"/>
                <w:szCs w:val="24"/>
              </w:rPr>
            </w:pPr>
            <w:r w:rsidRPr="00EC76A2">
              <w:rPr>
                <w:rFonts w:ascii="Calibri" w:hAnsi="Calibri" w:cs="Calibri"/>
                <w:sz w:val="24"/>
                <w:szCs w:val="24"/>
              </w:rPr>
              <w:t>Service Delivery</w:t>
            </w:r>
          </w:p>
        </w:tc>
        <w:tc>
          <w:tcPr>
            <w:tcW w:w="1701" w:type="dxa"/>
          </w:tcPr>
          <w:p w14:paraId="413D2232" w14:textId="77777777" w:rsidR="00095F9C" w:rsidRPr="00EC76A2" w:rsidRDefault="00095F9C" w:rsidP="00F741BC">
            <w:pPr>
              <w:spacing w:line="276" w:lineRule="auto"/>
              <w:jc w:val="center"/>
              <w:rPr>
                <w:rFonts w:ascii="Calibri" w:hAnsi="Calibri" w:cs="Calibri"/>
                <w:sz w:val="24"/>
                <w:szCs w:val="24"/>
              </w:rPr>
            </w:pPr>
            <w:r w:rsidRPr="00EC76A2">
              <w:rPr>
                <w:rFonts w:ascii="Calibri" w:hAnsi="Calibri" w:cs="Calibri"/>
                <w:sz w:val="24"/>
                <w:szCs w:val="24"/>
              </w:rPr>
              <w:t>25%</w:t>
            </w:r>
          </w:p>
        </w:tc>
      </w:tr>
      <w:tr w:rsidR="00095F9C" w:rsidRPr="00D60277" w14:paraId="7EDC5A05" w14:textId="77777777" w:rsidTr="00F741BC">
        <w:trPr>
          <w:trHeight w:val="140"/>
        </w:trPr>
        <w:tc>
          <w:tcPr>
            <w:tcW w:w="1876" w:type="dxa"/>
            <w:vMerge/>
            <w:tcBorders>
              <w:right w:val="dotted" w:sz="4" w:space="0" w:color="auto"/>
            </w:tcBorders>
            <w:shd w:val="clear" w:color="auto" w:fill="auto"/>
            <w:vAlign w:val="center"/>
          </w:tcPr>
          <w:p w14:paraId="3049FA26" w14:textId="77777777" w:rsidR="00095F9C" w:rsidRPr="00A26C74" w:rsidRDefault="00095F9C" w:rsidP="00F741BC">
            <w:pPr>
              <w:spacing w:line="276" w:lineRule="auto"/>
              <w:ind w:left="27"/>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210E47FE" w14:textId="77777777" w:rsidR="00095F9C" w:rsidRPr="00EC76A2" w:rsidRDefault="00095F9C" w:rsidP="00F741BC">
            <w:pPr>
              <w:spacing w:line="276" w:lineRule="auto"/>
              <w:ind w:left="27"/>
              <w:rPr>
                <w:rFonts w:ascii="Calibri" w:hAnsi="Calibri" w:cs="Calibri"/>
                <w:sz w:val="24"/>
                <w:szCs w:val="24"/>
              </w:rPr>
            </w:pPr>
            <w:r w:rsidRPr="00EC76A2">
              <w:rPr>
                <w:rFonts w:ascii="Calibri" w:hAnsi="Calibri" w:cs="Calibri"/>
                <w:sz w:val="24"/>
                <w:szCs w:val="24"/>
              </w:rPr>
              <w:t>Implementation Plan</w:t>
            </w:r>
          </w:p>
        </w:tc>
        <w:tc>
          <w:tcPr>
            <w:tcW w:w="1701" w:type="dxa"/>
            <w:tcBorders>
              <w:left w:val="dotted" w:sz="4" w:space="0" w:color="auto"/>
              <w:bottom w:val="dotted" w:sz="4" w:space="0" w:color="auto"/>
            </w:tcBorders>
            <w:shd w:val="clear" w:color="auto" w:fill="auto"/>
            <w:vAlign w:val="center"/>
          </w:tcPr>
          <w:p w14:paraId="3BEC99FD" w14:textId="77777777" w:rsidR="00095F9C" w:rsidRPr="00EC76A2" w:rsidRDefault="00095F9C" w:rsidP="00F741BC">
            <w:pPr>
              <w:spacing w:line="276" w:lineRule="auto"/>
              <w:ind w:left="27"/>
              <w:jc w:val="center"/>
              <w:rPr>
                <w:rFonts w:ascii="Calibri" w:hAnsi="Calibri" w:cs="Calibri"/>
                <w:sz w:val="24"/>
                <w:szCs w:val="24"/>
              </w:rPr>
            </w:pPr>
            <w:r w:rsidRPr="00EC76A2">
              <w:rPr>
                <w:rFonts w:ascii="Calibri" w:hAnsi="Calibri" w:cs="Calibri"/>
                <w:sz w:val="24"/>
                <w:szCs w:val="24"/>
              </w:rPr>
              <w:t>10%</w:t>
            </w:r>
          </w:p>
        </w:tc>
      </w:tr>
      <w:tr w:rsidR="00095F9C" w:rsidRPr="00D60277" w14:paraId="30E2BA9D" w14:textId="77777777" w:rsidTr="00F741BC">
        <w:trPr>
          <w:trHeight w:val="140"/>
        </w:trPr>
        <w:tc>
          <w:tcPr>
            <w:tcW w:w="1876" w:type="dxa"/>
            <w:vMerge/>
            <w:tcBorders>
              <w:right w:val="dotted" w:sz="4" w:space="0" w:color="auto"/>
            </w:tcBorders>
            <w:shd w:val="clear" w:color="auto" w:fill="auto"/>
            <w:vAlign w:val="center"/>
          </w:tcPr>
          <w:p w14:paraId="66766D39" w14:textId="77777777" w:rsidR="00095F9C" w:rsidRPr="00A26C74" w:rsidRDefault="00095F9C" w:rsidP="00F741BC">
            <w:pPr>
              <w:spacing w:line="276" w:lineRule="auto"/>
              <w:ind w:left="27"/>
              <w:rPr>
                <w:rFonts w:ascii="Calibri" w:hAnsi="Calibri" w:cs="Calibri"/>
                <w:sz w:val="24"/>
                <w:szCs w:val="24"/>
              </w:rPr>
            </w:pPr>
          </w:p>
        </w:tc>
        <w:tc>
          <w:tcPr>
            <w:tcW w:w="6487" w:type="dxa"/>
            <w:tcBorders>
              <w:top w:val="dotted" w:sz="4" w:space="0" w:color="auto"/>
              <w:left w:val="dotted" w:sz="4" w:space="0" w:color="auto"/>
              <w:bottom w:val="dotted" w:sz="4" w:space="0" w:color="auto"/>
              <w:right w:val="dotted" w:sz="4" w:space="0" w:color="auto"/>
            </w:tcBorders>
            <w:shd w:val="clear" w:color="auto" w:fill="auto"/>
            <w:vAlign w:val="center"/>
          </w:tcPr>
          <w:p w14:paraId="684903D7" w14:textId="77777777" w:rsidR="00095F9C" w:rsidRPr="00EC76A2" w:rsidRDefault="00095F9C" w:rsidP="00F741BC">
            <w:pPr>
              <w:spacing w:line="276" w:lineRule="auto"/>
              <w:ind w:left="27"/>
              <w:rPr>
                <w:rFonts w:ascii="Calibri" w:hAnsi="Calibri" w:cs="Calibri"/>
                <w:b/>
                <w:sz w:val="24"/>
                <w:szCs w:val="24"/>
              </w:rPr>
            </w:pPr>
            <w:r w:rsidRPr="00EC76A2">
              <w:rPr>
                <w:rFonts w:ascii="Calibri" w:hAnsi="Calibri" w:cs="Calibri"/>
                <w:sz w:val="24"/>
                <w:szCs w:val="24"/>
              </w:rPr>
              <w:t xml:space="preserve">Added Value to Kirklees College </w:t>
            </w:r>
          </w:p>
        </w:tc>
        <w:tc>
          <w:tcPr>
            <w:tcW w:w="1701" w:type="dxa"/>
            <w:tcBorders>
              <w:left w:val="dotted" w:sz="4" w:space="0" w:color="auto"/>
              <w:bottom w:val="dotted" w:sz="4" w:space="0" w:color="auto"/>
            </w:tcBorders>
            <w:shd w:val="clear" w:color="auto" w:fill="auto"/>
            <w:vAlign w:val="center"/>
          </w:tcPr>
          <w:p w14:paraId="54252AAB" w14:textId="77777777" w:rsidR="00095F9C" w:rsidRPr="00EC76A2" w:rsidRDefault="00095F9C" w:rsidP="00F741BC">
            <w:pPr>
              <w:spacing w:line="276" w:lineRule="auto"/>
              <w:ind w:left="27"/>
              <w:jc w:val="center"/>
              <w:rPr>
                <w:rFonts w:ascii="Calibri" w:hAnsi="Calibri" w:cs="Calibri"/>
                <w:b/>
                <w:sz w:val="24"/>
                <w:szCs w:val="24"/>
              </w:rPr>
            </w:pPr>
            <w:r w:rsidRPr="00EC76A2">
              <w:rPr>
                <w:rFonts w:ascii="Calibri" w:hAnsi="Calibri" w:cs="Calibri"/>
                <w:sz w:val="24"/>
                <w:szCs w:val="24"/>
              </w:rPr>
              <w:t>5%</w:t>
            </w:r>
          </w:p>
        </w:tc>
      </w:tr>
      <w:tr w:rsidR="00095F9C" w:rsidRPr="001117A1" w14:paraId="66354CFD" w14:textId="77777777" w:rsidTr="00F741BC">
        <w:trPr>
          <w:trHeight w:val="414"/>
        </w:trPr>
        <w:tc>
          <w:tcPr>
            <w:tcW w:w="10064" w:type="dxa"/>
            <w:gridSpan w:val="3"/>
            <w:tcBorders>
              <w:bottom w:val="single" w:sz="4" w:space="0" w:color="auto"/>
            </w:tcBorders>
            <w:shd w:val="clear" w:color="auto" w:fill="FFFFCC"/>
            <w:vAlign w:val="center"/>
          </w:tcPr>
          <w:p w14:paraId="051DE05F" w14:textId="77777777" w:rsidR="00095F9C" w:rsidRPr="001117A1" w:rsidRDefault="00095F9C" w:rsidP="00F741BC">
            <w:pPr>
              <w:spacing w:line="276" w:lineRule="auto"/>
              <w:ind w:left="27"/>
              <w:rPr>
                <w:rFonts w:ascii="Calibri" w:hAnsi="Calibri" w:cs="Calibri"/>
                <w:b/>
                <w:bCs/>
                <w:sz w:val="24"/>
                <w:szCs w:val="24"/>
              </w:rPr>
            </w:pPr>
            <w:r w:rsidRPr="001117A1">
              <w:rPr>
                <w:rFonts w:ascii="Calibri" w:hAnsi="Calibri" w:cs="Calibri"/>
                <w:b/>
                <w:bCs/>
                <w:sz w:val="24"/>
                <w:szCs w:val="24"/>
              </w:rPr>
              <w:t>Price</w:t>
            </w:r>
          </w:p>
        </w:tc>
      </w:tr>
      <w:tr w:rsidR="00095F9C" w:rsidRPr="001117A1" w14:paraId="3207C07D" w14:textId="77777777" w:rsidTr="00F741BC">
        <w:trPr>
          <w:trHeight w:val="407"/>
        </w:trPr>
        <w:tc>
          <w:tcPr>
            <w:tcW w:w="1876" w:type="dxa"/>
            <w:tcBorders>
              <w:bottom w:val="dotted" w:sz="4" w:space="0" w:color="auto"/>
              <w:right w:val="dotted" w:sz="4" w:space="0" w:color="auto"/>
            </w:tcBorders>
            <w:shd w:val="clear" w:color="auto" w:fill="auto"/>
            <w:vAlign w:val="center"/>
          </w:tcPr>
          <w:p w14:paraId="25D773C2" w14:textId="77777777" w:rsidR="00095F9C" w:rsidRPr="001117A1" w:rsidRDefault="00095F9C" w:rsidP="00F741BC">
            <w:pPr>
              <w:spacing w:line="276" w:lineRule="auto"/>
              <w:ind w:left="27"/>
              <w:rPr>
                <w:rFonts w:ascii="Calibri" w:hAnsi="Calibri" w:cs="Calibri"/>
                <w:sz w:val="24"/>
                <w:szCs w:val="24"/>
              </w:rPr>
            </w:pPr>
            <w:r w:rsidRPr="001117A1">
              <w:rPr>
                <w:rFonts w:ascii="Calibri" w:hAnsi="Calibri" w:cs="Calibri"/>
                <w:sz w:val="24"/>
                <w:szCs w:val="24"/>
              </w:rPr>
              <w:t>Schedule of Prices</w:t>
            </w:r>
            <w:r>
              <w:rPr>
                <w:rFonts w:ascii="Calibri" w:hAnsi="Calibri" w:cs="Calibri"/>
                <w:sz w:val="24"/>
                <w:szCs w:val="24"/>
              </w:rPr>
              <w:t xml:space="preserve"> </w:t>
            </w:r>
            <w:r w:rsidRPr="001117A1">
              <w:rPr>
                <w:rFonts w:ascii="Calibri" w:hAnsi="Calibri" w:cs="Calibri"/>
                <w:sz w:val="24"/>
                <w:szCs w:val="24"/>
              </w:rPr>
              <w:t>(</w:t>
            </w:r>
            <w:r>
              <w:rPr>
                <w:rFonts w:ascii="Calibri" w:hAnsi="Calibri" w:cs="Calibri"/>
                <w:sz w:val="24"/>
                <w:szCs w:val="24"/>
              </w:rPr>
              <w:t>40</w:t>
            </w:r>
            <w:r w:rsidRPr="001117A1">
              <w:rPr>
                <w:rFonts w:ascii="Calibri" w:hAnsi="Calibri" w:cs="Calibri"/>
                <w:sz w:val="24"/>
                <w:szCs w:val="24"/>
              </w:rPr>
              <w:t>%)</w:t>
            </w:r>
          </w:p>
        </w:tc>
        <w:tc>
          <w:tcPr>
            <w:tcW w:w="6487" w:type="dxa"/>
            <w:tcBorders>
              <w:left w:val="dotted" w:sz="4" w:space="0" w:color="auto"/>
              <w:bottom w:val="dotted" w:sz="4" w:space="0" w:color="auto"/>
              <w:right w:val="dotted" w:sz="4" w:space="0" w:color="auto"/>
            </w:tcBorders>
            <w:shd w:val="clear" w:color="auto" w:fill="auto"/>
            <w:vAlign w:val="center"/>
          </w:tcPr>
          <w:p w14:paraId="558097E4" w14:textId="77777777" w:rsidR="00095F9C" w:rsidRPr="001117A1" w:rsidRDefault="00095F9C" w:rsidP="00F741BC">
            <w:pPr>
              <w:spacing w:line="276" w:lineRule="auto"/>
              <w:rPr>
                <w:rFonts w:ascii="Calibri" w:hAnsi="Calibri" w:cs="Calibri"/>
                <w:sz w:val="24"/>
                <w:szCs w:val="24"/>
              </w:rPr>
            </w:pPr>
            <w:r>
              <w:rPr>
                <w:rFonts w:ascii="Calibri" w:hAnsi="Calibri" w:cs="Calibri"/>
                <w:sz w:val="24"/>
                <w:szCs w:val="24"/>
              </w:rPr>
              <w:t>Schedule of Prices</w:t>
            </w:r>
          </w:p>
        </w:tc>
        <w:tc>
          <w:tcPr>
            <w:tcW w:w="1701" w:type="dxa"/>
            <w:tcBorders>
              <w:left w:val="dotted" w:sz="4" w:space="0" w:color="auto"/>
              <w:bottom w:val="dotted" w:sz="4" w:space="0" w:color="auto"/>
            </w:tcBorders>
            <w:shd w:val="clear" w:color="auto" w:fill="auto"/>
            <w:vAlign w:val="center"/>
          </w:tcPr>
          <w:p w14:paraId="414FEB6E" w14:textId="77777777" w:rsidR="00095F9C" w:rsidRPr="001117A1" w:rsidRDefault="00095F9C" w:rsidP="00F741BC">
            <w:pPr>
              <w:spacing w:line="276" w:lineRule="auto"/>
              <w:jc w:val="center"/>
              <w:rPr>
                <w:rFonts w:ascii="Calibri" w:hAnsi="Calibri" w:cs="Calibri"/>
                <w:sz w:val="24"/>
                <w:szCs w:val="24"/>
              </w:rPr>
            </w:pPr>
            <w:r>
              <w:rPr>
                <w:rFonts w:ascii="Calibri" w:hAnsi="Calibri" w:cs="Calibri"/>
                <w:sz w:val="24"/>
                <w:szCs w:val="24"/>
              </w:rPr>
              <w:t>100</w:t>
            </w:r>
            <w:r w:rsidRPr="001117A1">
              <w:rPr>
                <w:rFonts w:ascii="Calibri" w:hAnsi="Calibri" w:cs="Calibri"/>
                <w:sz w:val="24"/>
                <w:szCs w:val="24"/>
              </w:rPr>
              <w:t>%</w:t>
            </w:r>
          </w:p>
        </w:tc>
      </w:tr>
      <w:tr w:rsidR="00095F9C" w:rsidRPr="001117A1" w14:paraId="790BCB4F" w14:textId="77777777" w:rsidTr="00F741BC">
        <w:trPr>
          <w:trHeight w:val="421"/>
        </w:trPr>
        <w:tc>
          <w:tcPr>
            <w:tcW w:w="1876" w:type="dxa"/>
            <w:tcBorders>
              <w:top w:val="single" w:sz="4" w:space="0" w:color="auto"/>
            </w:tcBorders>
            <w:shd w:val="clear" w:color="auto" w:fill="FFFFCC"/>
            <w:vAlign w:val="center"/>
          </w:tcPr>
          <w:p w14:paraId="6E7059F8" w14:textId="77777777" w:rsidR="00095F9C" w:rsidRPr="001117A1" w:rsidRDefault="00095F9C" w:rsidP="00F741BC">
            <w:pPr>
              <w:spacing w:line="276" w:lineRule="auto"/>
              <w:ind w:left="27"/>
              <w:rPr>
                <w:rFonts w:ascii="Calibri" w:hAnsi="Calibri" w:cs="Calibri"/>
                <w:b/>
                <w:bCs/>
                <w:sz w:val="24"/>
                <w:szCs w:val="24"/>
              </w:rPr>
            </w:pPr>
            <w:r w:rsidRPr="001117A1">
              <w:rPr>
                <w:rFonts w:ascii="Calibri" w:hAnsi="Calibri" w:cs="Calibri"/>
                <w:b/>
                <w:bCs/>
                <w:sz w:val="24"/>
                <w:szCs w:val="24"/>
              </w:rPr>
              <w:t>Total (100%)</w:t>
            </w:r>
          </w:p>
        </w:tc>
        <w:tc>
          <w:tcPr>
            <w:tcW w:w="8188" w:type="dxa"/>
            <w:gridSpan w:val="2"/>
            <w:tcBorders>
              <w:top w:val="single" w:sz="4" w:space="0" w:color="auto"/>
              <w:left w:val="nil"/>
              <w:bottom w:val="nil"/>
              <w:right w:val="nil"/>
            </w:tcBorders>
            <w:shd w:val="clear" w:color="auto" w:fill="auto"/>
            <w:vAlign w:val="center"/>
          </w:tcPr>
          <w:p w14:paraId="673861C6" w14:textId="77777777" w:rsidR="00095F9C" w:rsidRPr="001117A1" w:rsidRDefault="00095F9C" w:rsidP="00F741BC">
            <w:pPr>
              <w:spacing w:line="276" w:lineRule="auto"/>
              <w:rPr>
                <w:rFonts w:ascii="Calibri" w:hAnsi="Calibri" w:cs="Calibri"/>
                <w:sz w:val="24"/>
                <w:szCs w:val="24"/>
              </w:rPr>
            </w:pPr>
          </w:p>
        </w:tc>
      </w:tr>
    </w:tbl>
    <w:p w14:paraId="0C22520F" w14:textId="77777777" w:rsidR="009B12BF" w:rsidRPr="001117A1" w:rsidRDefault="009B12BF" w:rsidP="001117A1">
      <w:pPr>
        <w:spacing w:line="276" w:lineRule="auto"/>
        <w:rPr>
          <w:rFonts w:ascii="Calibri" w:hAnsi="Calibri" w:cs="Calibri"/>
          <w:sz w:val="24"/>
          <w:szCs w:val="24"/>
        </w:rPr>
      </w:pPr>
    </w:p>
    <w:sectPr w:rsidR="009B12BF" w:rsidRPr="001117A1"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0D1C" w14:textId="77777777" w:rsidR="0073361D" w:rsidRDefault="0073361D" w:rsidP="001A75E0">
      <w:r>
        <w:separator/>
      </w:r>
    </w:p>
  </w:endnote>
  <w:endnote w:type="continuationSeparator" w:id="0">
    <w:p w14:paraId="4C47D19F" w14:textId="77777777" w:rsidR="0073361D" w:rsidRDefault="0073361D" w:rsidP="001A75E0">
      <w:r>
        <w:continuationSeparator/>
      </w:r>
    </w:p>
  </w:endnote>
  <w:endnote w:type="continuationNotice" w:id="1">
    <w:p w14:paraId="08B5ECD8" w14:textId="77777777" w:rsidR="00EB3940" w:rsidRDefault="00EB3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39130839" w14:textId="77777777" w:rsidR="001A75E0" w:rsidRDefault="001A75E0" w:rsidP="001A75E0">
        <w:pPr>
          <w:pStyle w:val="Footer"/>
          <w:rPr>
            <w:noProof/>
          </w:rPr>
        </w:pPr>
        <w:r>
          <w:rPr>
            <w:noProof/>
          </w:rPr>
          <w:drawing>
            <wp:anchor distT="0" distB="0" distL="114300" distR="114300" simplePos="0" relativeHeight="251658243" behindDoc="0" locked="0" layoutInCell="1" allowOverlap="1" wp14:anchorId="2A2F42A8" wp14:editId="1EB1928B">
              <wp:simplePos x="0" y="0"/>
              <wp:positionH relativeFrom="column">
                <wp:posOffset>3518997</wp:posOffset>
              </wp:positionH>
              <wp:positionV relativeFrom="paragraph">
                <wp:posOffset>34751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5409453B" w14:textId="77777777" w:rsidR="001A75E0" w:rsidRDefault="001A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9303" w14:textId="77777777" w:rsidR="0073361D" w:rsidRDefault="0073361D" w:rsidP="001A75E0">
      <w:r>
        <w:separator/>
      </w:r>
    </w:p>
  </w:footnote>
  <w:footnote w:type="continuationSeparator" w:id="0">
    <w:p w14:paraId="593941BA" w14:textId="77777777" w:rsidR="0073361D" w:rsidRDefault="0073361D" w:rsidP="001A75E0">
      <w:r>
        <w:continuationSeparator/>
      </w:r>
    </w:p>
  </w:footnote>
  <w:footnote w:type="continuationNotice" w:id="1">
    <w:p w14:paraId="16F146F5" w14:textId="77777777" w:rsidR="00EB3940" w:rsidRDefault="00EB39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26DE" w14:textId="56C6CE52" w:rsidR="001A75E0" w:rsidRDefault="001A75E0">
    <w:pPr>
      <w:pStyle w:val="Header"/>
    </w:pPr>
    <w:r>
      <w:rPr>
        <w:noProof/>
      </w:rPr>
      <w:drawing>
        <wp:anchor distT="0" distB="0" distL="114300" distR="114300" simplePos="0" relativeHeight="251658242" behindDoc="0" locked="0" layoutInCell="1" allowOverlap="1" wp14:anchorId="23E5F596" wp14:editId="29E12715">
          <wp:simplePos x="0" y="0"/>
          <wp:positionH relativeFrom="column">
            <wp:posOffset>-484909</wp:posOffset>
          </wp:positionH>
          <wp:positionV relativeFrom="paragraph">
            <wp:posOffset>-443749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0457" w14:textId="5D0DA8D2" w:rsidR="001A75E0" w:rsidRDefault="001A75E0">
    <w:pPr>
      <w:pStyle w:val="Header"/>
    </w:pPr>
    <w:r>
      <w:rPr>
        <w:noProof/>
      </w:rPr>
      <w:drawing>
        <wp:anchor distT="0" distB="0" distL="114300" distR="114300" simplePos="0" relativeHeight="251658240" behindDoc="0" locked="0" layoutInCell="1" allowOverlap="1" wp14:anchorId="54002B7E" wp14:editId="5D90AD2E">
          <wp:simplePos x="0" y="0"/>
          <wp:positionH relativeFrom="column">
            <wp:posOffset>-6635750</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5838C4DD" wp14:editId="08B6881E">
          <wp:simplePos x="0" y="0"/>
          <wp:positionH relativeFrom="column">
            <wp:posOffset>4747029</wp:posOffset>
          </wp:positionH>
          <wp:positionV relativeFrom="paragraph">
            <wp:posOffset>-153322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7F0B25"/>
    <w:multiLevelType w:val="hybridMultilevel"/>
    <w:tmpl w:val="5FEC6442"/>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38504023">
    <w:abstractNumId w:val="0"/>
  </w:num>
  <w:num w:numId="2" w16cid:durableId="2086146958">
    <w:abstractNumId w:val="2"/>
  </w:num>
  <w:num w:numId="3" w16cid:durableId="1965773360">
    <w:abstractNumId w:val="1"/>
  </w:num>
  <w:num w:numId="4" w16cid:durableId="173761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35"/>
    <w:rsid w:val="00000F09"/>
    <w:rsid w:val="0001421B"/>
    <w:rsid w:val="0004442E"/>
    <w:rsid w:val="0006531A"/>
    <w:rsid w:val="00095F9C"/>
    <w:rsid w:val="000B7171"/>
    <w:rsid w:val="000C1F4B"/>
    <w:rsid w:val="000C61D5"/>
    <w:rsid w:val="000C6FA4"/>
    <w:rsid w:val="000F4ED1"/>
    <w:rsid w:val="000F798D"/>
    <w:rsid w:val="000F7E9E"/>
    <w:rsid w:val="001117A1"/>
    <w:rsid w:val="00117F4F"/>
    <w:rsid w:val="0013151A"/>
    <w:rsid w:val="00137712"/>
    <w:rsid w:val="00142BAB"/>
    <w:rsid w:val="00150FD3"/>
    <w:rsid w:val="00153AC7"/>
    <w:rsid w:val="00164A2D"/>
    <w:rsid w:val="00165FD8"/>
    <w:rsid w:val="00182048"/>
    <w:rsid w:val="00197815"/>
    <w:rsid w:val="001A75E0"/>
    <w:rsid w:val="001B0966"/>
    <w:rsid w:val="001B7758"/>
    <w:rsid w:val="001C4589"/>
    <w:rsid w:val="001C52AE"/>
    <w:rsid w:val="001E61FB"/>
    <w:rsid w:val="002241D7"/>
    <w:rsid w:val="00226E2F"/>
    <w:rsid w:val="00227CFC"/>
    <w:rsid w:val="00240F4E"/>
    <w:rsid w:val="00244819"/>
    <w:rsid w:val="002B3F31"/>
    <w:rsid w:val="00313A76"/>
    <w:rsid w:val="00316202"/>
    <w:rsid w:val="0032295D"/>
    <w:rsid w:val="003273E1"/>
    <w:rsid w:val="00350735"/>
    <w:rsid w:val="003521F3"/>
    <w:rsid w:val="003569A5"/>
    <w:rsid w:val="003631AD"/>
    <w:rsid w:val="00367E36"/>
    <w:rsid w:val="0037361A"/>
    <w:rsid w:val="00377065"/>
    <w:rsid w:val="0038292A"/>
    <w:rsid w:val="00385C65"/>
    <w:rsid w:val="00392AAB"/>
    <w:rsid w:val="003A7083"/>
    <w:rsid w:val="003B2B8E"/>
    <w:rsid w:val="003B5E44"/>
    <w:rsid w:val="003E36BF"/>
    <w:rsid w:val="003F5F40"/>
    <w:rsid w:val="00400D5F"/>
    <w:rsid w:val="00424C25"/>
    <w:rsid w:val="00441520"/>
    <w:rsid w:val="00444193"/>
    <w:rsid w:val="0044531B"/>
    <w:rsid w:val="00450F52"/>
    <w:rsid w:val="00453146"/>
    <w:rsid w:val="004557E0"/>
    <w:rsid w:val="00456D05"/>
    <w:rsid w:val="004573FA"/>
    <w:rsid w:val="00457436"/>
    <w:rsid w:val="00482CDC"/>
    <w:rsid w:val="004A372C"/>
    <w:rsid w:val="004A52BC"/>
    <w:rsid w:val="004A69E7"/>
    <w:rsid w:val="004A6D01"/>
    <w:rsid w:val="004A765F"/>
    <w:rsid w:val="004D1C2B"/>
    <w:rsid w:val="004D1E19"/>
    <w:rsid w:val="004F0C5D"/>
    <w:rsid w:val="004F5725"/>
    <w:rsid w:val="004F77FC"/>
    <w:rsid w:val="005077D4"/>
    <w:rsid w:val="00543567"/>
    <w:rsid w:val="00557E54"/>
    <w:rsid w:val="0057585F"/>
    <w:rsid w:val="00581114"/>
    <w:rsid w:val="00590BAC"/>
    <w:rsid w:val="00591165"/>
    <w:rsid w:val="00592065"/>
    <w:rsid w:val="0059515A"/>
    <w:rsid w:val="005A1209"/>
    <w:rsid w:val="005B3BD7"/>
    <w:rsid w:val="005C5424"/>
    <w:rsid w:val="005D6D0D"/>
    <w:rsid w:val="005E2BCD"/>
    <w:rsid w:val="005E2C03"/>
    <w:rsid w:val="00614441"/>
    <w:rsid w:val="006345B3"/>
    <w:rsid w:val="00643CDE"/>
    <w:rsid w:val="00674224"/>
    <w:rsid w:val="00676B2B"/>
    <w:rsid w:val="006A19BC"/>
    <w:rsid w:val="006A333C"/>
    <w:rsid w:val="006A3391"/>
    <w:rsid w:val="006C2CFE"/>
    <w:rsid w:val="006D01E9"/>
    <w:rsid w:val="006D1F1E"/>
    <w:rsid w:val="006E4B2F"/>
    <w:rsid w:val="006F1675"/>
    <w:rsid w:val="00707C06"/>
    <w:rsid w:val="00714209"/>
    <w:rsid w:val="00715EC3"/>
    <w:rsid w:val="00724D1B"/>
    <w:rsid w:val="0073361D"/>
    <w:rsid w:val="00740173"/>
    <w:rsid w:val="00741579"/>
    <w:rsid w:val="00742547"/>
    <w:rsid w:val="0075387B"/>
    <w:rsid w:val="00754CF7"/>
    <w:rsid w:val="007643D9"/>
    <w:rsid w:val="007714C6"/>
    <w:rsid w:val="007804D9"/>
    <w:rsid w:val="007A597E"/>
    <w:rsid w:val="007C0FDB"/>
    <w:rsid w:val="007C5358"/>
    <w:rsid w:val="0081536B"/>
    <w:rsid w:val="0081589E"/>
    <w:rsid w:val="00852571"/>
    <w:rsid w:val="0085364F"/>
    <w:rsid w:val="008902B7"/>
    <w:rsid w:val="008928A4"/>
    <w:rsid w:val="00894F3F"/>
    <w:rsid w:val="008B1207"/>
    <w:rsid w:val="008B5E07"/>
    <w:rsid w:val="008C1000"/>
    <w:rsid w:val="008E0662"/>
    <w:rsid w:val="008E566C"/>
    <w:rsid w:val="009054EC"/>
    <w:rsid w:val="009073DF"/>
    <w:rsid w:val="009525E8"/>
    <w:rsid w:val="00952F04"/>
    <w:rsid w:val="00961D72"/>
    <w:rsid w:val="00965EAD"/>
    <w:rsid w:val="00976C17"/>
    <w:rsid w:val="009926D6"/>
    <w:rsid w:val="00997224"/>
    <w:rsid w:val="009A08F9"/>
    <w:rsid w:val="009A5B22"/>
    <w:rsid w:val="009B0805"/>
    <w:rsid w:val="009B12BF"/>
    <w:rsid w:val="009C7675"/>
    <w:rsid w:val="009E042C"/>
    <w:rsid w:val="009E6812"/>
    <w:rsid w:val="009F2A9F"/>
    <w:rsid w:val="00A07302"/>
    <w:rsid w:val="00A10476"/>
    <w:rsid w:val="00A24DAF"/>
    <w:rsid w:val="00A44303"/>
    <w:rsid w:val="00A5137D"/>
    <w:rsid w:val="00A56B63"/>
    <w:rsid w:val="00A90503"/>
    <w:rsid w:val="00AA7053"/>
    <w:rsid w:val="00AB10DA"/>
    <w:rsid w:val="00AB5D9C"/>
    <w:rsid w:val="00AC0D65"/>
    <w:rsid w:val="00AC56DC"/>
    <w:rsid w:val="00AF1282"/>
    <w:rsid w:val="00B141C2"/>
    <w:rsid w:val="00B225F5"/>
    <w:rsid w:val="00B3252D"/>
    <w:rsid w:val="00B401F9"/>
    <w:rsid w:val="00B51196"/>
    <w:rsid w:val="00B52900"/>
    <w:rsid w:val="00B55ACA"/>
    <w:rsid w:val="00B81573"/>
    <w:rsid w:val="00B91DDF"/>
    <w:rsid w:val="00B94AEA"/>
    <w:rsid w:val="00BC04B9"/>
    <w:rsid w:val="00BE1F50"/>
    <w:rsid w:val="00C051DD"/>
    <w:rsid w:val="00C2034B"/>
    <w:rsid w:val="00C33FE2"/>
    <w:rsid w:val="00C5171E"/>
    <w:rsid w:val="00C61297"/>
    <w:rsid w:val="00C64733"/>
    <w:rsid w:val="00C766B4"/>
    <w:rsid w:val="00C8721A"/>
    <w:rsid w:val="00C91338"/>
    <w:rsid w:val="00CA0FE2"/>
    <w:rsid w:val="00CA3CD4"/>
    <w:rsid w:val="00CC0C6A"/>
    <w:rsid w:val="00CF0A23"/>
    <w:rsid w:val="00CF7864"/>
    <w:rsid w:val="00D16FD8"/>
    <w:rsid w:val="00D23235"/>
    <w:rsid w:val="00D31FBB"/>
    <w:rsid w:val="00D62D72"/>
    <w:rsid w:val="00D62EED"/>
    <w:rsid w:val="00D63A62"/>
    <w:rsid w:val="00D63AEE"/>
    <w:rsid w:val="00D81BA9"/>
    <w:rsid w:val="00D905E4"/>
    <w:rsid w:val="00D949C9"/>
    <w:rsid w:val="00D96BC1"/>
    <w:rsid w:val="00DB23D4"/>
    <w:rsid w:val="00DC3198"/>
    <w:rsid w:val="00DD14B1"/>
    <w:rsid w:val="00DD3CA9"/>
    <w:rsid w:val="00DE19D7"/>
    <w:rsid w:val="00DF4FB9"/>
    <w:rsid w:val="00E10AA2"/>
    <w:rsid w:val="00E17202"/>
    <w:rsid w:val="00E33145"/>
    <w:rsid w:val="00E65E8A"/>
    <w:rsid w:val="00E77769"/>
    <w:rsid w:val="00E972AD"/>
    <w:rsid w:val="00E97526"/>
    <w:rsid w:val="00EA6057"/>
    <w:rsid w:val="00EB1512"/>
    <w:rsid w:val="00EB3940"/>
    <w:rsid w:val="00EC3F28"/>
    <w:rsid w:val="00EC5FFD"/>
    <w:rsid w:val="00EC76A2"/>
    <w:rsid w:val="00ED41AA"/>
    <w:rsid w:val="00ED5A4F"/>
    <w:rsid w:val="00ED6F4A"/>
    <w:rsid w:val="00EE5CCC"/>
    <w:rsid w:val="00F222CE"/>
    <w:rsid w:val="00F31CCD"/>
    <w:rsid w:val="00F42EE5"/>
    <w:rsid w:val="00F557C3"/>
    <w:rsid w:val="00F64683"/>
    <w:rsid w:val="00F94EC6"/>
    <w:rsid w:val="00F9573D"/>
    <w:rsid w:val="00FA19F1"/>
    <w:rsid w:val="00FB1B90"/>
    <w:rsid w:val="00FE154C"/>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A30C"/>
  <w15:chartTrackingRefBased/>
  <w15:docId w15:val="{03822452-26DF-4261-BA27-45DFFAB8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1A75E0"/>
    <w:pPr>
      <w:tabs>
        <w:tab w:val="center" w:pos="4513"/>
        <w:tab w:val="right" w:pos="9026"/>
      </w:tabs>
    </w:pPr>
  </w:style>
  <w:style w:type="character" w:customStyle="1" w:styleId="HeaderChar">
    <w:name w:val="Header Char"/>
    <w:basedOn w:val="DefaultParagraphFont"/>
    <w:link w:val="Header"/>
    <w:uiPriority w:val="99"/>
    <w:rsid w:val="001A75E0"/>
  </w:style>
  <w:style w:type="paragraph" w:styleId="Footer">
    <w:name w:val="footer"/>
    <w:basedOn w:val="Normal"/>
    <w:link w:val="FooterChar"/>
    <w:uiPriority w:val="99"/>
    <w:unhideWhenUsed/>
    <w:rsid w:val="001A75E0"/>
    <w:pPr>
      <w:tabs>
        <w:tab w:val="center" w:pos="4513"/>
        <w:tab w:val="right" w:pos="9026"/>
      </w:tabs>
    </w:pPr>
  </w:style>
  <w:style w:type="character" w:customStyle="1" w:styleId="FooterChar">
    <w:name w:val="Footer Char"/>
    <w:basedOn w:val="DefaultParagraphFont"/>
    <w:link w:val="Footer"/>
    <w:uiPriority w:val="99"/>
    <w:rsid w:val="001A7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935335">
      <w:bodyDiv w:val="1"/>
      <w:marLeft w:val="0"/>
      <w:marRight w:val="0"/>
      <w:marTop w:val="0"/>
      <w:marBottom w:val="0"/>
      <w:divBdr>
        <w:top w:val="none" w:sz="0" w:space="0" w:color="auto"/>
        <w:left w:val="none" w:sz="0" w:space="0" w:color="auto"/>
        <w:bottom w:val="none" w:sz="0" w:space="0" w:color="auto"/>
        <w:right w:val="none" w:sz="0" w:space="0" w:color="auto"/>
      </w:divBdr>
    </w:div>
    <w:div w:id="17066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suppliers.multiquote.com/Page/Login.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hyperlink" Target="https://suppliers.multiquote.com/Page/Logi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support@elcom.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liers.multiquote.com/Page/Login.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5B997-F8C9-406F-9476-A631BE1D2437}">
  <ds:schemaRefs>
    <ds:schemaRef ds:uri="http://schemas.microsoft.com/sharepoint/v3/contenttype/forms"/>
  </ds:schemaRefs>
</ds:datastoreItem>
</file>

<file path=customXml/itemProps2.xml><?xml version="1.0" encoding="utf-8"?>
<ds:datastoreItem xmlns:ds="http://schemas.openxmlformats.org/officeDocument/2006/customXml" ds:itemID="{B82BE19C-076A-4D63-BBC9-B65F7AC79C6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3.xml><?xml version="1.0" encoding="utf-8"?>
<ds:datastoreItem xmlns:ds="http://schemas.openxmlformats.org/officeDocument/2006/customXml" ds:itemID="{19EFCE44-07A2-40ED-9469-27B9FAEA6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Tena Walton</cp:lastModifiedBy>
  <cp:revision>40</cp:revision>
  <dcterms:created xsi:type="dcterms:W3CDTF">2025-06-02T13:16:00Z</dcterms:created>
  <dcterms:modified xsi:type="dcterms:W3CDTF">2025-06-05T12:28:00Z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