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70A7" w14:textId="5D94B36D" w:rsidR="00A11170" w:rsidRPr="00D52E25" w:rsidRDefault="00A11170" w:rsidP="008E2F34">
      <w:pPr>
        <w:spacing w:after="0"/>
        <w:jc w:val="center"/>
      </w:pPr>
      <w:r w:rsidRPr="00D52E25">
        <w:rPr>
          <w:rFonts w:ascii="Arial" w:hAnsi="Arial" w:cs="Arial"/>
        </w:rPr>
        <w:t xml:space="preserve">AHDB </w:t>
      </w:r>
      <w:r w:rsidR="00D30FF3">
        <w:rPr>
          <w:rFonts w:ascii="Arial" w:hAnsi="Arial" w:cs="Arial"/>
        </w:rPr>
        <w:t>Dairy in Food Service</w:t>
      </w:r>
    </w:p>
    <w:p w14:paraId="76CB37C8" w14:textId="77777777" w:rsidR="00A92AE1" w:rsidRPr="00D52E25" w:rsidRDefault="00A92AE1" w:rsidP="008E2F34">
      <w:pPr>
        <w:pStyle w:val="ListParagraph"/>
        <w:spacing w:after="0"/>
        <w:rPr>
          <w:rFonts w:ascii="Arial" w:hAnsi="Arial" w:cs="Arial"/>
          <w:b/>
        </w:rPr>
      </w:pPr>
    </w:p>
    <w:p w14:paraId="3472C7B7" w14:textId="789E7AF6" w:rsidR="00743501" w:rsidRPr="00D52E25" w:rsidRDefault="00AA622D" w:rsidP="008E2F34">
      <w:pPr>
        <w:pStyle w:val="ListParagraph"/>
        <w:numPr>
          <w:ilvl w:val="0"/>
          <w:numId w:val="11"/>
        </w:numPr>
        <w:spacing w:before="100" w:beforeAutospacing="1" w:after="0"/>
        <w:ind w:hanging="720"/>
        <w:rPr>
          <w:rFonts w:ascii="Arial" w:hAnsi="Arial" w:cs="Arial"/>
          <w:b/>
        </w:rPr>
      </w:pPr>
      <w:r>
        <w:rPr>
          <w:rFonts w:ascii="Arial" w:hAnsi="Arial" w:cs="Arial"/>
          <w:b/>
        </w:rPr>
        <w:t>Summary</w:t>
      </w:r>
    </w:p>
    <w:p w14:paraId="20CC46DF" w14:textId="3FDDBF09" w:rsidR="00C221F1" w:rsidRPr="00C221F1" w:rsidRDefault="00C221F1" w:rsidP="00C221F1">
      <w:pPr>
        <w:spacing w:after="0" w:line="264" w:lineRule="auto"/>
        <w:rPr>
          <w:rFonts w:ascii="Arial" w:hAnsi="Arial" w:cs="Arial"/>
        </w:rPr>
      </w:pPr>
      <w:hyperlink r:id="rId11" w:history="1">
        <w:r w:rsidRPr="00C221F1">
          <w:rPr>
            <w:rStyle w:val="Hyperlink"/>
            <w:rFonts w:ascii="Arial" w:hAnsi="Arial" w:cs="Arial"/>
          </w:rPr>
          <w:t>AHDB</w:t>
        </w:r>
      </w:hyperlink>
      <w:r w:rsidRPr="00C221F1">
        <w:rPr>
          <w:rFonts w:ascii="Arial" w:hAnsi="Arial" w:cs="Arial"/>
        </w:rPr>
        <w:t xml:space="preserve"> are a levy funded organisation that works on behalf of British agriculture. Sectors covered include beef and lamb, pork, dairy and cereals and oilseeds. </w:t>
      </w:r>
      <w:hyperlink r:id="rId12" w:history="1">
        <w:r w:rsidRPr="00C221F1">
          <w:rPr>
            <w:rStyle w:val="Hyperlink"/>
            <w:rFonts w:ascii="Arial" w:hAnsi="Arial" w:cs="Arial"/>
          </w:rPr>
          <w:t>AHDB’s Retail and Consumer insight</w:t>
        </w:r>
      </w:hyperlink>
      <w:r w:rsidRPr="00C221F1">
        <w:rPr>
          <w:rFonts w:ascii="Arial" w:hAnsi="Arial" w:cs="Arial"/>
        </w:rPr>
        <w:t xml:space="preserve"> team track and analyse consumer shopping and consumption trends and communicate what the</w:t>
      </w:r>
      <w:r w:rsidR="007F72C3">
        <w:rPr>
          <w:rFonts w:ascii="Arial" w:hAnsi="Arial" w:cs="Arial"/>
        </w:rPr>
        <w:t>se</w:t>
      </w:r>
      <w:r w:rsidRPr="00C221F1">
        <w:rPr>
          <w:rFonts w:ascii="Arial" w:hAnsi="Arial" w:cs="Arial"/>
        </w:rPr>
        <w:t xml:space="preserve"> mean for the agricultural industry.</w:t>
      </w:r>
    </w:p>
    <w:p w14:paraId="57C7A656" w14:textId="6072DE8A" w:rsidR="00C221F1" w:rsidRDefault="00C221F1" w:rsidP="00C221F1">
      <w:pPr>
        <w:spacing w:after="0"/>
        <w:rPr>
          <w:rFonts w:ascii="Arial" w:hAnsi="Arial" w:cs="Arial"/>
        </w:rPr>
      </w:pPr>
    </w:p>
    <w:p w14:paraId="2ADB9255" w14:textId="0A797F36" w:rsidR="00D30FF3" w:rsidRDefault="00D30FF3" w:rsidP="00D30FF3">
      <w:pPr>
        <w:spacing w:after="0" w:line="264" w:lineRule="auto"/>
        <w:rPr>
          <w:rFonts w:ascii="Arial" w:hAnsi="Arial" w:cs="Arial"/>
        </w:rPr>
      </w:pPr>
      <w:r>
        <w:rPr>
          <w:rFonts w:ascii="Arial" w:hAnsi="Arial" w:cs="Arial"/>
        </w:rPr>
        <w:t xml:space="preserve">The total </w:t>
      </w:r>
      <w:r w:rsidR="0046038A">
        <w:rPr>
          <w:rFonts w:ascii="Arial" w:hAnsi="Arial" w:cs="Arial"/>
        </w:rPr>
        <w:t xml:space="preserve">GB </w:t>
      </w:r>
      <w:r>
        <w:rPr>
          <w:rFonts w:ascii="Arial" w:hAnsi="Arial" w:cs="Arial"/>
        </w:rPr>
        <w:t>Out-of-Home</w:t>
      </w:r>
      <w:r w:rsidR="00993919">
        <w:rPr>
          <w:rFonts w:ascii="Arial" w:hAnsi="Arial" w:cs="Arial"/>
        </w:rPr>
        <w:t xml:space="preserve"> (OOH)</w:t>
      </w:r>
      <w:r>
        <w:rPr>
          <w:rFonts w:ascii="Arial" w:hAnsi="Arial" w:cs="Arial"/>
        </w:rPr>
        <w:t xml:space="preserve"> market is worth £67bn, growing at a rate of +7.7% year-on-year (Kantar OOH </w:t>
      </w:r>
      <w:r w:rsidR="00AC000A">
        <w:rPr>
          <w:rFonts w:ascii="Arial" w:hAnsi="Arial" w:cs="Arial"/>
        </w:rPr>
        <w:t xml:space="preserve">52 w/e 29 December 2024). AHDB currently sources </w:t>
      </w:r>
      <w:r w:rsidR="00CB4EA5">
        <w:rPr>
          <w:rFonts w:ascii="Arial" w:hAnsi="Arial" w:cs="Arial"/>
        </w:rPr>
        <w:t xml:space="preserve">retail and </w:t>
      </w:r>
      <w:r w:rsidR="00AC000A">
        <w:rPr>
          <w:rFonts w:ascii="Arial" w:hAnsi="Arial" w:cs="Arial"/>
        </w:rPr>
        <w:t xml:space="preserve">OOH </w:t>
      </w:r>
      <w:r w:rsidR="00CB4EA5">
        <w:rPr>
          <w:rFonts w:ascii="Arial" w:hAnsi="Arial" w:cs="Arial"/>
        </w:rPr>
        <w:t xml:space="preserve">panel </w:t>
      </w:r>
      <w:r w:rsidR="00AC000A">
        <w:rPr>
          <w:rFonts w:ascii="Arial" w:hAnsi="Arial" w:cs="Arial"/>
        </w:rPr>
        <w:t xml:space="preserve">data for beef, pork and lamb through Kantar. </w:t>
      </w:r>
      <w:r w:rsidR="00CB4EA5">
        <w:rPr>
          <w:rFonts w:ascii="Arial" w:hAnsi="Arial" w:cs="Arial"/>
        </w:rPr>
        <w:t>For meat OOH we convert dish information in to approximate volumes using information from brand websites and Food Standards Agency portion size guides e.g. a beef patty from McDonalds</w:t>
      </w:r>
      <w:r w:rsidR="0046038A">
        <w:rPr>
          <w:rFonts w:ascii="Arial" w:hAnsi="Arial" w:cs="Arial"/>
        </w:rPr>
        <w:t xml:space="preserve"> BigMac</w:t>
      </w:r>
      <w:r w:rsidR="00CB4EA5">
        <w:rPr>
          <w:rFonts w:ascii="Arial" w:hAnsi="Arial" w:cs="Arial"/>
        </w:rPr>
        <w:t xml:space="preserve"> is </w:t>
      </w:r>
      <w:r w:rsidR="0046038A">
        <w:rPr>
          <w:rFonts w:ascii="Arial" w:hAnsi="Arial" w:cs="Arial"/>
        </w:rPr>
        <w:t>90</w:t>
      </w:r>
      <w:r w:rsidR="00CB4EA5">
        <w:rPr>
          <w:rFonts w:ascii="Arial" w:hAnsi="Arial" w:cs="Arial"/>
        </w:rPr>
        <w:t xml:space="preserve">g, an average mince portion in Spaghetti Bolognese is </w:t>
      </w:r>
      <w:r w:rsidR="0046038A">
        <w:rPr>
          <w:rFonts w:ascii="Arial" w:hAnsi="Arial" w:cs="Arial"/>
        </w:rPr>
        <w:t>140</w:t>
      </w:r>
      <w:r w:rsidR="00CB4EA5">
        <w:rPr>
          <w:rFonts w:ascii="Arial" w:hAnsi="Arial" w:cs="Arial"/>
        </w:rPr>
        <w:t xml:space="preserve">g. </w:t>
      </w:r>
      <w:r w:rsidR="00AC000A">
        <w:rPr>
          <w:rFonts w:ascii="Arial" w:hAnsi="Arial" w:cs="Arial"/>
        </w:rPr>
        <w:t>For dairy, AHDB sources retail data through Nielsen but does not currently have a viewpoint on dairy within the OOH market.</w:t>
      </w:r>
    </w:p>
    <w:p w14:paraId="5BD99542" w14:textId="77777777" w:rsidR="00AC000A" w:rsidRDefault="00AC000A" w:rsidP="00D30FF3">
      <w:pPr>
        <w:spacing w:after="0" w:line="264" w:lineRule="auto"/>
        <w:rPr>
          <w:rFonts w:ascii="Arial" w:hAnsi="Arial" w:cs="Arial"/>
        </w:rPr>
      </w:pPr>
    </w:p>
    <w:p w14:paraId="3EDDC364" w14:textId="47CB792D" w:rsidR="00AC000A" w:rsidRDefault="00AC000A" w:rsidP="00D30FF3">
      <w:pPr>
        <w:spacing w:after="0" w:line="264" w:lineRule="auto"/>
        <w:rPr>
          <w:rFonts w:ascii="Arial" w:hAnsi="Arial" w:cs="Arial"/>
        </w:rPr>
      </w:pPr>
      <w:r>
        <w:rPr>
          <w:rFonts w:ascii="Arial" w:hAnsi="Arial" w:cs="Arial"/>
        </w:rPr>
        <w:t xml:space="preserve">Dairy within the OOH market is a complicated picture combining dishes where dairy is the prime ingredient (e.g. ice-cream, yogurt), dishes that celebrate or host dairy (e.g. pizza, sandwiches), dishes that have a hidden dairy component (e.g. cake, curry) and hot/cold beverages containing </w:t>
      </w:r>
      <w:r w:rsidR="00617567">
        <w:rPr>
          <w:rFonts w:ascii="Arial" w:hAnsi="Arial" w:cs="Arial"/>
        </w:rPr>
        <w:t>dairy</w:t>
      </w:r>
      <w:r>
        <w:rPr>
          <w:rFonts w:ascii="Arial" w:hAnsi="Arial" w:cs="Arial"/>
        </w:rPr>
        <w:t xml:space="preserve"> (e.g. </w:t>
      </w:r>
      <w:r w:rsidR="0029328D">
        <w:rPr>
          <w:rFonts w:ascii="Arial" w:hAnsi="Arial" w:cs="Arial"/>
        </w:rPr>
        <w:t>milkshakes</w:t>
      </w:r>
      <w:r>
        <w:rPr>
          <w:rFonts w:ascii="Arial" w:hAnsi="Arial" w:cs="Arial"/>
        </w:rPr>
        <w:t xml:space="preserve">, coffee). </w:t>
      </w:r>
      <w:r w:rsidR="00CB4EA5" w:rsidRPr="0046038A">
        <w:rPr>
          <w:rFonts w:ascii="Arial" w:hAnsi="Arial" w:cs="Arial"/>
        </w:rPr>
        <w:t xml:space="preserve">This makes it near on impossible to approximate </w:t>
      </w:r>
      <w:r w:rsidR="006E33C6">
        <w:rPr>
          <w:rFonts w:ascii="Arial" w:hAnsi="Arial" w:cs="Arial"/>
        </w:rPr>
        <w:t xml:space="preserve">actual </w:t>
      </w:r>
      <w:r w:rsidR="00CB4EA5" w:rsidRPr="0046038A">
        <w:rPr>
          <w:rFonts w:ascii="Arial" w:hAnsi="Arial" w:cs="Arial"/>
        </w:rPr>
        <w:t>volumes for total dairy in OOH</w:t>
      </w:r>
      <w:r w:rsidR="000C664C" w:rsidRPr="0046038A">
        <w:rPr>
          <w:rFonts w:ascii="Arial" w:hAnsi="Arial" w:cs="Arial"/>
        </w:rPr>
        <w:t xml:space="preserve"> (potential to approximate some key categories/dishes),</w:t>
      </w:r>
      <w:r w:rsidR="00CB4EA5" w:rsidRPr="0046038A">
        <w:rPr>
          <w:rFonts w:ascii="Arial" w:hAnsi="Arial" w:cs="Arial"/>
        </w:rPr>
        <w:t xml:space="preserve"> but we are able to understand the </w:t>
      </w:r>
      <w:r w:rsidR="000C664C" w:rsidRPr="0046038A">
        <w:rPr>
          <w:rFonts w:ascii="Arial" w:hAnsi="Arial" w:cs="Arial"/>
        </w:rPr>
        <w:t xml:space="preserve">total </w:t>
      </w:r>
      <w:r w:rsidR="00CB4EA5" w:rsidRPr="0046038A">
        <w:rPr>
          <w:rFonts w:ascii="Arial" w:hAnsi="Arial" w:cs="Arial"/>
        </w:rPr>
        <w:t>market in terms of occasions</w:t>
      </w:r>
      <w:r w:rsidR="000C664C" w:rsidRPr="0046038A">
        <w:rPr>
          <w:rFonts w:ascii="Arial" w:hAnsi="Arial" w:cs="Arial"/>
        </w:rPr>
        <w:t>/incidences</w:t>
      </w:r>
      <w:r w:rsidR="00CB4EA5" w:rsidRPr="0046038A">
        <w:rPr>
          <w:rFonts w:ascii="Arial" w:hAnsi="Arial" w:cs="Arial"/>
        </w:rPr>
        <w:t>.</w:t>
      </w:r>
      <w:r w:rsidR="00CB4EA5">
        <w:rPr>
          <w:rFonts w:ascii="Arial" w:hAnsi="Arial" w:cs="Arial"/>
        </w:rPr>
        <w:t xml:space="preserve"> </w:t>
      </w:r>
    </w:p>
    <w:p w14:paraId="206BADEC" w14:textId="77777777" w:rsidR="00AC000A" w:rsidRDefault="00AC000A" w:rsidP="00D30FF3">
      <w:pPr>
        <w:spacing w:after="0" w:line="264" w:lineRule="auto"/>
        <w:rPr>
          <w:rFonts w:ascii="Arial" w:hAnsi="Arial" w:cs="Arial"/>
        </w:rPr>
      </w:pPr>
    </w:p>
    <w:p w14:paraId="467690F6" w14:textId="6CDDED6A" w:rsidR="00D30FF3" w:rsidRPr="00C221F1" w:rsidRDefault="00AC000A" w:rsidP="00AC000A">
      <w:pPr>
        <w:spacing w:after="0" w:line="264" w:lineRule="auto"/>
        <w:rPr>
          <w:rFonts w:ascii="Arial" w:hAnsi="Arial" w:cs="Arial"/>
        </w:rPr>
      </w:pPr>
      <w:r>
        <w:rPr>
          <w:rFonts w:ascii="Arial" w:hAnsi="Arial" w:cs="Arial"/>
        </w:rPr>
        <w:t xml:space="preserve">In 2019, </w:t>
      </w:r>
      <w:r w:rsidR="000C664C">
        <w:rPr>
          <w:rFonts w:ascii="Arial" w:hAnsi="Arial" w:cs="Arial"/>
        </w:rPr>
        <w:t>we did just this</w:t>
      </w:r>
      <w:r w:rsidR="00F47F1F">
        <w:rPr>
          <w:rFonts w:ascii="Arial" w:hAnsi="Arial" w:cs="Arial"/>
        </w:rPr>
        <w:t xml:space="preserve"> </w:t>
      </w:r>
      <w:r w:rsidR="00F47F1F" w:rsidRPr="0046038A">
        <w:rPr>
          <w:rFonts w:ascii="Arial" w:hAnsi="Arial" w:cs="Arial"/>
        </w:rPr>
        <w:t>using NPD Crest panel data</w:t>
      </w:r>
      <w:r w:rsidR="000C664C" w:rsidRPr="0046038A">
        <w:rPr>
          <w:rFonts w:ascii="Arial" w:hAnsi="Arial" w:cs="Arial"/>
        </w:rPr>
        <w:t>,</w:t>
      </w:r>
      <w:r w:rsidR="000C664C">
        <w:rPr>
          <w:rFonts w:ascii="Arial" w:hAnsi="Arial" w:cs="Arial"/>
        </w:rPr>
        <w:t xml:space="preserve"> and </w:t>
      </w:r>
      <w:r>
        <w:rPr>
          <w:rFonts w:ascii="Arial" w:hAnsi="Arial" w:cs="Arial"/>
        </w:rPr>
        <w:t xml:space="preserve">AHDB carried out a one-off piece of work to understand the </w:t>
      </w:r>
      <w:r w:rsidR="000C664C" w:rsidRPr="0046038A">
        <w:rPr>
          <w:rFonts w:ascii="Arial" w:hAnsi="Arial" w:cs="Arial"/>
        </w:rPr>
        <w:t>size, and performance, of the dairy category OOH in terms of incidence and spend by coding up dishes into the dairy categories mentioned above</w:t>
      </w:r>
      <w:r w:rsidRPr="0046038A">
        <w:rPr>
          <w:rFonts w:ascii="Arial" w:hAnsi="Arial" w:cs="Arial"/>
        </w:rPr>
        <w:t>.</w:t>
      </w:r>
      <w:r w:rsidR="000C664C" w:rsidRPr="0046038A">
        <w:rPr>
          <w:rFonts w:ascii="Arial" w:hAnsi="Arial" w:cs="Arial"/>
        </w:rPr>
        <w:t xml:space="preserve"> An example of an output from this is </w:t>
      </w:r>
      <w:hyperlink r:id="rId13" w:history="1">
        <w:r w:rsidR="000C664C" w:rsidRPr="0046038A">
          <w:rPr>
            <w:rStyle w:val="Hyperlink"/>
            <w:rFonts w:ascii="Arial" w:hAnsi="Arial" w:cs="Arial"/>
          </w:rPr>
          <w:t>here</w:t>
        </w:r>
      </w:hyperlink>
      <w:r w:rsidR="000C664C">
        <w:rPr>
          <w:rFonts w:ascii="Arial" w:hAnsi="Arial" w:cs="Arial"/>
        </w:rPr>
        <w:t>.</w:t>
      </w:r>
      <w:r>
        <w:rPr>
          <w:rFonts w:ascii="Arial" w:hAnsi="Arial" w:cs="Arial"/>
        </w:rPr>
        <w:t xml:space="preserve"> As the market has changed over the last 5 years, AHDB would like to update its understanding and insights for </w:t>
      </w:r>
      <w:r w:rsidR="000C664C">
        <w:rPr>
          <w:rFonts w:ascii="Arial" w:hAnsi="Arial" w:cs="Arial"/>
        </w:rPr>
        <w:t xml:space="preserve">dairy </w:t>
      </w:r>
      <w:r>
        <w:rPr>
          <w:rFonts w:ascii="Arial" w:hAnsi="Arial" w:cs="Arial"/>
        </w:rPr>
        <w:t>levy payers</w:t>
      </w:r>
      <w:r w:rsidR="002139B5">
        <w:rPr>
          <w:rFonts w:ascii="Arial" w:hAnsi="Arial" w:cs="Arial"/>
        </w:rPr>
        <w:t xml:space="preserve"> </w:t>
      </w:r>
      <w:r w:rsidR="002139B5" w:rsidRPr="0046038A">
        <w:rPr>
          <w:rFonts w:ascii="Arial" w:hAnsi="Arial" w:cs="Arial"/>
        </w:rPr>
        <w:t>in terms of total dairy performance and key dairy categories and dishes.</w:t>
      </w:r>
      <w:r w:rsidR="00F47F1F" w:rsidRPr="0046038A">
        <w:rPr>
          <w:rFonts w:ascii="Arial" w:hAnsi="Arial" w:cs="Arial"/>
        </w:rPr>
        <w:t xml:space="preserve"> Panel data is therefore </w:t>
      </w:r>
      <w:r w:rsidR="0049635F">
        <w:rPr>
          <w:rFonts w:ascii="Arial" w:hAnsi="Arial" w:cs="Arial"/>
        </w:rPr>
        <w:t>required</w:t>
      </w:r>
      <w:r w:rsidR="0049635F" w:rsidRPr="0046038A">
        <w:rPr>
          <w:rFonts w:ascii="Arial" w:hAnsi="Arial" w:cs="Arial"/>
        </w:rPr>
        <w:t xml:space="preserve"> </w:t>
      </w:r>
      <w:r w:rsidR="00F47F1F" w:rsidRPr="0046038A">
        <w:rPr>
          <w:rFonts w:ascii="Arial" w:hAnsi="Arial" w:cs="Arial"/>
        </w:rPr>
        <w:t>due to its accuracy in terms of representing the market.</w:t>
      </w:r>
    </w:p>
    <w:p w14:paraId="0191854B" w14:textId="77777777" w:rsidR="00465D24" w:rsidRDefault="00465D24" w:rsidP="008E2F34">
      <w:pPr>
        <w:spacing w:after="0"/>
        <w:rPr>
          <w:rFonts w:ascii="Arial" w:hAnsi="Arial" w:cs="Arial"/>
        </w:rPr>
      </w:pPr>
    </w:p>
    <w:p w14:paraId="16BFFF9B" w14:textId="24B0FC67" w:rsidR="00AA622D" w:rsidRPr="00D52E25" w:rsidRDefault="00B20090" w:rsidP="008E2F34">
      <w:pPr>
        <w:spacing w:after="0"/>
        <w:rPr>
          <w:rFonts w:ascii="Arial" w:hAnsi="Arial" w:cs="Arial"/>
        </w:rPr>
      </w:pPr>
      <w:r>
        <w:rPr>
          <w:rFonts w:ascii="Arial" w:hAnsi="Arial" w:cs="Arial"/>
        </w:rPr>
        <w:t xml:space="preserve">The budget for this project is </w:t>
      </w:r>
      <w:r w:rsidRPr="00A212D3">
        <w:rPr>
          <w:rFonts w:ascii="Arial" w:hAnsi="Arial" w:cs="Arial"/>
        </w:rPr>
        <w:t>£</w:t>
      </w:r>
      <w:r w:rsidR="00A212D3" w:rsidRPr="00A212D3">
        <w:rPr>
          <w:rFonts w:ascii="Arial" w:hAnsi="Arial" w:cs="Arial"/>
        </w:rPr>
        <w:t>4</w:t>
      </w:r>
      <w:r w:rsidR="00113015">
        <w:rPr>
          <w:rFonts w:ascii="Arial" w:hAnsi="Arial" w:cs="Arial"/>
        </w:rPr>
        <w:t>5</w:t>
      </w:r>
      <w:r w:rsidRPr="00A212D3">
        <w:rPr>
          <w:rFonts w:ascii="Arial" w:hAnsi="Arial" w:cs="Arial"/>
        </w:rPr>
        <w:t>k</w:t>
      </w:r>
      <w:r>
        <w:rPr>
          <w:rFonts w:ascii="Arial" w:hAnsi="Arial" w:cs="Arial"/>
        </w:rPr>
        <w:t xml:space="preserve"> </w:t>
      </w:r>
      <w:r w:rsidR="009D0048">
        <w:rPr>
          <w:rFonts w:ascii="Arial" w:hAnsi="Arial" w:cs="Arial"/>
        </w:rPr>
        <w:t>including</w:t>
      </w:r>
      <w:r>
        <w:rPr>
          <w:rFonts w:ascii="Arial" w:hAnsi="Arial" w:cs="Arial"/>
        </w:rPr>
        <w:t xml:space="preserve"> VAT, with a final debrief expected</w:t>
      </w:r>
      <w:r w:rsidR="0049635F">
        <w:rPr>
          <w:rFonts w:ascii="Arial" w:hAnsi="Arial" w:cs="Arial"/>
        </w:rPr>
        <w:t xml:space="preserve"> no later than</w:t>
      </w:r>
      <w:r>
        <w:rPr>
          <w:rFonts w:ascii="Arial" w:hAnsi="Arial" w:cs="Arial"/>
        </w:rPr>
        <w:t xml:space="preserve"> </w:t>
      </w:r>
      <w:r w:rsidR="00D30FF3" w:rsidRPr="0049635F">
        <w:rPr>
          <w:rFonts w:ascii="Arial" w:hAnsi="Arial" w:cs="Arial"/>
        </w:rPr>
        <w:t xml:space="preserve">September </w:t>
      </w:r>
      <w:r w:rsidRPr="0049635F">
        <w:rPr>
          <w:rFonts w:ascii="Arial" w:hAnsi="Arial" w:cs="Arial"/>
        </w:rPr>
        <w:t>202</w:t>
      </w:r>
      <w:r w:rsidR="00684B46" w:rsidRPr="0049635F">
        <w:rPr>
          <w:rFonts w:ascii="Arial" w:hAnsi="Arial" w:cs="Arial"/>
        </w:rPr>
        <w:t>5</w:t>
      </w:r>
      <w:r w:rsidRPr="0049635F">
        <w:rPr>
          <w:rFonts w:ascii="Arial" w:hAnsi="Arial" w:cs="Arial"/>
        </w:rPr>
        <w:t>.</w:t>
      </w:r>
      <w:r>
        <w:rPr>
          <w:rFonts w:ascii="Arial" w:hAnsi="Arial" w:cs="Arial"/>
        </w:rPr>
        <w:t xml:space="preserve"> </w:t>
      </w:r>
    </w:p>
    <w:p w14:paraId="7F3A55A4" w14:textId="75AA4049" w:rsidR="002F488C" w:rsidRPr="00D52E25" w:rsidRDefault="002F488C" w:rsidP="008E2F34">
      <w:pPr>
        <w:spacing w:after="0"/>
        <w:rPr>
          <w:rFonts w:ascii="Arial" w:hAnsi="Arial" w:cs="Arial"/>
        </w:rPr>
      </w:pPr>
    </w:p>
    <w:p w14:paraId="798D8509" w14:textId="74E9825E" w:rsidR="00176181" w:rsidRPr="00D52E25" w:rsidRDefault="00743501" w:rsidP="008E2F34">
      <w:pPr>
        <w:pStyle w:val="ListParagraph"/>
        <w:numPr>
          <w:ilvl w:val="0"/>
          <w:numId w:val="11"/>
        </w:numPr>
        <w:spacing w:after="0"/>
        <w:ind w:hanging="720"/>
        <w:rPr>
          <w:rFonts w:ascii="Arial" w:hAnsi="Arial" w:cs="Arial"/>
          <w:b/>
          <w:lang w:val="en"/>
        </w:rPr>
      </w:pPr>
      <w:r w:rsidRPr="00D52E25">
        <w:rPr>
          <w:rFonts w:ascii="Arial" w:hAnsi="Arial" w:cs="Arial"/>
          <w:b/>
          <w:lang w:val="en"/>
        </w:rPr>
        <w:t>Background</w:t>
      </w:r>
    </w:p>
    <w:p w14:paraId="46022D2A" w14:textId="2C656591" w:rsidR="006F3133" w:rsidRDefault="006F3133" w:rsidP="006F3133">
      <w:pPr>
        <w:spacing w:after="0"/>
        <w:rPr>
          <w:rFonts w:ascii="Arial" w:hAnsi="Arial" w:cs="Arial"/>
          <w:highlight w:val="yellow"/>
        </w:rPr>
      </w:pPr>
    </w:p>
    <w:p w14:paraId="3246CF3E" w14:textId="77777777" w:rsidR="00A40A11" w:rsidRDefault="00B26238" w:rsidP="008E2F34">
      <w:pPr>
        <w:spacing w:after="0"/>
        <w:rPr>
          <w:rFonts w:ascii="Arial" w:hAnsi="Arial" w:cs="Arial"/>
          <w:bCs/>
        </w:rPr>
      </w:pPr>
      <w:r w:rsidRPr="0061456B">
        <w:rPr>
          <w:rFonts w:ascii="Arial" w:hAnsi="Arial" w:cs="Arial"/>
          <w:bCs/>
        </w:rPr>
        <w:t xml:space="preserve">Dairy is an enjoyable and vital part of everyday food, with a large proportion of consumers agreeing that dairy is part of a healthy balanced diet. </w:t>
      </w:r>
    </w:p>
    <w:p w14:paraId="68D8CB45" w14:textId="77777777" w:rsidR="00A40A11" w:rsidRDefault="00A40A11" w:rsidP="008E2F34">
      <w:pPr>
        <w:spacing w:after="0"/>
        <w:rPr>
          <w:rFonts w:ascii="Arial" w:hAnsi="Arial" w:cs="Arial"/>
          <w:bCs/>
        </w:rPr>
      </w:pPr>
    </w:p>
    <w:p w14:paraId="3DDA2F04" w14:textId="0D318656" w:rsidR="00A40A11" w:rsidRDefault="00E2023E" w:rsidP="008E2F34">
      <w:pPr>
        <w:spacing w:after="0"/>
        <w:rPr>
          <w:rFonts w:ascii="Arial" w:hAnsi="Arial" w:cs="Arial"/>
          <w:bCs/>
        </w:rPr>
      </w:pPr>
      <w:r>
        <w:rPr>
          <w:rFonts w:ascii="Arial" w:hAnsi="Arial" w:cs="Arial"/>
          <w:bCs/>
        </w:rPr>
        <w:t>In home performance of dairy is dictated heavily by the performance of host foods such as cereals, hot drinks and sandwiches. Declines in cereal usage</w:t>
      </w:r>
      <w:r w:rsidR="005625DE">
        <w:rPr>
          <w:rFonts w:ascii="Arial" w:hAnsi="Arial" w:cs="Arial"/>
          <w:bCs/>
        </w:rPr>
        <w:t xml:space="preserve"> have been seen arising from</w:t>
      </w:r>
      <w:r>
        <w:rPr>
          <w:rFonts w:ascii="Arial" w:hAnsi="Arial" w:cs="Arial"/>
          <w:bCs/>
        </w:rPr>
        <w:t xml:space="preserve"> the movement back into the office </w:t>
      </w:r>
      <w:r w:rsidR="00857D1C">
        <w:rPr>
          <w:rFonts w:ascii="Arial" w:hAnsi="Arial" w:cs="Arial"/>
          <w:bCs/>
        </w:rPr>
        <w:t>combined</w:t>
      </w:r>
      <w:r>
        <w:rPr>
          <w:rFonts w:ascii="Arial" w:hAnsi="Arial" w:cs="Arial"/>
          <w:bCs/>
        </w:rPr>
        <w:t xml:space="preserve"> with concerns around ultra-processed foods</w:t>
      </w:r>
      <w:r w:rsidR="005625DE">
        <w:rPr>
          <w:rFonts w:ascii="Arial" w:hAnsi="Arial" w:cs="Arial"/>
          <w:bCs/>
        </w:rPr>
        <w:t xml:space="preserve"> – leading to a </w:t>
      </w:r>
      <w:r>
        <w:rPr>
          <w:rFonts w:ascii="Arial" w:hAnsi="Arial" w:cs="Arial"/>
          <w:bCs/>
        </w:rPr>
        <w:t>consequent decline in milk volumes.</w:t>
      </w:r>
      <w:r w:rsidR="00F31E0C">
        <w:rPr>
          <w:rFonts w:ascii="Arial" w:hAnsi="Arial" w:cs="Arial"/>
          <w:bCs/>
        </w:rPr>
        <w:t xml:space="preserve"> </w:t>
      </w:r>
      <w:r w:rsidR="008E34E0">
        <w:rPr>
          <w:rFonts w:ascii="Arial" w:hAnsi="Arial" w:cs="Arial"/>
          <w:bCs/>
        </w:rPr>
        <w:t>D</w:t>
      </w:r>
      <w:r w:rsidR="00F31E0C">
        <w:rPr>
          <w:rFonts w:ascii="Arial" w:hAnsi="Arial" w:cs="Arial"/>
          <w:bCs/>
        </w:rPr>
        <w:t xml:space="preserve">eclines in </w:t>
      </w:r>
      <w:r w:rsidR="0049635F">
        <w:rPr>
          <w:rFonts w:ascii="Arial" w:hAnsi="Arial" w:cs="Arial"/>
          <w:bCs/>
        </w:rPr>
        <w:t xml:space="preserve">in-home </w:t>
      </w:r>
      <w:r w:rsidR="00F31E0C">
        <w:rPr>
          <w:rFonts w:ascii="Arial" w:hAnsi="Arial" w:cs="Arial"/>
          <w:bCs/>
        </w:rPr>
        <w:t>tea consumption</w:t>
      </w:r>
      <w:r w:rsidR="0049635F">
        <w:rPr>
          <w:rFonts w:ascii="Arial" w:hAnsi="Arial" w:cs="Arial"/>
          <w:bCs/>
        </w:rPr>
        <w:t xml:space="preserve"> </w:t>
      </w:r>
      <w:r w:rsidR="00F31E0C">
        <w:rPr>
          <w:rFonts w:ascii="Arial" w:hAnsi="Arial" w:cs="Arial"/>
          <w:bCs/>
        </w:rPr>
        <w:t>ha</w:t>
      </w:r>
      <w:r w:rsidR="005625DE">
        <w:rPr>
          <w:rFonts w:ascii="Arial" w:hAnsi="Arial" w:cs="Arial"/>
          <w:bCs/>
        </w:rPr>
        <w:t>ve</w:t>
      </w:r>
      <w:r w:rsidR="00F31E0C">
        <w:rPr>
          <w:rFonts w:ascii="Arial" w:hAnsi="Arial" w:cs="Arial"/>
          <w:bCs/>
        </w:rPr>
        <w:t xml:space="preserve"> also hit milk volumes</w:t>
      </w:r>
      <w:r w:rsidR="0049635F">
        <w:rPr>
          <w:rFonts w:ascii="Arial" w:hAnsi="Arial" w:cs="Arial"/>
          <w:bCs/>
        </w:rPr>
        <w:t xml:space="preserve"> driven by more people returning to office working. Higher </w:t>
      </w:r>
      <w:r w:rsidR="0072566F">
        <w:rPr>
          <w:rFonts w:ascii="Arial" w:hAnsi="Arial" w:cs="Arial"/>
          <w:bCs/>
        </w:rPr>
        <w:t>prices have impacted butter volumes</w:t>
      </w:r>
      <w:r w:rsidR="00F31E0C">
        <w:rPr>
          <w:rFonts w:ascii="Arial" w:hAnsi="Arial" w:cs="Arial"/>
          <w:bCs/>
        </w:rPr>
        <w:t xml:space="preserve">. </w:t>
      </w:r>
    </w:p>
    <w:p w14:paraId="234585F9" w14:textId="77777777" w:rsidR="00A40A11" w:rsidRDefault="00A40A11" w:rsidP="008E2F34">
      <w:pPr>
        <w:spacing w:after="0"/>
        <w:rPr>
          <w:rFonts w:ascii="Arial" w:hAnsi="Arial" w:cs="Arial"/>
          <w:bCs/>
        </w:rPr>
      </w:pPr>
    </w:p>
    <w:p w14:paraId="3898292C" w14:textId="26345884" w:rsidR="0049635F" w:rsidRDefault="00F31E0C" w:rsidP="008E2F34">
      <w:pPr>
        <w:spacing w:after="0"/>
        <w:rPr>
          <w:rFonts w:ascii="Arial" w:hAnsi="Arial" w:cs="Arial"/>
          <w:bCs/>
        </w:rPr>
      </w:pPr>
      <w:r>
        <w:rPr>
          <w:rFonts w:ascii="Arial" w:hAnsi="Arial" w:cs="Arial"/>
          <w:bCs/>
        </w:rPr>
        <w:t>A positive picture, however, is seen for c</w:t>
      </w:r>
      <w:r w:rsidR="004438B5" w:rsidRPr="0061456B">
        <w:rPr>
          <w:rFonts w:ascii="Arial" w:hAnsi="Arial" w:cs="Arial"/>
          <w:bCs/>
        </w:rPr>
        <w:t>heese, cream and yogurts</w:t>
      </w:r>
      <w:r>
        <w:rPr>
          <w:rFonts w:ascii="Arial" w:hAnsi="Arial" w:cs="Arial"/>
          <w:bCs/>
        </w:rPr>
        <w:t xml:space="preserve">, </w:t>
      </w:r>
      <w:r w:rsidR="003F3C4D">
        <w:rPr>
          <w:rFonts w:ascii="Arial" w:hAnsi="Arial" w:cs="Arial"/>
          <w:bCs/>
        </w:rPr>
        <w:t xml:space="preserve">with </w:t>
      </w:r>
      <w:r w:rsidR="00993919">
        <w:rPr>
          <w:rFonts w:ascii="Arial" w:hAnsi="Arial" w:cs="Arial"/>
          <w:bCs/>
        </w:rPr>
        <w:t xml:space="preserve">retail </w:t>
      </w:r>
      <w:r w:rsidR="003F3C4D">
        <w:rPr>
          <w:rFonts w:ascii="Arial" w:hAnsi="Arial" w:cs="Arial"/>
          <w:bCs/>
        </w:rPr>
        <w:t xml:space="preserve">volumes growing </w:t>
      </w:r>
      <w:r w:rsidR="0061456B">
        <w:rPr>
          <w:rFonts w:ascii="Arial" w:hAnsi="Arial" w:cs="Arial"/>
          <w:bCs/>
        </w:rPr>
        <w:t xml:space="preserve">driven by consumers purchasing these offerings more frequently and buying more </w:t>
      </w:r>
      <w:r w:rsidR="0061456B">
        <w:rPr>
          <w:rFonts w:ascii="Arial" w:hAnsi="Arial" w:cs="Arial"/>
          <w:bCs/>
        </w:rPr>
        <w:lastRenderedPageBreak/>
        <w:t>per shop.</w:t>
      </w:r>
      <w:r w:rsidR="0072566F">
        <w:rPr>
          <w:rFonts w:ascii="Arial" w:hAnsi="Arial" w:cs="Arial"/>
          <w:bCs/>
        </w:rPr>
        <w:t xml:space="preserve"> Here we see consumer need for indulgence advantaging cheese and cream, or</w:t>
      </w:r>
      <w:r w:rsidR="0029328D">
        <w:rPr>
          <w:rFonts w:ascii="Arial" w:hAnsi="Arial" w:cs="Arial"/>
          <w:bCs/>
        </w:rPr>
        <w:t xml:space="preserve"> the need for</w:t>
      </w:r>
      <w:r w:rsidR="0072566F">
        <w:rPr>
          <w:rFonts w:ascii="Arial" w:hAnsi="Arial" w:cs="Arial"/>
          <w:bCs/>
        </w:rPr>
        <w:t xml:space="preserve"> healthier eating</w:t>
      </w:r>
      <w:r w:rsidR="0049635F">
        <w:rPr>
          <w:rFonts w:ascii="Arial" w:hAnsi="Arial" w:cs="Arial"/>
          <w:bCs/>
        </w:rPr>
        <w:t xml:space="preserve"> or cheaper </w:t>
      </w:r>
      <w:r w:rsidR="00F2029C">
        <w:rPr>
          <w:rFonts w:ascii="Arial" w:hAnsi="Arial" w:cs="Arial"/>
          <w:bCs/>
        </w:rPr>
        <w:t>desserts</w:t>
      </w:r>
      <w:r w:rsidR="0072566F">
        <w:rPr>
          <w:rFonts w:ascii="Arial" w:hAnsi="Arial" w:cs="Arial"/>
          <w:bCs/>
        </w:rPr>
        <w:t xml:space="preserve"> advantaging yogurts.</w:t>
      </w:r>
    </w:p>
    <w:p w14:paraId="0DD24BE7" w14:textId="77777777" w:rsidR="0049635F" w:rsidRDefault="0049635F" w:rsidP="008E2F34">
      <w:pPr>
        <w:spacing w:after="0"/>
        <w:rPr>
          <w:rFonts w:ascii="Arial" w:hAnsi="Arial" w:cs="Arial"/>
          <w:bCs/>
        </w:rPr>
      </w:pPr>
    </w:p>
    <w:p w14:paraId="27818AC2" w14:textId="4EF5C641" w:rsidR="00A40A11" w:rsidRDefault="00A40A11" w:rsidP="008E2F34">
      <w:pPr>
        <w:spacing w:after="0"/>
        <w:rPr>
          <w:rFonts w:ascii="Arial" w:hAnsi="Arial" w:cs="Arial"/>
          <w:bCs/>
        </w:rPr>
      </w:pPr>
      <w:r>
        <w:rPr>
          <w:rFonts w:ascii="Arial" w:hAnsi="Arial" w:cs="Arial"/>
          <w:bCs/>
        </w:rPr>
        <w:t xml:space="preserve">Plant based alternatives represent only 6% of total dairy volume in home, with spreads, creams and </w:t>
      </w:r>
      <w:r w:rsidR="00D0090D">
        <w:rPr>
          <w:rFonts w:ascii="Arial" w:hAnsi="Arial" w:cs="Arial"/>
          <w:bCs/>
        </w:rPr>
        <w:t>yogurts showing year-on-year growth, and cheese &amp; milk offerings showing year-on-year decline.</w:t>
      </w:r>
      <w:r w:rsidR="002139B5">
        <w:rPr>
          <w:rFonts w:ascii="Arial" w:hAnsi="Arial" w:cs="Arial"/>
          <w:bCs/>
        </w:rPr>
        <w:t xml:space="preserve"> </w:t>
      </w:r>
      <w:r w:rsidR="002139B5" w:rsidRPr="0046038A">
        <w:rPr>
          <w:rFonts w:ascii="Arial" w:hAnsi="Arial" w:cs="Arial"/>
          <w:bCs/>
        </w:rPr>
        <w:t>A view of this OOH would also be beneficial.</w:t>
      </w:r>
    </w:p>
    <w:p w14:paraId="05D9165E" w14:textId="77777777" w:rsidR="00A40A11" w:rsidRDefault="00A40A11" w:rsidP="008E2F34">
      <w:pPr>
        <w:spacing w:after="0"/>
        <w:rPr>
          <w:rFonts w:ascii="Arial" w:hAnsi="Arial" w:cs="Arial"/>
          <w:bCs/>
        </w:rPr>
      </w:pPr>
    </w:p>
    <w:p w14:paraId="0800E208" w14:textId="600F5CFD" w:rsidR="0061456B" w:rsidRDefault="00E2023E" w:rsidP="008E2F34">
      <w:pPr>
        <w:spacing w:after="0"/>
        <w:rPr>
          <w:rFonts w:ascii="Arial" w:hAnsi="Arial" w:cs="Arial"/>
          <w:bCs/>
        </w:rPr>
      </w:pPr>
      <w:r>
        <w:rPr>
          <w:rFonts w:ascii="Arial" w:hAnsi="Arial" w:cs="Arial"/>
          <w:bCs/>
        </w:rPr>
        <w:t>In 2019, dairy was seen as an essential component to the OOH market, with 51% of all visits including dairy, driven heavily by coffee shop</w:t>
      </w:r>
      <w:r w:rsidR="005625DE">
        <w:rPr>
          <w:rFonts w:ascii="Arial" w:hAnsi="Arial" w:cs="Arial"/>
          <w:bCs/>
        </w:rPr>
        <w:t>s</w:t>
      </w:r>
      <w:r>
        <w:rPr>
          <w:rFonts w:ascii="Arial" w:hAnsi="Arial" w:cs="Arial"/>
          <w:bCs/>
        </w:rPr>
        <w:t xml:space="preserve">, pizza chains and quick serve restaurants (through e.g. </w:t>
      </w:r>
      <w:r w:rsidR="0072566F">
        <w:rPr>
          <w:rFonts w:ascii="Arial" w:hAnsi="Arial" w:cs="Arial"/>
          <w:bCs/>
        </w:rPr>
        <w:t>cheeseburgers</w:t>
      </w:r>
      <w:r>
        <w:rPr>
          <w:rFonts w:ascii="Arial" w:hAnsi="Arial" w:cs="Arial"/>
          <w:bCs/>
        </w:rPr>
        <w:t>)</w:t>
      </w:r>
      <w:r w:rsidR="0072566F">
        <w:rPr>
          <w:rFonts w:ascii="Arial" w:hAnsi="Arial" w:cs="Arial"/>
          <w:bCs/>
        </w:rPr>
        <w:t>. In 2025 does dairy continue to be essential to OOH dishes, and do growth or declines in host dishes impact dairy performance?</w:t>
      </w:r>
      <w:r w:rsidR="00A40A11">
        <w:rPr>
          <w:rFonts w:ascii="Arial" w:hAnsi="Arial" w:cs="Arial"/>
          <w:bCs/>
        </w:rPr>
        <w:t xml:space="preserve"> How has the </w:t>
      </w:r>
      <w:proofErr w:type="gramStart"/>
      <w:r w:rsidR="00A40A11">
        <w:rPr>
          <w:rFonts w:ascii="Arial" w:hAnsi="Arial" w:cs="Arial"/>
          <w:bCs/>
        </w:rPr>
        <w:t>cost of living</w:t>
      </w:r>
      <w:proofErr w:type="gramEnd"/>
      <w:r w:rsidR="00A40A11">
        <w:rPr>
          <w:rFonts w:ascii="Arial" w:hAnsi="Arial" w:cs="Arial"/>
          <w:bCs/>
        </w:rPr>
        <w:t xml:space="preserve"> crisis impacted dairy OOH</w:t>
      </w:r>
      <w:r w:rsidR="00993919">
        <w:rPr>
          <w:rFonts w:ascii="Arial" w:hAnsi="Arial" w:cs="Arial"/>
          <w:bCs/>
        </w:rPr>
        <w:t>,</w:t>
      </w:r>
      <w:r w:rsidR="00D0090D">
        <w:rPr>
          <w:rFonts w:ascii="Arial" w:hAnsi="Arial" w:cs="Arial"/>
          <w:bCs/>
        </w:rPr>
        <w:t xml:space="preserve"> how can OOH venues </w:t>
      </w:r>
      <w:r w:rsidR="00702811">
        <w:rPr>
          <w:rFonts w:ascii="Arial" w:hAnsi="Arial" w:cs="Arial"/>
          <w:bCs/>
        </w:rPr>
        <w:t>showcase dairy within their offerings</w:t>
      </w:r>
      <w:r w:rsidR="00993919">
        <w:rPr>
          <w:rFonts w:ascii="Arial" w:hAnsi="Arial" w:cs="Arial"/>
          <w:bCs/>
        </w:rPr>
        <w:t xml:space="preserve"> and what opportunities are there to grow dairy within OOH</w:t>
      </w:r>
      <w:r w:rsidR="00702811">
        <w:rPr>
          <w:rFonts w:ascii="Arial" w:hAnsi="Arial" w:cs="Arial"/>
          <w:bCs/>
        </w:rPr>
        <w:t>?</w:t>
      </w:r>
      <w:r w:rsidR="002E3AB8">
        <w:rPr>
          <w:rFonts w:ascii="Arial" w:hAnsi="Arial" w:cs="Arial"/>
          <w:bCs/>
        </w:rPr>
        <w:t xml:space="preserve"> Have changes to menu composition (e.g. wider inclusion of </w:t>
      </w:r>
      <w:proofErr w:type="gramStart"/>
      <w:r w:rsidR="002E3AB8">
        <w:rPr>
          <w:rFonts w:ascii="Arial" w:hAnsi="Arial" w:cs="Arial"/>
          <w:bCs/>
        </w:rPr>
        <w:t>plant based</w:t>
      </w:r>
      <w:proofErr w:type="gramEnd"/>
      <w:r w:rsidR="002E3AB8">
        <w:rPr>
          <w:rFonts w:ascii="Arial" w:hAnsi="Arial" w:cs="Arial"/>
          <w:bCs/>
        </w:rPr>
        <w:t xml:space="preserve"> dairy) driven dairy performance?</w:t>
      </w:r>
    </w:p>
    <w:p w14:paraId="12F4C3BA" w14:textId="77777777" w:rsidR="0061456B" w:rsidRPr="0061456B" w:rsidRDefault="0061456B" w:rsidP="008E2F34">
      <w:pPr>
        <w:spacing w:after="0"/>
        <w:rPr>
          <w:rFonts w:ascii="Arial" w:hAnsi="Arial" w:cs="Arial"/>
          <w:bCs/>
        </w:rPr>
      </w:pPr>
    </w:p>
    <w:p w14:paraId="51ACC0AA" w14:textId="444185E2" w:rsidR="00743501" w:rsidRPr="00D52E25" w:rsidRDefault="00743501" w:rsidP="008E2F34">
      <w:pPr>
        <w:pStyle w:val="ListParagraph"/>
        <w:numPr>
          <w:ilvl w:val="0"/>
          <w:numId w:val="11"/>
        </w:numPr>
        <w:spacing w:before="100" w:beforeAutospacing="1" w:after="0"/>
        <w:ind w:hanging="720"/>
        <w:rPr>
          <w:rFonts w:ascii="Arial" w:hAnsi="Arial" w:cs="Arial"/>
          <w:b/>
        </w:rPr>
      </w:pPr>
      <w:r w:rsidRPr="00D52E25">
        <w:rPr>
          <w:rFonts w:ascii="Arial" w:hAnsi="Arial" w:cs="Arial"/>
          <w:b/>
        </w:rPr>
        <w:t>Service Requirement</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879"/>
      </w:tblGrid>
      <w:tr w:rsidR="00743501" w:rsidRPr="008430F0" w14:paraId="30893C36" w14:textId="77777777" w:rsidTr="00C07568">
        <w:trPr>
          <w:trHeight w:val="144"/>
        </w:trPr>
        <w:tc>
          <w:tcPr>
            <w:tcW w:w="1980" w:type="dxa"/>
          </w:tcPr>
          <w:p w14:paraId="6B682DBF" w14:textId="77777777" w:rsidR="00743501" w:rsidRPr="008430F0" w:rsidRDefault="00743501" w:rsidP="008E2F34">
            <w:pPr>
              <w:spacing w:before="100" w:beforeAutospacing="1" w:after="0"/>
              <w:rPr>
                <w:rFonts w:ascii="Arial" w:hAnsi="Arial" w:cs="Arial"/>
                <w:b/>
                <w:color w:val="FF0000"/>
              </w:rPr>
            </w:pPr>
            <w:r w:rsidRPr="008430F0">
              <w:rPr>
                <w:rFonts w:ascii="Arial" w:hAnsi="Arial" w:cs="Arial"/>
                <w:b/>
              </w:rPr>
              <w:t>Research Objectives</w:t>
            </w:r>
          </w:p>
        </w:tc>
        <w:tc>
          <w:tcPr>
            <w:tcW w:w="7879" w:type="dxa"/>
          </w:tcPr>
          <w:p w14:paraId="2B033F9E" w14:textId="392B19DC" w:rsidR="0072566F" w:rsidRPr="000863A1" w:rsidRDefault="00CF2804" w:rsidP="0072566F">
            <w:pPr>
              <w:spacing w:after="0"/>
              <w:rPr>
                <w:rFonts w:ascii="Arial" w:hAnsi="Arial" w:cs="Arial"/>
              </w:rPr>
            </w:pPr>
            <w:r w:rsidRPr="000863A1">
              <w:rPr>
                <w:rFonts w:ascii="Arial" w:hAnsi="Arial" w:cs="Arial"/>
              </w:rPr>
              <w:t xml:space="preserve">Within this one-off deep dive, </w:t>
            </w:r>
            <w:r w:rsidR="0072566F" w:rsidRPr="000863A1">
              <w:rPr>
                <w:rFonts w:ascii="Arial" w:hAnsi="Arial" w:cs="Arial"/>
              </w:rPr>
              <w:t xml:space="preserve">AHDB would like to </w:t>
            </w:r>
            <w:r w:rsidRPr="000863A1">
              <w:rPr>
                <w:rFonts w:ascii="Arial" w:hAnsi="Arial" w:cs="Arial"/>
              </w:rPr>
              <w:t>understand:</w:t>
            </w:r>
          </w:p>
          <w:p w14:paraId="3CD83B67" w14:textId="7CF44B9B" w:rsidR="00CF2804" w:rsidRPr="000863A1" w:rsidRDefault="00CF2804" w:rsidP="00CB5DB0">
            <w:pPr>
              <w:pStyle w:val="ListParagraph"/>
              <w:numPr>
                <w:ilvl w:val="0"/>
                <w:numId w:val="33"/>
              </w:numPr>
              <w:rPr>
                <w:rFonts w:ascii="Arial" w:hAnsi="Arial" w:cs="Arial"/>
              </w:rPr>
            </w:pPr>
            <w:r w:rsidRPr="000863A1">
              <w:rPr>
                <w:rFonts w:ascii="Arial" w:hAnsi="Arial" w:cs="Arial"/>
              </w:rPr>
              <w:t>Key metrics</w:t>
            </w:r>
            <w:r w:rsidR="0029328D" w:rsidRPr="000863A1">
              <w:rPr>
                <w:rFonts w:ascii="Arial" w:hAnsi="Arial" w:cs="Arial"/>
              </w:rPr>
              <w:t xml:space="preserve"> (spend, </w:t>
            </w:r>
            <w:r w:rsidR="00DD7960" w:rsidRPr="000863A1">
              <w:rPr>
                <w:rFonts w:ascii="Arial" w:hAnsi="Arial" w:cs="Arial"/>
              </w:rPr>
              <w:t>packs</w:t>
            </w:r>
            <w:r w:rsidR="004D65CA" w:rsidRPr="000863A1">
              <w:rPr>
                <w:rFonts w:ascii="Arial" w:hAnsi="Arial" w:cs="Arial"/>
              </w:rPr>
              <w:t>/servings</w:t>
            </w:r>
            <w:r w:rsidR="0029328D" w:rsidRPr="000863A1">
              <w:rPr>
                <w:rFonts w:ascii="Arial" w:hAnsi="Arial" w:cs="Arial"/>
              </w:rPr>
              <w:t xml:space="preserve">, </w:t>
            </w:r>
            <w:r w:rsidR="004D65CA" w:rsidRPr="000863A1">
              <w:rPr>
                <w:rFonts w:ascii="Arial" w:hAnsi="Arial" w:cs="Arial"/>
              </w:rPr>
              <w:t>visits/</w:t>
            </w:r>
            <w:r w:rsidR="00DD7960" w:rsidRPr="000863A1">
              <w:rPr>
                <w:rFonts w:ascii="Arial" w:hAnsi="Arial" w:cs="Arial"/>
              </w:rPr>
              <w:t>trips</w:t>
            </w:r>
            <w:r w:rsidR="0029328D" w:rsidRPr="000863A1">
              <w:rPr>
                <w:rFonts w:ascii="Arial" w:hAnsi="Arial" w:cs="Arial"/>
              </w:rPr>
              <w:t>,</w:t>
            </w:r>
            <w:r w:rsidR="00DD7960" w:rsidRPr="000863A1">
              <w:rPr>
                <w:rFonts w:ascii="Arial" w:hAnsi="Arial" w:cs="Arial"/>
              </w:rPr>
              <w:t xml:space="preserve"> penetration,</w:t>
            </w:r>
            <w:r w:rsidR="0029328D" w:rsidRPr="000863A1">
              <w:rPr>
                <w:rFonts w:ascii="Arial" w:hAnsi="Arial" w:cs="Arial"/>
              </w:rPr>
              <w:t xml:space="preserve"> average price)</w:t>
            </w:r>
            <w:r w:rsidRPr="000863A1">
              <w:rPr>
                <w:rFonts w:ascii="Arial" w:hAnsi="Arial" w:cs="Arial"/>
              </w:rPr>
              <w:t xml:space="preserve"> for total OOH market (including eating and drinking out, on-the go and takeaway/delivery) to set the context for dairy</w:t>
            </w:r>
            <w:r w:rsidR="002139B5" w:rsidRPr="000863A1">
              <w:rPr>
                <w:rFonts w:ascii="Arial" w:hAnsi="Arial" w:cs="Arial"/>
              </w:rPr>
              <w:t xml:space="preserve"> (is it growing or declining share)</w:t>
            </w:r>
            <w:r w:rsidRPr="000863A1">
              <w:rPr>
                <w:rFonts w:ascii="Arial" w:hAnsi="Arial" w:cs="Arial"/>
              </w:rPr>
              <w:t xml:space="preserve">. </w:t>
            </w:r>
            <w:r w:rsidR="00CB5DB0" w:rsidRPr="000863A1">
              <w:rPr>
                <w:rFonts w:ascii="Arial" w:hAnsi="Arial" w:cs="Arial"/>
              </w:rPr>
              <w:t>To include channel/operator, day part/occasion type and demographic splits.</w:t>
            </w:r>
          </w:p>
          <w:p w14:paraId="2DF6255F" w14:textId="2A967464" w:rsidR="00CF2804" w:rsidRPr="000863A1" w:rsidRDefault="00CF2804" w:rsidP="00CB5DB0">
            <w:pPr>
              <w:pStyle w:val="ListParagraph"/>
              <w:numPr>
                <w:ilvl w:val="0"/>
                <w:numId w:val="33"/>
              </w:numPr>
              <w:rPr>
                <w:rFonts w:ascii="Arial" w:hAnsi="Arial" w:cs="Arial"/>
              </w:rPr>
            </w:pPr>
            <w:r w:rsidRPr="000863A1">
              <w:rPr>
                <w:rFonts w:ascii="Arial" w:hAnsi="Arial" w:cs="Arial"/>
              </w:rPr>
              <w:t>Key metrics</w:t>
            </w:r>
            <w:r w:rsidR="0029328D" w:rsidRPr="000863A1">
              <w:rPr>
                <w:rFonts w:ascii="Arial" w:hAnsi="Arial" w:cs="Arial"/>
              </w:rPr>
              <w:t xml:space="preserve"> (spend, packs</w:t>
            </w:r>
            <w:r w:rsidR="004D65CA" w:rsidRPr="000863A1">
              <w:rPr>
                <w:rFonts w:ascii="Arial" w:hAnsi="Arial" w:cs="Arial"/>
              </w:rPr>
              <w:t>/servings</w:t>
            </w:r>
            <w:r w:rsidR="0029328D" w:rsidRPr="000863A1">
              <w:rPr>
                <w:rFonts w:ascii="Arial" w:hAnsi="Arial" w:cs="Arial"/>
              </w:rPr>
              <w:t xml:space="preserve">, </w:t>
            </w:r>
            <w:r w:rsidR="004D65CA" w:rsidRPr="000863A1">
              <w:rPr>
                <w:rFonts w:ascii="Arial" w:hAnsi="Arial" w:cs="Arial"/>
              </w:rPr>
              <w:t>visits/</w:t>
            </w:r>
            <w:r w:rsidR="00DD7960" w:rsidRPr="000863A1">
              <w:rPr>
                <w:rFonts w:ascii="Arial" w:hAnsi="Arial" w:cs="Arial"/>
              </w:rPr>
              <w:t>trips</w:t>
            </w:r>
            <w:r w:rsidR="0029328D" w:rsidRPr="000863A1">
              <w:rPr>
                <w:rFonts w:ascii="Arial" w:hAnsi="Arial" w:cs="Arial"/>
              </w:rPr>
              <w:t>,</w:t>
            </w:r>
            <w:r w:rsidR="00DD7960" w:rsidRPr="000863A1">
              <w:rPr>
                <w:rFonts w:ascii="Arial" w:hAnsi="Arial" w:cs="Arial"/>
              </w:rPr>
              <w:t xml:space="preserve"> penetration,</w:t>
            </w:r>
            <w:r w:rsidR="0029328D" w:rsidRPr="000863A1">
              <w:rPr>
                <w:rFonts w:ascii="Arial" w:hAnsi="Arial" w:cs="Arial"/>
              </w:rPr>
              <w:t xml:space="preserve"> average price)</w:t>
            </w:r>
            <w:r w:rsidRPr="000863A1">
              <w:rPr>
                <w:rFonts w:ascii="Arial" w:hAnsi="Arial" w:cs="Arial"/>
              </w:rPr>
              <w:t xml:space="preserve"> for </w:t>
            </w:r>
            <w:r w:rsidR="0046038A" w:rsidRPr="000863A1">
              <w:rPr>
                <w:rFonts w:ascii="Arial" w:hAnsi="Arial" w:cs="Arial"/>
              </w:rPr>
              <w:t xml:space="preserve">total </w:t>
            </w:r>
            <w:r w:rsidRPr="000863A1">
              <w:rPr>
                <w:rFonts w:ascii="Arial" w:hAnsi="Arial" w:cs="Arial"/>
              </w:rPr>
              <w:t xml:space="preserve">dairy </w:t>
            </w:r>
            <w:r w:rsidR="00A40A11" w:rsidRPr="000863A1">
              <w:rPr>
                <w:rFonts w:ascii="Arial" w:hAnsi="Arial" w:cs="Arial"/>
              </w:rPr>
              <w:t>dishes</w:t>
            </w:r>
            <w:r w:rsidRPr="000863A1">
              <w:rPr>
                <w:rFonts w:ascii="Arial" w:hAnsi="Arial" w:cs="Arial"/>
              </w:rPr>
              <w:t xml:space="preserve"> within the total OOH market.</w:t>
            </w:r>
            <w:r w:rsidR="00CB5DB0" w:rsidRPr="000863A1">
              <w:rPr>
                <w:rFonts w:ascii="Arial" w:hAnsi="Arial" w:cs="Arial"/>
              </w:rPr>
              <w:t xml:space="preserve"> To include channel/operator, day part/occasion type and demographic splits. Split by</w:t>
            </w:r>
            <w:r w:rsidR="0046038A" w:rsidRPr="000863A1">
              <w:rPr>
                <w:rFonts w:ascii="Arial" w:hAnsi="Arial" w:cs="Arial"/>
              </w:rPr>
              <w:t xml:space="preserve"> animal vs alternative, by</w:t>
            </w:r>
            <w:r w:rsidR="00CB5DB0" w:rsidRPr="000863A1">
              <w:rPr>
                <w:rFonts w:ascii="Arial" w:hAnsi="Arial" w:cs="Arial"/>
              </w:rPr>
              <w:t xml:space="preserve"> </w:t>
            </w:r>
            <w:r w:rsidR="00DD7960" w:rsidRPr="000863A1">
              <w:rPr>
                <w:rFonts w:ascii="Arial" w:hAnsi="Arial" w:cs="Arial"/>
              </w:rPr>
              <w:t>type</w:t>
            </w:r>
            <w:r w:rsidR="00CB5DB0" w:rsidRPr="000863A1">
              <w:rPr>
                <w:rFonts w:ascii="Arial" w:hAnsi="Arial" w:cs="Arial"/>
              </w:rPr>
              <w:t xml:space="preserve"> of dairy (cheese, milk, cream, yogurt, butter/spread)</w:t>
            </w:r>
            <w:r w:rsidR="00DD7960" w:rsidRPr="000863A1">
              <w:rPr>
                <w:rFonts w:ascii="Arial" w:hAnsi="Arial" w:cs="Arial"/>
              </w:rPr>
              <w:t xml:space="preserve"> and</w:t>
            </w:r>
            <w:r w:rsidR="0046038A" w:rsidRPr="000863A1">
              <w:rPr>
                <w:rFonts w:ascii="Arial" w:hAnsi="Arial" w:cs="Arial"/>
              </w:rPr>
              <w:t xml:space="preserve"> by</w:t>
            </w:r>
            <w:r w:rsidR="00DD7960" w:rsidRPr="000863A1">
              <w:rPr>
                <w:rFonts w:ascii="Arial" w:hAnsi="Arial" w:cs="Arial"/>
              </w:rPr>
              <w:t xml:space="preserve"> category of dairy*</w:t>
            </w:r>
            <w:r w:rsidR="00CB5DB0" w:rsidRPr="000863A1">
              <w:rPr>
                <w:rFonts w:ascii="Arial" w:hAnsi="Arial" w:cs="Arial"/>
              </w:rPr>
              <w:t xml:space="preserve"> will be key.</w:t>
            </w:r>
            <w:r w:rsidR="0046038A" w:rsidRPr="000863A1">
              <w:rPr>
                <w:rFonts w:ascii="Arial" w:hAnsi="Arial" w:cs="Arial"/>
              </w:rPr>
              <w:t xml:space="preserve"> </w:t>
            </w:r>
            <w:r w:rsidR="0046038A" w:rsidRPr="00F2029C">
              <w:rPr>
                <w:rFonts w:ascii="Arial" w:hAnsi="Arial" w:cs="Arial"/>
                <w:b/>
                <w:bCs/>
              </w:rPr>
              <w:t>Please make it clear in your proposal if you are able to deliver these splits.</w:t>
            </w:r>
          </w:p>
          <w:p w14:paraId="65CC4B6C" w14:textId="1FAFC2B2" w:rsidR="0029328D" w:rsidRPr="000863A1" w:rsidRDefault="0029328D" w:rsidP="00CB5DB0">
            <w:pPr>
              <w:pStyle w:val="ListParagraph"/>
              <w:numPr>
                <w:ilvl w:val="0"/>
                <w:numId w:val="33"/>
              </w:numPr>
              <w:rPr>
                <w:rFonts w:ascii="Arial" w:hAnsi="Arial" w:cs="Arial"/>
              </w:rPr>
            </w:pPr>
            <w:r w:rsidRPr="000863A1">
              <w:rPr>
                <w:rFonts w:ascii="Arial" w:hAnsi="Arial" w:cs="Arial"/>
              </w:rPr>
              <w:t>Trends over time (growth vs decline) and factors driving trends</w:t>
            </w:r>
            <w:r w:rsidR="0046038A" w:rsidRPr="000863A1">
              <w:rPr>
                <w:rFonts w:ascii="Arial" w:hAnsi="Arial" w:cs="Arial"/>
              </w:rPr>
              <w:t xml:space="preserve">. Last year vs YA. Longer term trends e.g. pre cost of living, pre COVID) would be beneficial. </w:t>
            </w:r>
            <w:r w:rsidR="0046038A" w:rsidRPr="00F2029C">
              <w:rPr>
                <w:rFonts w:ascii="Arial" w:hAnsi="Arial" w:cs="Arial"/>
                <w:b/>
                <w:bCs/>
              </w:rPr>
              <w:t>Please make it clear in your proposal what time periods you are able to cover.</w:t>
            </w:r>
          </w:p>
          <w:p w14:paraId="072418F1" w14:textId="6A162C6D" w:rsidR="00F47F1F" w:rsidRPr="000863A1" w:rsidRDefault="00F47F1F" w:rsidP="004D65CA">
            <w:pPr>
              <w:pStyle w:val="ListParagraph"/>
              <w:numPr>
                <w:ilvl w:val="0"/>
                <w:numId w:val="33"/>
              </w:numPr>
              <w:rPr>
                <w:rFonts w:ascii="Arial" w:hAnsi="Arial" w:cs="Arial"/>
              </w:rPr>
            </w:pPr>
            <w:r w:rsidRPr="000863A1">
              <w:rPr>
                <w:rFonts w:ascii="Arial" w:hAnsi="Arial" w:cs="Arial"/>
              </w:rPr>
              <w:t xml:space="preserve">For some key dairy categories, where we think possible, we would like to convert data into approximate volumes. Potentially hot drinks, sandwiches, </w:t>
            </w:r>
            <w:r w:rsidR="00730EE0" w:rsidRPr="000863A1">
              <w:rPr>
                <w:rFonts w:ascii="Arial" w:hAnsi="Arial" w:cs="Arial"/>
              </w:rPr>
              <w:t>cheeseburgers</w:t>
            </w:r>
            <w:r w:rsidRPr="000863A1">
              <w:rPr>
                <w:rFonts w:ascii="Arial" w:hAnsi="Arial" w:cs="Arial"/>
              </w:rPr>
              <w:t xml:space="preserve"> and pizza.</w:t>
            </w:r>
            <w:r w:rsidR="009A3EE5">
              <w:rPr>
                <w:rFonts w:ascii="Arial" w:hAnsi="Arial" w:cs="Arial"/>
              </w:rPr>
              <w:t xml:space="preserve"> This would involve estimating how much dairy is in each item which AHDB would support with.</w:t>
            </w:r>
          </w:p>
          <w:p w14:paraId="67A1200B" w14:textId="6B77B407" w:rsidR="004D65CA" w:rsidRPr="000863A1" w:rsidRDefault="004D65CA" w:rsidP="004D65CA">
            <w:pPr>
              <w:pStyle w:val="ListParagraph"/>
              <w:numPr>
                <w:ilvl w:val="0"/>
                <w:numId w:val="33"/>
              </w:numPr>
              <w:rPr>
                <w:rFonts w:ascii="Arial" w:hAnsi="Arial" w:cs="Arial"/>
              </w:rPr>
            </w:pPr>
            <w:r w:rsidRPr="000863A1">
              <w:rPr>
                <w:rFonts w:ascii="Arial" w:hAnsi="Arial" w:cs="Arial"/>
              </w:rPr>
              <w:t>Opportunities for growth of dairy with OOH</w:t>
            </w:r>
          </w:p>
          <w:p w14:paraId="0790A5A8" w14:textId="207CF56E" w:rsidR="00CB5DB0" w:rsidRPr="000863A1" w:rsidRDefault="00DD7960" w:rsidP="00DD7960">
            <w:pPr>
              <w:spacing w:after="0"/>
              <w:ind w:left="720"/>
              <w:rPr>
                <w:rFonts w:ascii="Arial" w:hAnsi="Arial" w:cs="Arial"/>
              </w:rPr>
            </w:pPr>
            <w:r w:rsidRPr="000863A1">
              <w:rPr>
                <w:rFonts w:ascii="Arial" w:hAnsi="Arial" w:cs="Arial"/>
              </w:rPr>
              <w:t>*</w:t>
            </w:r>
            <w:r w:rsidR="00CB5DB0" w:rsidRPr="000863A1">
              <w:rPr>
                <w:rFonts w:ascii="Arial" w:hAnsi="Arial" w:cs="Arial"/>
              </w:rPr>
              <w:t>Reads on dairy must include dishes that cover the four following categories (detail of which dishes contribute to which category to be agreed with AHDB):</w:t>
            </w:r>
          </w:p>
          <w:p w14:paraId="532FCD76" w14:textId="77777777" w:rsidR="00CB5DB0" w:rsidRPr="000863A1" w:rsidRDefault="00CB5DB0" w:rsidP="00CB5DB0">
            <w:pPr>
              <w:numPr>
                <w:ilvl w:val="1"/>
                <w:numId w:val="33"/>
              </w:numPr>
              <w:spacing w:after="0"/>
              <w:rPr>
                <w:rFonts w:ascii="Arial" w:hAnsi="Arial" w:cs="Arial"/>
              </w:rPr>
            </w:pPr>
            <w:r w:rsidRPr="000863A1">
              <w:rPr>
                <w:rFonts w:ascii="Arial" w:hAnsi="Arial" w:cs="Arial"/>
              </w:rPr>
              <w:t>Primarily dairy (e.g. ice-cream, yoghurt)</w:t>
            </w:r>
          </w:p>
          <w:p w14:paraId="6BEA00E1" w14:textId="77777777" w:rsidR="00CB5DB0" w:rsidRPr="000863A1" w:rsidRDefault="00CB5DB0" w:rsidP="00CB5DB0">
            <w:pPr>
              <w:numPr>
                <w:ilvl w:val="1"/>
                <w:numId w:val="33"/>
              </w:numPr>
              <w:spacing w:after="0"/>
              <w:rPr>
                <w:rFonts w:ascii="Arial" w:hAnsi="Arial" w:cs="Arial"/>
              </w:rPr>
            </w:pPr>
            <w:r w:rsidRPr="000863A1">
              <w:rPr>
                <w:rFonts w:ascii="Arial" w:hAnsi="Arial" w:cs="Arial"/>
              </w:rPr>
              <w:t>Meals that celebrate/host dairy (e.g. pizza, sandwiches)</w:t>
            </w:r>
          </w:p>
          <w:p w14:paraId="0B30AFDA" w14:textId="6D37ACB2" w:rsidR="00CB5DB0" w:rsidRPr="000863A1" w:rsidRDefault="00CB5DB0" w:rsidP="00CB5DB0">
            <w:pPr>
              <w:numPr>
                <w:ilvl w:val="1"/>
                <w:numId w:val="33"/>
              </w:numPr>
              <w:spacing w:after="0"/>
              <w:rPr>
                <w:rFonts w:ascii="Arial" w:hAnsi="Arial" w:cs="Arial"/>
              </w:rPr>
            </w:pPr>
            <w:r w:rsidRPr="000863A1">
              <w:rPr>
                <w:rFonts w:ascii="Arial" w:hAnsi="Arial" w:cs="Arial"/>
              </w:rPr>
              <w:t>Meals with a hidden dairy component (e.g. cake, curry)</w:t>
            </w:r>
          </w:p>
          <w:p w14:paraId="58AD36B3" w14:textId="77777777" w:rsidR="000863A1" w:rsidRDefault="00CB5DB0" w:rsidP="00730EE0">
            <w:pPr>
              <w:numPr>
                <w:ilvl w:val="1"/>
                <w:numId w:val="33"/>
              </w:numPr>
              <w:spacing w:after="0"/>
              <w:rPr>
                <w:rFonts w:ascii="Arial" w:hAnsi="Arial" w:cs="Arial"/>
              </w:rPr>
            </w:pPr>
            <w:r w:rsidRPr="000863A1">
              <w:rPr>
                <w:rFonts w:ascii="Arial" w:hAnsi="Arial" w:cs="Arial"/>
              </w:rPr>
              <w:t>Beverages with milk (hot and cold e.g. coffee, milkshake)</w:t>
            </w:r>
          </w:p>
          <w:p w14:paraId="3532E9DD" w14:textId="3E297D00" w:rsidR="00730EE0" w:rsidRDefault="00730EE0" w:rsidP="000863A1">
            <w:pPr>
              <w:spacing w:after="0"/>
              <w:ind w:left="720"/>
              <w:rPr>
                <w:rFonts w:ascii="Arial" w:hAnsi="Arial" w:cs="Arial"/>
              </w:rPr>
            </w:pPr>
            <w:r w:rsidRPr="000863A1">
              <w:rPr>
                <w:rFonts w:ascii="Arial" w:hAnsi="Arial" w:cs="Arial"/>
              </w:rPr>
              <w:t xml:space="preserve">Therefore, included in the proposal we would like a view of your current      dish coding. </w:t>
            </w:r>
          </w:p>
          <w:p w14:paraId="5B24DEEE" w14:textId="27DDFD9E" w:rsidR="002816BB" w:rsidRPr="002E3AB8" w:rsidRDefault="007D7986" w:rsidP="002E3AB8">
            <w:pPr>
              <w:pStyle w:val="ListParagraph"/>
              <w:numPr>
                <w:ilvl w:val="0"/>
                <w:numId w:val="33"/>
              </w:numPr>
              <w:rPr>
                <w:rFonts w:ascii="Arial" w:hAnsi="Arial" w:cs="Arial"/>
              </w:rPr>
            </w:pPr>
            <w:r>
              <w:rPr>
                <w:rFonts w:ascii="Arial" w:hAnsi="Arial" w:cs="Arial"/>
              </w:rPr>
              <w:t>Optional understanding of menu compositional changes over time would be useful to give a wider context to the insights found through the key metrics.</w:t>
            </w:r>
          </w:p>
        </w:tc>
      </w:tr>
      <w:tr w:rsidR="00A07613" w:rsidRPr="008430F0" w14:paraId="18ADB2FF" w14:textId="77777777" w:rsidTr="00463F80">
        <w:trPr>
          <w:trHeight w:val="1266"/>
        </w:trPr>
        <w:tc>
          <w:tcPr>
            <w:tcW w:w="1980" w:type="dxa"/>
          </w:tcPr>
          <w:p w14:paraId="00B58E90" w14:textId="4180631A" w:rsidR="00A07613" w:rsidRPr="008430F0" w:rsidRDefault="00A07613" w:rsidP="008E2F34">
            <w:pPr>
              <w:spacing w:before="100" w:beforeAutospacing="1" w:after="0"/>
              <w:rPr>
                <w:rFonts w:ascii="Arial" w:hAnsi="Arial" w:cs="Arial"/>
                <w:b/>
              </w:rPr>
            </w:pPr>
            <w:r w:rsidRPr="008430F0">
              <w:rPr>
                <w:rFonts w:ascii="Arial" w:hAnsi="Arial" w:cs="Arial"/>
                <w:b/>
              </w:rPr>
              <w:t>Requirements</w:t>
            </w:r>
          </w:p>
        </w:tc>
        <w:tc>
          <w:tcPr>
            <w:tcW w:w="7879" w:type="dxa"/>
          </w:tcPr>
          <w:p w14:paraId="7566BAC7" w14:textId="77777777" w:rsidR="00A07613" w:rsidRPr="00B16461" w:rsidRDefault="00A07613" w:rsidP="008E2F34">
            <w:pPr>
              <w:spacing w:after="0"/>
              <w:rPr>
                <w:rFonts w:ascii="Arial" w:hAnsi="Arial" w:cs="Arial"/>
              </w:rPr>
            </w:pPr>
            <w:r w:rsidRPr="00B16461">
              <w:rPr>
                <w:rFonts w:ascii="Arial" w:hAnsi="Arial" w:cs="Arial"/>
              </w:rPr>
              <w:t xml:space="preserve">The proposal must clearly demonstrate that the research objectives listed above will be met. </w:t>
            </w:r>
          </w:p>
          <w:p w14:paraId="01185870" w14:textId="77777777" w:rsidR="00A07613" w:rsidRPr="00B16461" w:rsidRDefault="00A07613" w:rsidP="008E2F34">
            <w:pPr>
              <w:spacing w:after="0"/>
              <w:rPr>
                <w:rFonts w:ascii="Arial" w:hAnsi="Arial" w:cs="Arial"/>
              </w:rPr>
            </w:pPr>
          </w:p>
          <w:p w14:paraId="1E0562C8" w14:textId="77777777" w:rsidR="00A07613" w:rsidRPr="00B16461" w:rsidRDefault="00A07613" w:rsidP="008E2F34">
            <w:pPr>
              <w:spacing w:after="0"/>
              <w:rPr>
                <w:rFonts w:ascii="Arial" w:hAnsi="Arial" w:cs="Arial"/>
              </w:rPr>
            </w:pPr>
            <w:r w:rsidRPr="00B16461">
              <w:rPr>
                <w:rFonts w:ascii="Arial" w:hAnsi="Arial" w:cs="Arial"/>
              </w:rPr>
              <w:t xml:space="preserve">The methodologies used to achieve the research objectives must clearly be identified </w:t>
            </w:r>
            <w:r w:rsidRPr="00B16461">
              <w:rPr>
                <w:rFonts w:ascii="Arial" w:hAnsi="Arial" w:cs="Arial"/>
                <w:b/>
              </w:rPr>
              <w:t>in the</w:t>
            </w:r>
            <w:r w:rsidRPr="00B16461">
              <w:rPr>
                <w:rFonts w:ascii="Arial" w:hAnsi="Arial" w:cs="Arial"/>
              </w:rPr>
              <w:t xml:space="preserve"> </w:t>
            </w:r>
            <w:r w:rsidRPr="00B16461">
              <w:rPr>
                <w:rFonts w:ascii="Arial" w:hAnsi="Arial" w:cs="Arial"/>
                <w:b/>
              </w:rPr>
              <w:t>proposal</w:t>
            </w:r>
            <w:r w:rsidRPr="00B16461">
              <w:rPr>
                <w:rFonts w:ascii="Arial" w:hAnsi="Arial" w:cs="Arial"/>
              </w:rPr>
              <w:t xml:space="preserve"> with </w:t>
            </w:r>
            <w:r w:rsidRPr="00B16461">
              <w:rPr>
                <w:rFonts w:ascii="Arial" w:hAnsi="Arial" w:cs="Arial"/>
                <w:b/>
              </w:rPr>
              <w:t>clear demonstration</w:t>
            </w:r>
            <w:r w:rsidRPr="00B16461">
              <w:rPr>
                <w:rFonts w:ascii="Arial" w:hAnsi="Arial" w:cs="Arial"/>
              </w:rPr>
              <w:t xml:space="preserve"> of how the approach achieves the objectives.</w:t>
            </w:r>
          </w:p>
          <w:p w14:paraId="4FAB5EEF" w14:textId="77777777" w:rsidR="00A07613" w:rsidRPr="00B16461" w:rsidRDefault="00A07613" w:rsidP="008E2F34">
            <w:pPr>
              <w:pStyle w:val="ListParagraph"/>
              <w:spacing w:before="100" w:beforeAutospacing="1" w:after="0" w:line="276" w:lineRule="auto"/>
              <w:ind w:left="28"/>
              <w:rPr>
                <w:rFonts w:ascii="Arial" w:hAnsi="Arial" w:cs="Arial"/>
              </w:rPr>
            </w:pPr>
            <w:r w:rsidRPr="00B16461">
              <w:rPr>
                <w:rFonts w:ascii="Arial" w:hAnsi="Arial" w:cs="Arial"/>
              </w:rPr>
              <w:t xml:space="preserve">The quality of the methodologies will be scored in line with the scoring criteria and agency must clearly show how they are relevant and link to achieving the research objectives. </w:t>
            </w:r>
          </w:p>
          <w:p w14:paraId="058AC281" w14:textId="77777777" w:rsidR="00495FB1" w:rsidRDefault="00495FB1" w:rsidP="008E2F34">
            <w:pPr>
              <w:spacing w:after="0"/>
              <w:rPr>
                <w:rFonts w:ascii="Arial" w:hAnsi="Arial" w:cs="Arial"/>
              </w:rPr>
            </w:pPr>
          </w:p>
          <w:p w14:paraId="6A37DD90" w14:textId="4EBB6126" w:rsidR="00A07613" w:rsidRPr="00B16461" w:rsidRDefault="00A07613" w:rsidP="008E2F34">
            <w:pPr>
              <w:spacing w:after="0"/>
              <w:rPr>
                <w:rFonts w:ascii="Arial" w:hAnsi="Arial" w:cs="Arial"/>
              </w:rPr>
            </w:pPr>
            <w:r w:rsidRPr="00B16461">
              <w:rPr>
                <w:rFonts w:ascii="Arial" w:hAnsi="Arial" w:cs="Arial"/>
              </w:rPr>
              <w:t>The full and comprehensive cost breakdown must be provided.</w:t>
            </w:r>
          </w:p>
          <w:p w14:paraId="7C3BCB87" w14:textId="77777777" w:rsidR="00A07613" w:rsidRPr="008430F0" w:rsidRDefault="00A07613" w:rsidP="008E2F34">
            <w:pPr>
              <w:spacing w:after="0"/>
              <w:rPr>
                <w:rFonts w:ascii="Arial" w:hAnsi="Arial" w:cs="Arial"/>
                <w:color w:val="FF0000"/>
              </w:rPr>
            </w:pPr>
          </w:p>
          <w:p w14:paraId="1CFC01AA" w14:textId="77777777" w:rsidR="00A07613" w:rsidRPr="00B16461" w:rsidRDefault="00A07613" w:rsidP="008E2F34">
            <w:pPr>
              <w:spacing w:after="0"/>
              <w:rPr>
                <w:rFonts w:ascii="Arial" w:hAnsi="Arial" w:cs="Arial"/>
              </w:rPr>
            </w:pPr>
            <w:r w:rsidRPr="00B16461">
              <w:rPr>
                <w:rFonts w:ascii="Arial" w:hAnsi="Arial" w:cs="Arial"/>
              </w:rPr>
              <w:t xml:space="preserve">Any other costs (such as out of pocket expenses) that may be incurred by the projects must be included in the proposal and detailed in the breakdown. </w:t>
            </w:r>
          </w:p>
          <w:p w14:paraId="0AD8A7E9" w14:textId="77777777" w:rsidR="00A07613" w:rsidRPr="00B16461" w:rsidRDefault="00A07613" w:rsidP="008E2F34">
            <w:pPr>
              <w:spacing w:after="0"/>
              <w:rPr>
                <w:rFonts w:ascii="Arial" w:hAnsi="Arial" w:cs="Arial"/>
              </w:rPr>
            </w:pPr>
          </w:p>
          <w:p w14:paraId="34AE3E42" w14:textId="77777777" w:rsidR="00A07613" w:rsidRPr="00B16461" w:rsidRDefault="00A07613" w:rsidP="008E2F34">
            <w:pPr>
              <w:tabs>
                <w:tab w:val="left" w:pos="720"/>
              </w:tabs>
              <w:spacing w:after="0" w:line="264" w:lineRule="auto"/>
              <w:jc w:val="both"/>
              <w:rPr>
                <w:rFonts w:ascii="Arial" w:hAnsi="Arial" w:cs="Arial"/>
              </w:rPr>
            </w:pPr>
            <w:r w:rsidRPr="00B16461">
              <w:rPr>
                <w:rFonts w:ascii="Arial" w:hAnsi="Arial" w:cs="Arial"/>
              </w:rPr>
              <w:t>The proposal must also include the following details for each of the projects :</w:t>
            </w:r>
          </w:p>
          <w:p w14:paraId="1B972EB0" w14:textId="77777777"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Name and full contact details of the project manager that would be leading each project.</w:t>
            </w:r>
          </w:p>
          <w:p w14:paraId="11E6DF12" w14:textId="77777777"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Details of relevant experience and projects of project managers</w:t>
            </w:r>
          </w:p>
          <w:p w14:paraId="610873CE" w14:textId="77777777"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Key targets and dates of achievement (timetable).</w:t>
            </w:r>
          </w:p>
          <w:p w14:paraId="1C4F7D81" w14:textId="515F1FA8"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 xml:space="preserve">A breakdown of costs for all stages of the project </w:t>
            </w:r>
            <w:r w:rsidR="00296A0A">
              <w:rPr>
                <w:rFonts w:ascii="Arial" w:hAnsi="Arial" w:cs="Arial"/>
              </w:rPr>
              <w:t>including</w:t>
            </w:r>
            <w:r w:rsidRPr="00B16461">
              <w:rPr>
                <w:rFonts w:ascii="Arial" w:hAnsi="Arial" w:cs="Arial"/>
              </w:rPr>
              <w:t xml:space="preserve"> VAT</w:t>
            </w:r>
          </w:p>
          <w:p w14:paraId="308E8545" w14:textId="6C315E32"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A breakdown of the number of days and day rates for each stage of the project</w:t>
            </w:r>
            <w:r w:rsidR="00495FB1">
              <w:rPr>
                <w:rFonts w:ascii="Arial" w:hAnsi="Arial" w:cs="Arial"/>
              </w:rPr>
              <w:t>.</w:t>
            </w:r>
          </w:p>
          <w:p w14:paraId="669B85E0" w14:textId="77777777" w:rsidR="00A07613" w:rsidRPr="00B16461" w:rsidRDefault="00A07613" w:rsidP="008E2F34">
            <w:pPr>
              <w:pStyle w:val="ListParagraph"/>
              <w:numPr>
                <w:ilvl w:val="0"/>
                <w:numId w:val="3"/>
              </w:numPr>
              <w:spacing w:after="0" w:line="264" w:lineRule="auto"/>
              <w:jc w:val="both"/>
              <w:rPr>
                <w:rFonts w:ascii="Arial" w:hAnsi="Arial" w:cs="Arial"/>
              </w:rPr>
            </w:pPr>
            <w:r w:rsidRPr="00B16461">
              <w:rPr>
                <w:rFonts w:ascii="Arial" w:hAnsi="Arial" w:cs="Arial"/>
              </w:rPr>
              <w:t>Details and experience of any 3</w:t>
            </w:r>
            <w:r w:rsidRPr="00B16461">
              <w:rPr>
                <w:rFonts w:ascii="Arial" w:hAnsi="Arial" w:cs="Arial"/>
                <w:vertAlign w:val="superscript"/>
              </w:rPr>
              <w:t>rd</w:t>
            </w:r>
            <w:r w:rsidRPr="00B16461">
              <w:rPr>
                <w:rFonts w:ascii="Arial" w:hAnsi="Arial" w:cs="Arial"/>
              </w:rPr>
              <w:t xml:space="preserve"> party agencies that will be used to deliver the research project. Cleary indicating the stage in which they would be involved and the percentage of works that would go to a third party.</w:t>
            </w:r>
          </w:p>
          <w:p w14:paraId="7D81C03B" w14:textId="77777777" w:rsidR="00A07613" w:rsidRPr="008430F0" w:rsidRDefault="00A07613" w:rsidP="008E2F34">
            <w:pPr>
              <w:spacing w:after="0"/>
              <w:rPr>
                <w:rFonts w:ascii="Arial" w:hAnsi="Arial" w:cs="Arial"/>
                <w:color w:val="FF0000"/>
              </w:rPr>
            </w:pPr>
          </w:p>
          <w:p w14:paraId="75B8A006" w14:textId="50910CF3" w:rsidR="00A07613" w:rsidRDefault="00A07613" w:rsidP="008E2F34">
            <w:pPr>
              <w:spacing w:after="0"/>
              <w:rPr>
                <w:rFonts w:ascii="Arial" w:hAnsi="Arial" w:cs="Arial"/>
              </w:rPr>
            </w:pPr>
            <w:r w:rsidRPr="00B16461">
              <w:rPr>
                <w:rFonts w:ascii="Arial" w:hAnsi="Arial" w:cs="Arial"/>
                <w:b/>
                <w:bCs/>
              </w:rPr>
              <w:t xml:space="preserve">Agencies must clearly mark their </w:t>
            </w:r>
            <w:r w:rsidRPr="00B16461">
              <w:rPr>
                <w:rFonts w:ascii="Arial" w:hAnsi="Arial" w:cs="Arial"/>
                <w:b/>
                <w:bCs/>
                <w:u w:val="single"/>
              </w:rPr>
              <w:t>recommended route to achieve objectives</w:t>
            </w:r>
            <w:r w:rsidRPr="00B16461">
              <w:rPr>
                <w:rFonts w:ascii="Arial" w:hAnsi="Arial" w:cs="Arial"/>
                <w:b/>
                <w:bCs/>
              </w:rPr>
              <w:t xml:space="preserve"> and </w:t>
            </w:r>
            <w:r w:rsidRPr="00B16461">
              <w:rPr>
                <w:rFonts w:ascii="Arial" w:hAnsi="Arial" w:cs="Arial"/>
                <w:b/>
                <w:bCs/>
                <w:u w:val="single"/>
              </w:rPr>
              <w:t>final lump cost</w:t>
            </w:r>
            <w:r w:rsidR="00A02D00" w:rsidRPr="00B16461">
              <w:rPr>
                <w:rFonts w:ascii="Arial" w:hAnsi="Arial" w:cs="Arial"/>
                <w:b/>
                <w:bCs/>
                <w:u w:val="single"/>
              </w:rPr>
              <w:t xml:space="preserve"> for the mandatory work separate to any additional desirable elements</w:t>
            </w:r>
            <w:r w:rsidRPr="00B16461">
              <w:rPr>
                <w:rFonts w:ascii="Arial" w:hAnsi="Arial" w:cs="Arial"/>
                <w:b/>
                <w:bCs/>
              </w:rPr>
              <w:t xml:space="preserve"> in delivering the project</w:t>
            </w:r>
            <w:r w:rsidRPr="00B16461">
              <w:rPr>
                <w:rFonts w:ascii="Arial" w:hAnsi="Arial" w:cs="Arial"/>
              </w:rPr>
              <w:t>.</w:t>
            </w:r>
          </w:p>
          <w:p w14:paraId="4AD63EBE" w14:textId="77777777" w:rsidR="005D6B97" w:rsidRDefault="005D6B97" w:rsidP="008E2F34">
            <w:pPr>
              <w:spacing w:after="0"/>
              <w:rPr>
                <w:rFonts w:ascii="Arial" w:hAnsi="Arial" w:cs="Arial"/>
              </w:rPr>
            </w:pPr>
          </w:p>
          <w:p w14:paraId="552A99C0" w14:textId="4472D082" w:rsidR="005D6B97" w:rsidRPr="005D6B97" w:rsidRDefault="005D6B97" w:rsidP="008E2F34">
            <w:pPr>
              <w:spacing w:after="0"/>
              <w:rPr>
                <w:rFonts w:ascii="Arial" w:hAnsi="Arial" w:cs="Arial"/>
              </w:rPr>
            </w:pPr>
            <w:r w:rsidRPr="005D6B97">
              <w:rPr>
                <w:rFonts w:ascii="Arial" w:hAnsi="Arial" w:cs="Arial"/>
              </w:rPr>
              <w:t>The proposal should be a maximum of 25 pages (excluding CVs</w:t>
            </w:r>
            <w:r w:rsidR="00296A0A">
              <w:rPr>
                <w:rFonts w:ascii="Arial" w:hAnsi="Arial" w:cs="Arial"/>
              </w:rPr>
              <w:t>).</w:t>
            </w:r>
          </w:p>
          <w:p w14:paraId="46E00B7A" w14:textId="77777777" w:rsidR="00A07613" w:rsidRPr="008430F0" w:rsidRDefault="00A07613" w:rsidP="008E2F34">
            <w:pPr>
              <w:spacing w:after="0"/>
              <w:rPr>
                <w:rFonts w:ascii="Arial" w:hAnsi="Arial" w:cs="Arial"/>
                <w:color w:val="FF0000"/>
              </w:rPr>
            </w:pPr>
          </w:p>
          <w:p w14:paraId="1C25268F" w14:textId="77777777" w:rsidR="00A07613" w:rsidRPr="00B16461" w:rsidRDefault="00A07613" w:rsidP="008E2F34">
            <w:pPr>
              <w:spacing w:after="0" w:line="264" w:lineRule="auto"/>
              <w:jc w:val="both"/>
              <w:rPr>
                <w:rFonts w:ascii="Arial" w:hAnsi="Arial" w:cs="Arial"/>
              </w:rPr>
            </w:pPr>
            <w:r w:rsidRPr="00B16461">
              <w:rPr>
                <w:rFonts w:ascii="Arial" w:hAnsi="Arial" w:cs="Arial"/>
              </w:rPr>
              <w:t>Your proposal must demonstrate how a process for quality control will be followed along with adherence to MRS code of conduct.</w:t>
            </w:r>
          </w:p>
          <w:p w14:paraId="5844EA41" w14:textId="77777777" w:rsidR="00A07613" w:rsidRPr="008430F0" w:rsidRDefault="00A07613" w:rsidP="008E2F34">
            <w:pPr>
              <w:spacing w:after="0" w:line="264" w:lineRule="auto"/>
              <w:jc w:val="both"/>
              <w:rPr>
                <w:rFonts w:ascii="Arial" w:hAnsi="Arial" w:cs="Arial"/>
                <w:color w:val="FF0000"/>
              </w:rPr>
            </w:pPr>
          </w:p>
          <w:p w14:paraId="66DBA331" w14:textId="77777777" w:rsidR="00A07613" w:rsidRPr="00B16461" w:rsidRDefault="00A07613" w:rsidP="008E2F34">
            <w:pPr>
              <w:spacing w:after="0" w:line="264" w:lineRule="auto"/>
              <w:jc w:val="both"/>
              <w:rPr>
                <w:rFonts w:ascii="Arial" w:hAnsi="Arial" w:cs="Arial"/>
                <w:b/>
              </w:rPr>
            </w:pPr>
            <w:r w:rsidRPr="00B16461">
              <w:rPr>
                <w:rFonts w:ascii="Arial" w:hAnsi="Arial" w:cs="Arial"/>
                <w:b/>
              </w:rPr>
              <w:t>Terms of use</w:t>
            </w:r>
          </w:p>
          <w:p w14:paraId="502AE55B" w14:textId="6CBC07A0" w:rsidR="00A07613" w:rsidRPr="008430F0" w:rsidRDefault="00A07613" w:rsidP="008E2F34">
            <w:pPr>
              <w:spacing w:before="120" w:after="0" w:line="288" w:lineRule="auto"/>
              <w:rPr>
                <w:rFonts w:ascii="Arial" w:hAnsi="Arial" w:cs="Arial"/>
                <w:color w:val="FF0000"/>
              </w:rPr>
            </w:pPr>
            <w:r w:rsidRPr="00B16461">
              <w:rPr>
                <w:rFonts w:ascii="Arial" w:hAnsi="Arial" w:cs="Arial"/>
              </w:rPr>
              <w:t>This research would be bespoke to AHDB with the ability for AHDB to use findings with wider stakeholders/industry</w:t>
            </w:r>
            <w:r w:rsidR="0062224C" w:rsidRPr="00B16461">
              <w:rPr>
                <w:rFonts w:ascii="Arial" w:hAnsi="Arial" w:cs="Arial"/>
              </w:rPr>
              <w:t xml:space="preserve"> and publish results </w:t>
            </w:r>
            <w:hyperlink r:id="rId14" w:history="1">
              <w:r w:rsidR="0062224C" w:rsidRPr="00B16461">
                <w:rPr>
                  <w:rStyle w:val="Hyperlink"/>
                  <w:rFonts w:ascii="Arial" w:hAnsi="Arial" w:cs="Arial"/>
                  <w:color w:val="auto"/>
                </w:rPr>
                <w:t>in a report</w:t>
              </w:r>
            </w:hyperlink>
            <w:r w:rsidR="00927604" w:rsidRPr="00B16461">
              <w:rPr>
                <w:rFonts w:ascii="Arial" w:hAnsi="Arial" w:cs="Arial"/>
              </w:rPr>
              <w:t>, which will be publicly available on the AHDB website</w:t>
            </w:r>
            <w:r w:rsidRPr="00B16461">
              <w:rPr>
                <w:rFonts w:ascii="Arial" w:hAnsi="Arial" w:cs="Arial"/>
              </w:rPr>
              <w:t xml:space="preserve">. The information from this project shall be deemed Confidential Information. To be used as deemed fit by AHDB. Agencies can be given prior sight of content for media/PR usage. Agencies are required to share in the proposal any sharing restriction or use of data that would come from this research. </w:t>
            </w:r>
          </w:p>
        </w:tc>
      </w:tr>
      <w:tr w:rsidR="00A07613" w:rsidRPr="008430F0" w14:paraId="6FFFDB3D" w14:textId="77777777" w:rsidTr="00C07568">
        <w:trPr>
          <w:trHeight w:val="144"/>
        </w:trPr>
        <w:tc>
          <w:tcPr>
            <w:tcW w:w="1980" w:type="dxa"/>
          </w:tcPr>
          <w:p w14:paraId="5C473BC3" w14:textId="77777777" w:rsidR="00A07613" w:rsidRPr="008430F0" w:rsidRDefault="00A07613" w:rsidP="008E2F34">
            <w:pPr>
              <w:spacing w:before="100" w:beforeAutospacing="1" w:after="0"/>
              <w:rPr>
                <w:rFonts w:ascii="Arial" w:hAnsi="Arial" w:cs="Arial"/>
                <w:b/>
              </w:rPr>
            </w:pPr>
            <w:r w:rsidRPr="008430F0">
              <w:rPr>
                <w:rFonts w:ascii="Arial" w:hAnsi="Arial" w:cs="Arial"/>
                <w:b/>
              </w:rPr>
              <w:t>Budget</w:t>
            </w:r>
          </w:p>
        </w:tc>
        <w:tc>
          <w:tcPr>
            <w:tcW w:w="7879" w:type="dxa"/>
          </w:tcPr>
          <w:p w14:paraId="33CC80EF" w14:textId="77777777" w:rsidR="00A07613" w:rsidRPr="008430F0" w:rsidRDefault="00A07613" w:rsidP="008E2F34">
            <w:pPr>
              <w:spacing w:after="0"/>
              <w:rPr>
                <w:rFonts w:ascii="Arial" w:hAnsi="Arial" w:cs="Arial"/>
              </w:rPr>
            </w:pPr>
          </w:p>
          <w:p w14:paraId="6B0E810C" w14:textId="5B0C248D" w:rsidR="00A07613" w:rsidRPr="00CD6FD1" w:rsidRDefault="00A07613" w:rsidP="008E2F34">
            <w:pPr>
              <w:spacing w:after="0" w:line="276" w:lineRule="auto"/>
              <w:rPr>
                <w:rFonts w:ascii="Arial" w:hAnsi="Arial" w:cs="Arial"/>
              </w:rPr>
            </w:pPr>
            <w:r w:rsidRPr="008430F0">
              <w:rPr>
                <w:rFonts w:ascii="Arial" w:hAnsi="Arial" w:cs="Arial"/>
              </w:rPr>
              <w:t xml:space="preserve">A budget of </w:t>
            </w:r>
            <w:r w:rsidRPr="00A212D3">
              <w:rPr>
                <w:rFonts w:ascii="Arial" w:hAnsi="Arial" w:cs="Arial"/>
              </w:rPr>
              <w:t>£</w:t>
            </w:r>
            <w:r w:rsidR="00A212D3" w:rsidRPr="00A212D3">
              <w:rPr>
                <w:rFonts w:ascii="Arial" w:hAnsi="Arial" w:cs="Arial"/>
              </w:rPr>
              <w:t>4</w:t>
            </w:r>
            <w:r w:rsidR="00113015">
              <w:rPr>
                <w:rFonts w:ascii="Arial" w:hAnsi="Arial" w:cs="Arial"/>
              </w:rPr>
              <w:t>5</w:t>
            </w:r>
            <w:r w:rsidRPr="00A212D3">
              <w:rPr>
                <w:rFonts w:ascii="Arial" w:hAnsi="Arial" w:cs="Arial"/>
              </w:rPr>
              <w:t xml:space="preserve">,000 </w:t>
            </w:r>
            <w:r w:rsidR="009D0048" w:rsidRPr="00A212D3">
              <w:rPr>
                <w:rFonts w:ascii="Arial" w:hAnsi="Arial" w:cs="Arial"/>
              </w:rPr>
              <w:t>inc</w:t>
            </w:r>
            <w:r w:rsidR="00617567">
              <w:rPr>
                <w:rFonts w:ascii="Arial" w:hAnsi="Arial" w:cs="Arial"/>
              </w:rPr>
              <w:t>luding</w:t>
            </w:r>
            <w:r w:rsidRPr="008430F0">
              <w:rPr>
                <w:rFonts w:ascii="Arial" w:hAnsi="Arial" w:cs="Arial"/>
              </w:rPr>
              <w:t xml:space="preserve"> VAT is available for this project. </w:t>
            </w:r>
          </w:p>
          <w:p w14:paraId="56ED7DCC" w14:textId="77777777" w:rsidR="00A07613" w:rsidRPr="008430F0" w:rsidRDefault="00A07613" w:rsidP="006D37CC">
            <w:pPr>
              <w:spacing w:after="0" w:line="276" w:lineRule="auto"/>
              <w:rPr>
                <w:rFonts w:ascii="Arial" w:hAnsi="Arial" w:cs="Arial"/>
              </w:rPr>
            </w:pPr>
          </w:p>
        </w:tc>
      </w:tr>
      <w:tr w:rsidR="00A07613" w:rsidRPr="008430F0" w14:paraId="41FE3303" w14:textId="77777777" w:rsidTr="00C07568">
        <w:tblPrEx>
          <w:tblLook w:val="0000" w:firstRow="0" w:lastRow="0" w:firstColumn="0" w:lastColumn="0" w:noHBand="0" w:noVBand="0"/>
        </w:tblPrEx>
        <w:trPr>
          <w:trHeight w:val="507"/>
        </w:trPr>
        <w:tc>
          <w:tcPr>
            <w:tcW w:w="1980" w:type="dxa"/>
          </w:tcPr>
          <w:p w14:paraId="458AB516" w14:textId="40D08289" w:rsidR="00A07613" w:rsidRPr="008430F0" w:rsidRDefault="00A07613" w:rsidP="008E2F34">
            <w:pPr>
              <w:spacing w:before="100" w:beforeAutospacing="1" w:after="0"/>
              <w:jc w:val="both"/>
              <w:rPr>
                <w:rFonts w:ascii="Arial" w:hAnsi="Arial" w:cs="Arial"/>
                <w:b/>
              </w:rPr>
            </w:pPr>
            <w:r w:rsidRPr="008430F0">
              <w:rPr>
                <w:rFonts w:ascii="Arial" w:hAnsi="Arial" w:cs="Arial"/>
                <w:b/>
              </w:rPr>
              <w:t>Outputs</w:t>
            </w:r>
          </w:p>
          <w:p w14:paraId="7551E5A1" w14:textId="77777777" w:rsidR="00A07613" w:rsidRPr="008430F0" w:rsidRDefault="00A07613" w:rsidP="008E2F34">
            <w:pPr>
              <w:spacing w:before="100" w:beforeAutospacing="1" w:after="0"/>
              <w:ind w:left="108"/>
              <w:rPr>
                <w:rFonts w:ascii="Arial" w:hAnsi="Arial" w:cs="Arial"/>
              </w:rPr>
            </w:pPr>
          </w:p>
        </w:tc>
        <w:tc>
          <w:tcPr>
            <w:tcW w:w="7879" w:type="dxa"/>
          </w:tcPr>
          <w:p w14:paraId="485362B2" w14:textId="272CADB3" w:rsidR="00A07613" w:rsidRPr="00296A0A" w:rsidRDefault="00296A0A" w:rsidP="00296A0A">
            <w:pPr>
              <w:spacing w:after="0"/>
              <w:rPr>
                <w:rFonts w:ascii="Arial" w:hAnsi="Arial" w:cs="Arial"/>
                <w:bCs/>
              </w:rPr>
            </w:pPr>
            <w:r w:rsidRPr="00D0083E">
              <w:rPr>
                <w:rFonts w:ascii="Arial" w:hAnsi="Arial" w:cs="Arial"/>
              </w:rPr>
              <w:t>AHDB require a detailed, story-led, presentation covering performance, trends and opportunities.</w:t>
            </w:r>
          </w:p>
        </w:tc>
      </w:tr>
      <w:tr w:rsidR="00A07613" w:rsidRPr="008430F0" w14:paraId="0E464F20" w14:textId="77777777" w:rsidTr="00C07568">
        <w:tblPrEx>
          <w:tblLook w:val="0000" w:firstRow="0" w:lastRow="0" w:firstColumn="0" w:lastColumn="0" w:noHBand="0" w:noVBand="0"/>
        </w:tblPrEx>
        <w:trPr>
          <w:trHeight w:val="507"/>
        </w:trPr>
        <w:tc>
          <w:tcPr>
            <w:tcW w:w="1980" w:type="dxa"/>
          </w:tcPr>
          <w:p w14:paraId="4DD8CD73" w14:textId="3564A41B" w:rsidR="00A07613" w:rsidRPr="008430F0" w:rsidDel="00853288" w:rsidRDefault="00A07613" w:rsidP="008E2F34">
            <w:pPr>
              <w:spacing w:before="100" w:beforeAutospacing="1" w:after="0"/>
              <w:jc w:val="both"/>
              <w:rPr>
                <w:rFonts w:ascii="Arial" w:hAnsi="Arial" w:cs="Arial"/>
                <w:b/>
              </w:rPr>
            </w:pPr>
            <w:r w:rsidRPr="008430F0">
              <w:rPr>
                <w:rFonts w:ascii="Arial" w:hAnsi="Arial" w:cs="Arial"/>
                <w:b/>
              </w:rPr>
              <w:t>Timings</w:t>
            </w:r>
          </w:p>
        </w:tc>
        <w:tc>
          <w:tcPr>
            <w:tcW w:w="7879" w:type="dxa"/>
          </w:tcPr>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4"/>
              <w:gridCol w:w="2693"/>
            </w:tblGrid>
            <w:tr w:rsidR="008E2F34" w:rsidRPr="008430F0" w14:paraId="78C380E1" w14:textId="77777777" w:rsidTr="00D225CC">
              <w:trPr>
                <w:trHeight w:val="261"/>
                <w:jc w:val="center"/>
              </w:trPr>
              <w:tc>
                <w:tcPr>
                  <w:tcW w:w="5024" w:type="dxa"/>
                </w:tcPr>
                <w:p w14:paraId="40DE2C7F" w14:textId="67D5A992" w:rsidR="008E2F34" w:rsidRPr="0049489F" w:rsidRDefault="006A77F5" w:rsidP="008E2F34">
                  <w:pPr>
                    <w:spacing w:before="120" w:after="0"/>
                    <w:ind w:right="96"/>
                    <w:jc w:val="both"/>
                    <w:rPr>
                      <w:rFonts w:ascii="Arial" w:hAnsi="Arial" w:cs="Arial"/>
                    </w:rPr>
                  </w:pPr>
                  <w:r w:rsidRPr="0049489F">
                    <w:rPr>
                      <w:rFonts w:ascii="Arial" w:hAnsi="Arial" w:cs="Arial"/>
                    </w:rPr>
                    <w:t>Brief</w:t>
                  </w:r>
                  <w:r w:rsidR="008E2F34" w:rsidRPr="0049489F">
                    <w:rPr>
                      <w:rFonts w:ascii="Arial" w:hAnsi="Arial" w:cs="Arial"/>
                    </w:rPr>
                    <w:t xml:space="preserve"> circulated</w:t>
                  </w:r>
                </w:p>
              </w:tc>
              <w:tc>
                <w:tcPr>
                  <w:tcW w:w="2693" w:type="dxa"/>
                </w:tcPr>
                <w:p w14:paraId="265DD510" w14:textId="71482FE2" w:rsidR="008E2F34" w:rsidRPr="0049489F" w:rsidRDefault="0049489F" w:rsidP="008E2F34">
                  <w:pPr>
                    <w:spacing w:before="120" w:after="0"/>
                    <w:ind w:right="96"/>
                    <w:jc w:val="center"/>
                    <w:rPr>
                      <w:rFonts w:ascii="Arial" w:hAnsi="Arial" w:cs="Arial"/>
                    </w:rPr>
                  </w:pPr>
                  <w:r w:rsidRPr="0049489F">
                    <w:rPr>
                      <w:rFonts w:ascii="Arial" w:hAnsi="Arial" w:cs="Arial"/>
                    </w:rPr>
                    <w:t>9</w:t>
                  </w:r>
                  <w:r w:rsidRPr="0049489F">
                    <w:rPr>
                      <w:rFonts w:ascii="Arial" w:hAnsi="Arial" w:cs="Arial"/>
                      <w:vertAlign w:val="superscript"/>
                    </w:rPr>
                    <w:t>th</w:t>
                  </w:r>
                  <w:r w:rsidRPr="0049489F">
                    <w:rPr>
                      <w:rFonts w:ascii="Arial" w:hAnsi="Arial" w:cs="Arial"/>
                    </w:rPr>
                    <w:t xml:space="preserve"> June 2025</w:t>
                  </w:r>
                </w:p>
              </w:tc>
            </w:tr>
            <w:tr w:rsidR="00E02DA1" w:rsidRPr="008430F0" w14:paraId="16F87294" w14:textId="77777777" w:rsidTr="00D225CC">
              <w:trPr>
                <w:trHeight w:val="261"/>
                <w:jc w:val="center"/>
              </w:trPr>
              <w:tc>
                <w:tcPr>
                  <w:tcW w:w="5024" w:type="dxa"/>
                </w:tcPr>
                <w:p w14:paraId="55582903" w14:textId="59D4F52C" w:rsidR="00E02DA1" w:rsidRPr="0049489F" w:rsidRDefault="00E02DA1" w:rsidP="008E2F34">
                  <w:pPr>
                    <w:spacing w:before="120" w:after="0"/>
                    <w:ind w:right="96"/>
                    <w:jc w:val="both"/>
                    <w:rPr>
                      <w:rFonts w:ascii="Arial" w:hAnsi="Arial" w:cs="Arial"/>
                    </w:rPr>
                  </w:pPr>
                  <w:r>
                    <w:rPr>
                      <w:rFonts w:ascii="Arial" w:hAnsi="Arial" w:cs="Arial"/>
                    </w:rPr>
                    <w:t>Clarifications to be received by</w:t>
                  </w:r>
                </w:p>
              </w:tc>
              <w:tc>
                <w:tcPr>
                  <w:tcW w:w="2693" w:type="dxa"/>
                </w:tcPr>
                <w:p w14:paraId="322A2C76" w14:textId="2E25C60F" w:rsidR="00E02DA1" w:rsidRPr="0049489F" w:rsidRDefault="00E02DA1" w:rsidP="008E2F34">
                  <w:pPr>
                    <w:spacing w:before="120" w:after="0"/>
                    <w:ind w:right="96"/>
                    <w:jc w:val="center"/>
                    <w:rPr>
                      <w:rFonts w:ascii="Arial" w:hAnsi="Arial" w:cs="Arial"/>
                    </w:rPr>
                  </w:pPr>
                  <w:r>
                    <w:rPr>
                      <w:rFonts w:ascii="Arial" w:hAnsi="Arial" w:cs="Arial"/>
                    </w:rPr>
                    <w:t>18</w:t>
                  </w:r>
                  <w:r w:rsidRPr="00E02DA1">
                    <w:rPr>
                      <w:rFonts w:ascii="Arial" w:hAnsi="Arial" w:cs="Arial"/>
                      <w:vertAlign w:val="superscript"/>
                    </w:rPr>
                    <w:t>th</w:t>
                  </w:r>
                  <w:r>
                    <w:rPr>
                      <w:rFonts w:ascii="Arial" w:hAnsi="Arial" w:cs="Arial"/>
                    </w:rPr>
                    <w:t xml:space="preserve"> June 2025</w:t>
                  </w:r>
                </w:p>
              </w:tc>
            </w:tr>
            <w:tr w:rsidR="008E2F34" w:rsidRPr="008430F0" w14:paraId="4EC7C0B4" w14:textId="77777777" w:rsidTr="00D225CC">
              <w:trPr>
                <w:trHeight w:val="261"/>
                <w:jc w:val="center"/>
              </w:trPr>
              <w:tc>
                <w:tcPr>
                  <w:tcW w:w="5024" w:type="dxa"/>
                </w:tcPr>
                <w:p w14:paraId="7F342F2C" w14:textId="77777777" w:rsidR="008E2F34" w:rsidRPr="0049489F" w:rsidRDefault="008E2F34" w:rsidP="008E2F34">
                  <w:pPr>
                    <w:tabs>
                      <w:tab w:val="num" w:pos="459"/>
                    </w:tabs>
                    <w:spacing w:before="120" w:after="0"/>
                    <w:ind w:right="96"/>
                    <w:jc w:val="both"/>
                    <w:rPr>
                      <w:rFonts w:ascii="Arial" w:hAnsi="Arial" w:cs="Arial"/>
                    </w:rPr>
                  </w:pPr>
                  <w:r w:rsidRPr="0049489F">
                    <w:rPr>
                      <w:rFonts w:ascii="Arial" w:hAnsi="Arial" w:cs="Arial"/>
                    </w:rPr>
                    <w:t xml:space="preserve">Deadline for receipt of responses </w:t>
                  </w:r>
                </w:p>
              </w:tc>
              <w:tc>
                <w:tcPr>
                  <w:tcW w:w="2693" w:type="dxa"/>
                </w:tcPr>
                <w:p w14:paraId="10029982" w14:textId="6D74E9E9" w:rsidR="008E2F34" w:rsidRPr="0049489F" w:rsidRDefault="0049489F" w:rsidP="008E2F34">
                  <w:pPr>
                    <w:spacing w:before="120" w:after="0"/>
                    <w:ind w:right="96"/>
                    <w:jc w:val="center"/>
                    <w:rPr>
                      <w:rFonts w:ascii="Arial" w:hAnsi="Arial" w:cs="Arial"/>
                    </w:rPr>
                  </w:pPr>
                  <w:r w:rsidRPr="0049489F">
                    <w:rPr>
                      <w:rFonts w:ascii="Arial" w:hAnsi="Arial" w:cs="Arial"/>
                    </w:rPr>
                    <w:t>23</w:t>
                  </w:r>
                  <w:r w:rsidRPr="0049489F">
                    <w:rPr>
                      <w:rFonts w:ascii="Arial" w:hAnsi="Arial" w:cs="Arial"/>
                      <w:vertAlign w:val="superscript"/>
                    </w:rPr>
                    <w:t>rd</w:t>
                  </w:r>
                  <w:r w:rsidRPr="0049489F">
                    <w:rPr>
                      <w:rFonts w:ascii="Arial" w:hAnsi="Arial" w:cs="Arial"/>
                    </w:rPr>
                    <w:t xml:space="preserve"> June 2025</w:t>
                  </w:r>
                </w:p>
              </w:tc>
            </w:tr>
            <w:tr w:rsidR="008E2F34" w:rsidRPr="008430F0" w14:paraId="2A682602" w14:textId="77777777" w:rsidTr="00D225CC">
              <w:trPr>
                <w:trHeight w:val="261"/>
                <w:jc w:val="center"/>
              </w:trPr>
              <w:tc>
                <w:tcPr>
                  <w:tcW w:w="5024" w:type="dxa"/>
                </w:tcPr>
                <w:p w14:paraId="6038A73C" w14:textId="77777777" w:rsidR="008E2F34" w:rsidRPr="005816D1" w:rsidRDefault="008E2F34" w:rsidP="008E2F34">
                  <w:pPr>
                    <w:tabs>
                      <w:tab w:val="num" w:pos="459"/>
                    </w:tabs>
                    <w:spacing w:before="120" w:after="0"/>
                    <w:ind w:right="96"/>
                    <w:jc w:val="both"/>
                    <w:rPr>
                      <w:rFonts w:ascii="Arial" w:hAnsi="Arial" w:cs="Arial"/>
                    </w:rPr>
                  </w:pPr>
                  <w:r w:rsidRPr="005816D1">
                    <w:rPr>
                      <w:rFonts w:ascii="Arial" w:hAnsi="Arial" w:cs="Arial"/>
                    </w:rPr>
                    <w:t xml:space="preserve">Scoring panel review proposals –scoring session </w:t>
                  </w:r>
                </w:p>
              </w:tc>
              <w:tc>
                <w:tcPr>
                  <w:tcW w:w="2693" w:type="dxa"/>
                </w:tcPr>
                <w:p w14:paraId="78748D93" w14:textId="77635E57" w:rsidR="008E2F34" w:rsidRPr="005816D1" w:rsidRDefault="00032C41" w:rsidP="008E2F34">
                  <w:pPr>
                    <w:spacing w:before="120" w:after="0"/>
                    <w:ind w:right="96"/>
                    <w:jc w:val="center"/>
                    <w:rPr>
                      <w:rFonts w:ascii="Arial" w:hAnsi="Arial" w:cs="Arial"/>
                    </w:rPr>
                  </w:pPr>
                  <w:r w:rsidRPr="005816D1">
                    <w:rPr>
                      <w:rFonts w:ascii="Arial" w:hAnsi="Arial" w:cs="Arial"/>
                    </w:rPr>
                    <w:t>1</w:t>
                  </w:r>
                  <w:r w:rsidRPr="005816D1">
                    <w:rPr>
                      <w:rFonts w:ascii="Arial" w:hAnsi="Arial" w:cs="Arial"/>
                      <w:vertAlign w:val="superscript"/>
                    </w:rPr>
                    <w:t>st</w:t>
                  </w:r>
                  <w:r w:rsidRPr="005816D1">
                    <w:rPr>
                      <w:rFonts w:ascii="Arial" w:hAnsi="Arial" w:cs="Arial"/>
                    </w:rPr>
                    <w:t xml:space="preserve"> July 2025</w:t>
                  </w:r>
                </w:p>
              </w:tc>
            </w:tr>
            <w:tr w:rsidR="008E2F34" w:rsidRPr="008430F0" w14:paraId="43AABBC5" w14:textId="77777777" w:rsidTr="00D225CC">
              <w:trPr>
                <w:trHeight w:val="261"/>
                <w:jc w:val="center"/>
              </w:trPr>
              <w:tc>
                <w:tcPr>
                  <w:tcW w:w="5024" w:type="dxa"/>
                </w:tcPr>
                <w:p w14:paraId="17723229" w14:textId="77777777" w:rsidR="008E2F34" w:rsidRPr="005816D1" w:rsidRDefault="008E2F34" w:rsidP="008E2F34">
                  <w:pPr>
                    <w:tabs>
                      <w:tab w:val="num" w:pos="459"/>
                    </w:tabs>
                    <w:spacing w:before="120" w:after="0"/>
                    <w:ind w:right="96"/>
                    <w:jc w:val="both"/>
                    <w:rPr>
                      <w:rFonts w:ascii="Arial" w:hAnsi="Arial" w:cs="Arial"/>
                    </w:rPr>
                  </w:pPr>
                  <w:r w:rsidRPr="005816D1">
                    <w:rPr>
                      <w:rFonts w:ascii="Arial" w:hAnsi="Arial" w:cs="Arial"/>
                    </w:rPr>
                    <w:t>Winning tender awarded</w:t>
                  </w:r>
                </w:p>
              </w:tc>
              <w:tc>
                <w:tcPr>
                  <w:tcW w:w="2693" w:type="dxa"/>
                </w:tcPr>
                <w:p w14:paraId="12FB0991" w14:textId="3A2FCC4C" w:rsidR="008E2F34" w:rsidRPr="005816D1" w:rsidRDefault="00032C41" w:rsidP="00567A26">
                  <w:pPr>
                    <w:spacing w:before="120" w:after="0"/>
                    <w:ind w:right="96"/>
                    <w:jc w:val="center"/>
                    <w:rPr>
                      <w:rFonts w:ascii="Arial" w:hAnsi="Arial" w:cs="Arial"/>
                    </w:rPr>
                  </w:pPr>
                  <w:r w:rsidRPr="005816D1">
                    <w:rPr>
                      <w:rFonts w:ascii="Arial" w:hAnsi="Arial" w:cs="Arial"/>
                    </w:rPr>
                    <w:t>3</w:t>
                  </w:r>
                  <w:r w:rsidRPr="005816D1">
                    <w:rPr>
                      <w:rFonts w:ascii="Arial" w:hAnsi="Arial" w:cs="Arial"/>
                      <w:vertAlign w:val="superscript"/>
                    </w:rPr>
                    <w:t>rd</w:t>
                  </w:r>
                  <w:r w:rsidRPr="005816D1">
                    <w:rPr>
                      <w:rFonts w:ascii="Arial" w:hAnsi="Arial" w:cs="Arial"/>
                    </w:rPr>
                    <w:t xml:space="preserve"> July 2025</w:t>
                  </w:r>
                </w:p>
              </w:tc>
            </w:tr>
            <w:tr w:rsidR="008E2F34" w:rsidRPr="008430F0" w14:paraId="7CE63AAD" w14:textId="77777777" w:rsidTr="00D225CC">
              <w:trPr>
                <w:trHeight w:val="261"/>
                <w:jc w:val="center"/>
              </w:trPr>
              <w:tc>
                <w:tcPr>
                  <w:tcW w:w="5024" w:type="dxa"/>
                </w:tcPr>
                <w:p w14:paraId="07F241F9" w14:textId="03B6CB2F" w:rsidR="008E2F34" w:rsidRPr="005816D1" w:rsidRDefault="008E2F34" w:rsidP="008E2F34">
                  <w:pPr>
                    <w:tabs>
                      <w:tab w:val="num" w:pos="459"/>
                    </w:tabs>
                    <w:spacing w:before="120" w:after="0"/>
                    <w:ind w:right="96"/>
                    <w:jc w:val="both"/>
                    <w:rPr>
                      <w:rFonts w:ascii="Arial" w:hAnsi="Arial" w:cs="Arial"/>
                    </w:rPr>
                  </w:pPr>
                  <w:r w:rsidRPr="005816D1">
                    <w:rPr>
                      <w:rFonts w:ascii="Arial" w:hAnsi="Arial" w:cs="Arial"/>
                    </w:rPr>
                    <w:t>Proposed kick off meeting</w:t>
                  </w:r>
                </w:p>
              </w:tc>
              <w:tc>
                <w:tcPr>
                  <w:tcW w:w="2693" w:type="dxa"/>
                </w:tcPr>
                <w:p w14:paraId="73D992EB" w14:textId="27100548" w:rsidR="008E2F34" w:rsidRPr="005816D1" w:rsidRDefault="00032C41" w:rsidP="008E2F34">
                  <w:pPr>
                    <w:spacing w:before="120" w:after="0"/>
                    <w:ind w:right="96"/>
                    <w:jc w:val="center"/>
                    <w:rPr>
                      <w:rFonts w:ascii="Arial" w:hAnsi="Arial" w:cs="Arial"/>
                    </w:rPr>
                  </w:pPr>
                  <w:r w:rsidRPr="005816D1">
                    <w:rPr>
                      <w:rFonts w:ascii="Arial" w:hAnsi="Arial" w:cs="Arial"/>
                    </w:rPr>
                    <w:t>w/c 7</w:t>
                  </w:r>
                  <w:r w:rsidRPr="005816D1">
                    <w:rPr>
                      <w:rFonts w:ascii="Arial" w:hAnsi="Arial" w:cs="Arial"/>
                      <w:vertAlign w:val="superscript"/>
                    </w:rPr>
                    <w:t>th</w:t>
                  </w:r>
                  <w:r w:rsidRPr="005816D1">
                    <w:rPr>
                      <w:rFonts w:ascii="Arial" w:hAnsi="Arial" w:cs="Arial"/>
                    </w:rPr>
                    <w:t xml:space="preserve"> July 2025</w:t>
                  </w:r>
                </w:p>
              </w:tc>
            </w:tr>
            <w:tr w:rsidR="008E2F34" w:rsidRPr="008430F0" w14:paraId="08329C63" w14:textId="77777777" w:rsidTr="00D225CC">
              <w:trPr>
                <w:trHeight w:val="261"/>
                <w:jc w:val="center"/>
              </w:trPr>
              <w:tc>
                <w:tcPr>
                  <w:tcW w:w="5024" w:type="dxa"/>
                </w:tcPr>
                <w:p w14:paraId="3974B81C" w14:textId="169D7563" w:rsidR="008E2F34" w:rsidRPr="005816D1" w:rsidRDefault="00A208A7" w:rsidP="008E2F34">
                  <w:pPr>
                    <w:tabs>
                      <w:tab w:val="num" w:pos="459"/>
                    </w:tabs>
                    <w:spacing w:before="120" w:after="0"/>
                    <w:ind w:right="96"/>
                    <w:jc w:val="both"/>
                    <w:rPr>
                      <w:rFonts w:ascii="Arial" w:hAnsi="Arial" w:cs="Arial"/>
                    </w:rPr>
                  </w:pPr>
                  <w:r w:rsidRPr="005816D1">
                    <w:rPr>
                      <w:rFonts w:ascii="Arial" w:hAnsi="Arial" w:cs="Arial"/>
                    </w:rPr>
                    <w:t xml:space="preserve">Final </w:t>
                  </w:r>
                  <w:proofErr w:type="gramStart"/>
                  <w:r w:rsidRPr="005816D1">
                    <w:rPr>
                      <w:rFonts w:ascii="Arial" w:hAnsi="Arial" w:cs="Arial"/>
                    </w:rPr>
                    <w:t>d</w:t>
                  </w:r>
                  <w:r w:rsidR="008E2F34" w:rsidRPr="005816D1">
                    <w:rPr>
                      <w:rFonts w:ascii="Arial" w:hAnsi="Arial" w:cs="Arial"/>
                    </w:rPr>
                    <w:t>ebrief</w:t>
                  </w:r>
                  <w:proofErr w:type="gramEnd"/>
                  <w:r w:rsidR="008E2F34" w:rsidRPr="005816D1">
                    <w:rPr>
                      <w:rFonts w:ascii="Arial" w:hAnsi="Arial" w:cs="Arial"/>
                    </w:rPr>
                    <w:t xml:space="preserve"> </w:t>
                  </w:r>
                </w:p>
              </w:tc>
              <w:tc>
                <w:tcPr>
                  <w:tcW w:w="2693" w:type="dxa"/>
                </w:tcPr>
                <w:p w14:paraId="4DC7E1EA" w14:textId="79381830" w:rsidR="008E2F34" w:rsidRPr="005816D1" w:rsidRDefault="005816D1" w:rsidP="008E2F34">
                  <w:pPr>
                    <w:spacing w:before="120" w:after="0"/>
                    <w:ind w:right="96"/>
                    <w:jc w:val="center"/>
                    <w:rPr>
                      <w:rFonts w:ascii="Arial" w:hAnsi="Arial" w:cs="Arial"/>
                    </w:rPr>
                  </w:pPr>
                  <w:r w:rsidRPr="005816D1">
                    <w:rPr>
                      <w:rFonts w:ascii="Arial" w:hAnsi="Arial" w:cs="Arial"/>
                    </w:rPr>
                    <w:t>10</w:t>
                  </w:r>
                  <w:r w:rsidRPr="005816D1">
                    <w:rPr>
                      <w:rFonts w:ascii="Arial" w:hAnsi="Arial" w:cs="Arial"/>
                      <w:vertAlign w:val="superscript"/>
                    </w:rPr>
                    <w:t>th</w:t>
                  </w:r>
                  <w:r w:rsidRPr="005816D1">
                    <w:rPr>
                      <w:rFonts w:ascii="Arial" w:hAnsi="Arial" w:cs="Arial"/>
                    </w:rPr>
                    <w:t xml:space="preserve"> September 2025</w:t>
                  </w:r>
                </w:p>
              </w:tc>
            </w:tr>
          </w:tbl>
          <w:p w14:paraId="114E9211" w14:textId="23B3B973" w:rsidR="00A07613" w:rsidRPr="008430F0" w:rsidRDefault="00A07613" w:rsidP="008E2F34">
            <w:pPr>
              <w:spacing w:before="240" w:after="0"/>
              <w:rPr>
                <w:rFonts w:ascii="Arial" w:hAnsi="Arial" w:cs="Arial"/>
              </w:rPr>
            </w:pPr>
          </w:p>
        </w:tc>
      </w:tr>
    </w:tbl>
    <w:p w14:paraId="4F985DB6" w14:textId="695A2FFC" w:rsidR="00F1763F" w:rsidRDefault="00F1763F" w:rsidP="008E2F34">
      <w:pPr>
        <w:spacing w:after="0"/>
      </w:pPr>
    </w:p>
    <w:p w14:paraId="123E8428" w14:textId="77777777" w:rsidR="007351AC" w:rsidRPr="008430F0" w:rsidRDefault="007351AC" w:rsidP="008E2F34">
      <w:pPr>
        <w:pStyle w:val="ListParagraph"/>
        <w:numPr>
          <w:ilvl w:val="0"/>
          <w:numId w:val="11"/>
        </w:numPr>
        <w:spacing w:before="100" w:beforeAutospacing="1" w:after="0" w:line="276" w:lineRule="auto"/>
        <w:ind w:hanging="720"/>
        <w:rPr>
          <w:rFonts w:ascii="Arial" w:hAnsi="Arial" w:cs="Arial"/>
          <w:b/>
        </w:rPr>
      </w:pPr>
      <w:r w:rsidRPr="008430F0">
        <w:rPr>
          <w:rFonts w:ascii="Arial" w:hAnsi="Arial" w:cs="Arial"/>
          <w:b/>
        </w:rPr>
        <w:t>Structure of submissions and evaluation methodology</w:t>
      </w:r>
    </w:p>
    <w:p w14:paraId="6B2047B5" w14:textId="77777777" w:rsidR="00704883" w:rsidRPr="008430F0" w:rsidRDefault="00704883" w:rsidP="008E2F34">
      <w:pPr>
        <w:spacing w:after="0" w:line="288" w:lineRule="auto"/>
        <w:jc w:val="both"/>
        <w:rPr>
          <w:rFonts w:ascii="Arial" w:hAnsi="Arial" w:cs="Arial"/>
          <w:b/>
          <w:u w:val="single"/>
        </w:rPr>
      </w:pPr>
    </w:p>
    <w:p w14:paraId="0360A69C" w14:textId="0F4CE23E" w:rsidR="007351AC" w:rsidRPr="008430F0" w:rsidRDefault="00E70157" w:rsidP="008E2F34">
      <w:pPr>
        <w:spacing w:after="0" w:line="288" w:lineRule="auto"/>
        <w:jc w:val="both"/>
        <w:rPr>
          <w:rFonts w:ascii="Arial" w:hAnsi="Arial" w:cs="Arial"/>
        </w:rPr>
      </w:pPr>
      <w:r w:rsidRPr="008430F0">
        <w:rPr>
          <w:rFonts w:ascii="Arial" w:hAnsi="Arial" w:cs="Arial"/>
        </w:rPr>
        <w:t>E</w:t>
      </w:r>
      <w:r w:rsidR="007351AC" w:rsidRPr="008430F0">
        <w:rPr>
          <w:rFonts w:ascii="Arial" w:hAnsi="Arial" w:cs="Arial"/>
        </w:rPr>
        <w:t>valuation of the tender will be undertaken in accordance with the following criteria and weightings:</w:t>
      </w:r>
    </w:p>
    <w:p w14:paraId="2DE46B5D" w14:textId="77777777" w:rsidR="007351AC" w:rsidRPr="008430F0" w:rsidRDefault="007351AC" w:rsidP="008E2F34">
      <w:pPr>
        <w:spacing w:after="0" w:line="264" w:lineRule="auto"/>
        <w:jc w:val="both"/>
        <w:rPr>
          <w:rFonts w:ascii="Arial" w:hAnsi="Arial" w:cs="Arial"/>
        </w:rPr>
      </w:pPr>
    </w:p>
    <w:p w14:paraId="026991E3" w14:textId="77777777" w:rsidR="00FE273C" w:rsidRPr="000F73BD" w:rsidRDefault="00FE273C" w:rsidP="008E2F34">
      <w:pPr>
        <w:spacing w:after="0" w:line="288" w:lineRule="auto"/>
        <w:jc w:val="both"/>
        <w:rPr>
          <w:rFonts w:ascii="Arial" w:hAnsi="Arial" w:cs="Arial"/>
          <w:b/>
        </w:rPr>
      </w:pPr>
      <w:r w:rsidRPr="000F73BD">
        <w:rPr>
          <w:rFonts w:ascii="Arial" w:hAnsi="Arial" w:cs="Arial"/>
          <w:b/>
        </w:rPr>
        <w:t>Quality Stage 1</w:t>
      </w:r>
    </w:p>
    <w:p w14:paraId="2EF7AD92" w14:textId="6DA8FFF3" w:rsidR="007351AC" w:rsidRPr="000F73BD" w:rsidRDefault="002E623F" w:rsidP="008E2F34">
      <w:pPr>
        <w:spacing w:after="0" w:line="288" w:lineRule="auto"/>
        <w:jc w:val="both"/>
        <w:rPr>
          <w:rFonts w:ascii="Arial" w:hAnsi="Arial" w:cs="Arial"/>
        </w:rPr>
      </w:pPr>
      <w:r>
        <w:rPr>
          <w:rFonts w:ascii="Arial" w:hAnsi="Arial" w:cs="Arial"/>
          <w:b/>
        </w:rPr>
        <w:t>8</w:t>
      </w:r>
      <w:r w:rsidR="004C431C" w:rsidRPr="000F73BD">
        <w:rPr>
          <w:rFonts w:ascii="Arial" w:hAnsi="Arial" w:cs="Arial"/>
          <w:b/>
        </w:rPr>
        <w:t>0</w:t>
      </w:r>
      <w:r w:rsidR="007351AC" w:rsidRPr="000F73BD">
        <w:rPr>
          <w:rFonts w:ascii="Arial" w:hAnsi="Arial" w:cs="Arial"/>
          <w:b/>
        </w:rPr>
        <w:t xml:space="preserve">% of the evaluation weighting will be based on the quality of the </w:t>
      </w:r>
      <w:r w:rsidR="004C431C" w:rsidRPr="000F73BD">
        <w:rPr>
          <w:rFonts w:ascii="Arial" w:hAnsi="Arial" w:cs="Arial"/>
          <w:b/>
        </w:rPr>
        <w:t xml:space="preserve">written </w:t>
      </w:r>
      <w:r w:rsidR="007351AC" w:rsidRPr="000F73BD">
        <w:rPr>
          <w:rFonts w:ascii="Arial" w:hAnsi="Arial" w:cs="Arial"/>
          <w:b/>
        </w:rPr>
        <w:t>proposal.</w:t>
      </w:r>
      <w:r w:rsidR="007351AC" w:rsidRPr="000F73BD">
        <w:rPr>
          <w:rFonts w:ascii="Arial" w:hAnsi="Arial" w:cs="Arial"/>
        </w:rPr>
        <w:t xml:space="preserve"> </w:t>
      </w:r>
    </w:p>
    <w:p w14:paraId="40B90262" w14:textId="3365B862" w:rsidR="00D52E25" w:rsidRPr="000F73BD" w:rsidRDefault="00D52E25" w:rsidP="008E2F34">
      <w:pPr>
        <w:numPr>
          <w:ilvl w:val="0"/>
          <w:numId w:val="7"/>
        </w:numPr>
        <w:spacing w:after="0" w:line="264" w:lineRule="auto"/>
        <w:rPr>
          <w:rFonts w:ascii="Arial" w:eastAsia="Times New Roman" w:hAnsi="Arial" w:cs="Arial"/>
        </w:rPr>
      </w:pPr>
      <w:r w:rsidRPr="000F73BD">
        <w:rPr>
          <w:rFonts w:ascii="Arial" w:eastAsia="Times New Roman" w:hAnsi="Arial" w:cs="Arial"/>
        </w:rPr>
        <w:t>Demonstrate a clear understanding of the brief and research objectives in the proposal. (</w:t>
      </w:r>
      <w:r w:rsidR="002E623F">
        <w:rPr>
          <w:rFonts w:ascii="Arial" w:eastAsia="Times New Roman" w:hAnsi="Arial" w:cs="Arial"/>
        </w:rPr>
        <w:t>10</w:t>
      </w:r>
      <w:r w:rsidRPr="000F73BD">
        <w:rPr>
          <w:rFonts w:ascii="Arial" w:eastAsia="Times New Roman" w:hAnsi="Arial" w:cs="Arial"/>
        </w:rPr>
        <w:t>%)</w:t>
      </w:r>
    </w:p>
    <w:p w14:paraId="149D4218" w14:textId="59B52D9F" w:rsidR="00D52E25" w:rsidRPr="000F73BD" w:rsidRDefault="00D52E25" w:rsidP="008E2F34">
      <w:pPr>
        <w:numPr>
          <w:ilvl w:val="0"/>
          <w:numId w:val="7"/>
        </w:numPr>
        <w:spacing w:after="0" w:line="264" w:lineRule="auto"/>
        <w:rPr>
          <w:rFonts w:ascii="Arial" w:eastAsia="Times New Roman" w:hAnsi="Arial" w:cs="Arial"/>
        </w:rPr>
      </w:pPr>
      <w:r w:rsidRPr="000F73BD">
        <w:rPr>
          <w:rFonts w:ascii="Arial" w:eastAsia="Times New Roman" w:hAnsi="Arial" w:cs="Arial"/>
        </w:rPr>
        <w:t>Outline a clear approach and highlight any proposed techniques to be used in the methodology and/or analysis – clearly showing how they are relevant and link to achieving the research objectives. (</w:t>
      </w:r>
      <w:r w:rsidR="002E623F">
        <w:rPr>
          <w:rFonts w:ascii="Arial" w:eastAsia="Times New Roman" w:hAnsi="Arial" w:cs="Arial"/>
        </w:rPr>
        <w:t>4</w:t>
      </w:r>
      <w:r w:rsidR="004C431C" w:rsidRPr="000F73BD">
        <w:rPr>
          <w:rFonts w:ascii="Arial" w:eastAsia="Times New Roman" w:hAnsi="Arial" w:cs="Arial"/>
        </w:rPr>
        <w:t>5</w:t>
      </w:r>
      <w:r w:rsidRPr="000F73BD">
        <w:rPr>
          <w:rFonts w:ascii="Arial" w:eastAsia="Times New Roman" w:hAnsi="Arial" w:cs="Arial"/>
        </w:rPr>
        <w:t>%)</w:t>
      </w:r>
    </w:p>
    <w:p w14:paraId="6FFD5A0C" w14:textId="01C6E7E3" w:rsidR="00D52E25" w:rsidRPr="000F73BD" w:rsidRDefault="00D52E25" w:rsidP="008E2F34">
      <w:pPr>
        <w:numPr>
          <w:ilvl w:val="0"/>
          <w:numId w:val="7"/>
        </w:numPr>
        <w:spacing w:after="0" w:line="264" w:lineRule="auto"/>
        <w:rPr>
          <w:rFonts w:ascii="Arial" w:eastAsia="Times New Roman" w:hAnsi="Arial" w:cs="Arial"/>
        </w:rPr>
      </w:pPr>
      <w:r w:rsidRPr="000F73BD">
        <w:rPr>
          <w:rFonts w:ascii="Arial" w:eastAsia="Times New Roman" w:hAnsi="Arial" w:cs="Arial"/>
        </w:rPr>
        <w:t>An objective and well-structured proposal which clearly lays out the required information and includes a detailed breakdown of costs and a project plan with a timeline, identification of any risks/key dates. (</w:t>
      </w:r>
      <w:r w:rsidR="002E623F">
        <w:rPr>
          <w:rFonts w:ascii="Arial" w:eastAsia="Times New Roman" w:hAnsi="Arial" w:cs="Arial"/>
        </w:rPr>
        <w:t>10</w:t>
      </w:r>
      <w:r w:rsidRPr="000F73BD">
        <w:rPr>
          <w:rFonts w:ascii="Arial" w:eastAsia="Times New Roman" w:hAnsi="Arial" w:cs="Arial"/>
        </w:rPr>
        <w:t>%)</w:t>
      </w:r>
    </w:p>
    <w:p w14:paraId="65747B90" w14:textId="51DCA4FA" w:rsidR="00D52E25" w:rsidRPr="000F73BD" w:rsidRDefault="00D52E25" w:rsidP="008E2F34">
      <w:pPr>
        <w:numPr>
          <w:ilvl w:val="0"/>
          <w:numId w:val="7"/>
        </w:numPr>
        <w:spacing w:after="0" w:line="264" w:lineRule="auto"/>
        <w:rPr>
          <w:rFonts w:ascii="Arial" w:eastAsia="Times New Roman" w:hAnsi="Arial" w:cs="Arial"/>
        </w:rPr>
      </w:pPr>
      <w:r w:rsidRPr="000F73BD">
        <w:rPr>
          <w:rFonts w:ascii="Arial" w:eastAsia="Times New Roman" w:hAnsi="Arial" w:cs="Arial"/>
        </w:rPr>
        <w:t xml:space="preserve">Demonstrate how a process for quality control will be followed </w:t>
      </w:r>
      <w:r w:rsidR="000F73BD" w:rsidRPr="000F73BD">
        <w:rPr>
          <w:rFonts w:ascii="Arial" w:eastAsia="Times New Roman" w:hAnsi="Arial" w:cs="Arial"/>
        </w:rPr>
        <w:t>for the research</w:t>
      </w:r>
      <w:r w:rsidRPr="000F73BD">
        <w:rPr>
          <w:rFonts w:ascii="Arial" w:eastAsia="Times New Roman" w:hAnsi="Arial" w:cs="Arial"/>
        </w:rPr>
        <w:t xml:space="preserve"> (5%)</w:t>
      </w:r>
    </w:p>
    <w:p w14:paraId="42BF163C" w14:textId="1602E9CC" w:rsidR="00242519" w:rsidRPr="000F73BD" w:rsidRDefault="00D52E25" w:rsidP="00242519">
      <w:pPr>
        <w:numPr>
          <w:ilvl w:val="0"/>
          <w:numId w:val="7"/>
        </w:numPr>
        <w:spacing w:after="0" w:line="264" w:lineRule="auto"/>
        <w:ind w:left="714" w:hanging="357"/>
        <w:rPr>
          <w:rFonts w:ascii="Arial" w:hAnsi="Arial" w:cs="Arial"/>
        </w:rPr>
      </w:pPr>
      <w:r w:rsidRPr="000F73BD">
        <w:rPr>
          <w:rFonts w:ascii="Arial" w:hAnsi="Arial" w:cs="Arial"/>
        </w:rPr>
        <w:t>Experience of project manager and supporting team in delivering similar projects in terms of methodology, location, food sector, communication objectives (</w:t>
      </w:r>
      <w:r w:rsidR="002E623F">
        <w:rPr>
          <w:rFonts w:ascii="Arial" w:hAnsi="Arial" w:cs="Arial"/>
        </w:rPr>
        <w:t>10</w:t>
      </w:r>
      <w:r w:rsidRPr="000F73BD">
        <w:rPr>
          <w:rFonts w:ascii="Arial" w:hAnsi="Arial" w:cs="Arial"/>
        </w:rPr>
        <w:t xml:space="preserve">%) </w:t>
      </w:r>
    </w:p>
    <w:p w14:paraId="2E57012A" w14:textId="1F95269B" w:rsidR="00172D09" w:rsidRPr="002E623F" w:rsidRDefault="007351AC" w:rsidP="002E623F">
      <w:pPr>
        <w:spacing w:after="0" w:line="264" w:lineRule="auto"/>
        <w:jc w:val="both"/>
        <w:rPr>
          <w:rFonts w:ascii="Arial" w:hAnsi="Arial" w:cs="Arial"/>
          <w:b/>
          <w:i/>
        </w:rPr>
      </w:pPr>
      <w:r w:rsidRPr="000F73BD">
        <w:rPr>
          <w:rFonts w:ascii="Arial" w:hAnsi="Arial" w:cs="Arial"/>
          <w:b/>
          <w:i/>
        </w:rPr>
        <w:t xml:space="preserve">Please note: a minimum score of </w:t>
      </w:r>
      <w:r w:rsidR="002E623F">
        <w:rPr>
          <w:rFonts w:ascii="Arial" w:hAnsi="Arial" w:cs="Arial"/>
          <w:b/>
          <w:i/>
        </w:rPr>
        <w:t>60</w:t>
      </w:r>
      <w:r w:rsidRPr="000F73BD">
        <w:rPr>
          <w:rFonts w:ascii="Arial" w:hAnsi="Arial" w:cs="Arial"/>
          <w:b/>
          <w:i/>
        </w:rPr>
        <w:t xml:space="preserve"> out of </w:t>
      </w:r>
      <w:r w:rsidR="002E623F">
        <w:rPr>
          <w:rFonts w:ascii="Arial" w:hAnsi="Arial" w:cs="Arial"/>
          <w:b/>
          <w:i/>
        </w:rPr>
        <w:t>8</w:t>
      </w:r>
      <w:r w:rsidRPr="000F73BD">
        <w:rPr>
          <w:rFonts w:ascii="Arial" w:hAnsi="Arial" w:cs="Arial"/>
          <w:b/>
          <w:i/>
        </w:rPr>
        <w:t>0 is required in this section to be appointed by AHDB on this project.</w:t>
      </w:r>
    </w:p>
    <w:p w14:paraId="223A112A" w14:textId="77777777" w:rsidR="00172D09" w:rsidRPr="00D30FF3" w:rsidRDefault="00172D09" w:rsidP="008E2F34">
      <w:pPr>
        <w:spacing w:after="0" w:line="288" w:lineRule="auto"/>
        <w:jc w:val="both"/>
        <w:rPr>
          <w:rFonts w:ascii="Arial" w:hAnsi="Arial" w:cs="Arial"/>
          <w:b/>
          <w:highlight w:val="yellow"/>
        </w:rPr>
      </w:pPr>
    </w:p>
    <w:p w14:paraId="431A3B53" w14:textId="5AD46BD8" w:rsidR="00AE16A1" w:rsidRPr="00A212D3" w:rsidRDefault="00AE16A1" w:rsidP="008E2F34">
      <w:pPr>
        <w:spacing w:after="0" w:line="288" w:lineRule="auto"/>
        <w:jc w:val="both"/>
        <w:rPr>
          <w:rFonts w:ascii="Arial" w:hAnsi="Arial" w:cs="Arial"/>
          <w:b/>
        </w:rPr>
      </w:pPr>
      <w:r w:rsidRPr="00A212D3">
        <w:rPr>
          <w:rFonts w:ascii="Arial" w:hAnsi="Arial" w:cs="Arial"/>
          <w:b/>
        </w:rPr>
        <w:t>Price</w:t>
      </w:r>
    </w:p>
    <w:p w14:paraId="04AD29FC" w14:textId="728067C7" w:rsidR="007351AC" w:rsidRPr="00A212D3" w:rsidRDefault="007351AC" w:rsidP="008E2F34">
      <w:pPr>
        <w:spacing w:after="0" w:line="288" w:lineRule="auto"/>
        <w:jc w:val="both"/>
        <w:rPr>
          <w:rFonts w:ascii="Arial" w:hAnsi="Arial" w:cs="Arial"/>
          <w:b/>
        </w:rPr>
      </w:pPr>
      <w:r w:rsidRPr="00A212D3">
        <w:rPr>
          <w:rFonts w:ascii="Arial" w:hAnsi="Arial" w:cs="Arial"/>
          <w:b/>
        </w:rPr>
        <w:t>20% of the evaluation weighting will be based on the cost of the proposal</w:t>
      </w:r>
      <w:r w:rsidR="00A02D00" w:rsidRPr="00A212D3">
        <w:rPr>
          <w:rFonts w:ascii="Arial" w:hAnsi="Arial" w:cs="Arial"/>
          <w:b/>
        </w:rPr>
        <w:t xml:space="preserve"> (mandatory elements only)</w:t>
      </w:r>
      <w:r w:rsidRPr="00A212D3">
        <w:rPr>
          <w:rFonts w:ascii="Arial" w:hAnsi="Arial" w:cs="Arial"/>
          <w:b/>
        </w:rPr>
        <w:t xml:space="preserve">. </w:t>
      </w:r>
    </w:p>
    <w:p w14:paraId="44AE6F5F" w14:textId="22FA2ECD" w:rsidR="00FE273C" w:rsidRDefault="007351AC" w:rsidP="00FE273C">
      <w:pPr>
        <w:numPr>
          <w:ilvl w:val="0"/>
          <w:numId w:val="8"/>
        </w:numPr>
        <w:spacing w:after="0" w:line="288" w:lineRule="auto"/>
        <w:ind w:left="714" w:hanging="357"/>
        <w:rPr>
          <w:rFonts w:ascii="Arial" w:hAnsi="Arial" w:cs="Arial"/>
        </w:rPr>
      </w:pPr>
      <w:r w:rsidRPr="00A212D3">
        <w:rPr>
          <w:rFonts w:ascii="Arial" w:hAnsi="Arial" w:cs="Arial"/>
        </w:rPr>
        <w:t>To enable comparability of proposals, a breakdown of costs (by key activities)</w:t>
      </w:r>
      <w:r w:rsidR="00A822AF" w:rsidRPr="00A212D3">
        <w:rPr>
          <w:rFonts w:ascii="Arial" w:hAnsi="Arial" w:cs="Arial"/>
        </w:rPr>
        <w:t xml:space="preserve"> </w:t>
      </w:r>
      <w:r w:rsidR="00280E20" w:rsidRPr="00A212D3">
        <w:rPr>
          <w:rFonts w:ascii="Arial" w:hAnsi="Arial" w:cs="Arial"/>
        </w:rPr>
        <w:t>is</w:t>
      </w:r>
      <w:r w:rsidRPr="00A212D3">
        <w:rPr>
          <w:rFonts w:ascii="Arial" w:hAnsi="Arial" w:cs="Arial"/>
        </w:rPr>
        <w:t xml:space="preserve"> to be provided. (20%)</w:t>
      </w:r>
    </w:p>
    <w:p w14:paraId="584933AB" w14:textId="77777777" w:rsidR="007D7986" w:rsidRDefault="007D7986" w:rsidP="007D7986">
      <w:pPr>
        <w:spacing w:after="0" w:line="288" w:lineRule="auto"/>
        <w:rPr>
          <w:rFonts w:ascii="Arial" w:hAnsi="Arial" w:cs="Arial"/>
        </w:rPr>
      </w:pPr>
    </w:p>
    <w:p w14:paraId="72528607" w14:textId="6DEE20E2" w:rsidR="007351AC" w:rsidRPr="00CD6FD1" w:rsidRDefault="007351AC" w:rsidP="008E2F34">
      <w:pPr>
        <w:tabs>
          <w:tab w:val="left" w:pos="720"/>
        </w:tabs>
        <w:spacing w:after="0" w:line="288" w:lineRule="auto"/>
        <w:jc w:val="both"/>
        <w:rPr>
          <w:rFonts w:ascii="Arial" w:hAnsi="Arial" w:cs="Arial"/>
        </w:rPr>
      </w:pPr>
      <w:r w:rsidRPr="00CD6FD1">
        <w:rPr>
          <w:rFonts w:ascii="Arial" w:hAnsi="Arial" w:cs="Arial"/>
        </w:rPr>
        <w:t>Your proposal must illustrate how you will meet the service requirements set out above and describe how you plan to deliver this service to AHDB.</w:t>
      </w:r>
    </w:p>
    <w:p w14:paraId="62ECA7DD" w14:textId="77777777" w:rsidR="007351AC" w:rsidRPr="008430F0" w:rsidRDefault="007351AC" w:rsidP="008E2F34">
      <w:pPr>
        <w:spacing w:after="0" w:line="288" w:lineRule="auto"/>
        <w:rPr>
          <w:rFonts w:ascii="Arial" w:hAnsi="Arial" w:cs="Arial"/>
          <w:b/>
          <w:color w:val="FF0000"/>
        </w:rPr>
      </w:pPr>
    </w:p>
    <w:p w14:paraId="49C5D343" w14:textId="671C6B95" w:rsidR="007351AC" w:rsidRPr="00806C9B" w:rsidRDefault="007351AC" w:rsidP="008E2F34">
      <w:pPr>
        <w:spacing w:after="0" w:line="288" w:lineRule="auto"/>
        <w:rPr>
          <w:rFonts w:ascii="Arial" w:hAnsi="Arial" w:cs="Arial"/>
          <w:b/>
          <w:u w:val="single"/>
        </w:rPr>
      </w:pPr>
      <w:r w:rsidRPr="00806C9B">
        <w:rPr>
          <w:rFonts w:ascii="Arial" w:hAnsi="Arial" w:cs="Arial"/>
          <w:b/>
        </w:rPr>
        <w:t xml:space="preserve">Your </w:t>
      </w:r>
      <w:r w:rsidR="00E70157" w:rsidRPr="00806C9B">
        <w:rPr>
          <w:rFonts w:ascii="Arial" w:hAnsi="Arial" w:cs="Arial"/>
          <w:b/>
        </w:rPr>
        <w:t xml:space="preserve">written </w:t>
      </w:r>
      <w:r w:rsidRPr="00806C9B">
        <w:rPr>
          <w:rFonts w:ascii="Arial" w:hAnsi="Arial" w:cs="Arial"/>
          <w:b/>
        </w:rPr>
        <w:t xml:space="preserve">proposal </w:t>
      </w:r>
      <w:r w:rsidRPr="00806C9B">
        <w:rPr>
          <w:rFonts w:ascii="Arial" w:hAnsi="Arial" w:cs="Arial"/>
          <w:b/>
          <w:u w:val="single"/>
        </w:rPr>
        <w:t xml:space="preserve">should be submitted no later than </w:t>
      </w:r>
      <w:r w:rsidR="006E141D" w:rsidRPr="0049489F">
        <w:rPr>
          <w:rFonts w:ascii="Arial" w:hAnsi="Arial" w:cs="Arial"/>
          <w:b/>
          <w:u w:val="single"/>
        </w:rPr>
        <w:t xml:space="preserve">5pm on </w:t>
      </w:r>
      <w:r w:rsidR="0049489F" w:rsidRPr="0049489F">
        <w:rPr>
          <w:rFonts w:ascii="Arial" w:hAnsi="Arial" w:cs="Arial"/>
          <w:b/>
          <w:u w:val="single"/>
        </w:rPr>
        <w:t>23</w:t>
      </w:r>
      <w:r w:rsidR="0049489F" w:rsidRPr="0049489F">
        <w:rPr>
          <w:rFonts w:ascii="Arial" w:hAnsi="Arial" w:cs="Arial"/>
          <w:b/>
          <w:u w:val="single"/>
          <w:vertAlign w:val="superscript"/>
        </w:rPr>
        <w:t>rd</w:t>
      </w:r>
      <w:r w:rsidR="0049489F" w:rsidRPr="0049489F">
        <w:rPr>
          <w:rFonts w:ascii="Arial" w:hAnsi="Arial" w:cs="Arial"/>
          <w:b/>
          <w:u w:val="single"/>
        </w:rPr>
        <w:t xml:space="preserve"> June</w:t>
      </w:r>
      <w:r w:rsidR="0054491B" w:rsidRPr="0049489F">
        <w:rPr>
          <w:rFonts w:ascii="Arial" w:hAnsi="Arial" w:cs="Arial"/>
          <w:b/>
          <w:u w:val="single"/>
        </w:rPr>
        <w:t xml:space="preserve"> of 2025</w:t>
      </w:r>
    </w:p>
    <w:p w14:paraId="6D88A0BF" w14:textId="58C84EF7" w:rsidR="000F0635" w:rsidRPr="008430F0" w:rsidRDefault="000F0635" w:rsidP="008E2F34">
      <w:pPr>
        <w:spacing w:after="0" w:line="288" w:lineRule="auto"/>
        <w:rPr>
          <w:rFonts w:ascii="Arial" w:hAnsi="Arial" w:cs="Arial"/>
          <w:color w:val="FF0000"/>
        </w:rPr>
      </w:pPr>
    </w:p>
    <w:p w14:paraId="2D8BAD15" w14:textId="77777777" w:rsidR="000F0635" w:rsidRPr="00806C9B" w:rsidRDefault="000F0635" w:rsidP="008E2F34">
      <w:pPr>
        <w:spacing w:after="0" w:line="288" w:lineRule="auto"/>
        <w:rPr>
          <w:rFonts w:ascii="Arial" w:hAnsi="Arial" w:cs="Arial"/>
          <w:b/>
        </w:rPr>
      </w:pPr>
      <w:r w:rsidRPr="00806C9B">
        <w:rPr>
          <w:rFonts w:ascii="Arial" w:hAnsi="Arial" w:cs="Arial"/>
          <w:b/>
        </w:rPr>
        <w:t xml:space="preserve">Please send your proposal to: </w:t>
      </w:r>
      <w:hyperlink r:id="rId15" w:history="1">
        <w:r w:rsidRPr="00806C9B">
          <w:rPr>
            <w:rStyle w:val="Hyperlink"/>
            <w:rFonts w:ascii="Arial" w:hAnsi="Arial" w:cs="Arial"/>
            <w:b/>
            <w:color w:val="auto"/>
          </w:rPr>
          <w:t>Strategic.Insight@ahdb.org.uk</w:t>
        </w:r>
      </w:hyperlink>
      <w:r w:rsidRPr="00806C9B">
        <w:rPr>
          <w:rFonts w:ascii="Arial" w:hAnsi="Arial" w:cs="Arial"/>
          <w:b/>
        </w:rPr>
        <w:t xml:space="preserve"> </w:t>
      </w:r>
    </w:p>
    <w:p w14:paraId="6C87ACF7" w14:textId="730AC771" w:rsidR="000F0635" w:rsidRPr="00806C9B" w:rsidRDefault="000F0635" w:rsidP="009D0048">
      <w:pPr>
        <w:spacing w:after="0" w:line="288" w:lineRule="auto"/>
        <w:rPr>
          <w:rFonts w:ascii="Arial" w:hAnsi="Arial" w:cs="Arial"/>
          <w:b/>
        </w:rPr>
      </w:pPr>
      <w:r w:rsidRPr="00806C9B">
        <w:rPr>
          <w:rFonts w:ascii="Arial" w:hAnsi="Arial" w:cs="Arial"/>
        </w:rPr>
        <w:t xml:space="preserve">Any questions on the project should </w:t>
      </w:r>
      <w:r w:rsidR="009D0048" w:rsidRPr="00806C9B">
        <w:rPr>
          <w:rFonts w:ascii="Arial" w:hAnsi="Arial" w:cs="Arial"/>
        </w:rPr>
        <w:t xml:space="preserve">also be directed to the above email address. Due to the nature of AHDB as an organisation, responses to all questions will be given to all agencies and we cannot have individual conversations. </w:t>
      </w:r>
    </w:p>
    <w:p w14:paraId="1B55DC56" w14:textId="77777777" w:rsidR="000F0635" w:rsidRPr="008430F0" w:rsidRDefault="000F0635" w:rsidP="008E2F34">
      <w:pPr>
        <w:spacing w:after="0" w:line="288" w:lineRule="auto"/>
        <w:rPr>
          <w:rFonts w:ascii="Arial" w:hAnsi="Arial" w:cs="Arial"/>
          <w:b/>
          <w:color w:val="FF0000"/>
        </w:rPr>
      </w:pPr>
    </w:p>
    <w:p w14:paraId="1EAB8313" w14:textId="20E11F60" w:rsidR="00806C9B" w:rsidRPr="00806C9B" w:rsidRDefault="000F0635" w:rsidP="00806C9B">
      <w:pPr>
        <w:spacing w:after="0"/>
      </w:pPr>
      <w:r w:rsidRPr="00806C9B">
        <w:rPr>
          <w:rFonts w:ascii="Arial" w:hAnsi="Arial" w:cs="Arial"/>
          <w:b/>
        </w:rPr>
        <w:t xml:space="preserve">Title for email submission: </w:t>
      </w:r>
      <w:r w:rsidR="00806C9B" w:rsidRPr="00806C9B">
        <w:rPr>
          <w:rFonts w:ascii="Arial" w:hAnsi="Arial" w:cs="Arial"/>
          <w:b/>
        </w:rPr>
        <w:t xml:space="preserve">AHDB </w:t>
      </w:r>
      <w:r w:rsidR="00D30FF3">
        <w:rPr>
          <w:rFonts w:ascii="Arial" w:hAnsi="Arial" w:cs="Arial"/>
          <w:b/>
        </w:rPr>
        <w:t>Dairy in Food Service</w:t>
      </w:r>
    </w:p>
    <w:p w14:paraId="0AB1ADD6" w14:textId="34D03C8E" w:rsidR="000F0635" w:rsidRPr="00806C9B" w:rsidRDefault="000F0635" w:rsidP="008E2F34">
      <w:pPr>
        <w:spacing w:after="0"/>
        <w:rPr>
          <w:rFonts w:ascii="Arial" w:hAnsi="Arial" w:cs="Arial"/>
        </w:rPr>
      </w:pPr>
    </w:p>
    <w:p w14:paraId="5D66A9E8" w14:textId="14135844" w:rsidR="000F0635" w:rsidRPr="00806C9B" w:rsidRDefault="000F0635" w:rsidP="008E2F34">
      <w:pPr>
        <w:spacing w:after="0" w:line="288" w:lineRule="auto"/>
        <w:rPr>
          <w:rFonts w:ascii="Arial" w:hAnsi="Arial" w:cs="Arial"/>
        </w:rPr>
      </w:pPr>
      <w:r w:rsidRPr="00806C9B">
        <w:rPr>
          <w:rFonts w:ascii="Arial" w:hAnsi="Arial" w:cs="Arial"/>
        </w:rPr>
        <w:t>Submissions will remain unopened until after the closing date and time has passed.</w:t>
      </w:r>
      <w:r w:rsidR="008B68C8" w:rsidRPr="00806C9B">
        <w:rPr>
          <w:rFonts w:ascii="Arial" w:hAnsi="Arial" w:cs="Arial"/>
        </w:rPr>
        <w:t xml:space="preserve"> </w:t>
      </w:r>
    </w:p>
    <w:p w14:paraId="173C6D76" w14:textId="77777777" w:rsidR="00EE2AFE" w:rsidRPr="00806C9B" w:rsidRDefault="00EE2AFE" w:rsidP="008E2F34">
      <w:pPr>
        <w:tabs>
          <w:tab w:val="left" w:pos="720"/>
        </w:tabs>
        <w:spacing w:after="0" w:line="264" w:lineRule="auto"/>
        <w:jc w:val="both"/>
        <w:rPr>
          <w:rFonts w:ascii="Arial" w:hAnsi="Arial" w:cs="Arial"/>
        </w:rPr>
      </w:pPr>
    </w:p>
    <w:p w14:paraId="2025D245" w14:textId="1392AD1C" w:rsidR="00A707A0" w:rsidRPr="00806C9B" w:rsidRDefault="00EE2AFE" w:rsidP="0062224C">
      <w:pPr>
        <w:tabs>
          <w:tab w:val="left" w:pos="720"/>
        </w:tabs>
        <w:spacing w:after="0" w:line="264" w:lineRule="auto"/>
        <w:jc w:val="both"/>
        <w:rPr>
          <w:rFonts w:ascii="Arial" w:hAnsi="Arial" w:cs="Arial"/>
        </w:rPr>
      </w:pPr>
      <w:r w:rsidRPr="00806C9B">
        <w:rPr>
          <w:rFonts w:ascii="Arial" w:hAnsi="Arial" w:cs="Arial"/>
        </w:rPr>
        <w:t xml:space="preserve">AHDB will review tenders following the closing date and may consult with interested parties as part of the selection process. </w:t>
      </w:r>
    </w:p>
    <w:p w14:paraId="6E0204C2" w14:textId="1B39B4DE" w:rsidR="00EA289E" w:rsidRPr="00806C9B" w:rsidRDefault="00EA289E" w:rsidP="008E2F34">
      <w:pPr>
        <w:spacing w:after="0" w:line="288" w:lineRule="auto"/>
        <w:rPr>
          <w:rFonts w:ascii="Arial" w:hAnsi="Arial" w:cs="Arial"/>
        </w:rPr>
      </w:pPr>
    </w:p>
    <w:p w14:paraId="58921FB7" w14:textId="7AC7B0DF" w:rsidR="00FA795E" w:rsidRPr="00806C9B" w:rsidRDefault="000F0635" w:rsidP="00B20090">
      <w:pPr>
        <w:tabs>
          <w:tab w:val="left" w:pos="720"/>
        </w:tabs>
        <w:spacing w:after="0" w:line="264" w:lineRule="auto"/>
        <w:jc w:val="both"/>
        <w:rPr>
          <w:rFonts w:ascii="Arial" w:hAnsi="Arial" w:cs="Arial"/>
        </w:rPr>
      </w:pPr>
      <w:r w:rsidRPr="00806C9B">
        <w:rPr>
          <w:rFonts w:ascii="Arial" w:hAnsi="Arial" w:cs="Arial"/>
        </w:rPr>
        <w:t>AHDB reserve the right to seek alteration of individual tenders to meet the exact requirements and to decline all tenders should the requirements not be met.</w:t>
      </w:r>
    </w:p>
    <w:p w14:paraId="2A9465CC" w14:textId="5BA01D9A" w:rsidR="00A07613" w:rsidRPr="009D0048" w:rsidRDefault="00A07613" w:rsidP="008E2F34">
      <w:pPr>
        <w:spacing w:after="0"/>
        <w:rPr>
          <w:rFonts w:ascii="Arial" w:hAnsi="Arial" w:cs="Arial"/>
        </w:rPr>
      </w:pPr>
    </w:p>
    <w:sectPr w:rsidR="00A07613" w:rsidRPr="009D00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978D" w14:textId="77777777" w:rsidR="00DE589C" w:rsidRDefault="00DE589C" w:rsidP="00007A41">
      <w:pPr>
        <w:spacing w:after="0" w:line="240" w:lineRule="auto"/>
      </w:pPr>
      <w:r>
        <w:separator/>
      </w:r>
    </w:p>
  </w:endnote>
  <w:endnote w:type="continuationSeparator" w:id="0">
    <w:p w14:paraId="2488FC9E" w14:textId="77777777" w:rsidR="00DE589C" w:rsidRDefault="00DE589C" w:rsidP="0000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0E59" w14:textId="77777777" w:rsidR="00DE589C" w:rsidRDefault="00DE589C" w:rsidP="00007A41">
      <w:pPr>
        <w:spacing w:after="0" w:line="240" w:lineRule="auto"/>
      </w:pPr>
      <w:r>
        <w:separator/>
      </w:r>
    </w:p>
  </w:footnote>
  <w:footnote w:type="continuationSeparator" w:id="0">
    <w:p w14:paraId="17CA4256" w14:textId="77777777" w:rsidR="00DE589C" w:rsidRDefault="00DE589C" w:rsidP="0000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BF4"/>
    <w:multiLevelType w:val="hybridMultilevel"/>
    <w:tmpl w:val="033EAE62"/>
    <w:lvl w:ilvl="0" w:tplc="5544997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768CE"/>
    <w:multiLevelType w:val="hybridMultilevel"/>
    <w:tmpl w:val="EBEC5142"/>
    <w:lvl w:ilvl="0" w:tplc="B8ECDB7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81B3324"/>
    <w:multiLevelType w:val="hybridMultilevel"/>
    <w:tmpl w:val="63DC7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857B8E"/>
    <w:multiLevelType w:val="hybridMultilevel"/>
    <w:tmpl w:val="90489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7C5073"/>
    <w:multiLevelType w:val="hybridMultilevel"/>
    <w:tmpl w:val="118C6BFC"/>
    <w:lvl w:ilvl="0" w:tplc="720822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45F"/>
    <w:multiLevelType w:val="hybridMultilevel"/>
    <w:tmpl w:val="4BAEE7E8"/>
    <w:lvl w:ilvl="0" w:tplc="720822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860D0"/>
    <w:multiLevelType w:val="hybridMultilevel"/>
    <w:tmpl w:val="AD8A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2FB"/>
    <w:multiLevelType w:val="hybridMultilevel"/>
    <w:tmpl w:val="05DE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453D0"/>
    <w:multiLevelType w:val="hybridMultilevel"/>
    <w:tmpl w:val="9C2267B4"/>
    <w:lvl w:ilvl="0" w:tplc="C158D342">
      <w:start w:val="1"/>
      <w:numFmt w:val="bullet"/>
      <w:lvlText w:val=""/>
      <w:lvlJc w:val="left"/>
      <w:pPr>
        <w:ind w:left="720" w:hanging="360"/>
      </w:pPr>
      <w:rPr>
        <w:rFonts w:ascii="Symbol" w:hAnsi="Symbol"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A7E98"/>
    <w:multiLevelType w:val="hybridMultilevel"/>
    <w:tmpl w:val="74D8F064"/>
    <w:lvl w:ilvl="0" w:tplc="9E8CE25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D5974"/>
    <w:multiLevelType w:val="hybridMultilevel"/>
    <w:tmpl w:val="80604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F6B67"/>
    <w:multiLevelType w:val="hybridMultilevel"/>
    <w:tmpl w:val="4CD63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35F1D"/>
    <w:multiLevelType w:val="hybridMultilevel"/>
    <w:tmpl w:val="3B06B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1847EC"/>
    <w:multiLevelType w:val="hybridMultilevel"/>
    <w:tmpl w:val="C730FC5E"/>
    <w:lvl w:ilvl="0" w:tplc="720822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47FCB"/>
    <w:multiLevelType w:val="hybridMultilevel"/>
    <w:tmpl w:val="0F64E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67B44"/>
    <w:multiLevelType w:val="hybridMultilevel"/>
    <w:tmpl w:val="C570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61CAF"/>
    <w:multiLevelType w:val="hybridMultilevel"/>
    <w:tmpl w:val="1F3C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006D"/>
    <w:multiLevelType w:val="hybridMultilevel"/>
    <w:tmpl w:val="0332E594"/>
    <w:lvl w:ilvl="0" w:tplc="2454EEA0">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8C2334E"/>
    <w:multiLevelType w:val="hybridMultilevel"/>
    <w:tmpl w:val="F700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12EDD"/>
    <w:multiLevelType w:val="hybridMultilevel"/>
    <w:tmpl w:val="CEA2C1F0"/>
    <w:lvl w:ilvl="0" w:tplc="CB10C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C33C73"/>
    <w:multiLevelType w:val="hybridMultilevel"/>
    <w:tmpl w:val="80B29E3E"/>
    <w:lvl w:ilvl="0" w:tplc="CB10C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02883"/>
    <w:multiLevelType w:val="hybridMultilevel"/>
    <w:tmpl w:val="41AA9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936A2D"/>
    <w:multiLevelType w:val="hybridMultilevel"/>
    <w:tmpl w:val="0CEC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40F6E"/>
    <w:multiLevelType w:val="hybridMultilevel"/>
    <w:tmpl w:val="A2540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EC6FE5"/>
    <w:multiLevelType w:val="hybridMultilevel"/>
    <w:tmpl w:val="C808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84AEE"/>
    <w:multiLevelType w:val="hybridMultilevel"/>
    <w:tmpl w:val="FA7271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81E36"/>
    <w:multiLevelType w:val="hybridMultilevel"/>
    <w:tmpl w:val="7076B7E6"/>
    <w:lvl w:ilvl="0" w:tplc="720822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60075"/>
    <w:multiLevelType w:val="hybridMultilevel"/>
    <w:tmpl w:val="7C180516"/>
    <w:lvl w:ilvl="0" w:tplc="59C0A704">
      <w:start w:val="1"/>
      <w:numFmt w:val="bullet"/>
      <w:lvlText w:val="•"/>
      <w:lvlJc w:val="left"/>
      <w:pPr>
        <w:tabs>
          <w:tab w:val="num" w:pos="720"/>
        </w:tabs>
        <w:ind w:left="720" w:hanging="360"/>
      </w:pPr>
      <w:rPr>
        <w:rFonts w:ascii="Arial" w:hAnsi="Arial" w:hint="default"/>
      </w:rPr>
    </w:lvl>
    <w:lvl w:ilvl="1" w:tplc="BDCA9C60" w:tentative="1">
      <w:start w:val="1"/>
      <w:numFmt w:val="bullet"/>
      <w:lvlText w:val="•"/>
      <w:lvlJc w:val="left"/>
      <w:pPr>
        <w:tabs>
          <w:tab w:val="num" w:pos="1440"/>
        </w:tabs>
        <w:ind w:left="1440" w:hanging="360"/>
      </w:pPr>
      <w:rPr>
        <w:rFonts w:ascii="Arial" w:hAnsi="Arial" w:hint="default"/>
      </w:rPr>
    </w:lvl>
    <w:lvl w:ilvl="2" w:tplc="9B4AD920" w:tentative="1">
      <w:start w:val="1"/>
      <w:numFmt w:val="bullet"/>
      <w:lvlText w:val="•"/>
      <w:lvlJc w:val="left"/>
      <w:pPr>
        <w:tabs>
          <w:tab w:val="num" w:pos="2160"/>
        </w:tabs>
        <w:ind w:left="2160" w:hanging="360"/>
      </w:pPr>
      <w:rPr>
        <w:rFonts w:ascii="Arial" w:hAnsi="Arial" w:hint="default"/>
      </w:rPr>
    </w:lvl>
    <w:lvl w:ilvl="3" w:tplc="3BB287A0" w:tentative="1">
      <w:start w:val="1"/>
      <w:numFmt w:val="bullet"/>
      <w:lvlText w:val="•"/>
      <w:lvlJc w:val="left"/>
      <w:pPr>
        <w:tabs>
          <w:tab w:val="num" w:pos="2880"/>
        </w:tabs>
        <w:ind w:left="2880" w:hanging="360"/>
      </w:pPr>
      <w:rPr>
        <w:rFonts w:ascii="Arial" w:hAnsi="Arial" w:hint="default"/>
      </w:rPr>
    </w:lvl>
    <w:lvl w:ilvl="4" w:tplc="9C248DD4" w:tentative="1">
      <w:start w:val="1"/>
      <w:numFmt w:val="bullet"/>
      <w:lvlText w:val="•"/>
      <w:lvlJc w:val="left"/>
      <w:pPr>
        <w:tabs>
          <w:tab w:val="num" w:pos="3600"/>
        </w:tabs>
        <w:ind w:left="3600" w:hanging="360"/>
      </w:pPr>
      <w:rPr>
        <w:rFonts w:ascii="Arial" w:hAnsi="Arial" w:hint="default"/>
      </w:rPr>
    </w:lvl>
    <w:lvl w:ilvl="5" w:tplc="8E62AE12" w:tentative="1">
      <w:start w:val="1"/>
      <w:numFmt w:val="bullet"/>
      <w:lvlText w:val="•"/>
      <w:lvlJc w:val="left"/>
      <w:pPr>
        <w:tabs>
          <w:tab w:val="num" w:pos="4320"/>
        </w:tabs>
        <w:ind w:left="4320" w:hanging="360"/>
      </w:pPr>
      <w:rPr>
        <w:rFonts w:ascii="Arial" w:hAnsi="Arial" w:hint="default"/>
      </w:rPr>
    </w:lvl>
    <w:lvl w:ilvl="6" w:tplc="7B12E78E" w:tentative="1">
      <w:start w:val="1"/>
      <w:numFmt w:val="bullet"/>
      <w:lvlText w:val="•"/>
      <w:lvlJc w:val="left"/>
      <w:pPr>
        <w:tabs>
          <w:tab w:val="num" w:pos="5040"/>
        </w:tabs>
        <w:ind w:left="5040" w:hanging="360"/>
      </w:pPr>
      <w:rPr>
        <w:rFonts w:ascii="Arial" w:hAnsi="Arial" w:hint="default"/>
      </w:rPr>
    </w:lvl>
    <w:lvl w:ilvl="7" w:tplc="C3F058FC" w:tentative="1">
      <w:start w:val="1"/>
      <w:numFmt w:val="bullet"/>
      <w:lvlText w:val="•"/>
      <w:lvlJc w:val="left"/>
      <w:pPr>
        <w:tabs>
          <w:tab w:val="num" w:pos="5760"/>
        </w:tabs>
        <w:ind w:left="5760" w:hanging="360"/>
      </w:pPr>
      <w:rPr>
        <w:rFonts w:ascii="Arial" w:hAnsi="Arial" w:hint="default"/>
      </w:rPr>
    </w:lvl>
    <w:lvl w:ilvl="8" w:tplc="14BA97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FA2D36"/>
    <w:multiLevelType w:val="hybridMultilevel"/>
    <w:tmpl w:val="62605898"/>
    <w:lvl w:ilvl="0" w:tplc="2B8634A8">
      <w:start w:val="1"/>
      <w:numFmt w:val="bullet"/>
      <w:lvlText w:val="•"/>
      <w:lvlJc w:val="left"/>
      <w:pPr>
        <w:tabs>
          <w:tab w:val="num" w:pos="720"/>
        </w:tabs>
        <w:ind w:left="720" w:hanging="360"/>
      </w:pPr>
      <w:rPr>
        <w:rFonts w:ascii="Arial" w:hAnsi="Arial" w:hint="default"/>
      </w:rPr>
    </w:lvl>
    <w:lvl w:ilvl="1" w:tplc="882EDFAA" w:tentative="1">
      <w:start w:val="1"/>
      <w:numFmt w:val="bullet"/>
      <w:lvlText w:val="•"/>
      <w:lvlJc w:val="left"/>
      <w:pPr>
        <w:tabs>
          <w:tab w:val="num" w:pos="1440"/>
        </w:tabs>
        <w:ind w:left="1440" w:hanging="360"/>
      </w:pPr>
      <w:rPr>
        <w:rFonts w:ascii="Arial" w:hAnsi="Arial" w:hint="default"/>
      </w:rPr>
    </w:lvl>
    <w:lvl w:ilvl="2" w:tplc="26DC12F6" w:tentative="1">
      <w:start w:val="1"/>
      <w:numFmt w:val="bullet"/>
      <w:lvlText w:val="•"/>
      <w:lvlJc w:val="left"/>
      <w:pPr>
        <w:tabs>
          <w:tab w:val="num" w:pos="2160"/>
        </w:tabs>
        <w:ind w:left="2160" w:hanging="360"/>
      </w:pPr>
      <w:rPr>
        <w:rFonts w:ascii="Arial" w:hAnsi="Arial" w:hint="default"/>
      </w:rPr>
    </w:lvl>
    <w:lvl w:ilvl="3" w:tplc="E200A090" w:tentative="1">
      <w:start w:val="1"/>
      <w:numFmt w:val="bullet"/>
      <w:lvlText w:val="•"/>
      <w:lvlJc w:val="left"/>
      <w:pPr>
        <w:tabs>
          <w:tab w:val="num" w:pos="2880"/>
        </w:tabs>
        <w:ind w:left="2880" w:hanging="360"/>
      </w:pPr>
      <w:rPr>
        <w:rFonts w:ascii="Arial" w:hAnsi="Arial" w:hint="default"/>
      </w:rPr>
    </w:lvl>
    <w:lvl w:ilvl="4" w:tplc="5D3EA9D6" w:tentative="1">
      <w:start w:val="1"/>
      <w:numFmt w:val="bullet"/>
      <w:lvlText w:val="•"/>
      <w:lvlJc w:val="left"/>
      <w:pPr>
        <w:tabs>
          <w:tab w:val="num" w:pos="3600"/>
        </w:tabs>
        <w:ind w:left="3600" w:hanging="360"/>
      </w:pPr>
      <w:rPr>
        <w:rFonts w:ascii="Arial" w:hAnsi="Arial" w:hint="default"/>
      </w:rPr>
    </w:lvl>
    <w:lvl w:ilvl="5" w:tplc="2166B46E" w:tentative="1">
      <w:start w:val="1"/>
      <w:numFmt w:val="bullet"/>
      <w:lvlText w:val="•"/>
      <w:lvlJc w:val="left"/>
      <w:pPr>
        <w:tabs>
          <w:tab w:val="num" w:pos="4320"/>
        </w:tabs>
        <w:ind w:left="4320" w:hanging="360"/>
      </w:pPr>
      <w:rPr>
        <w:rFonts w:ascii="Arial" w:hAnsi="Arial" w:hint="default"/>
      </w:rPr>
    </w:lvl>
    <w:lvl w:ilvl="6" w:tplc="4D820244" w:tentative="1">
      <w:start w:val="1"/>
      <w:numFmt w:val="bullet"/>
      <w:lvlText w:val="•"/>
      <w:lvlJc w:val="left"/>
      <w:pPr>
        <w:tabs>
          <w:tab w:val="num" w:pos="5040"/>
        </w:tabs>
        <w:ind w:left="5040" w:hanging="360"/>
      </w:pPr>
      <w:rPr>
        <w:rFonts w:ascii="Arial" w:hAnsi="Arial" w:hint="default"/>
      </w:rPr>
    </w:lvl>
    <w:lvl w:ilvl="7" w:tplc="46D84228" w:tentative="1">
      <w:start w:val="1"/>
      <w:numFmt w:val="bullet"/>
      <w:lvlText w:val="•"/>
      <w:lvlJc w:val="left"/>
      <w:pPr>
        <w:tabs>
          <w:tab w:val="num" w:pos="5760"/>
        </w:tabs>
        <w:ind w:left="5760" w:hanging="360"/>
      </w:pPr>
      <w:rPr>
        <w:rFonts w:ascii="Arial" w:hAnsi="Arial" w:hint="default"/>
      </w:rPr>
    </w:lvl>
    <w:lvl w:ilvl="8" w:tplc="4682620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F502D3"/>
    <w:multiLevelType w:val="hybridMultilevel"/>
    <w:tmpl w:val="197A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23509"/>
    <w:multiLevelType w:val="hybridMultilevel"/>
    <w:tmpl w:val="8E50269C"/>
    <w:lvl w:ilvl="0" w:tplc="BA641F18">
      <w:start w:val="1"/>
      <w:numFmt w:val="bullet"/>
      <w:lvlText w:val="•"/>
      <w:lvlJc w:val="left"/>
      <w:pPr>
        <w:tabs>
          <w:tab w:val="num" w:pos="720"/>
        </w:tabs>
        <w:ind w:left="720" w:hanging="360"/>
      </w:pPr>
      <w:rPr>
        <w:rFonts w:ascii="Arial" w:hAnsi="Arial" w:hint="default"/>
      </w:rPr>
    </w:lvl>
    <w:lvl w:ilvl="1" w:tplc="42F66A0A">
      <w:numFmt w:val="bullet"/>
      <w:lvlText w:val="•"/>
      <w:lvlJc w:val="left"/>
      <w:pPr>
        <w:tabs>
          <w:tab w:val="num" w:pos="1440"/>
        </w:tabs>
        <w:ind w:left="1440" w:hanging="360"/>
      </w:pPr>
      <w:rPr>
        <w:rFonts w:ascii="Arial" w:hAnsi="Arial" w:hint="default"/>
      </w:rPr>
    </w:lvl>
    <w:lvl w:ilvl="2" w:tplc="85F80A24" w:tentative="1">
      <w:start w:val="1"/>
      <w:numFmt w:val="bullet"/>
      <w:lvlText w:val="•"/>
      <w:lvlJc w:val="left"/>
      <w:pPr>
        <w:tabs>
          <w:tab w:val="num" w:pos="2160"/>
        </w:tabs>
        <w:ind w:left="2160" w:hanging="360"/>
      </w:pPr>
      <w:rPr>
        <w:rFonts w:ascii="Arial" w:hAnsi="Arial" w:hint="default"/>
      </w:rPr>
    </w:lvl>
    <w:lvl w:ilvl="3" w:tplc="4FF61B84" w:tentative="1">
      <w:start w:val="1"/>
      <w:numFmt w:val="bullet"/>
      <w:lvlText w:val="•"/>
      <w:lvlJc w:val="left"/>
      <w:pPr>
        <w:tabs>
          <w:tab w:val="num" w:pos="2880"/>
        </w:tabs>
        <w:ind w:left="2880" w:hanging="360"/>
      </w:pPr>
      <w:rPr>
        <w:rFonts w:ascii="Arial" w:hAnsi="Arial" w:hint="default"/>
      </w:rPr>
    </w:lvl>
    <w:lvl w:ilvl="4" w:tplc="12A00602" w:tentative="1">
      <w:start w:val="1"/>
      <w:numFmt w:val="bullet"/>
      <w:lvlText w:val="•"/>
      <w:lvlJc w:val="left"/>
      <w:pPr>
        <w:tabs>
          <w:tab w:val="num" w:pos="3600"/>
        </w:tabs>
        <w:ind w:left="3600" w:hanging="360"/>
      </w:pPr>
      <w:rPr>
        <w:rFonts w:ascii="Arial" w:hAnsi="Arial" w:hint="default"/>
      </w:rPr>
    </w:lvl>
    <w:lvl w:ilvl="5" w:tplc="BDDADA18" w:tentative="1">
      <w:start w:val="1"/>
      <w:numFmt w:val="bullet"/>
      <w:lvlText w:val="•"/>
      <w:lvlJc w:val="left"/>
      <w:pPr>
        <w:tabs>
          <w:tab w:val="num" w:pos="4320"/>
        </w:tabs>
        <w:ind w:left="4320" w:hanging="360"/>
      </w:pPr>
      <w:rPr>
        <w:rFonts w:ascii="Arial" w:hAnsi="Arial" w:hint="default"/>
      </w:rPr>
    </w:lvl>
    <w:lvl w:ilvl="6" w:tplc="7A4C4DD0" w:tentative="1">
      <w:start w:val="1"/>
      <w:numFmt w:val="bullet"/>
      <w:lvlText w:val="•"/>
      <w:lvlJc w:val="left"/>
      <w:pPr>
        <w:tabs>
          <w:tab w:val="num" w:pos="5040"/>
        </w:tabs>
        <w:ind w:left="5040" w:hanging="360"/>
      </w:pPr>
      <w:rPr>
        <w:rFonts w:ascii="Arial" w:hAnsi="Arial" w:hint="default"/>
      </w:rPr>
    </w:lvl>
    <w:lvl w:ilvl="7" w:tplc="BCD60D26" w:tentative="1">
      <w:start w:val="1"/>
      <w:numFmt w:val="bullet"/>
      <w:lvlText w:val="•"/>
      <w:lvlJc w:val="left"/>
      <w:pPr>
        <w:tabs>
          <w:tab w:val="num" w:pos="5760"/>
        </w:tabs>
        <w:ind w:left="5760" w:hanging="360"/>
      </w:pPr>
      <w:rPr>
        <w:rFonts w:ascii="Arial" w:hAnsi="Arial" w:hint="default"/>
      </w:rPr>
    </w:lvl>
    <w:lvl w:ilvl="8" w:tplc="AC8E4B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6F77C5"/>
    <w:multiLevelType w:val="hybridMultilevel"/>
    <w:tmpl w:val="012AFAF2"/>
    <w:lvl w:ilvl="0" w:tplc="720822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1515A"/>
    <w:multiLevelType w:val="hybridMultilevel"/>
    <w:tmpl w:val="739A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974675">
    <w:abstractNumId w:val="25"/>
  </w:num>
  <w:num w:numId="2" w16cid:durableId="254291607">
    <w:abstractNumId w:val="1"/>
  </w:num>
  <w:num w:numId="3" w16cid:durableId="781610141">
    <w:abstractNumId w:val="30"/>
  </w:num>
  <w:num w:numId="4" w16cid:durableId="1479834238">
    <w:abstractNumId w:val="14"/>
  </w:num>
  <w:num w:numId="5" w16cid:durableId="129633999">
    <w:abstractNumId w:val="8"/>
  </w:num>
  <w:num w:numId="6" w16cid:durableId="1935164989">
    <w:abstractNumId w:val="20"/>
  </w:num>
  <w:num w:numId="7" w16cid:durableId="666906547">
    <w:abstractNumId w:val="15"/>
  </w:num>
  <w:num w:numId="8" w16cid:durableId="27923878">
    <w:abstractNumId w:val="24"/>
  </w:num>
  <w:num w:numId="9" w16cid:durableId="1181429903">
    <w:abstractNumId w:val="9"/>
  </w:num>
  <w:num w:numId="10" w16cid:durableId="1241602855">
    <w:abstractNumId w:val="17"/>
  </w:num>
  <w:num w:numId="11" w16cid:durableId="1138182019">
    <w:abstractNumId w:val="10"/>
  </w:num>
  <w:num w:numId="12" w16cid:durableId="1230775058">
    <w:abstractNumId w:val="12"/>
  </w:num>
  <w:num w:numId="13" w16cid:durableId="1570187871">
    <w:abstractNumId w:val="2"/>
  </w:num>
  <w:num w:numId="14" w16cid:durableId="1388600999">
    <w:abstractNumId w:val="19"/>
  </w:num>
  <w:num w:numId="15" w16cid:durableId="1318152215">
    <w:abstractNumId w:val="21"/>
  </w:num>
  <w:num w:numId="16" w16cid:durableId="513616468">
    <w:abstractNumId w:val="27"/>
  </w:num>
  <w:num w:numId="17" w16cid:durableId="1233195302">
    <w:abstractNumId w:val="26"/>
  </w:num>
  <w:num w:numId="18" w16cid:durableId="1232082215">
    <w:abstractNumId w:val="3"/>
  </w:num>
  <w:num w:numId="19" w16cid:durableId="1072237693">
    <w:abstractNumId w:val="28"/>
  </w:num>
  <w:num w:numId="20" w16cid:durableId="1454516688">
    <w:abstractNumId w:val="4"/>
  </w:num>
  <w:num w:numId="21" w16cid:durableId="150483907">
    <w:abstractNumId w:val="32"/>
  </w:num>
  <w:num w:numId="22" w16cid:durableId="1475682653">
    <w:abstractNumId w:val="23"/>
  </w:num>
  <w:num w:numId="23" w16cid:durableId="424149982">
    <w:abstractNumId w:val="5"/>
  </w:num>
  <w:num w:numId="24" w16cid:durableId="965156038">
    <w:abstractNumId w:val="34"/>
  </w:num>
  <w:num w:numId="25" w16cid:durableId="479350456">
    <w:abstractNumId w:val="35"/>
  </w:num>
  <w:num w:numId="26" w16cid:durableId="1433166396">
    <w:abstractNumId w:val="7"/>
  </w:num>
  <w:num w:numId="27" w16cid:durableId="1648589663">
    <w:abstractNumId w:val="13"/>
  </w:num>
  <w:num w:numId="28" w16cid:durableId="1391154366">
    <w:abstractNumId w:val="16"/>
  </w:num>
  <w:num w:numId="29" w16cid:durableId="1070228273">
    <w:abstractNumId w:val="22"/>
  </w:num>
  <w:num w:numId="30" w16cid:durableId="1194535435">
    <w:abstractNumId w:val="0"/>
  </w:num>
  <w:num w:numId="31" w16cid:durableId="1079641109">
    <w:abstractNumId w:val="18"/>
  </w:num>
  <w:num w:numId="32" w16cid:durableId="575483049">
    <w:abstractNumId w:val="6"/>
  </w:num>
  <w:num w:numId="33" w16cid:durableId="1350642828">
    <w:abstractNumId w:val="11"/>
  </w:num>
  <w:num w:numId="34" w16cid:durableId="151410117">
    <w:abstractNumId w:val="31"/>
  </w:num>
  <w:num w:numId="35" w16cid:durableId="1457142064">
    <w:abstractNumId w:val="33"/>
  </w:num>
  <w:num w:numId="36" w16cid:durableId="19931699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01"/>
    <w:rsid w:val="00001F46"/>
    <w:rsid w:val="00006FB8"/>
    <w:rsid w:val="00007A41"/>
    <w:rsid w:val="000139AE"/>
    <w:rsid w:val="00020BD8"/>
    <w:rsid w:val="00030F3E"/>
    <w:rsid w:val="00031FC9"/>
    <w:rsid w:val="00032C41"/>
    <w:rsid w:val="00034B9B"/>
    <w:rsid w:val="000413CE"/>
    <w:rsid w:val="000602E1"/>
    <w:rsid w:val="00060D4A"/>
    <w:rsid w:val="00062A06"/>
    <w:rsid w:val="00065A2C"/>
    <w:rsid w:val="00065EC5"/>
    <w:rsid w:val="000863A1"/>
    <w:rsid w:val="00095760"/>
    <w:rsid w:val="000C0593"/>
    <w:rsid w:val="000C0C4E"/>
    <w:rsid w:val="000C1AD9"/>
    <w:rsid w:val="000C664C"/>
    <w:rsid w:val="000D56B5"/>
    <w:rsid w:val="000D5EAF"/>
    <w:rsid w:val="000E0DCB"/>
    <w:rsid w:val="000E26C9"/>
    <w:rsid w:val="000E52DE"/>
    <w:rsid w:val="000F0635"/>
    <w:rsid w:val="000F1709"/>
    <w:rsid w:val="000F1DAC"/>
    <w:rsid w:val="000F73BD"/>
    <w:rsid w:val="0010035C"/>
    <w:rsid w:val="00102B7B"/>
    <w:rsid w:val="00111BB1"/>
    <w:rsid w:val="00111F41"/>
    <w:rsid w:val="00113015"/>
    <w:rsid w:val="0012204C"/>
    <w:rsid w:val="001274B2"/>
    <w:rsid w:val="00130116"/>
    <w:rsid w:val="0013780C"/>
    <w:rsid w:val="001410AA"/>
    <w:rsid w:val="00151343"/>
    <w:rsid w:val="0015356F"/>
    <w:rsid w:val="00167CFA"/>
    <w:rsid w:val="00172D09"/>
    <w:rsid w:val="00176181"/>
    <w:rsid w:val="00180F14"/>
    <w:rsid w:val="001860C1"/>
    <w:rsid w:val="00187C6C"/>
    <w:rsid w:val="00191941"/>
    <w:rsid w:val="00193151"/>
    <w:rsid w:val="00193A5E"/>
    <w:rsid w:val="001A56E3"/>
    <w:rsid w:val="001A7C20"/>
    <w:rsid w:val="001B25A1"/>
    <w:rsid w:val="001B35E1"/>
    <w:rsid w:val="001B5567"/>
    <w:rsid w:val="001B752D"/>
    <w:rsid w:val="001C2848"/>
    <w:rsid w:val="001D6286"/>
    <w:rsid w:val="001E4A79"/>
    <w:rsid w:val="001E5EC2"/>
    <w:rsid w:val="001E7E04"/>
    <w:rsid w:val="001F18AD"/>
    <w:rsid w:val="001F25EA"/>
    <w:rsid w:val="001F4D0B"/>
    <w:rsid w:val="00202F12"/>
    <w:rsid w:val="00207C38"/>
    <w:rsid w:val="002139B5"/>
    <w:rsid w:val="00214DE2"/>
    <w:rsid w:val="002154F7"/>
    <w:rsid w:val="00216578"/>
    <w:rsid w:val="00226D8B"/>
    <w:rsid w:val="00242519"/>
    <w:rsid w:val="002434D3"/>
    <w:rsid w:val="002448D4"/>
    <w:rsid w:val="00245DEA"/>
    <w:rsid w:val="002468D0"/>
    <w:rsid w:val="00250124"/>
    <w:rsid w:val="002507E2"/>
    <w:rsid w:val="00261E75"/>
    <w:rsid w:val="002708B5"/>
    <w:rsid w:val="002728CD"/>
    <w:rsid w:val="002728CE"/>
    <w:rsid w:val="002731C5"/>
    <w:rsid w:val="00273D72"/>
    <w:rsid w:val="002804C1"/>
    <w:rsid w:val="00280B9D"/>
    <w:rsid w:val="00280E20"/>
    <w:rsid w:val="002816BB"/>
    <w:rsid w:val="0028604F"/>
    <w:rsid w:val="0029328D"/>
    <w:rsid w:val="0029467C"/>
    <w:rsid w:val="0029578B"/>
    <w:rsid w:val="00296A0A"/>
    <w:rsid w:val="002A0DE9"/>
    <w:rsid w:val="002A5ED1"/>
    <w:rsid w:val="002C2048"/>
    <w:rsid w:val="002C60B5"/>
    <w:rsid w:val="002E3AB8"/>
    <w:rsid w:val="002E623F"/>
    <w:rsid w:val="002E7A23"/>
    <w:rsid w:val="002F3A60"/>
    <w:rsid w:val="002F488C"/>
    <w:rsid w:val="002F6911"/>
    <w:rsid w:val="002F6C45"/>
    <w:rsid w:val="0030584D"/>
    <w:rsid w:val="0030667B"/>
    <w:rsid w:val="00312186"/>
    <w:rsid w:val="00316BA3"/>
    <w:rsid w:val="0032542D"/>
    <w:rsid w:val="003355C4"/>
    <w:rsid w:val="00363C23"/>
    <w:rsid w:val="00365D3D"/>
    <w:rsid w:val="00367BCE"/>
    <w:rsid w:val="00373AE6"/>
    <w:rsid w:val="0038359A"/>
    <w:rsid w:val="00393136"/>
    <w:rsid w:val="0039506E"/>
    <w:rsid w:val="00395ED5"/>
    <w:rsid w:val="003A1051"/>
    <w:rsid w:val="003A7FF2"/>
    <w:rsid w:val="003B0115"/>
    <w:rsid w:val="003B6A0D"/>
    <w:rsid w:val="003C681E"/>
    <w:rsid w:val="003E5AE6"/>
    <w:rsid w:val="003E6D89"/>
    <w:rsid w:val="003F3C4D"/>
    <w:rsid w:val="003F53C8"/>
    <w:rsid w:val="003F7D98"/>
    <w:rsid w:val="00402BA3"/>
    <w:rsid w:val="004061EA"/>
    <w:rsid w:val="00410E88"/>
    <w:rsid w:val="0041121C"/>
    <w:rsid w:val="00413A31"/>
    <w:rsid w:val="004163A2"/>
    <w:rsid w:val="00423BA0"/>
    <w:rsid w:val="004252FB"/>
    <w:rsid w:val="004273B1"/>
    <w:rsid w:val="0043009F"/>
    <w:rsid w:val="004438B5"/>
    <w:rsid w:val="004455FA"/>
    <w:rsid w:val="0046038A"/>
    <w:rsid w:val="00463F80"/>
    <w:rsid w:val="00465D24"/>
    <w:rsid w:val="0047102B"/>
    <w:rsid w:val="0047681D"/>
    <w:rsid w:val="004818CB"/>
    <w:rsid w:val="004826C6"/>
    <w:rsid w:val="004840A6"/>
    <w:rsid w:val="004841A3"/>
    <w:rsid w:val="0049489F"/>
    <w:rsid w:val="00495FB1"/>
    <w:rsid w:val="004962E8"/>
    <w:rsid w:val="0049635F"/>
    <w:rsid w:val="004B279B"/>
    <w:rsid w:val="004B2D53"/>
    <w:rsid w:val="004C2F20"/>
    <w:rsid w:val="004C431C"/>
    <w:rsid w:val="004D65CA"/>
    <w:rsid w:val="004E23D0"/>
    <w:rsid w:val="004F2983"/>
    <w:rsid w:val="00505D6D"/>
    <w:rsid w:val="00513257"/>
    <w:rsid w:val="00536E46"/>
    <w:rsid w:val="0054491B"/>
    <w:rsid w:val="005530F0"/>
    <w:rsid w:val="005625DE"/>
    <w:rsid w:val="00562CFF"/>
    <w:rsid w:val="00567A26"/>
    <w:rsid w:val="005816D1"/>
    <w:rsid w:val="00586062"/>
    <w:rsid w:val="00592240"/>
    <w:rsid w:val="005B5A74"/>
    <w:rsid w:val="005B5F9C"/>
    <w:rsid w:val="005B6140"/>
    <w:rsid w:val="005B70D7"/>
    <w:rsid w:val="005C78A8"/>
    <w:rsid w:val="005D6B97"/>
    <w:rsid w:val="005F12EF"/>
    <w:rsid w:val="00605560"/>
    <w:rsid w:val="0061456B"/>
    <w:rsid w:val="00617567"/>
    <w:rsid w:val="0062224C"/>
    <w:rsid w:val="00626992"/>
    <w:rsid w:val="00650BB0"/>
    <w:rsid w:val="00651DC6"/>
    <w:rsid w:val="00653049"/>
    <w:rsid w:val="006601A3"/>
    <w:rsid w:val="006721F8"/>
    <w:rsid w:val="00672579"/>
    <w:rsid w:val="00684B46"/>
    <w:rsid w:val="00685BF6"/>
    <w:rsid w:val="00685CB9"/>
    <w:rsid w:val="006867CD"/>
    <w:rsid w:val="0069416B"/>
    <w:rsid w:val="006A2FAB"/>
    <w:rsid w:val="006A77F5"/>
    <w:rsid w:val="006B678C"/>
    <w:rsid w:val="006B7797"/>
    <w:rsid w:val="006C054A"/>
    <w:rsid w:val="006C2101"/>
    <w:rsid w:val="006C4C58"/>
    <w:rsid w:val="006C647F"/>
    <w:rsid w:val="006C7E21"/>
    <w:rsid w:val="006D37CC"/>
    <w:rsid w:val="006E027A"/>
    <w:rsid w:val="006E141D"/>
    <w:rsid w:val="006E279A"/>
    <w:rsid w:val="006E33C6"/>
    <w:rsid w:val="006E36DD"/>
    <w:rsid w:val="006F2A1B"/>
    <w:rsid w:val="006F3133"/>
    <w:rsid w:val="00702811"/>
    <w:rsid w:val="007039D1"/>
    <w:rsid w:val="00704883"/>
    <w:rsid w:val="00706E08"/>
    <w:rsid w:val="00712B9A"/>
    <w:rsid w:val="00717698"/>
    <w:rsid w:val="007217DA"/>
    <w:rsid w:val="0072566F"/>
    <w:rsid w:val="00730BF4"/>
    <w:rsid w:val="00730EE0"/>
    <w:rsid w:val="007351AC"/>
    <w:rsid w:val="00736C14"/>
    <w:rsid w:val="00743501"/>
    <w:rsid w:val="00746252"/>
    <w:rsid w:val="00752434"/>
    <w:rsid w:val="00754546"/>
    <w:rsid w:val="00756F11"/>
    <w:rsid w:val="00760076"/>
    <w:rsid w:val="00760B3F"/>
    <w:rsid w:val="007628E5"/>
    <w:rsid w:val="00763E10"/>
    <w:rsid w:val="007679D8"/>
    <w:rsid w:val="00767BDD"/>
    <w:rsid w:val="007828A3"/>
    <w:rsid w:val="00783876"/>
    <w:rsid w:val="0079049A"/>
    <w:rsid w:val="0079576D"/>
    <w:rsid w:val="007A553F"/>
    <w:rsid w:val="007B2FBE"/>
    <w:rsid w:val="007B460C"/>
    <w:rsid w:val="007D0D20"/>
    <w:rsid w:val="007D2416"/>
    <w:rsid w:val="007D4BB8"/>
    <w:rsid w:val="007D7986"/>
    <w:rsid w:val="007E162D"/>
    <w:rsid w:val="007E220F"/>
    <w:rsid w:val="007E6101"/>
    <w:rsid w:val="007F0EDC"/>
    <w:rsid w:val="007F2F66"/>
    <w:rsid w:val="007F53D8"/>
    <w:rsid w:val="007F72C3"/>
    <w:rsid w:val="008015B2"/>
    <w:rsid w:val="00806C9B"/>
    <w:rsid w:val="00811EB6"/>
    <w:rsid w:val="008153B6"/>
    <w:rsid w:val="0081667F"/>
    <w:rsid w:val="00822F95"/>
    <w:rsid w:val="00832E4F"/>
    <w:rsid w:val="008332B7"/>
    <w:rsid w:val="00835B68"/>
    <w:rsid w:val="00835C8D"/>
    <w:rsid w:val="00836C9C"/>
    <w:rsid w:val="00837BE8"/>
    <w:rsid w:val="008430F0"/>
    <w:rsid w:val="00847469"/>
    <w:rsid w:val="00850E5B"/>
    <w:rsid w:val="008512B8"/>
    <w:rsid w:val="00852244"/>
    <w:rsid w:val="00852F38"/>
    <w:rsid w:val="00853288"/>
    <w:rsid w:val="008568B3"/>
    <w:rsid w:val="00857D1C"/>
    <w:rsid w:val="0086716A"/>
    <w:rsid w:val="00872A79"/>
    <w:rsid w:val="008731D4"/>
    <w:rsid w:val="008739A8"/>
    <w:rsid w:val="00882075"/>
    <w:rsid w:val="0089220D"/>
    <w:rsid w:val="008A3149"/>
    <w:rsid w:val="008A32FA"/>
    <w:rsid w:val="008B11EA"/>
    <w:rsid w:val="008B68C8"/>
    <w:rsid w:val="008B7A79"/>
    <w:rsid w:val="008C1236"/>
    <w:rsid w:val="008C3049"/>
    <w:rsid w:val="008D16D0"/>
    <w:rsid w:val="008E2F34"/>
    <w:rsid w:val="008E34E0"/>
    <w:rsid w:val="008F2EDB"/>
    <w:rsid w:val="008F61F1"/>
    <w:rsid w:val="00902A56"/>
    <w:rsid w:val="0091569D"/>
    <w:rsid w:val="00922910"/>
    <w:rsid w:val="00927604"/>
    <w:rsid w:val="009321CE"/>
    <w:rsid w:val="009475DA"/>
    <w:rsid w:val="00951EF9"/>
    <w:rsid w:val="00960627"/>
    <w:rsid w:val="0097710F"/>
    <w:rsid w:val="009910DA"/>
    <w:rsid w:val="009935D3"/>
    <w:rsid w:val="00993919"/>
    <w:rsid w:val="00995300"/>
    <w:rsid w:val="00997D5E"/>
    <w:rsid w:val="00997DBB"/>
    <w:rsid w:val="009A3D26"/>
    <w:rsid w:val="009A3EE5"/>
    <w:rsid w:val="009A488B"/>
    <w:rsid w:val="009B4131"/>
    <w:rsid w:val="009C1BD9"/>
    <w:rsid w:val="009D0048"/>
    <w:rsid w:val="009D7628"/>
    <w:rsid w:val="009F29CB"/>
    <w:rsid w:val="009F7C14"/>
    <w:rsid w:val="009F7DBD"/>
    <w:rsid w:val="00A009D8"/>
    <w:rsid w:val="00A02D00"/>
    <w:rsid w:val="00A03B13"/>
    <w:rsid w:val="00A067EE"/>
    <w:rsid w:val="00A07613"/>
    <w:rsid w:val="00A1036F"/>
    <w:rsid w:val="00A11170"/>
    <w:rsid w:val="00A2026B"/>
    <w:rsid w:val="00A20653"/>
    <w:rsid w:val="00A20731"/>
    <w:rsid w:val="00A208A7"/>
    <w:rsid w:val="00A20FC7"/>
    <w:rsid w:val="00A212D3"/>
    <w:rsid w:val="00A257DE"/>
    <w:rsid w:val="00A334F7"/>
    <w:rsid w:val="00A40A11"/>
    <w:rsid w:val="00A55B92"/>
    <w:rsid w:val="00A57C6B"/>
    <w:rsid w:val="00A6604E"/>
    <w:rsid w:val="00A707A0"/>
    <w:rsid w:val="00A73C97"/>
    <w:rsid w:val="00A74846"/>
    <w:rsid w:val="00A7785B"/>
    <w:rsid w:val="00A80CDB"/>
    <w:rsid w:val="00A822AF"/>
    <w:rsid w:val="00A8403C"/>
    <w:rsid w:val="00A8482F"/>
    <w:rsid w:val="00A85F40"/>
    <w:rsid w:val="00A905F3"/>
    <w:rsid w:val="00A913FB"/>
    <w:rsid w:val="00A92AE1"/>
    <w:rsid w:val="00A974A2"/>
    <w:rsid w:val="00A97D27"/>
    <w:rsid w:val="00A97D43"/>
    <w:rsid w:val="00AA1A0A"/>
    <w:rsid w:val="00AA45B2"/>
    <w:rsid w:val="00AA622D"/>
    <w:rsid w:val="00AA62A5"/>
    <w:rsid w:val="00AB4C27"/>
    <w:rsid w:val="00AC000A"/>
    <w:rsid w:val="00AC136C"/>
    <w:rsid w:val="00AC2D1A"/>
    <w:rsid w:val="00AD1654"/>
    <w:rsid w:val="00AD3D28"/>
    <w:rsid w:val="00AE08D5"/>
    <w:rsid w:val="00AE16A1"/>
    <w:rsid w:val="00AE18B4"/>
    <w:rsid w:val="00AE2C25"/>
    <w:rsid w:val="00AF48A6"/>
    <w:rsid w:val="00B00D5A"/>
    <w:rsid w:val="00B10CFF"/>
    <w:rsid w:val="00B121E4"/>
    <w:rsid w:val="00B16461"/>
    <w:rsid w:val="00B20090"/>
    <w:rsid w:val="00B26238"/>
    <w:rsid w:val="00B323B2"/>
    <w:rsid w:val="00B41DD6"/>
    <w:rsid w:val="00B4536B"/>
    <w:rsid w:val="00B47A8B"/>
    <w:rsid w:val="00B531A5"/>
    <w:rsid w:val="00B600EC"/>
    <w:rsid w:val="00B6051C"/>
    <w:rsid w:val="00B62591"/>
    <w:rsid w:val="00B65C9C"/>
    <w:rsid w:val="00B703F9"/>
    <w:rsid w:val="00B72A37"/>
    <w:rsid w:val="00B73156"/>
    <w:rsid w:val="00B76D60"/>
    <w:rsid w:val="00B7748D"/>
    <w:rsid w:val="00B852D3"/>
    <w:rsid w:val="00B865EE"/>
    <w:rsid w:val="00B917C1"/>
    <w:rsid w:val="00B92317"/>
    <w:rsid w:val="00BC13A0"/>
    <w:rsid w:val="00BE12FC"/>
    <w:rsid w:val="00BE2B06"/>
    <w:rsid w:val="00BE53EE"/>
    <w:rsid w:val="00BE62C4"/>
    <w:rsid w:val="00BF3F14"/>
    <w:rsid w:val="00C02B40"/>
    <w:rsid w:val="00C14D09"/>
    <w:rsid w:val="00C14D36"/>
    <w:rsid w:val="00C16C93"/>
    <w:rsid w:val="00C221F1"/>
    <w:rsid w:val="00C33A9E"/>
    <w:rsid w:val="00C3562E"/>
    <w:rsid w:val="00C43691"/>
    <w:rsid w:val="00C513EC"/>
    <w:rsid w:val="00C51E03"/>
    <w:rsid w:val="00C523F2"/>
    <w:rsid w:val="00C73773"/>
    <w:rsid w:val="00C82CAE"/>
    <w:rsid w:val="00C8411D"/>
    <w:rsid w:val="00C97736"/>
    <w:rsid w:val="00CA1D18"/>
    <w:rsid w:val="00CA3273"/>
    <w:rsid w:val="00CA78AB"/>
    <w:rsid w:val="00CA7BC6"/>
    <w:rsid w:val="00CB4EA5"/>
    <w:rsid w:val="00CB5C91"/>
    <w:rsid w:val="00CB5DB0"/>
    <w:rsid w:val="00CC4423"/>
    <w:rsid w:val="00CC7042"/>
    <w:rsid w:val="00CD5DDD"/>
    <w:rsid w:val="00CD6FD1"/>
    <w:rsid w:val="00CF25AF"/>
    <w:rsid w:val="00CF2804"/>
    <w:rsid w:val="00CF3E7F"/>
    <w:rsid w:val="00D0083E"/>
    <w:rsid w:val="00D0090D"/>
    <w:rsid w:val="00D034D3"/>
    <w:rsid w:val="00D05FBC"/>
    <w:rsid w:val="00D072F0"/>
    <w:rsid w:val="00D103AF"/>
    <w:rsid w:val="00D10F7A"/>
    <w:rsid w:val="00D15E59"/>
    <w:rsid w:val="00D21AA8"/>
    <w:rsid w:val="00D30725"/>
    <w:rsid w:val="00D30FF3"/>
    <w:rsid w:val="00D311BD"/>
    <w:rsid w:val="00D41057"/>
    <w:rsid w:val="00D41F75"/>
    <w:rsid w:val="00D47CBD"/>
    <w:rsid w:val="00D52E25"/>
    <w:rsid w:val="00D553A3"/>
    <w:rsid w:val="00D55E46"/>
    <w:rsid w:val="00D63FFB"/>
    <w:rsid w:val="00D662B1"/>
    <w:rsid w:val="00D72ED3"/>
    <w:rsid w:val="00D76061"/>
    <w:rsid w:val="00D80275"/>
    <w:rsid w:val="00D83D73"/>
    <w:rsid w:val="00D8758A"/>
    <w:rsid w:val="00D90EE1"/>
    <w:rsid w:val="00D9123C"/>
    <w:rsid w:val="00D9211E"/>
    <w:rsid w:val="00D94446"/>
    <w:rsid w:val="00DA1584"/>
    <w:rsid w:val="00DA29FA"/>
    <w:rsid w:val="00DA2B22"/>
    <w:rsid w:val="00DA4F9E"/>
    <w:rsid w:val="00DA757F"/>
    <w:rsid w:val="00DB086C"/>
    <w:rsid w:val="00DB1FA7"/>
    <w:rsid w:val="00DB4FE6"/>
    <w:rsid w:val="00DB6150"/>
    <w:rsid w:val="00DC0230"/>
    <w:rsid w:val="00DC6DF8"/>
    <w:rsid w:val="00DD200A"/>
    <w:rsid w:val="00DD5454"/>
    <w:rsid w:val="00DD7233"/>
    <w:rsid w:val="00DD7960"/>
    <w:rsid w:val="00DE39CF"/>
    <w:rsid w:val="00DE589C"/>
    <w:rsid w:val="00DE6BBD"/>
    <w:rsid w:val="00E02DA1"/>
    <w:rsid w:val="00E104AB"/>
    <w:rsid w:val="00E158E9"/>
    <w:rsid w:val="00E2023E"/>
    <w:rsid w:val="00E423CF"/>
    <w:rsid w:val="00E45E82"/>
    <w:rsid w:val="00E642FB"/>
    <w:rsid w:val="00E70157"/>
    <w:rsid w:val="00E72C50"/>
    <w:rsid w:val="00E7633B"/>
    <w:rsid w:val="00E801A7"/>
    <w:rsid w:val="00E84472"/>
    <w:rsid w:val="00E94936"/>
    <w:rsid w:val="00EA289E"/>
    <w:rsid w:val="00EA2B12"/>
    <w:rsid w:val="00EA36A2"/>
    <w:rsid w:val="00EB105A"/>
    <w:rsid w:val="00EB4915"/>
    <w:rsid w:val="00EB4B79"/>
    <w:rsid w:val="00EC0369"/>
    <w:rsid w:val="00EC24D5"/>
    <w:rsid w:val="00EC30D1"/>
    <w:rsid w:val="00EC4B1C"/>
    <w:rsid w:val="00ED4962"/>
    <w:rsid w:val="00ED49EB"/>
    <w:rsid w:val="00ED50A7"/>
    <w:rsid w:val="00EE1291"/>
    <w:rsid w:val="00EE1BC6"/>
    <w:rsid w:val="00EE2AFE"/>
    <w:rsid w:val="00EE7090"/>
    <w:rsid w:val="00EF220D"/>
    <w:rsid w:val="00F0606C"/>
    <w:rsid w:val="00F1059D"/>
    <w:rsid w:val="00F115D8"/>
    <w:rsid w:val="00F12036"/>
    <w:rsid w:val="00F13902"/>
    <w:rsid w:val="00F1399B"/>
    <w:rsid w:val="00F1763F"/>
    <w:rsid w:val="00F2029C"/>
    <w:rsid w:val="00F25448"/>
    <w:rsid w:val="00F26BA3"/>
    <w:rsid w:val="00F31E0C"/>
    <w:rsid w:val="00F32A0A"/>
    <w:rsid w:val="00F33085"/>
    <w:rsid w:val="00F34974"/>
    <w:rsid w:val="00F3692A"/>
    <w:rsid w:val="00F36BE8"/>
    <w:rsid w:val="00F36DEA"/>
    <w:rsid w:val="00F44103"/>
    <w:rsid w:val="00F44819"/>
    <w:rsid w:val="00F45F60"/>
    <w:rsid w:val="00F46BF7"/>
    <w:rsid w:val="00F47F1F"/>
    <w:rsid w:val="00F5088C"/>
    <w:rsid w:val="00F60C26"/>
    <w:rsid w:val="00F61687"/>
    <w:rsid w:val="00F63F05"/>
    <w:rsid w:val="00F70239"/>
    <w:rsid w:val="00F73A42"/>
    <w:rsid w:val="00F80EAC"/>
    <w:rsid w:val="00F85E49"/>
    <w:rsid w:val="00F952B3"/>
    <w:rsid w:val="00FA2319"/>
    <w:rsid w:val="00FA795E"/>
    <w:rsid w:val="00FB49B2"/>
    <w:rsid w:val="00FB5A49"/>
    <w:rsid w:val="00FC287D"/>
    <w:rsid w:val="00FC4454"/>
    <w:rsid w:val="00FC6672"/>
    <w:rsid w:val="00FD071B"/>
    <w:rsid w:val="00FD602C"/>
    <w:rsid w:val="00FE188E"/>
    <w:rsid w:val="00FE273C"/>
    <w:rsid w:val="00FE407A"/>
    <w:rsid w:val="00FF3685"/>
    <w:rsid w:val="00FF4D76"/>
    <w:rsid w:val="00FF4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2530"/>
  <w15:chartTrackingRefBased/>
  <w15:docId w15:val="{C87C9712-42DA-4E43-8422-D4AA5CB6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501"/>
    <w:pPr>
      <w:ind w:left="720"/>
      <w:contextualSpacing/>
    </w:pPr>
  </w:style>
  <w:style w:type="paragraph" w:styleId="NoSpacing">
    <w:name w:val="No Spacing"/>
    <w:uiPriority w:val="1"/>
    <w:qFormat/>
    <w:rsid w:val="00836C9C"/>
    <w:pPr>
      <w:spacing w:after="0" w:line="240" w:lineRule="auto"/>
    </w:pPr>
  </w:style>
  <w:style w:type="table" w:styleId="GridTable1Light">
    <w:name w:val="Grid Table 1 Light"/>
    <w:basedOn w:val="TableNormal"/>
    <w:uiPriority w:val="46"/>
    <w:rsid w:val="00836C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7BCE"/>
    <w:rPr>
      <w:color w:val="0563C1" w:themeColor="hyperlink"/>
      <w:u w:val="single"/>
    </w:rPr>
  </w:style>
  <w:style w:type="character" w:styleId="CommentReference">
    <w:name w:val="annotation reference"/>
    <w:basedOn w:val="DefaultParagraphFont"/>
    <w:uiPriority w:val="99"/>
    <w:semiHidden/>
    <w:unhideWhenUsed/>
    <w:rsid w:val="00B00D5A"/>
    <w:rPr>
      <w:sz w:val="16"/>
      <w:szCs w:val="16"/>
    </w:rPr>
  </w:style>
  <w:style w:type="paragraph" w:styleId="CommentText">
    <w:name w:val="annotation text"/>
    <w:basedOn w:val="Normal"/>
    <w:link w:val="CommentTextChar"/>
    <w:uiPriority w:val="99"/>
    <w:unhideWhenUsed/>
    <w:rsid w:val="00B00D5A"/>
    <w:pPr>
      <w:spacing w:line="240" w:lineRule="auto"/>
    </w:pPr>
    <w:rPr>
      <w:sz w:val="20"/>
      <w:szCs w:val="20"/>
    </w:rPr>
  </w:style>
  <w:style w:type="character" w:customStyle="1" w:styleId="CommentTextChar">
    <w:name w:val="Comment Text Char"/>
    <w:basedOn w:val="DefaultParagraphFont"/>
    <w:link w:val="CommentText"/>
    <w:uiPriority w:val="99"/>
    <w:rsid w:val="00B00D5A"/>
    <w:rPr>
      <w:sz w:val="20"/>
      <w:szCs w:val="20"/>
    </w:rPr>
  </w:style>
  <w:style w:type="paragraph" w:styleId="CommentSubject">
    <w:name w:val="annotation subject"/>
    <w:basedOn w:val="CommentText"/>
    <w:next w:val="CommentText"/>
    <w:link w:val="CommentSubjectChar"/>
    <w:uiPriority w:val="99"/>
    <w:semiHidden/>
    <w:unhideWhenUsed/>
    <w:rsid w:val="00B00D5A"/>
    <w:rPr>
      <w:b/>
      <w:bCs/>
    </w:rPr>
  </w:style>
  <w:style w:type="character" w:customStyle="1" w:styleId="CommentSubjectChar">
    <w:name w:val="Comment Subject Char"/>
    <w:basedOn w:val="CommentTextChar"/>
    <w:link w:val="CommentSubject"/>
    <w:uiPriority w:val="99"/>
    <w:semiHidden/>
    <w:rsid w:val="00B00D5A"/>
    <w:rPr>
      <w:b/>
      <w:bCs/>
      <w:sz w:val="20"/>
      <w:szCs w:val="20"/>
    </w:rPr>
  </w:style>
  <w:style w:type="paragraph" w:styleId="BalloonText">
    <w:name w:val="Balloon Text"/>
    <w:basedOn w:val="Normal"/>
    <w:link w:val="BalloonTextChar"/>
    <w:uiPriority w:val="99"/>
    <w:semiHidden/>
    <w:unhideWhenUsed/>
    <w:rsid w:val="00B00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5A"/>
    <w:rPr>
      <w:rFonts w:ascii="Segoe UI" w:hAnsi="Segoe UI" w:cs="Segoe UI"/>
      <w:sz w:val="18"/>
      <w:szCs w:val="18"/>
    </w:rPr>
  </w:style>
  <w:style w:type="character" w:styleId="FollowedHyperlink">
    <w:name w:val="FollowedHyperlink"/>
    <w:basedOn w:val="DefaultParagraphFont"/>
    <w:uiPriority w:val="99"/>
    <w:semiHidden/>
    <w:unhideWhenUsed/>
    <w:rsid w:val="008D16D0"/>
    <w:rPr>
      <w:color w:val="954F72" w:themeColor="followedHyperlink"/>
      <w:u w:val="single"/>
    </w:rPr>
  </w:style>
  <w:style w:type="paragraph" w:styleId="Header">
    <w:name w:val="header"/>
    <w:basedOn w:val="Normal"/>
    <w:link w:val="HeaderChar"/>
    <w:uiPriority w:val="99"/>
    <w:unhideWhenUsed/>
    <w:rsid w:val="00007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A41"/>
  </w:style>
  <w:style w:type="paragraph" w:styleId="Footer">
    <w:name w:val="footer"/>
    <w:basedOn w:val="Normal"/>
    <w:link w:val="FooterChar"/>
    <w:uiPriority w:val="99"/>
    <w:unhideWhenUsed/>
    <w:rsid w:val="00007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A41"/>
  </w:style>
  <w:style w:type="character" w:customStyle="1" w:styleId="UnresolvedMention1">
    <w:name w:val="Unresolved Mention1"/>
    <w:basedOn w:val="DefaultParagraphFont"/>
    <w:uiPriority w:val="99"/>
    <w:semiHidden/>
    <w:unhideWhenUsed/>
    <w:rsid w:val="002154F7"/>
    <w:rPr>
      <w:color w:val="605E5C"/>
      <w:shd w:val="clear" w:color="auto" w:fill="E1DFDD"/>
    </w:rPr>
  </w:style>
  <w:style w:type="character" w:customStyle="1" w:styleId="UnresolvedMention2">
    <w:name w:val="Unresolved Mention2"/>
    <w:basedOn w:val="DefaultParagraphFont"/>
    <w:uiPriority w:val="99"/>
    <w:semiHidden/>
    <w:unhideWhenUsed/>
    <w:rsid w:val="00D311BD"/>
    <w:rPr>
      <w:color w:val="605E5C"/>
      <w:shd w:val="clear" w:color="auto" w:fill="E1DFDD"/>
    </w:rPr>
  </w:style>
  <w:style w:type="character" w:customStyle="1" w:styleId="UnresolvedMention3">
    <w:name w:val="Unresolved Mention3"/>
    <w:basedOn w:val="DefaultParagraphFont"/>
    <w:uiPriority w:val="99"/>
    <w:semiHidden/>
    <w:unhideWhenUsed/>
    <w:rsid w:val="00927604"/>
    <w:rPr>
      <w:color w:val="605E5C"/>
      <w:shd w:val="clear" w:color="auto" w:fill="E1DFDD"/>
    </w:rPr>
  </w:style>
  <w:style w:type="character" w:styleId="UnresolvedMention">
    <w:name w:val="Unresolved Mention"/>
    <w:basedOn w:val="DefaultParagraphFont"/>
    <w:uiPriority w:val="99"/>
    <w:semiHidden/>
    <w:unhideWhenUsed/>
    <w:rsid w:val="000E52DE"/>
    <w:rPr>
      <w:color w:val="605E5C"/>
      <w:shd w:val="clear" w:color="auto" w:fill="E1DFDD"/>
    </w:rPr>
  </w:style>
  <w:style w:type="paragraph" w:styleId="Revision">
    <w:name w:val="Revision"/>
    <w:hidden/>
    <w:uiPriority w:val="99"/>
    <w:semiHidden/>
    <w:rsid w:val="00562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0691">
      <w:bodyDiv w:val="1"/>
      <w:marLeft w:val="0"/>
      <w:marRight w:val="0"/>
      <w:marTop w:val="0"/>
      <w:marBottom w:val="0"/>
      <w:divBdr>
        <w:top w:val="none" w:sz="0" w:space="0" w:color="auto"/>
        <w:left w:val="none" w:sz="0" w:space="0" w:color="auto"/>
        <w:bottom w:val="none" w:sz="0" w:space="0" w:color="auto"/>
        <w:right w:val="none" w:sz="0" w:space="0" w:color="auto"/>
      </w:divBdr>
    </w:div>
    <w:div w:id="111676455">
      <w:bodyDiv w:val="1"/>
      <w:marLeft w:val="0"/>
      <w:marRight w:val="0"/>
      <w:marTop w:val="0"/>
      <w:marBottom w:val="0"/>
      <w:divBdr>
        <w:top w:val="none" w:sz="0" w:space="0" w:color="auto"/>
        <w:left w:val="none" w:sz="0" w:space="0" w:color="auto"/>
        <w:bottom w:val="none" w:sz="0" w:space="0" w:color="auto"/>
        <w:right w:val="none" w:sz="0" w:space="0" w:color="auto"/>
      </w:divBdr>
      <w:divsChild>
        <w:div w:id="1990788219">
          <w:marLeft w:val="446"/>
          <w:marRight w:val="0"/>
          <w:marTop w:val="0"/>
          <w:marBottom w:val="0"/>
          <w:divBdr>
            <w:top w:val="none" w:sz="0" w:space="0" w:color="auto"/>
            <w:left w:val="none" w:sz="0" w:space="0" w:color="auto"/>
            <w:bottom w:val="none" w:sz="0" w:space="0" w:color="auto"/>
            <w:right w:val="none" w:sz="0" w:space="0" w:color="auto"/>
          </w:divBdr>
        </w:div>
        <w:div w:id="6904436">
          <w:marLeft w:val="446"/>
          <w:marRight w:val="0"/>
          <w:marTop w:val="0"/>
          <w:marBottom w:val="0"/>
          <w:divBdr>
            <w:top w:val="none" w:sz="0" w:space="0" w:color="auto"/>
            <w:left w:val="none" w:sz="0" w:space="0" w:color="auto"/>
            <w:bottom w:val="none" w:sz="0" w:space="0" w:color="auto"/>
            <w:right w:val="none" w:sz="0" w:space="0" w:color="auto"/>
          </w:divBdr>
        </w:div>
        <w:div w:id="1365322280">
          <w:marLeft w:val="446"/>
          <w:marRight w:val="0"/>
          <w:marTop w:val="0"/>
          <w:marBottom w:val="0"/>
          <w:divBdr>
            <w:top w:val="none" w:sz="0" w:space="0" w:color="auto"/>
            <w:left w:val="none" w:sz="0" w:space="0" w:color="auto"/>
            <w:bottom w:val="none" w:sz="0" w:space="0" w:color="auto"/>
            <w:right w:val="none" w:sz="0" w:space="0" w:color="auto"/>
          </w:divBdr>
        </w:div>
        <w:div w:id="2081706614">
          <w:marLeft w:val="446"/>
          <w:marRight w:val="0"/>
          <w:marTop w:val="0"/>
          <w:marBottom w:val="0"/>
          <w:divBdr>
            <w:top w:val="none" w:sz="0" w:space="0" w:color="auto"/>
            <w:left w:val="none" w:sz="0" w:space="0" w:color="auto"/>
            <w:bottom w:val="none" w:sz="0" w:space="0" w:color="auto"/>
            <w:right w:val="none" w:sz="0" w:space="0" w:color="auto"/>
          </w:divBdr>
        </w:div>
        <w:div w:id="207643100">
          <w:marLeft w:val="446"/>
          <w:marRight w:val="0"/>
          <w:marTop w:val="0"/>
          <w:marBottom w:val="0"/>
          <w:divBdr>
            <w:top w:val="none" w:sz="0" w:space="0" w:color="auto"/>
            <w:left w:val="none" w:sz="0" w:space="0" w:color="auto"/>
            <w:bottom w:val="none" w:sz="0" w:space="0" w:color="auto"/>
            <w:right w:val="none" w:sz="0" w:space="0" w:color="auto"/>
          </w:divBdr>
        </w:div>
        <w:div w:id="1310019146">
          <w:marLeft w:val="446"/>
          <w:marRight w:val="0"/>
          <w:marTop w:val="0"/>
          <w:marBottom w:val="0"/>
          <w:divBdr>
            <w:top w:val="none" w:sz="0" w:space="0" w:color="auto"/>
            <w:left w:val="none" w:sz="0" w:space="0" w:color="auto"/>
            <w:bottom w:val="none" w:sz="0" w:space="0" w:color="auto"/>
            <w:right w:val="none" w:sz="0" w:space="0" w:color="auto"/>
          </w:divBdr>
        </w:div>
        <w:div w:id="1571386243">
          <w:marLeft w:val="446"/>
          <w:marRight w:val="0"/>
          <w:marTop w:val="0"/>
          <w:marBottom w:val="0"/>
          <w:divBdr>
            <w:top w:val="none" w:sz="0" w:space="0" w:color="auto"/>
            <w:left w:val="none" w:sz="0" w:space="0" w:color="auto"/>
            <w:bottom w:val="none" w:sz="0" w:space="0" w:color="auto"/>
            <w:right w:val="none" w:sz="0" w:space="0" w:color="auto"/>
          </w:divBdr>
        </w:div>
        <w:div w:id="2141334731">
          <w:marLeft w:val="446"/>
          <w:marRight w:val="0"/>
          <w:marTop w:val="0"/>
          <w:marBottom w:val="0"/>
          <w:divBdr>
            <w:top w:val="none" w:sz="0" w:space="0" w:color="auto"/>
            <w:left w:val="none" w:sz="0" w:space="0" w:color="auto"/>
            <w:bottom w:val="none" w:sz="0" w:space="0" w:color="auto"/>
            <w:right w:val="none" w:sz="0" w:space="0" w:color="auto"/>
          </w:divBdr>
        </w:div>
      </w:divsChild>
    </w:div>
    <w:div w:id="212546359">
      <w:bodyDiv w:val="1"/>
      <w:marLeft w:val="0"/>
      <w:marRight w:val="0"/>
      <w:marTop w:val="0"/>
      <w:marBottom w:val="0"/>
      <w:divBdr>
        <w:top w:val="none" w:sz="0" w:space="0" w:color="auto"/>
        <w:left w:val="none" w:sz="0" w:space="0" w:color="auto"/>
        <w:bottom w:val="none" w:sz="0" w:space="0" w:color="auto"/>
        <w:right w:val="none" w:sz="0" w:space="0" w:color="auto"/>
      </w:divBdr>
    </w:div>
    <w:div w:id="222714173">
      <w:bodyDiv w:val="1"/>
      <w:marLeft w:val="0"/>
      <w:marRight w:val="0"/>
      <w:marTop w:val="0"/>
      <w:marBottom w:val="0"/>
      <w:divBdr>
        <w:top w:val="none" w:sz="0" w:space="0" w:color="auto"/>
        <w:left w:val="none" w:sz="0" w:space="0" w:color="auto"/>
        <w:bottom w:val="none" w:sz="0" w:space="0" w:color="auto"/>
        <w:right w:val="none" w:sz="0" w:space="0" w:color="auto"/>
      </w:divBdr>
    </w:div>
    <w:div w:id="718012738">
      <w:bodyDiv w:val="1"/>
      <w:marLeft w:val="0"/>
      <w:marRight w:val="0"/>
      <w:marTop w:val="0"/>
      <w:marBottom w:val="0"/>
      <w:divBdr>
        <w:top w:val="none" w:sz="0" w:space="0" w:color="auto"/>
        <w:left w:val="none" w:sz="0" w:space="0" w:color="auto"/>
        <w:bottom w:val="none" w:sz="0" w:space="0" w:color="auto"/>
        <w:right w:val="none" w:sz="0" w:space="0" w:color="auto"/>
      </w:divBdr>
      <w:divsChild>
        <w:div w:id="1696078210">
          <w:marLeft w:val="446"/>
          <w:marRight w:val="0"/>
          <w:marTop w:val="0"/>
          <w:marBottom w:val="0"/>
          <w:divBdr>
            <w:top w:val="none" w:sz="0" w:space="0" w:color="auto"/>
            <w:left w:val="none" w:sz="0" w:space="0" w:color="auto"/>
            <w:bottom w:val="none" w:sz="0" w:space="0" w:color="auto"/>
            <w:right w:val="none" w:sz="0" w:space="0" w:color="auto"/>
          </w:divBdr>
        </w:div>
      </w:divsChild>
    </w:div>
    <w:div w:id="805241155">
      <w:bodyDiv w:val="1"/>
      <w:marLeft w:val="0"/>
      <w:marRight w:val="0"/>
      <w:marTop w:val="0"/>
      <w:marBottom w:val="0"/>
      <w:divBdr>
        <w:top w:val="none" w:sz="0" w:space="0" w:color="auto"/>
        <w:left w:val="none" w:sz="0" w:space="0" w:color="auto"/>
        <w:bottom w:val="none" w:sz="0" w:space="0" w:color="auto"/>
        <w:right w:val="none" w:sz="0" w:space="0" w:color="auto"/>
      </w:divBdr>
      <w:divsChild>
        <w:div w:id="13582563">
          <w:marLeft w:val="446"/>
          <w:marRight w:val="0"/>
          <w:marTop w:val="0"/>
          <w:marBottom w:val="0"/>
          <w:divBdr>
            <w:top w:val="none" w:sz="0" w:space="0" w:color="auto"/>
            <w:left w:val="none" w:sz="0" w:space="0" w:color="auto"/>
            <w:bottom w:val="none" w:sz="0" w:space="0" w:color="auto"/>
            <w:right w:val="none" w:sz="0" w:space="0" w:color="auto"/>
          </w:divBdr>
        </w:div>
        <w:div w:id="1211184174">
          <w:marLeft w:val="1166"/>
          <w:marRight w:val="0"/>
          <w:marTop w:val="0"/>
          <w:marBottom w:val="0"/>
          <w:divBdr>
            <w:top w:val="none" w:sz="0" w:space="0" w:color="auto"/>
            <w:left w:val="none" w:sz="0" w:space="0" w:color="auto"/>
            <w:bottom w:val="none" w:sz="0" w:space="0" w:color="auto"/>
            <w:right w:val="none" w:sz="0" w:space="0" w:color="auto"/>
          </w:divBdr>
        </w:div>
        <w:div w:id="551577395">
          <w:marLeft w:val="1166"/>
          <w:marRight w:val="0"/>
          <w:marTop w:val="0"/>
          <w:marBottom w:val="0"/>
          <w:divBdr>
            <w:top w:val="none" w:sz="0" w:space="0" w:color="auto"/>
            <w:left w:val="none" w:sz="0" w:space="0" w:color="auto"/>
            <w:bottom w:val="none" w:sz="0" w:space="0" w:color="auto"/>
            <w:right w:val="none" w:sz="0" w:space="0" w:color="auto"/>
          </w:divBdr>
        </w:div>
        <w:div w:id="473379418">
          <w:marLeft w:val="1166"/>
          <w:marRight w:val="0"/>
          <w:marTop w:val="0"/>
          <w:marBottom w:val="0"/>
          <w:divBdr>
            <w:top w:val="none" w:sz="0" w:space="0" w:color="auto"/>
            <w:left w:val="none" w:sz="0" w:space="0" w:color="auto"/>
            <w:bottom w:val="none" w:sz="0" w:space="0" w:color="auto"/>
            <w:right w:val="none" w:sz="0" w:space="0" w:color="auto"/>
          </w:divBdr>
        </w:div>
        <w:div w:id="768156809">
          <w:marLeft w:val="1166"/>
          <w:marRight w:val="0"/>
          <w:marTop w:val="0"/>
          <w:marBottom w:val="0"/>
          <w:divBdr>
            <w:top w:val="none" w:sz="0" w:space="0" w:color="auto"/>
            <w:left w:val="none" w:sz="0" w:space="0" w:color="auto"/>
            <w:bottom w:val="none" w:sz="0" w:space="0" w:color="auto"/>
            <w:right w:val="none" w:sz="0" w:space="0" w:color="auto"/>
          </w:divBdr>
        </w:div>
      </w:divsChild>
    </w:div>
    <w:div w:id="811364283">
      <w:bodyDiv w:val="1"/>
      <w:marLeft w:val="0"/>
      <w:marRight w:val="0"/>
      <w:marTop w:val="0"/>
      <w:marBottom w:val="0"/>
      <w:divBdr>
        <w:top w:val="none" w:sz="0" w:space="0" w:color="auto"/>
        <w:left w:val="none" w:sz="0" w:space="0" w:color="auto"/>
        <w:bottom w:val="none" w:sz="0" w:space="0" w:color="auto"/>
        <w:right w:val="none" w:sz="0" w:space="0" w:color="auto"/>
      </w:divBdr>
    </w:div>
    <w:div w:id="1240335152">
      <w:bodyDiv w:val="1"/>
      <w:marLeft w:val="0"/>
      <w:marRight w:val="0"/>
      <w:marTop w:val="0"/>
      <w:marBottom w:val="0"/>
      <w:divBdr>
        <w:top w:val="none" w:sz="0" w:space="0" w:color="auto"/>
        <w:left w:val="none" w:sz="0" w:space="0" w:color="auto"/>
        <w:bottom w:val="none" w:sz="0" w:space="0" w:color="auto"/>
        <w:right w:val="none" w:sz="0" w:space="0" w:color="auto"/>
      </w:divBdr>
    </w:div>
    <w:div w:id="21370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db.org.uk/news/consumer-insight-dairy-performance-in-the-foodservice-mark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retail-and-consumer-insigh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db.org.uk/" TargetMode="External"/><Relationship Id="rId5" Type="http://schemas.openxmlformats.org/officeDocument/2006/relationships/numbering" Target="numbering.xml"/><Relationship Id="rId15" Type="http://schemas.openxmlformats.org/officeDocument/2006/relationships/hyperlink" Target="mailto:Strategic.Insight@ahdb.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hdb.org.uk/Tags/CRI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6907e900beea8edf819a1b83363afa6d">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56a4d1579fa19bd983c831fbe0ef41ce"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24D1A-7508-41C5-AFF0-F8674B357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41846-114E-448A-B4B9-040CA6417948}">
  <ds:schemaRefs>
    <ds:schemaRef ds:uri="http://schemas.microsoft.com/sharepoint/v3/contenttype/forms"/>
  </ds:schemaRefs>
</ds:datastoreItem>
</file>

<file path=customXml/itemProps3.xml><?xml version="1.0" encoding="utf-8"?>
<ds:datastoreItem xmlns:ds="http://schemas.openxmlformats.org/officeDocument/2006/customXml" ds:itemID="{B20EAF51-A672-4785-8BE2-2764AE67A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65572-9535-4F81-81EB-1A73D0FC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9646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Randall</dc:creator>
  <cp:keywords/>
  <dc:description/>
  <cp:lastModifiedBy>Sarah Waters</cp:lastModifiedBy>
  <cp:revision>2</cp:revision>
  <cp:lastPrinted>2019-02-25T14:14:00Z</cp:lastPrinted>
  <dcterms:created xsi:type="dcterms:W3CDTF">2025-06-05T09:06:00Z</dcterms:created>
  <dcterms:modified xsi:type="dcterms:W3CDTF">2025-06-05T09:06:00Z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