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4B2C" w14:textId="77777777" w:rsidR="00346C4B" w:rsidRDefault="00346C4B" w:rsidP="00346C4B"/>
    <w:p w14:paraId="3C1BB335" w14:textId="70B76806" w:rsidR="00346C4B" w:rsidRDefault="00346C4B" w:rsidP="00346C4B">
      <w:r w:rsidRPr="00B260C4">
        <w:rPr>
          <w:noProof/>
          <w:sz w:val="14"/>
          <w:szCs w:val="14"/>
        </w:rPr>
        <w:drawing>
          <wp:anchor distT="0" distB="0" distL="114300" distR="114300" simplePos="0" relativeHeight="251658240" behindDoc="1" locked="0" layoutInCell="1" allowOverlap="1" wp14:anchorId="55DDEF70" wp14:editId="1C4E2096">
            <wp:simplePos x="0" y="0"/>
            <wp:positionH relativeFrom="margin">
              <wp:posOffset>2139315</wp:posOffset>
            </wp:positionH>
            <wp:positionV relativeFrom="paragraph">
              <wp:posOffset>381000</wp:posOffset>
            </wp:positionV>
            <wp:extent cx="1807210" cy="1080770"/>
            <wp:effectExtent l="0" t="0" r="0" b="5080"/>
            <wp:wrapTopAndBottom/>
            <wp:docPr id="956728534" name="Picture 956728534" descr="Great British Nuclear - GOV.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28534" name="Picture 1" descr="Great British Nuclear - GOV.UK"/>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80721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3CA1E" w14:textId="12D606A7" w:rsidR="00346C4B" w:rsidRDefault="00346C4B" w:rsidP="00346C4B"/>
    <w:p w14:paraId="139B120D" w14:textId="77777777" w:rsidR="00346C4B" w:rsidRDefault="00346C4B" w:rsidP="00346C4B"/>
    <w:p w14:paraId="16D32A38" w14:textId="77777777" w:rsidR="00346C4B" w:rsidRPr="00346C4B" w:rsidRDefault="00346C4B" w:rsidP="00346C4B">
      <w:pPr>
        <w:spacing w:after="0" w:line="240" w:lineRule="auto"/>
        <w:jc w:val="center"/>
        <w:rPr>
          <w:rFonts w:ascii="Times New Roman" w:hAnsi="Times New Roman" w:cs="Times New Roman"/>
          <w:sz w:val="48"/>
          <w:szCs w:val="48"/>
        </w:rPr>
      </w:pPr>
      <w:r w:rsidRPr="00346C4B">
        <w:rPr>
          <w:rFonts w:ascii="Times New Roman" w:hAnsi="Times New Roman" w:cs="Times New Roman"/>
          <w:sz w:val="48"/>
          <w:szCs w:val="48"/>
        </w:rPr>
        <w:t>Great British Nuclear Procurement for</w:t>
      </w:r>
    </w:p>
    <w:p w14:paraId="331A2CF1" w14:textId="3E0772D9" w:rsidR="00346C4B" w:rsidRDefault="00346C4B" w:rsidP="00346C4B">
      <w:pPr>
        <w:jc w:val="center"/>
        <w:rPr>
          <w:rFonts w:ascii="Times New Roman" w:hAnsi="Times New Roman" w:cs="Times New Roman"/>
          <w:sz w:val="48"/>
          <w:szCs w:val="48"/>
        </w:rPr>
      </w:pPr>
      <w:r w:rsidRPr="00346C4B">
        <w:rPr>
          <w:rFonts w:ascii="Times New Roman" w:hAnsi="Times New Roman" w:cs="Times New Roman"/>
          <w:sz w:val="48"/>
          <w:szCs w:val="48"/>
        </w:rPr>
        <w:t>Owner's Engineer</w:t>
      </w:r>
    </w:p>
    <w:p w14:paraId="2AD12EBB" w14:textId="77777777" w:rsidR="00346C4B" w:rsidRDefault="00346C4B" w:rsidP="00346C4B">
      <w:pPr>
        <w:spacing w:after="0" w:line="240" w:lineRule="auto"/>
        <w:jc w:val="center"/>
        <w:rPr>
          <w:rFonts w:ascii="Times New Roman" w:hAnsi="Times New Roman" w:cs="Times New Roman"/>
          <w:sz w:val="48"/>
          <w:szCs w:val="48"/>
        </w:rPr>
      </w:pPr>
    </w:p>
    <w:p w14:paraId="07C326EF" w14:textId="394D981D" w:rsidR="00346C4B" w:rsidRPr="00346C4B" w:rsidRDefault="00346C4B" w:rsidP="00346C4B">
      <w:pPr>
        <w:jc w:val="center"/>
        <w:rPr>
          <w:rFonts w:ascii="Times New Roman" w:hAnsi="Times New Roman" w:cs="Times New Roman"/>
          <w:sz w:val="48"/>
          <w:szCs w:val="48"/>
        </w:rPr>
      </w:pPr>
      <w:r w:rsidRPr="00346C4B">
        <w:rPr>
          <w:rFonts w:ascii="Times New Roman" w:hAnsi="Times New Roman" w:cs="Times New Roman"/>
          <w:sz w:val="48"/>
          <w:szCs w:val="48"/>
        </w:rPr>
        <w:t>DRAFT ITT, VOLUME 2 - INSTRUCTIONS AND GUIDANCE TO TENDERERS</w:t>
      </w:r>
    </w:p>
    <w:p w14:paraId="2A83CA48" w14:textId="5A356B0F" w:rsidR="00DF7D4D" w:rsidRDefault="00DF7D4D">
      <w:r>
        <w:br w:type="page"/>
      </w:r>
    </w:p>
    <w:sdt>
      <w:sdtPr>
        <w:rPr>
          <w:rFonts w:asciiTheme="minorHAnsi" w:eastAsiaTheme="minorEastAsia" w:hAnsiTheme="minorHAnsi" w:cstheme="minorBidi"/>
          <w:sz w:val="20"/>
          <w:szCs w:val="20"/>
        </w:rPr>
        <w:id w:val="-804784593"/>
        <w:docPartObj>
          <w:docPartGallery w:val="Table of Contents"/>
          <w:docPartUnique/>
        </w:docPartObj>
      </w:sdtPr>
      <w:sdtEndPr>
        <w:rPr>
          <w:sz w:val="24"/>
          <w:szCs w:val="24"/>
        </w:rPr>
      </w:sdtEndPr>
      <w:sdtContent>
        <w:p w14:paraId="4DA3AB49" w14:textId="77777777" w:rsidR="00DF7D4D" w:rsidRPr="00242D9F" w:rsidRDefault="00DF7D4D" w:rsidP="00651736">
          <w:pPr>
            <w:pStyle w:val="TOCHeading"/>
          </w:pPr>
          <w:r w:rsidRPr="00242D9F">
            <w:t>Contents</w:t>
          </w:r>
        </w:p>
        <w:p w14:paraId="342BC952" w14:textId="6CCC22B2" w:rsidR="00735A4C" w:rsidRPr="00735A4C" w:rsidRDefault="00DF7D4D">
          <w:pPr>
            <w:pStyle w:val="TOC1"/>
            <w:rPr>
              <w:rFonts w:asciiTheme="minorHAnsi" w:hAnsiTheme="minorHAnsi"/>
              <w:kern w:val="2"/>
              <w:sz w:val="22"/>
              <w:szCs w:val="22"/>
              <w14:ligatures w14:val="standardContextual"/>
            </w:rPr>
          </w:pPr>
          <w:r w:rsidRPr="00735A4C">
            <w:fldChar w:fldCharType="begin"/>
          </w:r>
          <w:r w:rsidR="00735A4C">
            <w:instrText xml:space="preserve">TOC \F \H \Z \T "H1Ashurst,1,H2Ashurst,2" </w:instrText>
          </w:r>
          <w:r w:rsidRPr="00735A4C">
            <w:fldChar w:fldCharType="separate"/>
          </w:r>
          <w:hyperlink w:anchor="_Toc192190265" w:history="1">
            <w:r w:rsidR="00735A4C" w:rsidRPr="00735A4C">
              <w:rPr>
                <w:rStyle w:val="Hyperlink"/>
                <w:rFonts w:cs="Times New Roman"/>
              </w:rPr>
              <w:t>1.</w:t>
            </w:r>
            <w:r w:rsidR="00735A4C" w:rsidRPr="00735A4C">
              <w:rPr>
                <w:rFonts w:asciiTheme="minorHAnsi" w:hAnsiTheme="minorHAnsi"/>
                <w:kern w:val="2"/>
                <w:sz w:val="22"/>
                <w:szCs w:val="22"/>
                <w14:ligatures w14:val="standardContextual"/>
              </w:rPr>
              <w:tab/>
            </w:r>
            <w:r w:rsidR="00735A4C" w:rsidRPr="00F351D7">
              <w:rPr>
                <w:rStyle w:val="Hyperlink"/>
                <w:b/>
                <w:bCs/>
              </w:rPr>
              <w:t>Introduction</w:t>
            </w:r>
            <w:r w:rsidR="00735A4C" w:rsidRPr="00735A4C">
              <w:rPr>
                <w:webHidden/>
              </w:rPr>
              <w:tab/>
            </w:r>
            <w:r w:rsidR="00735A4C" w:rsidRPr="00735A4C">
              <w:rPr>
                <w:webHidden/>
              </w:rPr>
              <w:fldChar w:fldCharType="begin"/>
            </w:r>
            <w:r w:rsidR="00735A4C" w:rsidRPr="00735A4C">
              <w:rPr>
                <w:webHidden/>
              </w:rPr>
              <w:instrText xml:space="preserve"> PAGEREF _Toc192190265 \h </w:instrText>
            </w:r>
            <w:r w:rsidR="00735A4C" w:rsidRPr="00735A4C">
              <w:rPr>
                <w:webHidden/>
              </w:rPr>
            </w:r>
            <w:r w:rsidR="00735A4C" w:rsidRPr="00735A4C">
              <w:rPr>
                <w:webHidden/>
              </w:rPr>
              <w:fldChar w:fldCharType="separate"/>
            </w:r>
            <w:r w:rsidR="00735A4C" w:rsidRPr="00735A4C">
              <w:rPr>
                <w:webHidden/>
              </w:rPr>
              <w:t>7</w:t>
            </w:r>
            <w:r w:rsidR="00735A4C" w:rsidRPr="00735A4C">
              <w:rPr>
                <w:webHidden/>
              </w:rPr>
              <w:fldChar w:fldCharType="end"/>
            </w:r>
          </w:hyperlink>
        </w:p>
        <w:p w14:paraId="0ED72D21" w14:textId="7421E81B"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66" w:history="1">
            <w:r w:rsidRPr="00735A4C">
              <w:rPr>
                <w:rStyle w:val="Hyperlink"/>
                <w:rFonts w:cs="Times New Roman"/>
                <w14:scene3d>
                  <w14:camera w14:prst="orthographicFront"/>
                  <w14:lightRig w14:rig="threePt" w14:dir="t">
                    <w14:rot w14:lat="0" w14:lon="0" w14:rev="0"/>
                  </w14:lightRig>
                </w14:scene3d>
              </w:rPr>
              <w:t>1.1</w:t>
            </w:r>
            <w:r w:rsidRPr="00735A4C">
              <w:rPr>
                <w:rFonts w:asciiTheme="minorHAnsi" w:hAnsiTheme="minorHAnsi"/>
                <w:kern w:val="2"/>
                <w:sz w:val="22"/>
                <w:szCs w:val="22"/>
                <w14:ligatures w14:val="standardContextual"/>
              </w:rPr>
              <w:tab/>
            </w:r>
            <w:r w:rsidRPr="00735A4C">
              <w:rPr>
                <w:rStyle w:val="Hyperlink"/>
                <w:bCs/>
              </w:rPr>
              <w:t>General</w:t>
            </w:r>
            <w:r w:rsidRPr="00735A4C">
              <w:rPr>
                <w:webHidden/>
              </w:rPr>
              <w:tab/>
            </w:r>
            <w:r w:rsidRPr="00735A4C">
              <w:rPr>
                <w:webHidden/>
              </w:rPr>
              <w:fldChar w:fldCharType="begin"/>
            </w:r>
            <w:r w:rsidRPr="00735A4C">
              <w:rPr>
                <w:webHidden/>
              </w:rPr>
              <w:instrText xml:space="preserve"> PAGEREF _Toc192190266 \h </w:instrText>
            </w:r>
            <w:r w:rsidRPr="00735A4C">
              <w:rPr>
                <w:webHidden/>
              </w:rPr>
            </w:r>
            <w:r w:rsidRPr="00735A4C">
              <w:rPr>
                <w:webHidden/>
              </w:rPr>
              <w:fldChar w:fldCharType="separate"/>
            </w:r>
            <w:r w:rsidRPr="00735A4C">
              <w:rPr>
                <w:webHidden/>
              </w:rPr>
              <w:t>7</w:t>
            </w:r>
            <w:r w:rsidRPr="00735A4C">
              <w:rPr>
                <w:webHidden/>
              </w:rPr>
              <w:fldChar w:fldCharType="end"/>
            </w:r>
          </w:hyperlink>
        </w:p>
        <w:p w14:paraId="6FEAF266" w14:textId="7BE5A111"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67" w:history="1">
            <w:r w:rsidRPr="00735A4C">
              <w:rPr>
                <w:rStyle w:val="Hyperlink"/>
                <w:rFonts w:cs="Times New Roman"/>
                <w14:scene3d>
                  <w14:camera w14:prst="orthographicFront"/>
                  <w14:lightRig w14:rig="threePt" w14:dir="t">
                    <w14:rot w14:lat="0" w14:lon="0" w14:rev="0"/>
                  </w14:lightRig>
                </w14:scene3d>
              </w:rPr>
              <w:t>1.2</w:t>
            </w:r>
            <w:r w:rsidRPr="00735A4C">
              <w:rPr>
                <w:rFonts w:asciiTheme="minorHAnsi" w:hAnsiTheme="minorHAnsi"/>
                <w:kern w:val="2"/>
                <w:sz w:val="22"/>
                <w:szCs w:val="22"/>
                <w14:ligatures w14:val="standardContextual"/>
              </w:rPr>
              <w:tab/>
            </w:r>
            <w:r w:rsidRPr="00735A4C">
              <w:rPr>
                <w:rStyle w:val="Hyperlink"/>
              </w:rPr>
              <w:t>Structure of ITT</w:t>
            </w:r>
            <w:r w:rsidRPr="00735A4C">
              <w:rPr>
                <w:webHidden/>
              </w:rPr>
              <w:tab/>
            </w:r>
            <w:r w:rsidRPr="00735A4C">
              <w:rPr>
                <w:webHidden/>
              </w:rPr>
              <w:fldChar w:fldCharType="begin"/>
            </w:r>
            <w:r w:rsidRPr="00735A4C">
              <w:rPr>
                <w:webHidden/>
              </w:rPr>
              <w:instrText xml:space="preserve"> PAGEREF _Toc192190267 \h </w:instrText>
            </w:r>
            <w:r w:rsidRPr="00735A4C">
              <w:rPr>
                <w:webHidden/>
              </w:rPr>
            </w:r>
            <w:r w:rsidRPr="00735A4C">
              <w:rPr>
                <w:webHidden/>
              </w:rPr>
              <w:fldChar w:fldCharType="separate"/>
            </w:r>
            <w:r w:rsidRPr="00735A4C">
              <w:rPr>
                <w:webHidden/>
              </w:rPr>
              <w:t>8</w:t>
            </w:r>
            <w:r w:rsidRPr="00735A4C">
              <w:rPr>
                <w:webHidden/>
              </w:rPr>
              <w:fldChar w:fldCharType="end"/>
            </w:r>
          </w:hyperlink>
        </w:p>
        <w:p w14:paraId="236221BA" w14:textId="52D3ACB8"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68" w:history="1">
            <w:r w:rsidRPr="00735A4C">
              <w:rPr>
                <w:rStyle w:val="Hyperlink"/>
                <w:rFonts w:cs="Times New Roman"/>
                <w14:scene3d>
                  <w14:camera w14:prst="orthographicFront"/>
                  <w14:lightRig w14:rig="threePt" w14:dir="t">
                    <w14:rot w14:lat="0" w14:lon="0" w14:rev="0"/>
                  </w14:lightRig>
                </w14:scene3d>
              </w:rPr>
              <w:t>1.3</w:t>
            </w:r>
            <w:r w:rsidRPr="00735A4C">
              <w:rPr>
                <w:rFonts w:asciiTheme="minorHAnsi" w:hAnsiTheme="minorHAnsi"/>
                <w:kern w:val="2"/>
                <w:sz w:val="22"/>
                <w:szCs w:val="22"/>
                <w14:ligatures w14:val="standardContextual"/>
              </w:rPr>
              <w:tab/>
            </w:r>
            <w:r w:rsidRPr="00735A4C">
              <w:rPr>
                <w:rStyle w:val="Hyperlink"/>
              </w:rPr>
              <w:t>Structure of this Volume 2</w:t>
            </w:r>
            <w:r w:rsidRPr="00735A4C">
              <w:rPr>
                <w:webHidden/>
              </w:rPr>
              <w:tab/>
            </w:r>
            <w:r w:rsidRPr="00735A4C">
              <w:rPr>
                <w:webHidden/>
              </w:rPr>
              <w:fldChar w:fldCharType="begin"/>
            </w:r>
            <w:r w:rsidRPr="00735A4C">
              <w:rPr>
                <w:webHidden/>
              </w:rPr>
              <w:instrText xml:space="preserve"> PAGEREF _Toc192190268 \h </w:instrText>
            </w:r>
            <w:r w:rsidRPr="00735A4C">
              <w:rPr>
                <w:webHidden/>
              </w:rPr>
            </w:r>
            <w:r w:rsidRPr="00735A4C">
              <w:rPr>
                <w:webHidden/>
              </w:rPr>
              <w:fldChar w:fldCharType="separate"/>
            </w:r>
            <w:r w:rsidRPr="00735A4C">
              <w:rPr>
                <w:webHidden/>
              </w:rPr>
              <w:t>9</w:t>
            </w:r>
            <w:r w:rsidRPr="00735A4C">
              <w:rPr>
                <w:webHidden/>
              </w:rPr>
              <w:fldChar w:fldCharType="end"/>
            </w:r>
          </w:hyperlink>
        </w:p>
        <w:p w14:paraId="06B49AFD" w14:textId="60A0F14D"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69" w:history="1">
            <w:r w:rsidRPr="00735A4C">
              <w:rPr>
                <w:rStyle w:val="Hyperlink"/>
                <w:rFonts w:cs="Times New Roman"/>
                <w14:scene3d>
                  <w14:camera w14:prst="orthographicFront"/>
                  <w14:lightRig w14:rig="threePt" w14:dir="t">
                    <w14:rot w14:lat="0" w14:lon="0" w14:rev="0"/>
                  </w14:lightRig>
                </w14:scene3d>
              </w:rPr>
              <w:t>1.4</w:t>
            </w:r>
            <w:r w:rsidRPr="00735A4C">
              <w:rPr>
                <w:rFonts w:asciiTheme="minorHAnsi" w:hAnsiTheme="minorHAnsi"/>
                <w:kern w:val="2"/>
                <w:sz w:val="22"/>
                <w:szCs w:val="22"/>
                <w14:ligatures w14:val="standardContextual"/>
              </w:rPr>
              <w:tab/>
            </w:r>
            <w:r w:rsidRPr="00735A4C">
              <w:rPr>
                <w:rStyle w:val="Hyperlink"/>
              </w:rPr>
              <w:t>Procurement process</w:t>
            </w:r>
            <w:r w:rsidRPr="00735A4C">
              <w:rPr>
                <w:webHidden/>
              </w:rPr>
              <w:tab/>
            </w:r>
            <w:r w:rsidRPr="00735A4C">
              <w:rPr>
                <w:webHidden/>
              </w:rPr>
              <w:fldChar w:fldCharType="begin"/>
            </w:r>
            <w:r w:rsidRPr="00735A4C">
              <w:rPr>
                <w:webHidden/>
              </w:rPr>
              <w:instrText xml:space="preserve"> PAGEREF _Toc192190269 \h </w:instrText>
            </w:r>
            <w:r w:rsidRPr="00735A4C">
              <w:rPr>
                <w:webHidden/>
              </w:rPr>
            </w:r>
            <w:r w:rsidRPr="00735A4C">
              <w:rPr>
                <w:webHidden/>
              </w:rPr>
              <w:fldChar w:fldCharType="separate"/>
            </w:r>
            <w:r w:rsidRPr="00735A4C">
              <w:rPr>
                <w:webHidden/>
              </w:rPr>
              <w:t>10</w:t>
            </w:r>
            <w:r w:rsidRPr="00735A4C">
              <w:rPr>
                <w:webHidden/>
              </w:rPr>
              <w:fldChar w:fldCharType="end"/>
            </w:r>
          </w:hyperlink>
        </w:p>
        <w:p w14:paraId="59AA9B26" w14:textId="5206234F"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70" w:history="1">
            <w:r w:rsidRPr="00735A4C">
              <w:rPr>
                <w:rStyle w:val="Hyperlink"/>
                <w:rFonts w:cs="Times New Roman"/>
                <w14:scene3d>
                  <w14:camera w14:prst="orthographicFront"/>
                  <w14:lightRig w14:rig="threePt" w14:dir="t">
                    <w14:rot w14:lat="0" w14:lon="0" w14:rev="0"/>
                  </w14:lightRig>
                </w14:scene3d>
              </w:rPr>
              <w:t>1.5</w:t>
            </w:r>
            <w:r w:rsidRPr="00735A4C">
              <w:rPr>
                <w:rFonts w:asciiTheme="minorHAnsi" w:hAnsiTheme="minorHAnsi"/>
                <w:kern w:val="2"/>
                <w:sz w:val="22"/>
                <w:szCs w:val="22"/>
                <w14:ligatures w14:val="standardContextual"/>
              </w:rPr>
              <w:tab/>
            </w:r>
            <w:r w:rsidRPr="00735A4C">
              <w:rPr>
                <w:rStyle w:val="Hyperlink"/>
                <w:bCs/>
              </w:rPr>
              <w:t>Membership and circumstances of Tenderers</w:t>
            </w:r>
            <w:r w:rsidRPr="00735A4C">
              <w:rPr>
                <w:webHidden/>
              </w:rPr>
              <w:tab/>
            </w:r>
            <w:r w:rsidRPr="00735A4C">
              <w:rPr>
                <w:webHidden/>
              </w:rPr>
              <w:fldChar w:fldCharType="begin"/>
            </w:r>
            <w:r w:rsidRPr="00735A4C">
              <w:rPr>
                <w:webHidden/>
              </w:rPr>
              <w:instrText xml:space="preserve"> PAGEREF _Toc192190270 \h </w:instrText>
            </w:r>
            <w:r w:rsidRPr="00735A4C">
              <w:rPr>
                <w:webHidden/>
              </w:rPr>
            </w:r>
            <w:r w:rsidRPr="00735A4C">
              <w:rPr>
                <w:webHidden/>
              </w:rPr>
              <w:fldChar w:fldCharType="separate"/>
            </w:r>
            <w:r w:rsidRPr="00735A4C">
              <w:rPr>
                <w:webHidden/>
              </w:rPr>
              <w:t>16</w:t>
            </w:r>
            <w:r w:rsidRPr="00735A4C">
              <w:rPr>
                <w:webHidden/>
              </w:rPr>
              <w:fldChar w:fldCharType="end"/>
            </w:r>
          </w:hyperlink>
        </w:p>
        <w:p w14:paraId="010EE656" w14:textId="239204B9"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71" w:history="1">
            <w:r w:rsidRPr="00735A4C">
              <w:rPr>
                <w:rStyle w:val="Hyperlink"/>
                <w:rFonts w:cs="Times New Roman"/>
                <w14:scene3d>
                  <w14:camera w14:prst="orthographicFront"/>
                  <w14:lightRig w14:rig="threePt" w14:dir="t">
                    <w14:rot w14:lat="0" w14:lon="0" w14:rev="0"/>
                  </w14:lightRig>
                </w14:scene3d>
              </w:rPr>
              <w:t>1.6</w:t>
            </w:r>
            <w:r w:rsidRPr="00735A4C">
              <w:rPr>
                <w:rFonts w:asciiTheme="minorHAnsi" w:hAnsiTheme="minorHAnsi"/>
                <w:kern w:val="2"/>
                <w:sz w:val="22"/>
                <w:szCs w:val="22"/>
                <w14:ligatures w14:val="standardContextual"/>
              </w:rPr>
              <w:tab/>
            </w:r>
            <w:r w:rsidRPr="00735A4C">
              <w:rPr>
                <w:rStyle w:val="Hyperlink"/>
              </w:rPr>
              <w:t>Nature of Counterparty</w:t>
            </w:r>
            <w:r w:rsidRPr="00735A4C">
              <w:rPr>
                <w:webHidden/>
              </w:rPr>
              <w:tab/>
            </w:r>
            <w:r w:rsidRPr="00735A4C">
              <w:rPr>
                <w:webHidden/>
              </w:rPr>
              <w:fldChar w:fldCharType="begin"/>
            </w:r>
            <w:r w:rsidRPr="00735A4C">
              <w:rPr>
                <w:webHidden/>
              </w:rPr>
              <w:instrText xml:space="preserve"> PAGEREF _Toc192190271 \h </w:instrText>
            </w:r>
            <w:r w:rsidRPr="00735A4C">
              <w:rPr>
                <w:webHidden/>
              </w:rPr>
            </w:r>
            <w:r w:rsidRPr="00735A4C">
              <w:rPr>
                <w:webHidden/>
              </w:rPr>
              <w:fldChar w:fldCharType="separate"/>
            </w:r>
            <w:r w:rsidRPr="00735A4C">
              <w:rPr>
                <w:webHidden/>
              </w:rPr>
              <w:t>17</w:t>
            </w:r>
            <w:r w:rsidRPr="00735A4C">
              <w:rPr>
                <w:webHidden/>
              </w:rPr>
              <w:fldChar w:fldCharType="end"/>
            </w:r>
          </w:hyperlink>
        </w:p>
        <w:p w14:paraId="33A72971" w14:textId="245910BF"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72" w:history="1">
            <w:r w:rsidRPr="00735A4C">
              <w:rPr>
                <w:rStyle w:val="Hyperlink"/>
                <w:rFonts w:cs="Times New Roman"/>
                <w14:scene3d>
                  <w14:camera w14:prst="orthographicFront"/>
                  <w14:lightRig w14:rig="threePt" w14:dir="t">
                    <w14:rot w14:lat="0" w14:lon="0" w14:rev="0"/>
                  </w14:lightRig>
                </w14:scene3d>
              </w:rPr>
              <w:t>1.7</w:t>
            </w:r>
            <w:r w:rsidRPr="00735A4C">
              <w:rPr>
                <w:rFonts w:asciiTheme="minorHAnsi" w:hAnsiTheme="minorHAnsi"/>
                <w:kern w:val="2"/>
                <w:sz w:val="22"/>
                <w:szCs w:val="22"/>
                <w14:ligatures w14:val="standardContextual"/>
              </w:rPr>
              <w:tab/>
            </w:r>
            <w:r w:rsidRPr="00735A4C">
              <w:rPr>
                <w:rStyle w:val="Hyperlink"/>
              </w:rPr>
              <w:t>GBN's advisers</w:t>
            </w:r>
            <w:r w:rsidRPr="00735A4C">
              <w:rPr>
                <w:webHidden/>
              </w:rPr>
              <w:tab/>
            </w:r>
            <w:r w:rsidRPr="00735A4C">
              <w:rPr>
                <w:webHidden/>
              </w:rPr>
              <w:fldChar w:fldCharType="begin"/>
            </w:r>
            <w:r w:rsidRPr="00735A4C">
              <w:rPr>
                <w:webHidden/>
              </w:rPr>
              <w:instrText xml:space="preserve"> PAGEREF _Toc192190272 \h </w:instrText>
            </w:r>
            <w:r w:rsidRPr="00735A4C">
              <w:rPr>
                <w:webHidden/>
              </w:rPr>
            </w:r>
            <w:r w:rsidRPr="00735A4C">
              <w:rPr>
                <w:webHidden/>
              </w:rPr>
              <w:fldChar w:fldCharType="separate"/>
            </w:r>
            <w:r w:rsidRPr="00735A4C">
              <w:rPr>
                <w:webHidden/>
              </w:rPr>
              <w:t>18</w:t>
            </w:r>
            <w:r w:rsidRPr="00735A4C">
              <w:rPr>
                <w:webHidden/>
              </w:rPr>
              <w:fldChar w:fldCharType="end"/>
            </w:r>
          </w:hyperlink>
        </w:p>
        <w:p w14:paraId="2EED905F" w14:textId="3371259F"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73" w:history="1">
            <w:r w:rsidRPr="00735A4C">
              <w:rPr>
                <w:rStyle w:val="Hyperlink"/>
                <w:rFonts w:cs="Times New Roman"/>
                <w14:scene3d>
                  <w14:camera w14:prst="orthographicFront"/>
                  <w14:lightRig w14:rig="threePt" w14:dir="t">
                    <w14:rot w14:lat="0" w14:lon="0" w14:rev="0"/>
                  </w14:lightRig>
                </w14:scene3d>
              </w:rPr>
              <w:t>1.8</w:t>
            </w:r>
            <w:r w:rsidRPr="00735A4C">
              <w:rPr>
                <w:rFonts w:asciiTheme="minorHAnsi" w:hAnsiTheme="minorHAnsi"/>
                <w:kern w:val="2"/>
                <w:sz w:val="22"/>
                <w:szCs w:val="22"/>
                <w14:ligatures w14:val="standardContextual"/>
              </w:rPr>
              <w:tab/>
            </w:r>
            <w:r w:rsidRPr="00735A4C">
              <w:rPr>
                <w:rStyle w:val="Hyperlink"/>
              </w:rPr>
              <w:t>Conflicts of Interest</w:t>
            </w:r>
            <w:r w:rsidRPr="00735A4C">
              <w:rPr>
                <w:webHidden/>
              </w:rPr>
              <w:tab/>
            </w:r>
            <w:r w:rsidRPr="00735A4C">
              <w:rPr>
                <w:webHidden/>
              </w:rPr>
              <w:fldChar w:fldCharType="begin"/>
            </w:r>
            <w:r w:rsidRPr="00735A4C">
              <w:rPr>
                <w:webHidden/>
              </w:rPr>
              <w:instrText xml:space="preserve"> PAGEREF _Toc192190273 \h </w:instrText>
            </w:r>
            <w:r w:rsidRPr="00735A4C">
              <w:rPr>
                <w:webHidden/>
              </w:rPr>
            </w:r>
            <w:r w:rsidRPr="00735A4C">
              <w:rPr>
                <w:webHidden/>
              </w:rPr>
              <w:fldChar w:fldCharType="separate"/>
            </w:r>
            <w:r w:rsidRPr="00735A4C">
              <w:rPr>
                <w:webHidden/>
              </w:rPr>
              <w:t>18</w:t>
            </w:r>
            <w:r w:rsidRPr="00735A4C">
              <w:rPr>
                <w:webHidden/>
              </w:rPr>
              <w:fldChar w:fldCharType="end"/>
            </w:r>
          </w:hyperlink>
        </w:p>
        <w:p w14:paraId="6AC853F4" w14:textId="59D6E9D6"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74" w:history="1">
            <w:r w:rsidRPr="00735A4C">
              <w:rPr>
                <w:rStyle w:val="Hyperlink"/>
                <w:rFonts w:cs="Times New Roman"/>
                <w14:scene3d>
                  <w14:camera w14:prst="orthographicFront"/>
                  <w14:lightRig w14:rig="threePt" w14:dir="t">
                    <w14:rot w14:lat="0" w14:lon="0" w14:rev="0"/>
                  </w14:lightRig>
                </w14:scene3d>
              </w:rPr>
              <w:t>1.9</w:t>
            </w:r>
            <w:r w:rsidRPr="00735A4C">
              <w:rPr>
                <w:rFonts w:asciiTheme="minorHAnsi" w:hAnsiTheme="minorHAnsi"/>
                <w:kern w:val="2"/>
                <w:sz w:val="22"/>
                <w:szCs w:val="22"/>
                <w14:ligatures w14:val="standardContextual"/>
              </w:rPr>
              <w:tab/>
            </w:r>
            <w:r w:rsidRPr="00735A4C">
              <w:rPr>
                <w:rStyle w:val="Hyperlink"/>
              </w:rPr>
              <w:t>Non-Compliant Tenders</w:t>
            </w:r>
            <w:r w:rsidRPr="00735A4C">
              <w:rPr>
                <w:webHidden/>
              </w:rPr>
              <w:tab/>
            </w:r>
            <w:r w:rsidRPr="00735A4C">
              <w:rPr>
                <w:webHidden/>
              </w:rPr>
              <w:fldChar w:fldCharType="begin"/>
            </w:r>
            <w:r w:rsidRPr="00735A4C">
              <w:rPr>
                <w:webHidden/>
              </w:rPr>
              <w:instrText xml:space="preserve"> PAGEREF _Toc192190274 \h </w:instrText>
            </w:r>
            <w:r w:rsidRPr="00735A4C">
              <w:rPr>
                <w:webHidden/>
              </w:rPr>
            </w:r>
            <w:r w:rsidRPr="00735A4C">
              <w:rPr>
                <w:webHidden/>
              </w:rPr>
              <w:fldChar w:fldCharType="separate"/>
            </w:r>
            <w:r w:rsidRPr="00735A4C">
              <w:rPr>
                <w:webHidden/>
              </w:rPr>
              <w:t>21</w:t>
            </w:r>
            <w:r w:rsidRPr="00735A4C">
              <w:rPr>
                <w:webHidden/>
              </w:rPr>
              <w:fldChar w:fldCharType="end"/>
            </w:r>
          </w:hyperlink>
        </w:p>
        <w:p w14:paraId="2249AC1E" w14:textId="6FF02A0F" w:rsidR="00735A4C" w:rsidRPr="00735A4C" w:rsidRDefault="00735A4C">
          <w:pPr>
            <w:pStyle w:val="TOC1"/>
            <w:rPr>
              <w:rFonts w:asciiTheme="minorHAnsi" w:hAnsiTheme="minorHAnsi"/>
              <w:kern w:val="2"/>
              <w:sz w:val="22"/>
              <w:szCs w:val="22"/>
              <w14:ligatures w14:val="standardContextual"/>
            </w:rPr>
          </w:pPr>
          <w:hyperlink w:anchor="_Toc192190275" w:history="1">
            <w:r w:rsidRPr="00735A4C">
              <w:rPr>
                <w:rStyle w:val="Hyperlink"/>
                <w:rFonts w:cs="Times New Roman"/>
              </w:rPr>
              <w:t>2.</w:t>
            </w:r>
            <w:r w:rsidRPr="00735A4C">
              <w:rPr>
                <w:rFonts w:asciiTheme="minorHAnsi" w:hAnsiTheme="minorHAnsi"/>
                <w:kern w:val="2"/>
                <w:sz w:val="22"/>
                <w:szCs w:val="22"/>
                <w14:ligatures w14:val="standardContextual"/>
              </w:rPr>
              <w:tab/>
            </w:r>
            <w:r w:rsidRPr="00F351D7">
              <w:rPr>
                <w:rStyle w:val="Hyperlink"/>
                <w:b/>
                <w:bCs/>
              </w:rPr>
              <w:t>Background to the Project</w:t>
            </w:r>
            <w:r w:rsidRPr="00735A4C">
              <w:rPr>
                <w:webHidden/>
              </w:rPr>
              <w:tab/>
            </w:r>
            <w:r w:rsidRPr="00735A4C">
              <w:rPr>
                <w:webHidden/>
              </w:rPr>
              <w:fldChar w:fldCharType="begin"/>
            </w:r>
            <w:r w:rsidRPr="00735A4C">
              <w:rPr>
                <w:webHidden/>
              </w:rPr>
              <w:instrText xml:space="preserve"> PAGEREF _Toc192190275 \h </w:instrText>
            </w:r>
            <w:r w:rsidRPr="00735A4C">
              <w:rPr>
                <w:webHidden/>
              </w:rPr>
            </w:r>
            <w:r w:rsidRPr="00735A4C">
              <w:rPr>
                <w:webHidden/>
              </w:rPr>
              <w:fldChar w:fldCharType="separate"/>
            </w:r>
            <w:r w:rsidRPr="00735A4C">
              <w:rPr>
                <w:webHidden/>
              </w:rPr>
              <w:t>22</w:t>
            </w:r>
            <w:r w:rsidRPr="00735A4C">
              <w:rPr>
                <w:webHidden/>
              </w:rPr>
              <w:fldChar w:fldCharType="end"/>
            </w:r>
          </w:hyperlink>
        </w:p>
        <w:p w14:paraId="7F5CCF7D" w14:textId="3F5CA2F4"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76" w:history="1">
            <w:r w:rsidRPr="00735A4C">
              <w:rPr>
                <w:rStyle w:val="Hyperlink"/>
                <w:rFonts w:cs="Times New Roman"/>
                <w14:scene3d>
                  <w14:camera w14:prst="orthographicFront"/>
                  <w14:lightRig w14:rig="threePt" w14:dir="t">
                    <w14:rot w14:lat="0" w14:lon="0" w14:rev="0"/>
                  </w14:lightRig>
                </w14:scene3d>
              </w:rPr>
              <w:t>2.1</w:t>
            </w:r>
            <w:r w:rsidRPr="00735A4C">
              <w:rPr>
                <w:rFonts w:asciiTheme="minorHAnsi" w:hAnsiTheme="minorHAnsi"/>
                <w:kern w:val="2"/>
                <w:sz w:val="22"/>
                <w:szCs w:val="22"/>
                <w14:ligatures w14:val="standardContextual"/>
              </w:rPr>
              <w:tab/>
            </w:r>
            <w:r w:rsidRPr="00735A4C">
              <w:rPr>
                <w:rStyle w:val="Hyperlink"/>
              </w:rPr>
              <w:t>GBN Overview</w:t>
            </w:r>
            <w:r w:rsidRPr="00735A4C">
              <w:rPr>
                <w:webHidden/>
              </w:rPr>
              <w:tab/>
            </w:r>
            <w:r w:rsidRPr="00735A4C">
              <w:rPr>
                <w:webHidden/>
              </w:rPr>
              <w:fldChar w:fldCharType="begin"/>
            </w:r>
            <w:r w:rsidRPr="00735A4C">
              <w:rPr>
                <w:webHidden/>
              </w:rPr>
              <w:instrText xml:space="preserve"> PAGEREF _Toc192190276 \h </w:instrText>
            </w:r>
            <w:r w:rsidRPr="00735A4C">
              <w:rPr>
                <w:webHidden/>
              </w:rPr>
            </w:r>
            <w:r w:rsidRPr="00735A4C">
              <w:rPr>
                <w:webHidden/>
              </w:rPr>
              <w:fldChar w:fldCharType="separate"/>
            </w:r>
            <w:r w:rsidRPr="00735A4C">
              <w:rPr>
                <w:webHidden/>
              </w:rPr>
              <w:t>22</w:t>
            </w:r>
            <w:r w:rsidRPr="00735A4C">
              <w:rPr>
                <w:webHidden/>
              </w:rPr>
              <w:fldChar w:fldCharType="end"/>
            </w:r>
          </w:hyperlink>
        </w:p>
        <w:p w14:paraId="2690F163" w14:textId="294F05AF"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77" w:history="1">
            <w:r w:rsidRPr="00735A4C">
              <w:rPr>
                <w:rStyle w:val="Hyperlink"/>
                <w:rFonts w:cs="Times New Roman"/>
                <w14:scene3d>
                  <w14:camera w14:prst="orthographicFront"/>
                  <w14:lightRig w14:rig="threePt" w14:dir="t">
                    <w14:rot w14:lat="0" w14:lon="0" w14:rev="0"/>
                  </w14:lightRig>
                </w14:scene3d>
              </w:rPr>
              <w:t>2.2</w:t>
            </w:r>
            <w:r w:rsidRPr="00735A4C">
              <w:rPr>
                <w:rFonts w:asciiTheme="minorHAnsi" w:hAnsiTheme="minorHAnsi"/>
                <w:kern w:val="2"/>
                <w:sz w:val="22"/>
                <w:szCs w:val="22"/>
                <w14:ligatures w14:val="standardContextual"/>
              </w:rPr>
              <w:tab/>
            </w:r>
            <w:r w:rsidRPr="00735A4C">
              <w:rPr>
                <w:rStyle w:val="Hyperlink"/>
              </w:rPr>
              <w:t>SMR Programme Objectives</w:t>
            </w:r>
            <w:r w:rsidRPr="00735A4C">
              <w:rPr>
                <w:webHidden/>
              </w:rPr>
              <w:tab/>
            </w:r>
            <w:r w:rsidRPr="00735A4C">
              <w:rPr>
                <w:webHidden/>
              </w:rPr>
              <w:fldChar w:fldCharType="begin"/>
            </w:r>
            <w:r w:rsidRPr="00735A4C">
              <w:rPr>
                <w:webHidden/>
              </w:rPr>
              <w:instrText xml:space="preserve"> PAGEREF _Toc192190277 \h </w:instrText>
            </w:r>
            <w:r w:rsidRPr="00735A4C">
              <w:rPr>
                <w:webHidden/>
              </w:rPr>
            </w:r>
            <w:r w:rsidRPr="00735A4C">
              <w:rPr>
                <w:webHidden/>
              </w:rPr>
              <w:fldChar w:fldCharType="separate"/>
            </w:r>
            <w:r w:rsidRPr="00735A4C">
              <w:rPr>
                <w:webHidden/>
              </w:rPr>
              <w:t>23</w:t>
            </w:r>
            <w:r w:rsidRPr="00735A4C">
              <w:rPr>
                <w:webHidden/>
              </w:rPr>
              <w:fldChar w:fldCharType="end"/>
            </w:r>
          </w:hyperlink>
        </w:p>
        <w:p w14:paraId="218929ED" w14:textId="075F8339"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78" w:history="1">
            <w:r w:rsidRPr="00735A4C">
              <w:rPr>
                <w:rStyle w:val="Hyperlink"/>
                <w:rFonts w:cs="Times New Roman"/>
                <w14:scene3d>
                  <w14:camera w14:prst="orthographicFront"/>
                  <w14:lightRig w14:rig="threePt" w14:dir="t">
                    <w14:rot w14:lat="0" w14:lon="0" w14:rev="0"/>
                  </w14:lightRig>
                </w14:scene3d>
              </w:rPr>
              <w:t>2.3</w:t>
            </w:r>
            <w:r w:rsidRPr="00735A4C">
              <w:rPr>
                <w:rFonts w:asciiTheme="minorHAnsi" w:hAnsiTheme="minorHAnsi"/>
                <w:kern w:val="2"/>
                <w:sz w:val="22"/>
                <w:szCs w:val="22"/>
                <w14:ligatures w14:val="standardContextual"/>
              </w:rPr>
              <w:tab/>
            </w:r>
            <w:r w:rsidRPr="00735A4C">
              <w:rPr>
                <w:rStyle w:val="Hyperlink"/>
              </w:rPr>
              <w:t>Background to the Procurement</w:t>
            </w:r>
            <w:r w:rsidRPr="00735A4C">
              <w:rPr>
                <w:webHidden/>
              </w:rPr>
              <w:tab/>
            </w:r>
            <w:r w:rsidRPr="00735A4C">
              <w:rPr>
                <w:webHidden/>
              </w:rPr>
              <w:fldChar w:fldCharType="begin"/>
            </w:r>
            <w:r w:rsidRPr="00735A4C">
              <w:rPr>
                <w:webHidden/>
              </w:rPr>
              <w:instrText xml:space="preserve"> PAGEREF _Toc192190278 \h </w:instrText>
            </w:r>
            <w:r w:rsidRPr="00735A4C">
              <w:rPr>
                <w:webHidden/>
              </w:rPr>
            </w:r>
            <w:r w:rsidRPr="00735A4C">
              <w:rPr>
                <w:webHidden/>
              </w:rPr>
              <w:fldChar w:fldCharType="separate"/>
            </w:r>
            <w:r w:rsidRPr="00735A4C">
              <w:rPr>
                <w:webHidden/>
              </w:rPr>
              <w:t>24</w:t>
            </w:r>
            <w:r w:rsidRPr="00735A4C">
              <w:rPr>
                <w:webHidden/>
              </w:rPr>
              <w:fldChar w:fldCharType="end"/>
            </w:r>
          </w:hyperlink>
        </w:p>
        <w:p w14:paraId="261A1D1A" w14:textId="34AEE671"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79" w:history="1">
            <w:r w:rsidRPr="00735A4C">
              <w:rPr>
                <w:rStyle w:val="Hyperlink"/>
                <w:rFonts w:cs="Times New Roman"/>
                <w14:scene3d>
                  <w14:camera w14:prst="orthographicFront"/>
                  <w14:lightRig w14:rig="threePt" w14:dir="t">
                    <w14:rot w14:lat="0" w14:lon="0" w14:rev="0"/>
                  </w14:lightRig>
                </w14:scene3d>
              </w:rPr>
              <w:t>2.4</w:t>
            </w:r>
            <w:r w:rsidRPr="00735A4C">
              <w:rPr>
                <w:rFonts w:asciiTheme="minorHAnsi" w:hAnsiTheme="minorHAnsi"/>
                <w:kern w:val="2"/>
                <w:sz w:val="22"/>
                <w:szCs w:val="22"/>
                <w14:ligatures w14:val="standardContextual"/>
              </w:rPr>
              <w:tab/>
            </w:r>
            <w:r w:rsidRPr="00735A4C">
              <w:rPr>
                <w:rStyle w:val="Hyperlink"/>
              </w:rPr>
              <w:t>Procurement principles</w:t>
            </w:r>
            <w:r w:rsidRPr="00735A4C">
              <w:rPr>
                <w:webHidden/>
              </w:rPr>
              <w:tab/>
            </w:r>
            <w:r w:rsidRPr="00735A4C">
              <w:rPr>
                <w:webHidden/>
              </w:rPr>
              <w:fldChar w:fldCharType="begin"/>
            </w:r>
            <w:r w:rsidRPr="00735A4C">
              <w:rPr>
                <w:webHidden/>
              </w:rPr>
              <w:instrText xml:space="preserve"> PAGEREF _Toc192190279 \h </w:instrText>
            </w:r>
            <w:r w:rsidRPr="00735A4C">
              <w:rPr>
                <w:webHidden/>
              </w:rPr>
            </w:r>
            <w:r w:rsidRPr="00735A4C">
              <w:rPr>
                <w:webHidden/>
              </w:rPr>
              <w:fldChar w:fldCharType="separate"/>
            </w:r>
            <w:r w:rsidRPr="00735A4C">
              <w:rPr>
                <w:webHidden/>
              </w:rPr>
              <w:t>24</w:t>
            </w:r>
            <w:r w:rsidRPr="00735A4C">
              <w:rPr>
                <w:webHidden/>
              </w:rPr>
              <w:fldChar w:fldCharType="end"/>
            </w:r>
          </w:hyperlink>
        </w:p>
        <w:p w14:paraId="52DB242B" w14:textId="3527738D" w:rsidR="00735A4C" w:rsidRPr="00735A4C" w:rsidRDefault="00735A4C">
          <w:pPr>
            <w:pStyle w:val="TOC1"/>
            <w:rPr>
              <w:rFonts w:asciiTheme="minorHAnsi" w:hAnsiTheme="minorHAnsi"/>
              <w:kern w:val="2"/>
              <w:sz w:val="22"/>
              <w:szCs w:val="22"/>
              <w14:ligatures w14:val="standardContextual"/>
            </w:rPr>
          </w:pPr>
          <w:hyperlink w:anchor="_Toc192190280" w:history="1">
            <w:r w:rsidRPr="00735A4C">
              <w:rPr>
                <w:rStyle w:val="Hyperlink"/>
                <w:rFonts w:cs="Times New Roman"/>
              </w:rPr>
              <w:t>3.</w:t>
            </w:r>
            <w:r w:rsidRPr="00735A4C">
              <w:rPr>
                <w:rFonts w:asciiTheme="minorHAnsi" w:hAnsiTheme="minorHAnsi"/>
                <w:kern w:val="2"/>
                <w:sz w:val="22"/>
                <w:szCs w:val="22"/>
                <w14:ligatures w14:val="standardContextual"/>
              </w:rPr>
              <w:tab/>
            </w:r>
            <w:r w:rsidRPr="00F351D7">
              <w:rPr>
                <w:rStyle w:val="Hyperlink"/>
                <w:b/>
                <w:bCs/>
              </w:rPr>
              <w:t>Project Description</w:t>
            </w:r>
            <w:r w:rsidRPr="00735A4C">
              <w:rPr>
                <w:webHidden/>
              </w:rPr>
              <w:tab/>
            </w:r>
            <w:r w:rsidRPr="00735A4C">
              <w:rPr>
                <w:webHidden/>
              </w:rPr>
              <w:fldChar w:fldCharType="begin"/>
            </w:r>
            <w:r w:rsidRPr="00735A4C">
              <w:rPr>
                <w:webHidden/>
              </w:rPr>
              <w:instrText xml:space="preserve"> PAGEREF _Toc192190280 \h </w:instrText>
            </w:r>
            <w:r w:rsidRPr="00735A4C">
              <w:rPr>
                <w:webHidden/>
              </w:rPr>
            </w:r>
            <w:r w:rsidRPr="00735A4C">
              <w:rPr>
                <w:webHidden/>
              </w:rPr>
              <w:fldChar w:fldCharType="separate"/>
            </w:r>
            <w:r w:rsidRPr="00735A4C">
              <w:rPr>
                <w:webHidden/>
              </w:rPr>
              <w:t>25</w:t>
            </w:r>
            <w:r w:rsidRPr="00735A4C">
              <w:rPr>
                <w:webHidden/>
              </w:rPr>
              <w:fldChar w:fldCharType="end"/>
            </w:r>
          </w:hyperlink>
        </w:p>
        <w:p w14:paraId="3C076887" w14:textId="7752B6C0"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81" w:history="1">
            <w:r w:rsidRPr="00735A4C">
              <w:rPr>
                <w:rStyle w:val="Hyperlink"/>
                <w:rFonts w:cs="Times New Roman"/>
                <w14:scene3d>
                  <w14:camera w14:prst="orthographicFront"/>
                  <w14:lightRig w14:rig="threePt" w14:dir="t">
                    <w14:rot w14:lat="0" w14:lon="0" w14:rev="0"/>
                  </w14:lightRig>
                </w14:scene3d>
              </w:rPr>
              <w:t>3.1</w:t>
            </w:r>
            <w:r w:rsidRPr="00735A4C">
              <w:rPr>
                <w:rFonts w:asciiTheme="minorHAnsi" w:hAnsiTheme="minorHAnsi"/>
                <w:kern w:val="2"/>
                <w:sz w:val="22"/>
                <w:szCs w:val="22"/>
                <w14:ligatures w14:val="standardContextual"/>
              </w:rPr>
              <w:tab/>
            </w:r>
            <w:r w:rsidRPr="00735A4C">
              <w:rPr>
                <w:rStyle w:val="Hyperlink"/>
              </w:rPr>
              <w:t>Project structure, parties and anticipated programme</w:t>
            </w:r>
            <w:r w:rsidRPr="00735A4C">
              <w:rPr>
                <w:webHidden/>
              </w:rPr>
              <w:tab/>
            </w:r>
            <w:r w:rsidRPr="00735A4C">
              <w:rPr>
                <w:webHidden/>
              </w:rPr>
              <w:fldChar w:fldCharType="begin"/>
            </w:r>
            <w:r w:rsidRPr="00735A4C">
              <w:rPr>
                <w:webHidden/>
              </w:rPr>
              <w:instrText xml:space="preserve"> PAGEREF _Toc192190281 \h </w:instrText>
            </w:r>
            <w:r w:rsidRPr="00735A4C">
              <w:rPr>
                <w:webHidden/>
              </w:rPr>
            </w:r>
            <w:r w:rsidRPr="00735A4C">
              <w:rPr>
                <w:webHidden/>
              </w:rPr>
              <w:fldChar w:fldCharType="separate"/>
            </w:r>
            <w:r w:rsidRPr="00735A4C">
              <w:rPr>
                <w:webHidden/>
              </w:rPr>
              <w:t>25</w:t>
            </w:r>
            <w:r w:rsidRPr="00735A4C">
              <w:rPr>
                <w:webHidden/>
              </w:rPr>
              <w:fldChar w:fldCharType="end"/>
            </w:r>
          </w:hyperlink>
        </w:p>
        <w:p w14:paraId="0341D3E5" w14:textId="70B1AEF6"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82" w:history="1">
            <w:r w:rsidRPr="00735A4C">
              <w:rPr>
                <w:rStyle w:val="Hyperlink"/>
                <w:rFonts w:cs="Times New Roman"/>
                <w14:scene3d>
                  <w14:camera w14:prst="orthographicFront"/>
                  <w14:lightRig w14:rig="threePt" w14:dir="t">
                    <w14:rot w14:lat="0" w14:lon="0" w14:rev="0"/>
                  </w14:lightRig>
                </w14:scene3d>
              </w:rPr>
              <w:t>3.2</w:t>
            </w:r>
            <w:r w:rsidRPr="00735A4C">
              <w:rPr>
                <w:rFonts w:asciiTheme="minorHAnsi" w:hAnsiTheme="minorHAnsi"/>
                <w:kern w:val="2"/>
                <w:sz w:val="22"/>
                <w:szCs w:val="22"/>
                <w14:ligatures w14:val="standardContextual"/>
              </w:rPr>
              <w:tab/>
            </w:r>
            <w:r w:rsidRPr="00735A4C">
              <w:rPr>
                <w:rStyle w:val="Hyperlink"/>
              </w:rPr>
              <w:t>Establishment and role of DevCo</w:t>
            </w:r>
            <w:r w:rsidRPr="00735A4C">
              <w:rPr>
                <w:webHidden/>
              </w:rPr>
              <w:tab/>
            </w:r>
            <w:r w:rsidRPr="00735A4C">
              <w:rPr>
                <w:webHidden/>
              </w:rPr>
              <w:fldChar w:fldCharType="begin"/>
            </w:r>
            <w:r w:rsidRPr="00735A4C">
              <w:rPr>
                <w:webHidden/>
              </w:rPr>
              <w:instrText xml:space="preserve"> PAGEREF _Toc192190282 \h </w:instrText>
            </w:r>
            <w:r w:rsidRPr="00735A4C">
              <w:rPr>
                <w:webHidden/>
              </w:rPr>
            </w:r>
            <w:r w:rsidRPr="00735A4C">
              <w:rPr>
                <w:webHidden/>
              </w:rPr>
              <w:fldChar w:fldCharType="separate"/>
            </w:r>
            <w:r w:rsidRPr="00735A4C">
              <w:rPr>
                <w:webHidden/>
              </w:rPr>
              <w:t>30</w:t>
            </w:r>
            <w:r w:rsidRPr="00735A4C">
              <w:rPr>
                <w:webHidden/>
              </w:rPr>
              <w:fldChar w:fldCharType="end"/>
            </w:r>
          </w:hyperlink>
        </w:p>
        <w:p w14:paraId="0F6AAB4C" w14:textId="7E7550FA"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83" w:history="1">
            <w:r w:rsidRPr="00735A4C">
              <w:rPr>
                <w:rStyle w:val="Hyperlink"/>
                <w:rFonts w:cs="Times New Roman"/>
                <w14:scene3d>
                  <w14:camera w14:prst="orthographicFront"/>
                  <w14:lightRig w14:rig="threePt" w14:dir="t">
                    <w14:rot w14:lat="0" w14:lon="0" w14:rev="0"/>
                  </w14:lightRig>
                </w14:scene3d>
              </w:rPr>
              <w:t>3.3</w:t>
            </w:r>
            <w:r w:rsidRPr="00735A4C">
              <w:rPr>
                <w:rFonts w:asciiTheme="minorHAnsi" w:hAnsiTheme="minorHAnsi"/>
                <w:kern w:val="2"/>
                <w:sz w:val="22"/>
                <w:szCs w:val="22"/>
                <w14:ligatures w14:val="standardContextual"/>
              </w:rPr>
              <w:tab/>
            </w:r>
            <w:r w:rsidRPr="00735A4C">
              <w:rPr>
                <w:rStyle w:val="Hyperlink"/>
              </w:rPr>
              <w:t>Appointment and role of Delivery Partners for Project Management and Integration</w:t>
            </w:r>
            <w:r w:rsidRPr="00735A4C">
              <w:rPr>
                <w:webHidden/>
              </w:rPr>
              <w:tab/>
            </w:r>
            <w:r w:rsidRPr="00735A4C">
              <w:rPr>
                <w:webHidden/>
              </w:rPr>
              <w:fldChar w:fldCharType="begin"/>
            </w:r>
            <w:r w:rsidRPr="00735A4C">
              <w:rPr>
                <w:webHidden/>
              </w:rPr>
              <w:instrText xml:space="preserve"> PAGEREF _Toc192190283 \h </w:instrText>
            </w:r>
            <w:r w:rsidRPr="00735A4C">
              <w:rPr>
                <w:webHidden/>
              </w:rPr>
            </w:r>
            <w:r w:rsidRPr="00735A4C">
              <w:rPr>
                <w:webHidden/>
              </w:rPr>
              <w:fldChar w:fldCharType="separate"/>
            </w:r>
            <w:r w:rsidRPr="00735A4C">
              <w:rPr>
                <w:webHidden/>
              </w:rPr>
              <w:t>30</w:t>
            </w:r>
            <w:r w:rsidRPr="00735A4C">
              <w:rPr>
                <w:webHidden/>
              </w:rPr>
              <w:fldChar w:fldCharType="end"/>
            </w:r>
          </w:hyperlink>
        </w:p>
        <w:p w14:paraId="0A3A3172" w14:textId="13F8101E"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84" w:history="1">
            <w:r w:rsidRPr="00735A4C">
              <w:rPr>
                <w:rStyle w:val="Hyperlink"/>
                <w:rFonts w:cs="Times New Roman"/>
                <w14:scene3d>
                  <w14:camera w14:prst="orthographicFront"/>
                  <w14:lightRig w14:rig="threePt" w14:dir="t">
                    <w14:rot w14:lat="0" w14:lon="0" w14:rev="0"/>
                  </w14:lightRig>
                </w14:scene3d>
              </w:rPr>
              <w:t>3.4</w:t>
            </w:r>
            <w:r w:rsidRPr="00735A4C">
              <w:rPr>
                <w:rFonts w:asciiTheme="minorHAnsi" w:hAnsiTheme="minorHAnsi"/>
                <w:kern w:val="2"/>
                <w:sz w:val="22"/>
                <w:szCs w:val="22"/>
                <w14:ligatures w14:val="standardContextual"/>
              </w:rPr>
              <w:tab/>
            </w:r>
            <w:r w:rsidRPr="00735A4C">
              <w:rPr>
                <w:rStyle w:val="Hyperlink"/>
              </w:rPr>
              <w:t>Scope of this Procurement</w:t>
            </w:r>
            <w:r w:rsidRPr="00735A4C">
              <w:rPr>
                <w:webHidden/>
              </w:rPr>
              <w:tab/>
            </w:r>
            <w:r w:rsidRPr="00735A4C">
              <w:rPr>
                <w:webHidden/>
              </w:rPr>
              <w:fldChar w:fldCharType="begin"/>
            </w:r>
            <w:r w:rsidRPr="00735A4C">
              <w:rPr>
                <w:webHidden/>
              </w:rPr>
              <w:instrText xml:space="preserve"> PAGEREF _Toc192190284 \h </w:instrText>
            </w:r>
            <w:r w:rsidRPr="00735A4C">
              <w:rPr>
                <w:webHidden/>
              </w:rPr>
            </w:r>
            <w:r w:rsidRPr="00735A4C">
              <w:rPr>
                <w:webHidden/>
              </w:rPr>
              <w:fldChar w:fldCharType="separate"/>
            </w:r>
            <w:r w:rsidRPr="00735A4C">
              <w:rPr>
                <w:webHidden/>
              </w:rPr>
              <w:t>31</w:t>
            </w:r>
            <w:r w:rsidRPr="00735A4C">
              <w:rPr>
                <w:webHidden/>
              </w:rPr>
              <w:fldChar w:fldCharType="end"/>
            </w:r>
          </w:hyperlink>
        </w:p>
        <w:p w14:paraId="75879AAF" w14:textId="2E50FC4C"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85" w:history="1">
            <w:r w:rsidRPr="00735A4C">
              <w:rPr>
                <w:rStyle w:val="Hyperlink"/>
                <w:rFonts w:cs="Times New Roman"/>
                <w14:scene3d>
                  <w14:camera w14:prst="orthographicFront"/>
                  <w14:lightRig w14:rig="threePt" w14:dir="t">
                    <w14:rot w14:lat="0" w14:lon="0" w14:rev="0"/>
                  </w14:lightRig>
                </w14:scene3d>
              </w:rPr>
              <w:t>3.5</w:t>
            </w:r>
            <w:r w:rsidRPr="00735A4C">
              <w:rPr>
                <w:rFonts w:asciiTheme="minorHAnsi" w:hAnsiTheme="minorHAnsi"/>
                <w:kern w:val="2"/>
                <w:sz w:val="22"/>
                <w:szCs w:val="22"/>
                <w14:ligatures w14:val="standardContextual"/>
              </w:rPr>
              <w:tab/>
            </w:r>
            <w:r w:rsidRPr="00735A4C">
              <w:rPr>
                <w:rStyle w:val="Hyperlink"/>
              </w:rPr>
              <w:t>High level statement of requirements</w:t>
            </w:r>
            <w:r w:rsidRPr="00735A4C">
              <w:rPr>
                <w:webHidden/>
              </w:rPr>
              <w:tab/>
            </w:r>
            <w:r w:rsidRPr="00735A4C">
              <w:rPr>
                <w:webHidden/>
              </w:rPr>
              <w:fldChar w:fldCharType="begin"/>
            </w:r>
            <w:r w:rsidRPr="00735A4C">
              <w:rPr>
                <w:webHidden/>
              </w:rPr>
              <w:instrText xml:space="preserve"> PAGEREF _Toc192190285 \h </w:instrText>
            </w:r>
            <w:r w:rsidRPr="00735A4C">
              <w:rPr>
                <w:webHidden/>
              </w:rPr>
            </w:r>
            <w:r w:rsidRPr="00735A4C">
              <w:rPr>
                <w:webHidden/>
              </w:rPr>
              <w:fldChar w:fldCharType="separate"/>
            </w:r>
            <w:r w:rsidRPr="00735A4C">
              <w:rPr>
                <w:webHidden/>
              </w:rPr>
              <w:t>31</w:t>
            </w:r>
            <w:r w:rsidRPr="00735A4C">
              <w:rPr>
                <w:webHidden/>
              </w:rPr>
              <w:fldChar w:fldCharType="end"/>
            </w:r>
          </w:hyperlink>
        </w:p>
        <w:p w14:paraId="6E461538" w14:textId="03F7FC7F"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86" w:history="1">
            <w:r w:rsidRPr="00735A4C">
              <w:rPr>
                <w:rStyle w:val="Hyperlink"/>
                <w:rFonts w:cs="Times New Roman"/>
                <w14:scene3d>
                  <w14:camera w14:prst="orthographicFront"/>
                  <w14:lightRig w14:rig="threePt" w14:dir="t">
                    <w14:rot w14:lat="0" w14:lon="0" w14:rev="0"/>
                  </w14:lightRig>
                </w14:scene3d>
              </w:rPr>
              <w:t>3.6</w:t>
            </w:r>
            <w:r w:rsidRPr="00735A4C">
              <w:rPr>
                <w:rFonts w:asciiTheme="minorHAnsi" w:hAnsiTheme="minorHAnsi"/>
                <w:kern w:val="2"/>
                <w:sz w:val="22"/>
                <w:szCs w:val="22"/>
                <w14:ligatures w14:val="standardContextual"/>
              </w:rPr>
              <w:tab/>
            </w:r>
            <w:r w:rsidRPr="00735A4C">
              <w:rPr>
                <w:rStyle w:val="Hyperlink"/>
              </w:rPr>
              <w:t>Scope and nature of Contract</w:t>
            </w:r>
            <w:r w:rsidRPr="00735A4C">
              <w:rPr>
                <w:webHidden/>
              </w:rPr>
              <w:tab/>
            </w:r>
            <w:r w:rsidRPr="00735A4C">
              <w:rPr>
                <w:webHidden/>
              </w:rPr>
              <w:fldChar w:fldCharType="begin"/>
            </w:r>
            <w:r w:rsidRPr="00735A4C">
              <w:rPr>
                <w:webHidden/>
              </w:rPr>
              <w:instrText xml:space="preserve"> PAGEREF _Toc192190286 \h </w:instrText>
            </w:r>
            <w:r w:rsidRPr="00735A4C">
              <w:rPr>
                <w:webHidden/>
              </w:rPr>
            </w:r>
            <w:r w:rsidRPr="00735A4C">
              <w:rPr>
                <w:webHidden/>
              </w:rPr>
              <w:fldChar w:fldCharType="separate"/>
            </w:r>
            <w:r w:rsidRPr="00735A4C">
              <w:rPr>
                <w:webHidden/>
              </w:rPr>
              <w:t>32</w:t>
            </w:r>
            <w:r w:rsidRPr="00735A4C">
              <w:rPr>
                <w:webHidden/>
              </w:rPr>
              <w:fldChar w:fldCharType="end"/>
            </w:r>
          </w:hyperlink>
        </w:p>
        <w:p w14:paraId="11A90A0B" w14:textId="5487ACAF"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87" w:history="1">
            <w:r w:rsidRPr="00735A4C">
              <w:rPr>
                <w:rStyle w:val="Hyperlink"/>
                <w:rFonts w:cs="Times New Roman"/>
                <w14:scene3d>
                  <w14:camera w14:prst="orthographicFront"/>
                  <w14:lightRig w14:rig="threePt" w14:dir="t">
                    <w14:rot w14:lat="0" w14:lon="0" w14:rev="0"/>
                  </w14:lightRig>
                </w14:scene3d>
              </w:rPr>
              <w:t>3.7</w:t>
            </w:r>
            <w:r w:rsidRPr="00735A4C">
              <w:rPr>
                <w:rFonts w:asciiTheme="minorHAnsi" w:hAnsiTheme="minorHAnsi"/>
                <w:kern w:val="2"/>
                <w:sz w:val="22"/>
                <w:szCs w:val="22"/>
                <w14:ligatures w14:val="standardContextual"/>
              </w:rPr>
              <w:tab/>
            </w:r>
            <w:r w:rsidRPr="00735A4C">
              <w:rPr>
                <w:rStyle w:val="Hyperlink"/>
              </w:rPr>
              <w:t>Currency</w:t>
            </w:r>
            <w:r w:rsidRPr="00735A4C">
              <w:rPr>
                <w:webHidden/>
              </w:rPr>
              <w:tab/>
            </w:r>
            <w:r w:rsidRPr="00735A4C">
              <w:rPr>
                <w:webHidden/>
              </w:rPr>
              <w:fldChar w:fldCharType="begin"/>
            </w:r>
            <w:r w:rsidRPr="00735A4C">
              <w:rPr>
                <w:webHidden/>
              </w:rPr>
              <w:instrText xml:space="preserve"> PAGEREF _Toc192190287 \h </w:instrText>
            </w:r>
            <w:r w:rsidRPr="00735A4C">
              <w:rPr>
                <w:webHidden/>
              </w:rPr>
            </w:r>
            <w:r w:rsidRPr="00735A4C">
              <w:rPr>
                <w:webHidden/>
              </w:rPr>
              <w:fldChar w:fldCharType="separate"/>
            </w:r>
            <w:r w:rsidRPr="00735A4C">
              <w:rPr>
                <w:webHidden/>
              </w:rPr>
              <w:t>32</w:t>
            </w:r>
            <w:r w:rsidRPr="00735A4C">
              <w:rPr>
                <w:webHidden/>
              </w:rPr>
              <w:fldChar w:fldCharType="end"/>
            </w:r>
          </w:hyperlink>
        </w:p>
        <w:p w14:paraId="1CF315D9" w14:textId="5810CAF2"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88" w:history="1">
            <w:r w:rsidRPr="00735A4C">
              <w:rPr>
                <w:rStyle w:val="Hyperlink"/>
                <w:rFonts w:cs="Times New Roman"/>
                <w14:scene3d>
                  <w14:camera w14:prst="orthographicFront"/>
                  <w14:lightRig w14:rig="threePt" w14:dir="t">
                    <w14:rot w14:lat="0" w14:lon="0" w14:rev="0"/>
                  </w14:lightRig>
                </w14:scene3d>
              </w:rPr>
              <w:t>3.8</w:t>
            </w:r>
            <w:r w:rsidRPr="00735A4C">
              <w:rPr>
                <w:rFonts w:asciiTheme="minorHAnsi" w:hAnsiTheme="minorHAnsi"/>
                <w:kern w:val="2"/>
                <w:sz w:val="22"/>
                <w:szCs w:val="22"/>
                <w14:ligatures w14:val="standardContextual"/>
              </w:rPr>
              <w:tab/>
            </w:r>
            <w:r w:rsidRPr="00735A4C">
              <w:rPr>
                <w:rStyle w:val="Hyperlink"/>
              </w:rPr>
              <w:t>Conflicts of Interest</w:t>
            </w:r>
            <w:r w:rsidRPr="00735A4C">
              <w:rPr>
                <w:webHidden/>
              </w:rPr>
              <w:tab/>
            </w:r>
            <w:r w:rsidRPr="00735A4C">
              <w:rPr>
                <w:webHidden/>
              </w:rPr>
              <w:fldChar w:fldCharType="begin"/>
            </w:r>
            <w:r w:rsidRPr="00735A4C">
              <w:rPr>
                <w:webHidden/>
              </w:rPr>
              <w:instrText xml:space="preserve"> PAGEREF _Toc192190288 \h </w:instrText>
            </w:r>
            <w:r w:rsidRPr="00735A4C">
              <w:rPr>
                <w:webHidden/>
              </w:rPr>
            </w:r>
            <w:r w:rsidRPr="00735A4C">
              <w:rPr>
                <w:webHidden/>
              </w:rPr>
              <w:fldChar w:fldCharType="separate"/>
            </w:r>
            <w:r w:rsidRPr="00735A4C">
              <w:rPr>
                <w:webHidden/>
              </w:rPr>
              <w:t>32</w:t>
            </w:r>
            <w:r w:rsidRPr="00735A4C">
              <w:rPr>
                <w:webHidden/>
              </w:rPr>
              <w:fldChar w:fldCharType="end"/>
            </w:r>
          </w:hyperlink>
        </w:p>
        <w:p w14:paraId="3499F51B" w14:textId="5FEC8375"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89" w:history="1">
            <w:r w:rsidRPr="00735A4C">
              <w:rPr>
                <w:rStyle w:val="Hyperlink"/>
                <w:rFonts w:cs="Times New Roman"/>
                <w14:scene3d>
                  <w14:camera w14:prst="orthographicFront"/>
                  <w14:lightRig w14:rig="threePt" w14:dir="t">
                    <w14:rot w14:lat="0" w14:lon="0" w14:rev="0"/>
                  </w14:lightRig>
                </w14:scene3d>
              </w:rPr>
              <w:t>3.9</w:t>
            </w:r>
            <w:r w:rsidRPr="00735A4C">
              <w:rPr>
                <w:rFonts w:asciiTheme="minorHAnsi" w:hAnsiTheme="minorHAnsi"/>
                <w:kern w:val="2"/>
                <w:sz w:val="22"/>
                <w:szCs w:val="22"/>
                <w14:ligatures w14:val="standardContextual"/>
              </w:rPr>
              <w:tab/>
            </w:r>
            <w:r w:rsidRPr="00735A4C">
              <w:rPr>
                <w:rStyle w:val="Hyperlink"/>
              </w:rPr>
              <w:t>Project allocation</w:t>
            </w:r>
            <w:r w:rsidRPr="00735A4C">
              <w:rPr>
                <w:webHidden/>
              </w:rPr>
              <w:tab/>
            </w:r>
            <w:r w:rsidRPr="00735A4C">
              <w:rPr>
                <w:webHidden/>
              </w:rPr>
              <w:fldChar w:fldCharType="begin"/>
            </w:r>
            <w:r w:rsidRPr="00735A4C">
              <w:rPr>
                <w:webHidden/>
              </w:rPr>
              <w:instrText xml:space="preserve"> PAGEREF _Toc192190289 \h </w:instrText>
            </w:r>
            <w:r w:rsidRPr="00735A4C">
              <w:rPr>
                <w:webHidden/>
              </w:rPr>
            </w:r>
            <w:r w:rsidRPr="00735A4C">
              <w:rPr>
                <w:webHidden/>
              </w:rPr>
              <w:fldChar w:fldCharType="separate"/>
            </w:r>
            <w:r w:rsidRPr="00735A4C">
              <w:rPr>
                <w:webHidden/>
              </w:rPr>
              <w:t>33</w:t>
            </w:r>
            <w:r w:rsidRPr="00735A4C">
              <w:rPr>
                <w:webHidden/>
              </w:rPr>
              <w:fldChar w:fldCharType="end"/>
            </w:r>
          </w:hyperlink>
        </w:p>
        <w:p w14:paraId="115CED65" w14:textId="28690528" w:rsidR="00735A4C" w:rsidRPr="00735A4C" w:rsidRDefault="00735A4C">
          <w:pPr>
            <w:pStyle w:val="TOC2"/>
            <w:tabs>
              <w:tab w:val="left" w:pos="1440"/>
            </w:tabs>
            <w:rPr>
              <w:rFonts w:asciiTheme="minorHAnsi" w:hAnsiTheme="minorHAnsi"/>
              <w:kern w:val="2"/>
              <w:sz w:val="22"/>
              <w:szCs w:val="22"/>
              <w14:ligatures w14:val="standardContextual"/>
            </w:rPr>
          </w:pPr>
          <w:hyperlink w:anchor="_Toc192190290" w:history="1">
            <w:r w:rsidRPr="00735A4C">
              <w:rPr>
                <w:rStyle w:val="Hyperlink"/>
                <w:rFonts w:cs="Times New Roman"/>
                <w14:scene3d>
                  <w14:camera w14:prst="orthographicFront"/>
                  <w14:lightRig w14:rig="threePt" w14:dir="t">
                    <w14:rot w14:lat="0" w14:lon="0" w14:rev="0"/>
                  </w14:lightRig>
                </w14:scene3d>
              </w:rPr>
              <w:t>3.10</w:t>
            </w:r>
            <w:r w:rsidRPr="00735A4C">
              <w:rPr>
                <w:rFonts w:asciiTheme="minorHAnsi" w:hAnsiTheme="minorHAnsi"/>
                <w:kern w:val="2"/>
                <w:sz w:val="22"/>
                <w:szCs w:val="22"/>
                <w14:ligatures w14:val="standardContextual"/>
              </w:rPr>
              <w:tab/>
            </w:r>
            <w:r w:rsidRPr="00735A4C">
              <w:rPr>
                <w:rStyle w:val="Hyperlink"/>
              </w:rPr>
              <w:t>Social Value</w:t>
            </w:r>
            <w:r w:rsidRPr="00735A4C">
              <w:rPr>
                <w:webHidden/>
              </w:rPr>
              <w:tab/>
            </w:r>
            <w:r w:rsidRPr="00735A4C">
              <w:rPr>
                <w:webHidden/>
              </w:rPr>
              <w:fldChar w:fldCharType="begin"/>
            </w:r>
            <w:r w:rsidRPr="00735A4C">
              <w:rPr>
                <w:webHidden/>
              </w:rPr>
              <w:instrText xml:space="preserve"> PAGEREF _Toc192190290 \h </w:instrText>
            </w:r>
            <w:r w:rsidRPr="00735A4C">
              <w:rPr>
                <w:webHidden/>
              </w:rPr>
            </w:r>
            <w:r w:rsidRPr="00735A4C">
              <w:rPr>
                <w:webHidden/>
              </w:rPr>
              <w:fldChar w:fldCharType="separate"/>
            </w:r>
            <w:r w:rsidRPr="00735A4C">
              <w:rPr>
                <w:webHidden/>
              </w:rPr>
              <w:t>33</w:t>
            </w:r>
            <w:r w:rsidRPr="00735A4C">
              <w:rPr>
                <w:webHidden/>
              </w:rPr>
              <w:fldChar w:fldCharType="end"/>
            </w:r>
          </w:hyperlink>
        </w:p>
        <w:p w14:paraId="350BF457" w14:textId="68113158" w:rsidR="00735A4C" w:rsidRPr="00735A4C" w:rsidRDefault="00735A4C">
          <w:pPr>
            <w:pStyle w:val="TOC2"/>
            <w:tabs>
              <w:tab w:val="left" w:pos="1440"/>
            </w:tabs>
            <w:rPr>
              <w:rFonts w:asciiTheme="minorHAnsi" w:hAnsiTheme="minorHAnsi"/>
              <w:kern w:val="2"/>
              <w:sz w:val="22"/>
              <w:szCs w:val="22"/>
              <w14:ligatures w14:val="standardContextual"/>
            </w:rPr>
          </w:pPr>
          <w:hyperlink w:anchor="_Toc192190291" w:history="1">
            <w:r w:rsidRPr="00735A4C">
              <w:rPr>
                <w:rStyle w:val="Hyperlink"/>
                <w:rFonts w:cs="Times New Roman"/>
                <w14:scene3d>
                  <w14:camera w14:prst="orthographicFront"/>
                  <w14:lightRig w14:rig="threePt" w14:dir="t">
                    <w14:rot w14:lat="0" w14:lon="0" w14:rev="0"/>
                  </w14:lightRig>
                </w14:scene3d>
              </w:rPr>
              <w:t>3.11</w:t>
            </w:r>
            <w:r w:rsidRPr="00735A4C">
              <w:rPr>
                <w:rFonts w:asciiTheme="minorHAnsi" w:hAnsiTheme="minorHAnsi"/>
                <w:kern w:val="2"/>
                <w:sz w:val="22"/>
                <w:szCs w:val="22"/>
                <w14:ligatures w14:val="standardContextual"/>
              </w:rPr>
              <w:tab/>
            </w:r>
            <w:r w:rsidRPr="00735A4C">
              <w:rPr>
                <w:rStyle w:val="Hyperlink"/>
              </w:rPr>
              <w:t>Sustainability</w:t>
            </w:r>
            <w:r w:rsidRPr="00735A4C">
              <w:rPr>
                <w:webHidden/>
              </w:rPr>
              <w:tab/>
            </w:r>
            <w:r w:rsidRPr="00735A4C">
              <w:rPr>
                <w:webHidden/>
              </w:rPr>
              <w:fldChar w:fldCharType="begin"/>
            </w:r>
            <w:r w:rsidRPr="00735A4C">
              <w:rPr>
                <w:webHidden/>
              </w:rPr>
              <w:instrText xml:space="preserve"> PAGEREF _Toc192190291 \h </w:instrText>
            </w:r>
            <w:r w:rsidRPr="00735A4C">
              <w:rPr>
                <w:webHidden/>
              </w:rPr>
            </w:r>
            <w:r w:rsidRPr="00735A4C">
              <w:rPr>
                <w:webHidden/>
              </w:rPr>
              <w:fldChar w:fldCharType="separate"/>
            </w:r>
            <w:r w:rsidRPr="00735A4C">
              <w:rPr>
                <w:webHidden/>
              </w:rPr>
              <w:t>35</w:t>
            </w:r>
            <w:r w:rsidRPr="00735A4C">
              <w:rPr>
                <w:webHidden/>
              </w:rPr>
              <w:fldChar w:fldCharType="end"/>
            </w:r>
          </w:hyperlink>
        </w:p>
        <w:p w14:paraId="26A96D5F" w14:textId="35BAE0D0" w:rsidR="00735A4C" w:rsidRPr="00735A4C" w:rsidRDefault="00735A4C">
          <w:pPr>
            <w:pStyle w:val="TOC2"/>
            <w:tabs>
              <w:tab w:val="left" w:pos="1440"/>
            </w:tabs>
            <w:rPr>
              <w:rFonts w:asciiTheme="minorHAnsi" w:hAnsiTheme="minorHAnsi"/>
              <w:kern w:val="2"/>
              <w:sz w:val="22"/>
              <w:szCs w:val="22"/>
              <w14:ligatures w14:val="standardContextual"/>
            </w:rPr>
          </w:pPr>
          <w:hyperlink w:anchor="_Toc192190292" w:history="1">
            <w:r w:rsidRPr="00735A4C">
              <w:rPr>
                <w:rStyle w:val="Hyperlink"/>
                <w:rFonts w:cs="Times New Roman"/>
                <w14:scene3d>
                  <w14:camera w14:prst="orthographicFront"/>
                  <w14:lightRig w14:rig="threePt" w14:dir="t">
                    <w14:rot w14:lat="0" w14:lon="0" w14:rev="0"/>
                  </w14:lightRig>
                </w14:scene3d>
              </w:rPr>
              <w:t>3.12</w:t>
            </w:r>
            <w:r w:rsidRPr="00735A4C">
              <w:rPr>
                <w:rFonts w:asciiTheme="minorHAnsi" w:hAnsiTheme="minorHAnsi"/>
                <w:kern w:val="2"/>
                <w:sz w:val="22"/>
                <w:szCs w:val="22"/>
                <w14:ligatures w14:val="standardContextual"/>
              </w:rPr>
              <w:tab/>
            </w:r>
            <w:r w:rsidRPr="00735A4C">
              <w:rPr>
                <w:rStyle w:val="Hyperlink"/>
              </w:rPr>
              <w:t>Equality and Diversity</w:t>
            </w:r>
            <w:r w:rsidRPr="00735A4C">
              <w:rPr>
                <w:webHidden/>
              </w:rPr>
              <w:tab/>
            </w:r>
            <w:r w:rsidRPr="00735A4C">
              <w:rPr>
                <w:webHidden/>
              </w:rPr>
              <w:fldChar w:fldCharType="begin"/>
            </w:r>
            <w:r w:rsidRPr="00735A4C">
              <w:rPr>
                <w:webHidden/>
              </w:rPr>
              <w:instrText xml:space="preserve"> PAGEREF _Toc192190292 \h </w:instrText>
            </w:r>
            <w:r w:rsidRPr="00735A4C">
              <w:rPr>
                <w:webHidden/>
              </w:rPr>
            </w:r>
            <w:r w:rsidRPr="00735A4C">
              <w:rPr>
                <w:webHidden/>
              </w:rPr>
              <w:fldChar w:fldCharType="separate"/>
            </w:r>
            <w:r w:rsidRPr="00735A4C">
              <w:rPr>
                <w:webHidden/>
              </w:rPr>
              <w:t>35</w:t>
            </w:r>
            <w:r w:rsidRPr="00735A4C">
              <w:rPr>
                <w:webHidden/>
              </w:rPr>
              <w:fldChar w:fldCharType="end"/>
            </w:r>
          </w:hyperlink>
        </w:p>
        <w:p w14:paraId="4CD59F17" w14:textId="5E328AB9" w:rsidR="00735A4C" w:rsidRPr="00735A4C" w:rsidRDefault="00735A4C">
          <w:pPr>
            <w:pStyle w:val="TOC1"/>
            <w:rPr>
              <w:rFonts w:asciiTheme="minorHAnsi" w:hAnsiTheme="minorHAnsi"/>
              <w:kern w:val="2"/>
              <w:sz w:val="22"/>
              <w:szCs w:val="22"/>
              <w14:ligatures w14:val="standardContextual"/>
            </w:rPr>
          </w:pPr>
          <w:hyperlink w:anchor="_Toc192190293" w:history="1">
            <w:r w:rsidRPr="00735A4C">
              <w:rPr>
                <w:rStyle w:val="Hyperlink"/>
                <w:rFonts w:cs="Times New Roman"/>
              </w:rPr>
              <w:t>4.</w:t>
            </w:r>
            <w:r w:rsidRPr="00735A4C">
              <w:rPr>
                <w:rFonts w:asciiTheme="minorHAnsi" w:hAnsiTheme="minorHAnsi"/>
                <w:kern w:val="2"/>
                <w:sz w:val="22"/>
                <w:szCs w:val="22"/>
                <w14:ligatures w14:val="standardContextual"/>
              </w:rPr>
              <w:tab/>
            </w:r>
            <w:r w:rsidRPr="00F351D7">
              <w:rPr>
                <w:rStyle w:val="Hyperlink"/>
                <w:b/>
                <w:bCs/>
              </w:rPr>
              <w:t>Evaluation Criteria and Methodology</w:t>
            </w:r>
            <w:r w:rsidRPr="00735A4C">
              <w:rPr>
                <w:webHidden/>
              </w:rPr>
              <w:tab/>
            </w:r>
            <w:r w:rsidRPr="00735A4C">
              <w:rPr>
                <w:webHidden/>
              </w:rPr>
              <w:fldChar w:fldCharType="begin"/>
            </w:r>
            <w:r w:rsidRPr="00735A4C">
              <w:rPr>
                <w:webHidden/>
              </w:rPr>
              <w:instrText xml:space="preserve"> PAGEREF _Toc192190293 \h </w:instrText>
            </w:r>
            <w:r w:rsidRPr="00735A4C">
              <w:rPr>
                <w:webHidden/>
              </w:rPr>
            </w:r>
            <w:r w:rsidRPr="00735A4C">
              <w:rPr>
                <w:webHidden/>
              </w:rPr>
              <w:fldChar w:fldCharType="separate"/>
            </w:r>
            <w:r w:rsidRPr="00735A4C">
              <w:rPr>
                <w:webHidden/>
              </w:rPr>
              <w:t>36</w:t>
            </w:r>
            <w:r w:rsidRPr="00735A4C">
              <w:rPr>
                <w:webHidden/>
              </w:rPr>
              <w:fldChar w:fldCharType="end"/>
            </w:r>
          </w:hyperlink>
        </w:p>
        <w:p w14:paraId="3A451D6E" w14:textId="629CAB2D"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94" w:history="1">
            <w:r w:rsidRPr="00735A4C">
              <w:rPr>
                <w:rStyle w:val="Hyperlink"/>
                <w:rFonts w:cs="Times New Roman"/>
                <w14:scene3d>
                  <w14:camera w14:prst="orthographicFront"/>
                  <w14:lightRig w14:rig="threePt" w14:dir="t">
                    <w14:rot w14:lat="0" w14:lon="0" w14:rev="0"/>
                  </w14:lightRig>
                </w14:scene3d>
              </w:rPr>
              <w:t>4.1</w:t>
            </w:r>
            <w:r w:rsidRPr="00735A4C">
              <w:rPr>
                <w:rFonts w:asciiTheme="minorHAnsi" w:hAnsiTheme="minorHAnsi"/>
                <w:kern w:val="2"/>
                <w:sz w:val="22"/>
                <w:szCs w:val="22"/>
                <w14:ligatures w14:val="standardContextual"/>
              </w:rPr>
              <w:tab/>
            </w:r>
            <w:r w:rsidRPr="00735A4C">
              <w:rPr>
                <w:rStyle w:val="Hyperlink"/>
              </w:rPr>
              <w:t>Evaluation criteria summary</w:t>
            </w:r>
            <w:r w:rsidRPr="00735A4C">
              <w:rPr>
                <w:webHidden/>
              </w:rPr>
              <w:tab/>
            </w:r>
            <w:r w:rsidRPr="00735A4C">
              <w:rPr>
                <w:webHidden/>
              </w:rPr>
              <w:fldChar w:fldCharType="begin"/>
            </w:r>
            <w:r w:rsidRPr="00735A4C">
              <w:rPr>
                <w:webHidden/>
              </w:rPr>
              <w:instrText xml:space="preserve"> PAGEREF _Toc192190294 \h </w:instrText>
            </w:r>
            <w:r w:rsidRPr="00735A4C">
              <w:rPr>
                <w:webHidden/>
              </w:rPr>
            </w:r>
            <w:r w:rsidRPr="00735A4C">
              <w:rPr>
                <w:webHidden/>
              </w:rPr>
              <w:fldChar w:fldCharType="separate"/>
            </w:r>
            <w:r w:rsidRPr="00735A4C">
              <w:rPr>
                <w:webHidden/>
              </w:rPr>
              <w:t>36</w:t>
            </w:r>
            <w:r w:rsidRPr="00735A4C">
              <w:rPr>
                <w:webHidden/>
              </w:rPr>
              <w:fldChar w:fldCharType="end"/>
            </w:r>
          </w:hyperlink>
        </w:p>
        <w:p w14:paraId="0886EA45" w14:textId="4AA077E6"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95" w:history="1">
            <w:r w:rsidRPr="00735A4C">
              <w:rPr>
                <w:rStyle w:val="Hyperlink"/>
                <w:rFonts w:cs="Times New Roman"/>
                <w14:scene3d>
                  <w14:camera w14:prst="orthographicFront"/>
                  <w14:lightRig w14:rig="threePt" w14:dir="t">
                    <w14:rot w14:lat="0" w14:lon="0" w14:rev="0"/>
                  </w14:lightRig>
                </w14:scene3d>
              </w:rPr>
              <w:t>4.2</w:t>
            </w:r>
            <w:r w:rsidRPr="00735A4C">
              <w:rPr>
                <w:rFonts w:asciiTheme="minorHAnsi" w:hAnsiTheme="minorHAnsi"/>
                <w:kern w:val="2"/>
                <w:sz w:val="22"/>
                <w:szCs w:val="22"/>
                <w14:ligatures w14:val="standardContextual"/>
              </w:rPr>
              <w:tab/>
            </w:r>
            <w:r w:rsidRPr="00735A4C">
              <w:rPr>
                <w:rStyle w:val="Hyperlink"/>
              </w:rPr>
              <w:t>Technical Envelope</w:t>
            </w:r>
            <w:r w:rsidRPr="00735A4C">
              <w:rPr>
                <w:webHidden/>
              </w:rPr>
              <w:tab/>
            </w:r>
            <w:r w:rsidRPr="00735A4C">
              <w:rPr>
                <w:webHidden/>
              </w:rPr>
              <w:fldChar w:fldCharType="begin"/>
            </w:r>
            <w:r w:rsidRPr="00735A4C">
              <w:rPr>
                <w:webHidden/>
              </w:rPr>
              <w:instrText xml:space="preserve"> PAGEREF _Toc192190295 \h </w:instrText>
            </w:r>
            <w:r w:rsidRPr="00735A4C">
              <w:rPr>
                <w:webHidden/>
              </w:rPr>
            </w:r>
            <w:r w:rsidRPr="00735A4C">
              <w:rPr>
                <w:webHidden/>
              </w:rPr>
              <w:fldChar w:fldCharType="separate"/>
            </w:r>
            <w:r w:rsidRPr="00735A4C">
              <w:rPr>
                <w:webHidden/>
              </w:rPr>
              <w:t>39</w:t>
            </w:r>
            <w:r w:rsidRPr="00735A4C">
              <w:rPr>
                <w:webHidden/>
              </w:rPr>
              <w:fldChar w:fldCharType="end"/>
            </w:r>
          </w:hyperlink>
        </w:p>
        <w:p w14:paraId="3AD5FC5C" w14:textId="432FEBC6"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96" w:history="1">
            <w:r w:rsidRPr="00735A4C">
              <w:rPr>
                <w:rStyle w:val="Hyperlink"/>
                <w:rFonts w:cs="Times New Roman"/>
                <w14:scene3d>
                  <w14:camera w14:prst="orthographicFront"/>
                  <w14:lightRig w14:rig="threePt" w14:dir="t">
                    <w14:rot w14:lat="0" w14:lon="0" w14:rev="0"/>
                  </w14:lightRig>
                </w14:scene3d>
              </w:rPr>
              <w:t>4.3</w:t>
            </w:r>
            <w:r w:rsidRPr="00735A4C">
              <w:rPr>
                <w:rFonts w:asciiTheme="minorHAnsi" w:hAnsiTheme="minorHAnsi"/>
                <w:kern w:val="2"/>
                <w:sz w:val="22"/>
                <w:szCs w:val="22"/>
                <w14:ligatures w14:val="standardContextual"/>
              </w:rPr>
              <w:tab/>
            </w:r>
            <w:r w:rsidRPr="00735A4C">
              <w:rPr>
                <w:rStyle w:val="Hyperlink"/>
              </w:rPr>
              <w:t>Social value envelope</w:t>
            </w:r>
            <w:r w:rsidRPr="00735A4C">
              <w:rPr>
                <w:webHidden/>
              </w:rPr>
              <w:tab/>
            </w:r>
            <w:r w:rsidRPr="00735A4C">
              <w:rPr>
                <w:webHidden/>
              </w:rPr>
              <w:fldChar w:fldCharType="begin"/>
            </w:r>
            <w:r w:rsidRPr="00735A4C">
              <w:rPr>
                <w:webHidden/>
              </w:rPr>
              <w:instrText xml:space="preserve"> PAGEREF _Toc192190296 \h </w:instrText>
            </w:r>
            <w:r w:rsidRPr="00735A4C">
              <w:rPr>
                <w:webHidden/>
              </w:rPr>
            </w:r>
            <w:r w:rsidRPr="00735A4C">
              <w:rPr>
                <w:webHidden/>
              </w:rPr>
              <w:fldChar w:fldCharType="separate"/>
            </w:r>
            <w:r w:rsidRPr="00735A4C">
              <w:rPr>
                <w:webHidden/>
              </w:rPr>
              <w:t>40</w:t>
            </w:r>
            <w:r w:rsidRPr="00735A4C">
              <w:rPr>
                <w:webHidden/>
              </w:rPr>
              <w:fldChar w:fldCharType="end"/>
            </w:r>
          </w:hyperlink>
        </w:p>
        <w:p w14:paraId="3E3F1E1A" w14:textId="0F4C9477"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97" w:history="1">
            <w:r w:rsidRPr="00735A4C">
              <w:rPr>
                <w:rStyle w:val="Hyperlink"/>
                <w:rFonts w:cs="Times New Roman"/>
                <w14:scene3d>
                  <w14:camera w14:prst="orthographicFront"/>
                  <w14:lightRig w14:rig="threePt" w14:dir="t">
                    <w14:rot w14:lat="0" w14:lon="0" w14:rev="0"/>
                  </w14:lightRig>
                </w14:scene3d>
              </w:rPr>
              <w:t>4.4</w:t>
            </w:r>
            <w:r w:rsidRPr="00735A4C">
              <w:rPr>
                <w:rFonts w:asciiTheme="minorHAnsi" w:hAnsiTheme="minorHAnsi"/>
                <w:kern w:val="2"/>
                <w:sz w:val="22"/>
                <w:szCs w:val="22"/>
                <w14:ligatures w14:val="standardContextual"/>
              </w:rPr>
              <w:tab/>
            </w:r>
            <w:r w:rsidRPr="00735A4C">
              <w:rPr>
                <w:rStyle w:val="Hyperlink"/>
              </w:rPr>
              <w:t>Commercial envelope</w:t>
            </w:r>
            <w:r w:rsidRPr="00735A4C">
              <w:rPr>
                <w:webHidden/>
              </w:rPr>
              <w:tab/>
            </w:r>
            <w:r w:rsidRPr="00735A4C">
              <w:rPr>
                <w:webHidden/>
              </w:rPr>
              <w:fldChar w:fldCharType="begin"/>
            </w:r>
            <w:r w:rsidRPr="00735A4C">
              <w:rPr>
                <w:webHidden/>
              </w:rPr>
              <w:instrText xml:space="preserve"> PAGEREF _Toc192190297 \h </w:instrText>
            </w:r>
            <w:r w:rsidRPr="00735A4C">
              <w:rPr>
                <w:webHidden/>
              </w:rPr>
            </w:r>
            <w:r w:rsidRPr="00735A4C">
              <w:rPr>
                <w:webHidden/>
              </w:rPr>
              <w:fldChar w:fldCharType="separate"/>
            </w:r>
            <w:r w:rsidRPr="00735A4C">
              <w:rPr>
                <w:webHidden/>
              </w:rPr>
              <w:t>41</w:t>
            </w:r>
            <w:r w:rsidRPr="00735A4C">
              <w:rPr>
                <w:webHidden/>
              </w:rPr>
              <w:fldChar w:fldCharType="end"/>
            </w:r>
          </w:hyperlink>
        </w:p>
        <w:p w14:paraId="1672ACA1" w14:textId="3DCE7A8F" w:rsidR="00735A4C" w:rsidRPr="00735A4C" w:rsidRDefault="00735A4C">
          <w:pPr>
            <w:pStyle w:val="TOC1"/>
            <w:rPr>
              <w:rFonts w:asciiTheme="minorHAnsi" w:hAnsiTheme="minorHAnsi"/>
              <w:kern w:val="2"/>
              <w:sz w:val="22"/>
              <w:szCs w:val="22"/>
              <w14:ligatures w14:val="standardContextual"/>
            </w:rPr>
          </w:pPr>
          <w:hyperlink w:anchor="_Toc192190298" w:history="1">
            <w:r w:rsidRPr="00735A4C">
              <w:rPr>
                <w:rStyle w:val="Hyperlink"/>
                <w:rFonts w:cs="Times New Roman"/>
              </w:rPr>
              <w:t>5.</w:t>
            </w:r>
            <w:r w:rsidRPr="00735A4C">
              <w:rPr>
                <w:rFonts w:asciiTheme="minorHAnsi" w:hAnsiTheme="minorHAnsi"/>
                <w:kern w:val="2"/>
                <w:sz w:val="22"/>
                <w:szCs w:val="22"/>
                <w14:ligatures w14:val="standardContextual"/>
              </w:rPr>
              <w:tab/>
            </w:r>
            <w:r w:rsidRPr="00F351D7">
              <w:rPr>
                <w:rStyle w:val="Hyperlink"/>
                <w:b/>
                <w:bCs/>
              </w:rPr>
              <w:t>Instructions and Guidance for Completing and Submitting Tenders</w:t>
            </w:r>
            <w:r w:rsidRPr="00735A4C">
              <w:rPr>
                <w:webHidden/>
              </w:rPr>
              <w:tab/>
            </w:r>
            <w:r w:rsidRPr="00735A4C">
              <w:rPr>
                <w:webHidden/>
              </w:rPr>
              <w:fldChar w:fldCharType="begin"/>
            </w:r>
            <w:r w:rsidRPr="00735A4C">
              <w:rPr>
                <w:webHidden/>
              </w:rPr>
              <w:instrText xml:space="preserve"> PAGEREF _Toc192190298 \h </w:instrText>
            </w:r>
            <w:r w:rsidRPr="00735A4C">
              <w:rPr>
                <w:webHidden/>
              </w:rPr>
            </w:r>
            <w:r w:rsidRPr="00735A4C">
              <w:rPr>
                <w:webHidden/>
              </w:rPr>
              <w:fldChar w:fldCharType="separate"/>
            </w:r>
            <w:r w:rsidRPr="00735A4C">
              <w:rPr>
                <w:webHidden/>
              </w:rPr>
              <w:t>42</w:t>
            </w:r>
            <w:r w:rsidRPr="00735A4C">
              <w:rPr>
                <w:webHidden/>
              </w:rPr>
              <w:fldChar w:fldCharType="end"/>
            </w:r>
          </w:hyperlink>
        </w:p>
        <w:p w14:paraId="48556684" w14:textId="3C578820"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299" w:history="1">
            <w:r w:rsidRPr="00735A4C">
              <w:rPr>
                <w:rStyle w:val="Hyperlink"/>
                <w:rFonts w:cs="Times New Roman"/>
                <w14:scene3d>
                  <w14:camera w14:prst="orthographicFront"/>
                  <w14:lightRig w14:rig="threePt" w14:dir="t">
                    <w14:rot w14:lat="0" w14:lon="0" w14:rev="0"/>
                  </w14:lightRig>
                </w14:scene3d>
              </w:rPr>
              <w:t>5.1</w:t>
            </w:r>
            <w:r w:rsidRPr="00735A4C">
              <w:rPr>
                <w:rFonts w:asciiTheme="minorHAnsi" w:hAnsiTheme="minorHAnsi"/>
                <w:kern w:val="2"/>
                <w:sz w:val="22"/>
                <w:szCs w:val="22"/>
                <w14:ligatures w14:val="standardContextual"/>
              </w:rPr>
              <w:tab/>
            </w:r>
            <w:r w:rsidRPr="00735A4C">
              <w:rPr>
                <w:rStyle w:val="Hyperlink"/>
              </w:rPr>
              <w:t>Instructions for responding to this ITT</w:t>
            </w:r>
            <w:r w:rsidRPr="00735A4C">
              <w:rPr>
                <w:webHidden/>
              </w:rPr>
              <w:tab/>
            </w:r>
            <w:r w:rsidRPr="00735A4C">
              <w:rPr>
                <w:webHidden/>
              </w:rPr>
              <w:fldChar w:fldCharType="begin"/>
            </w:r>
            <w:r w:rsidRPr="00735A4C">
              <w:rPr>
                <w:webHidden/>
              </w:rPr>
              <w:instrText xml:space="preserve"> PAGEREF _Toc192190299 \h </w:instrText>
            </w:r>
            <w:r w:rsidRPr="00735A4C">
              <w:rPr>
                <w:webHidden/>
              </w:rPr>
            </w:r>
            <w:r w:rsidRPr="00735A4C">
              <w:rPr>
                <w:webHidden/>
              </w:rPr>
              <w:fldChar w:fldCharType="separate"/>
            </w:r>
            <w:r w:rsidRPr="00735A4C">
              <w:rPr>
                <w:webHidden/>
              </w:rPr>
              <w:t>42</w:t>
            </w:r>
            <w:r w:rsidRPr="00735A4C">
              <w:rPr>
                <w:webHidden/>
              </w:rPr>
              <w:fldChar w:fldCharType="end"/>
            </w:r>
          </w:hyperlink>
        </w:p>
        <w:p w14:paraId="0F4AC17B" w14:textId="6D4EED89"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300" w:history="1">
            <w:r w:rsidRPr="00735A4C">
              <w:rPr>
                <w:rStyle w:val="Hyperlink"/>
                <w:rFonts w:cs="Times New Roman"/>
                <w14:scene3d>
                  <w14:camera w14:prst="orthographicFront"/>
                  <w14:lightRig w14:rig="threePt" w14:dir="t">
                    <w14:rot w14:lat="0" w14:lon="0" w14:rev="0"/>
                  </w14:lightRig>
                </w14:scene3d>
              </w:rPr>
              <w:t>5.2</w:t>
            </w:r>
            <w:r w:rsidRPr="00735A4C">
              <w:rPr>
                <w:rFonts w:asciiTheme="minorHAnsi" w:hAnsiTheme="minorHAnsi"/>
                <w:kern w:val="2"/>
                <w:sz w:val="22"/>
                <w:szCs w:val="22"/>
                <w14:ligatures w14:val="standardContextual"/>
              </w:rPr>
              <w:tab/>
            </w:r>
            <w:r w:rsidRPr="00735A4C">
              <w:rPr>
                <w:rStyle w:val="Hyperlink"/>
              </w:rPr>
              <w:t>Tenderer Clarification Questions</w:t>
            </w:r>
            <w:r w:rsidRPr="00735A4C">
              <w:rPr>
                <w:webHidden/>
              </w:rPr>
              <w:tab/>
            </w:r>
            <w:r w:rsidRPr="00735A4C">
              <w:rPr>
                <w:webHidden/>
              </w:rPr>
              <w:fldChar w:fldCharType="begin"/>
            </w:r>
            <w:r w:rsidRPr="00735A4C">
              <w:rPr>
                <w:webHidden/>
              </w:rPr>
              <w:instrText xml:space="preserve"> PAGEREF _Toc192190300 \h </w:instrText>
            </w:r>
            <w:r w:rsidRPr="00735A4C">
              <w:rPr>
                <w:webHidden/>
              </w:rPr>
            </w:r>
            <w:r w:rsidRPr="00735A4C">
              <w:rPr>
                <w:webHidden/>
              </w:rPr>
              <w:fldChar w:fldCharType="separate"/>
            </w:r>
            <w:r w:rsidRPr="00735A4C">
              <w:rPr>
                <w:webHidden/>
              </w:rPr>
              <w:t>48</w:t>
            </w:r>
            <w:r w:rsidRPr="00735A4C">
              <w:rPr>
                <w:webHidden/>
              </w:rPr>
              <w:fldChar w:fldCharType="end"/>
            </w:r>
          </w:hyperlink>
        </w:p>
        <w:p w14:paraId="41ED31E6" w14:textId="02D1105E"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301" w:history="1">
            <w:r w:rsidRPr="00735A4C">
              <w:rPr>
                <w:rStyle w:val="Hyperlink"/>
                <w:rFonts w:cs="Times New Roman"/>
                <w14:scene3d>
                  <w14:camera w14:prst="orthographicFront"/>
                  <w14:lightRig w14:rig="threePt" w14:dir="t">
                    <w14:rot w14:lat="0" w14:lon="0" w14:rev="0"/>
                  </w14:lightRig>
                </w14:scene3d>
              </w:rPr>
              <w:t>5.3</w:t>
            </w:r>
            <w:r w:rsidRPr="00735A4C">
              <w:rPr>
                <w:rFonts w:asciiTheme="minorHAnsi" w:hAnsiTheme="minorHAnsi"/>
                <w:kern w:val="2"/>
                <w:sz w:val="22"/>
                <w:szCs w:val="22"/>
                <w14:ligatures w14:val="standardContextual"/>
              </w:rPr>
              <w:tab/>
            </w:r>
            <w:r w:rsidRPr="00735A4C">
              <w:rPr>
                <w:rStyle w:val="Hyperlink"/>
              </w:rPr>
              <w:t>Authority Clarification Questions</w:t>
            </w:r>
            <w:r w:rsidRPr="00735A4C">
              <w:rPr>
                <w:webHidden/>
              </w:rPr>
              <w:tab/>
            </w:r>
            <w:r w:rsidRPr="00735A4C">
              <w:rPr>
                <w:webHidden/>
              </w:rPr>
              <w:fldChar w:fldCharType="begin"/>
            </w:r>
            <w:r w:rsidRPr="00735A4C">
              <w:rPr>
                <w:webHidden/>
              </w:rPr>
              <w:instrText xml:space="preserve"> PAGEREF _Toc192190301 \h </w:instrText>
            </w:r>
            <w:r w:rsidRPr="00735A4C">
              <w:rPr>
                <w:webHidden/>
              </w:rPr>
            </w:r>
            <w:r w:rsidRPr="00735A4C">
              <w:rPr>
                <w:webHidden/>
              </w:rPr>
              <w:fldChar w:fldCharType="separate"/>
            </w:r>
            <w:r w:rsidRPr="00735A4C">
              <w:rPr>
                <w:webHidden/>
              </w:rPr>
              <w:t>49</w:t>
            </w:r>
            <w:r w:rsidRPr="00735A4C">
              <w:rPr>
                <w:webHidden/>
              </w:rPr>
              <w:fldChar w:fldCharType="end"/>
            </w:r>
          </w:hyperlink>
        </w:p>
        <w:p w14:paraId="43A01075" w14:textId="1154F51A"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302" w:history="1">
            <w:r w:rsidRPr="00735A4C">
              <w:rPr>
                <w:rStyle w:val="Hyperlink"/>
                <w:rFonts w:cs="Times New Roman"/>
                <w14:scene3d>
                  <w14:camera w14:prst="orthographicFront"/>
                  <w14:lightRig w14:rig="threePt" w14:dir="t">
                    <w14:rot w14:lat="0" w14:lon="0" w14:rev="0"/>
                  </w14:lightRig>
                </w14:scene3d>
              </w:rPr>
              <w:t>5.4</w:t>
            </w:r>
            <w:r w:rsidRPr="00735A4C">
              <w:rPr>
                <w:rFonts w:asciiTheme="minorHAnsi" w:hAnsiTheme="minorHAnsi"/>
                <w:kern w:val="2"/>
                <w:sz w:val="22"/>
                <w:szCs w:val="22"/>
                <w14:ligatures w14:val="standardContextual"/>
              </w:rPr>
              <w:tab/>
            </w:r>
            <w:r w:rsidRPr="00735A4C">
              <w:rPr>
                <w:rStyle w:val="Hyperlink"/>
              </w:rPr>
              <w:t>Tender Circulars</w:t>
            </w:r>
            <w:r w:rsidRPr="00735A4C">
              <w:rPr>
                <w:webHidden/>
              </w:rPr>
              <w:tab/>
            </w:r>
            <w:r w:rsidRPr="00735A4C">
              <w:rPr>
                <w:webHidden/>
              </w:rPr>
              <w:fldChar w:fldCharType="begin"/>
            </w:r>
            <w:r w:rsidRPr="00735A4C">
              <w:rPr>
                <w:webHidden/>
              </w:rPr>
              <w:instrText xml:space="preserve"> PAGEREF _Toc192190302 \h </w:instrText>
            </w:r>
            <w:r w:rsidRPr="00735A4C">
              <w:rPr>
                <w:webHidden/>
              </w:rPr>
            </w:r>
            <w:r w:rsidRPr="00735A4C">
              <w:rPr>
                <w:webHidden/>
              </w:rPr>
              <w:fldChar w:fldCharType="separate"/>
            </w:r>
            <w:r w:rsidRPr="00735A4C">
              <w:rPr>
                <w:webHidden/>
              </w:rPr>
              <w:t>49</w:t>
            </w:r>
            <w:r w:rsidRPr="00735A4C">
              <w:rPr>
                <w:webHidden/>
              </w:rPr>
              <w:fldChar w:fldCharType="end"/>
            </w:r>
          </w:hyperlink>
        </w:p>
        <w:p w14:paraId="6EA4326A" w14:textId="62D02A1D"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303" w:history="1">
            <w:r w:rsidRPr="00735A4C">
              <w:rPr>
                <w:rStyle w:val="Hyperlink"/>
                <w:rFonts w:cs="Times New Roman"/>
                <w14:scene3d>
                  <w14:camera w14:prst="orthographicFront"/>
                  <w14:lightRig w14:rig="threePt" w14:dir="t">
                    <w14:rot w14:lat="0" w14:lon="0" w14:rev="0"/>
                  </w14:lightRig>
                </w14:scene3d>
              </w:rPr>
              <w:t>5.5</w:t>
            </w:r>
            <w:r w:rsidRPr="00735A4C">
              <w:rPr>
                <w:rFonts w:asciiTheme="minorHAnsi" w:hAnsiTheme="minorHAnsi"/>
                <w:kern w:val="2"/>
                <w:sz w:val="22"/>
                <w:szCs w:val="22"/>
                <w14:ligatures w14:val="standardContextual"/>
              </w:rPr>
              <w:tab/>
            </w:r>
            <w:r w:rsidRPr="00735A4C">
              <w:rPr>
                <w:rStyle w:val="Hyperlink"/>
              </w:rPr>
              <w:t>Tender Submissions and Variant Tenders</w:t>
            </w:r>
            <w:r w:rsidRPr="00735A4C">
              <w:rPr>
                <w:webHidden/>
              </w:rPr>
              <w:tab/>
            </w:r>
            <w:r w:rsidRPr="00735A4C">
              <w:rPr>
                <w:webHidden/>
              </w:rPr>
              <w:fldChar w:fldCharType="begin"/>
            </w:r>
            <w:r w:rsidRPr="00735A4C">
              <w:rPr>
                <w:webHidden/>
              </w:rPr>
              <w:instrText xml:space="preserve"> PAGEREF _Toc192190303 \h </w:instrText>
            </w:r>
            <w:r w:rsidRPr="00735A4C">
              <w:rPr>
                <w:webHidden/>
              </w:rPr>
            </w:r>
            <w:r w:rsidRPr="00735A4C">
              <w:rPr>
                <w:webHidden/>
              </w:rPr>
              <w:fldChar w:fldCharType="separate"/>
            </w:r>
            <w:r w:rsidRPr="00735A4C">
              <w:rPr>
                <w:webHidden/>
              </w:rPr>
              <w:t>49</w:t>
            </w:r>
            <w:r w:rsidRPr="00735A4C">
              <w:rPr>
                <w:webHidden/>
              </w:rPr>
              <w:fldChar w:fldCharType="end"/>
            </w:r>
          </w:hyperlink>
        </w:p>
        <w:p w14:paraId="2C2F0B83" w14:textId="48C2A524"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304" w:history="1">
            <w:r w:rsidRPr="00735A4C">
              <w:rPr>
                <w:rStyle w:val="Hyperlink"/>
                <w:rFonts w:cs="Times New Roman"/>
                <w14:scene3d>
                  <w14:camera w14:prst="orthographicFront"/>
                  <w14:lightRig w14:rig="threePt" w14:dir="t">
                    <w14:rot w14:lat="0" w14:lon="0" w14:rev="0"/>
                  </w14:lightRig>
                </w14:scene3d>
              </w:rPr>
              <w:t>5.6</w:t>
            </w:r>
            <w:r w:rsidRPr="00735A4C">
              <w:rPr>
                <w:rFonts w:asciiTheme="minorHAnsi" w:hAnsiTheme="minorHAnsi"/>
                <w:kern w:val="2"/>
                <w:sz w:val="22"/>
                <w:szCs w:val="22"/>
                <w14:ligatures w14:val="standardContextual"/>
              </w:rPr>
              <w:tab/>
            </w:r>
            <w:r w:rsidRPr="00735A4C">
              <w:rPr>
                <w:rStyle w:val="Hyperlink"/>
              </w:rPr>
              <w:t>Communications</w:t>
            </w:r>
            <w:r w:rsidRPr="00735A4C">
              <w:rPr>
                <w:webHidden/>
              </w:rPr>
              <w:tab/>
            </w:r>
            <w:r w:rsidRPr="00735A4C">
              <w:rPr>
                <w:webHidden/>
              </w:rPr>
              <w:fldChar w:fldCharType="begin"/>
            </w:r>
            <w:r w:rsidRPr="00735A4C">
              <w:rPr>
                <w:webHidden/>
              </w:rPr>
              <w:instrText xml:space="preserve"> PAGEREF _Toc192190304 \h </w:instrText>
            </w:r>
            <w:r w:rsidRPr="00735A4C">
              <w:rPr>
                <w:webHidden/>
              </w:rPr>
            </w:r>
            <w:r w:rsidRPr="00735A4C">
              <w:rPr>
                <w:webHidden/>
              </w:rPr>
              <w:fldChar w:fldCharType="separate"/>
            </w:r>
            <w:r w:rsidRPr="00735A4C">
              <w:rPr>
                <w:webHidden/>
              </w:rPr>
              <w:t>50</w:t>
            </w:r>
            <w:r w:rsidRPr="00735A4C">
              <w:rPr>
                <w:webHidden/>
              </w:rPr>
              <w:fldChar w:fldCharType="end"/>
            </w:r>
          </w:hyperlink>
        </w:p>
        <w:p w14:paraId="23D975EF" w14:textId="4136DD89"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305" w:history="1">
            <w:r w:rsidRPr="00735A4C">
              <w:rPr>
                <w:rStyle w:val="Hyperlink"/>
                <w:rFonts w:cs="Times New Roman"/>
                <w14:scene3d>
                  <w14:camera w14:prst="orthographicFront"/>
                  <w14:lightRig w14:rig="threePt" w14:dir="t">
                    <w14:rot w14:lat="0" w14:lon="0" w14:rev="0"/>
                  </w14:lightRig>
                </w14:scene3d>
              </w:rPr>
              <w:t>5.7</w:t>
            </w:r>
            <w:r w:rsidRPr="00735A4C">
              <w:rPr>
                <w:rFonts w:asciiTheme="minorHAnsi" w:hAnsiTheme="minorHAnsi"/>
                <w:kern w:val="2"/>
                <w:sz w:val="22"/>
                <w:szCs w:val="22"/>
                <w14:ligatures w14:val="standardContextual"/>
              </w:rPr>
              <w:tab/>
            </w:r>
            <w:r w:rsidRPr="00735A4C">
              <w:rPr>
                <w:rStyle w:val="Hyperlink"/>
              </w:rPr>
              <w:t>Confidentiality</w:t>
            </w:r>
            <w:r w:rsidRPr="00735A4C">
              <w:rPr>
                <w:webHidden/>
              </w:rPr>
              <w:tab/>
            </w:r>
            <w:r w:rsidRPr="00735A4C">
              <w:rPr>
                <w:webHidden/>
              </w:rPr>
              <w:fldChar w:fldCharType="begin"/>
            </w:r>
            <w:r w:rsidRPr="00735A4C">
              <w:rPr>
                <w:webHidden/>
              </w:rPr>
              <w:instrText xml:space="preserve"> PAGEREF _Toc192190305 \h </w:instrText>
            </w:r>
            <w:r w:rsidRPr="00735A4C">
              <w:rPr>
                <w:webHidden/>
              </w:rPr>
            </w:r>
            <w:r w:rsidRPr="00735A4C">
              <w:rPr>
                <w:webHidden/>
              </w:rPr>
              <w:fldChar w:fldCharType="separate"/>
            </w:r>
            <w:r w:rsidRPr="00735A4C">
              <w:rPr>
                <w:webHidden/>
              </w:rPr>
              <w:t>50</w:t>
            </w:r>
            <w:r w:rsidRPr="00735A4C">
              <w:rPr>
                <w:webHidden/>
              </w:rPr>
              <w:fldChar w:fldCharType="end"/>
            </w:r>
          </w:hyperlink>
        </w:p>
        <w:p w14:paraId="688E2764" w14:textId="2CD4CA98"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306" w:history="1">
            <w:r w:rsidRPr="00735A4C">
              <w:rPr>
                <w:rStyle w:val="Hyperlink"/>
                <w:rFonts w:cs="Times New Roman"/>
                <w14:scene3d>
                  <w14:camera w14:prst="orthographicFront"/>
                  <w14:lightRig w14:rig="threePt" w14:dir="t">
                    <w14:rot w14:lat="0" w14:lon="0" w14:rev="0"/>
                  </w14:lightRig>
                </w14:scene3d>
              </w:rPr>
              <w:t>5.8</w:t>
            </w:r>
            <w:r w:rsidRPr="00735A4C">
              <w:rPr>
                <w:rFonts w:asciiTheme="minorHAnsi" w:hAnsiTheme="minorHAnsi"/>
                <w:kern w:val="2"/>
                <w:sz w:val="22"/>
                <w:szCs w:val="22"/>
                <w14:ligatures w14:val="standardContextual"/>
              </w:rPr>
              <w:tab/>
            </w:r>
            <w:r w:rsidRPr="00735A4C">
              <w:rPr>
                <w:rStyle w:val="Hyperlink"/>
              </w:rPr>
              <w:t>Publicity</w:t>
            </w:r>
            <w:r w:rsidRPr="00735A4C">
              <w:rPr>
                <w:webHidden/>
              </w:rPr>
              <w:tab/>
            </w:r>
            <w:r w:rsidRPr="00735A4C">
              <w:rPr>
                <w:webHidden/>
              </w:rPr>
              <w:fldChar w:fldCharType="begin"/>
            </w:r>
            <w:r w:rsidRPr="00735A4C">
              <w:rPr>
                <w:webHidden/>
              </w:rPr>
              <w:instrText xml:space="preserve"> PAGEREF _Toc192190306 \h </w:instrText>
            </w:r>
            <w:r w:rsidRPr="00735A4C">
              <w:rPr>
                <w:webHidden/>
              </w:rPr>
            </w:r>
            <w:r w:rsidRPr="00735A4C">
              <w:rPr>
                <w:webHidden/>
              </w:rPr>
              <w:fldChar w:fldCharType="separate"/>
            </w:r>
            <w:r w:rsidRPr="00735A4C">
              <w:rPr>
                <w:webHidden/>
              </w:rPr>
              <w:t>51</w:t>
            </w:r>
            <w:r w:rsidRPr="00735A4C">
              <w:rPr>
                <w:webHidden/>
              </w:rPr>
              <w:fldChar w:fldCharType="end"/>
            </w:r>
          </w:hyperlink>
        </w:p>
        <w:p w14:paraId="308A11CD" w14:textId="0D9FB530" w:rsidR="00735A4C" w:rsidRPr="00735A4C" w:rsidRDefault="00735A4C">
          <w:pPr>
            <w:pStyle w:val="TOC1"/>
            <w:rPr>
              <w:rFonts w:asciiTheme="minorHAnsi" w:hAnsiTheme="minorHAnsi"/>
              <w:kern w:val="2"/>
              <w:sz w:val="22"/>
              <w:szCs w:val="22"/>
              <w14:ligatures w14:val="standardContextual"/>
            </w:rPr>
          </w:pPr>
          <w:hyperlink w:anchor="_Toc192190307" w:history="1">
            <w:r w:rsidRPr="00735A4C">
              <w:rPr>
                <w:rStyle w:val="Hyperlink"/>
                <w:rFonts w:cs="Times New Roman"/>
              </w:rPr>
              <w:t>6.</w:t>
            </w:r>
            <w:r w:rsidRPr="00735A4C">
              <w:rPr>
                <w:rFonts w:asciiTheme="minorHAnsi" w:hAnsiTheme="minorHAnsi"/>
                <w:kern w:val="2"/>
                <w:sz w:val="22"/>
                <w:szCs w:val="22"/>
                <w14:ligatures w14:val="standardContextual"/>
              </w:rPr>
              <w:tab/>
            </w:r>
            <w:r w:rsidRPr="00F351D7">
              <w:rPr>
                <w:rStyle w:val="Hyperlink"/>
                <w:b/>
                <w:bCs/>
              </w:rPr>
              <w:t>Overview of Tender Evaluation Period</w:t>
            </w:r>
            <w:r w:rsidRPr="00735A4C">
              <w:rPr>
                <w:webHidden/>
              </w:rPr>
              <w:tab/>
            </w:r>
            <w:r w:rsidRPr="00735A4C">
              <w:rPr>
                <w:webHidden/>
              </w:rPr>
              <w:fldChar w:fldCharType="begin"/>
            </w:r>
            <w:r w:rsidRPr="00735A4C">
              <w:rPr>
                <w:webHidden/>
              </w:rPr>
              <w:instrText xml:space="preserve"> PAGEREF _Toc192190307 \h </w:instrText>
            </w:r>
            <w:r w:rsidRPr="00735A4C">
              <w:rPr>
                <w:webHidden/>
              </w:rPr>
            </w:r>
            <w:r w:rsidRPr="00735A4C">
              <w:rPr>
                <w:webHidden/>
              </w:rPr>
              <w:fldChar w:fldCharType="separate"/>
            </w:r>
            <w:r w:rsidRPr="00735A4C">
              <w:rPr>
                <w:webHidden/>
              </w:rPr>
              <w:t>51</w:t>
            </w:r>
            <w:r w:rsidRPr="00735A4C">
              <w:rPr>
                <w:webHidden/>
              </w:rPr>
              <w:fldChar w:fldCharType="end"/>
            </w:r>
          </w:hyperlink>
        </w:p>
        <w:p w14:paraId="3BD9C395" w14:textId="49B1DF37"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308" w:history="1">
            <w:r w:rsidRPr="00735A4C">
              <w:rPr>
                <w:rStyle w:val="Hyperlink"/>
                <w:rFonts w:cs="Times New Roman"/>
                <w14:scene3d>
                  <w14:camera w14:prst="orthographicFront"/>
                  <w14:lightRig w14:rig="threePt" w14:dir="t">
                    <w14:rot w14:lat="0" w14:lon="0" w14:rev="0"/>
                  </w14:lightRig>
                </w14:scene3d>
              </w:rPr>
              <w:t>6.1</w:t>
            </w:r>
            <w:r w:rsidRPr="00735A4C">
              <w:rPr>
                <w:rFonts w:asciiTheme="minorHAnsi" w:hAnsiTheme="minorHAnsi"/>
                <w:kern w:val="2"/>
                <w:sz w:val="22"/>
                <w:szCs w:val="22"/>
                <w14:ligatures w14:val="standardContextual"/>
              </w:rPr>
              <w:tab/>
            </w:r>
            <w:r w:rsidRPr="00735A4C">
              <w:rPr>
                <w:rStyle w:val="Hyperlink"/>
              </w:rPr>
              <w:t>Initial completeness check</w:t>
            </w:r>
            <w:r w:rsidRPr="00735A4C">
              <w:rPr>
                <w:webHidden/>
              </w:rPr>
              <w:tab/>
            </w:r>
            <w:r w:rsidRPr="00735A4C">
              <w:rPr>
                <w:webHidden/>
              </w:rPr>
              <w:fldChar w:fldCharType="begin"/>
            </w:r>
            <w:r w:rsidRPr="00735A4C">
              <w:rPr>
                <w:webHidden/>
              </w:rPr>
              <w:instrText xml:space="preserve"> PAGEREF _Toc192190308 \h </w:instrText>
            </w:r>
            <w:r w:rsidRPr="00735A4C">
              <w:rPr>
                <w:webHidden/>
              </w:rPr>
            </w:r>
            <w:r w:rsidRPr="00735A4C">
              <w:rPr>
                <w:webHidden/>
              </w:rPr>
              <w:fldChar w:fldCharType="separate"/>
            </w:r>
            <w:r w:rsidRPr="00735A4C">
              <w:rPr>
                <w:webHidden/>
              </w:rPr>
              <w:t>51</w:t>
            </w:r>
            <w:r w:rsidRPr="00735A4C">
              <w:rPr>
                <w:webHidden/>
              </w:rPr>
              <w:fldChar w:fldCharType="end"/>
            </w:r>
          </w:hyperlink>
        </w:p>
        <w:p w14:paraId="2C310A5D" w14:textId="0A8A3AC1"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309" w:history="1">
            <w:r w:rsidRPr="00735A4C">
              <w:rPr>
                <w:rStyle w:val="Hyperlink"/>
                <w:rFonts w:cs="Times New Roman"/>
                <w14:scene3d>
                  <w14:camera w14:prst="orthographicFront"/>
                  <w14:lightRig w14:rig="threePt" w14:dir="t">
                    <w14:rot w14:lat="0" w14:lon="0" w14:rev="0"/>
                  </w14:lightRig>
                </w14:scene3d>
              </w:rPr>
              <w:t>6.2</w:t>
            </w:r>
            <w:r w:rsidRPr="00735A4C">
              <w:rPr>
                <w:rFonts w:asciiTheme="minorHAnsi" w:hAnsiTheme="minorHAnsi"/>
                <w:kern w:val="2"/>
                <w:sz w:val="22"/>
                <w:szCs w:val="22"/>
                <w14:ligatures w14:val="standardContextual"/>
              </w:rPr>
              <w:tab/>
            </w:r>
            <w:r w:rsidRPr="00735A4C">
              <w:rPr>
                <w:rStyle w:val="Hyperlink"/>
              </w:rPr>
              <w:t>Evaluation of Tender Submissions</w:t>
            </w:r>
            <w:r w:rsidRPr="00735A4C">
              <w:rPr>
                <w:webHidden/>
              </w:rPr>
              <w:tab/>
            </w:r>
            <w:r w:rsidRPr="00735A4C">
              <w:rPr>
                <w:webHidden/>
              </w:rPr>
              <w:fldChar w:fldCharType="begin"/>
            </w:r>
            <w:r w:rsidRPr="00735A4C">
              <w:rPr>
                <w:webHidden/>
              </w:rPr>
              <w:instrText xml:space="preserve"> PAGEREF _Toc192190309 \h </w:instrText>
            </w:r>
            <w:r w:rsidRPr="00735A4C">
              <w:rPr>
                <w:webHidden/>
              </w:rPr>
            </w:r>
            <w:r w:rsidRPr="00735A4C">
              <w:rPr>
                <w:webHidden/>
              </w:rPr>
              <w:fldChar w:fldCharType="separate"/>
            </w:r>
            <w:r w:rsidRPr="00735A4C">
              <w:rPr>
                <w:webHidden/>
              </w:rPr>
              <w:t>52</w:t>
            </w:r>
            <w:r w:rsidRPr="00735A4C">
              <w:rPr>
                <w:webHidden/>
              </w:rPr>
              <w:fldChar w:fldCharType="end"/>
            </w:r>
          </w:hyperlink>
        </w:p>
        <w:p w14:paraId="70676674" w14:textId="35F9D375"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310" w:history="1">
            <w:r w:rsidRPr="00735A4C">
              <w:rPr>
                <w:rStyle w:val="Hyperlink"/>
                <w:rFonts w:cs="Times New Roman"/>
                <w14:scene3d>
                  <w14:camera w14:prst="orthographicFront"/>
                  <w14:lightRig w14:rig="threePt" w14:dir="t">
                    <w14:rot w14:lat="0" w14:lon="0" w14:rev="0"/>
                  </w14:lightRig>
                </w14:scene3d>
              </w:rPr>
              <w:t>6.3</w:t>
            </w:r>
            <w:r w:rsidRPr="00735A4C">
              <w:rPr>
                <w:rFonts w:asciiTheme="minorHAnsi" w:hAnsiTheme="minorHAnsi"/>
                <w:kern w:val="2"/>
                <w:sz w:val="22"/>
                <w:szCs w:val="22"/>
                <w14:ligatures w14:val="standardContextual"/>
              </w:rPr>
              <w:tab/>
            </w:r>
            <w:r w:rsidRPr="00735A4C">
              <w:rPr>
                <w:rStyle w:val="Hyperlink"/>
              </w:rPr>
              <w:t>Abnormally low tenders</w:t>
            </w:r>
            <w:r w:rsidRPr="00735A4C">
              <w:rPr>
                <w:webHidden/>
              </w:rPr>
              <w:tab/>
            </w:r>
            <w:r w:rsidRPr="00735A4C">
              <w:rPr>
                <w:webHidden/>
              </w:rPr>
              <w:fldChar w:fldCharType="begin"/>
            </w:r>
            <w:r w:rsidRPr="00735A4C">
              <w:rPr>
                <w:webHidden/>
              </w:rPr>
              <w:instrText xml:space="preserve"> PAGEREF _Toc192190310 \h </w:instrText>
            </w:r>
            <w:r w:rsidRPr="00735A4C">
              <w:rPr>
                <w:webHidden/>
              </w:rPr>
            </w:r>
            <w:r w:rsidRPr="00735A4C">
              <w:rPr>
                <w:webHidden/>
              </w:rPr>
              <w:fldChar w:fldCharType="separate"/>
            </w:r>
            <w:r w:rsidRPr="00735A4C">
              <w:rPr>
                <w:webHidden/>
              </w:rPr>
              <w:t>54</w:t>
            </w:r>
            <w:r w:rsidRPr="00735A4C">
              <w:rPr>
                <w:webHidden/>
              </w:rPr>
              <w:fldChar w:fldCharType="end"/>
            </w:r>
          </w:hyperlink>
        </w:p>
        <w:p w14:paraId="49D253B8" w14:textId="234BC984" w:rsidR="00735A4C" w:rsidRPr="00735A4C" w:rsidRDefault="00735A4C">
          <w:pPr>
            <w:pStyle w:val="TOC2"/>
            <w:tabs>
              <w:tab w:val="left" w:pos="1406"/>
            </w:tabs>
            <w:rPr>
              <w:rFonts w:asciiTheme="minorHAnsi" w:hAnsiTheme="minorHAnsi"/>
              <w:kern w:val="2"/>
              <w:sz w:val="22"/>
              <w:szCs w:val="22"/>
              <w14:ligatures w14:val="standardContextual"/>
            </w:rPr>
          </w:pPr>
          <w:hyperlink w:anchor="_Toc192190311" w:history="1">
            <w:r w:rsidRPr="00735A4C">
              <w:rPr>
                <w:rStyle w:val="Hyperlink"/>
                <w:rFonts w:cs="Times New Roman"/>
                <w14:scene3d>
                  <w14:camera w14:prst="orthographicFront"/>
                  <w14:lightRig w14:rig="threePt" w14:dir="t">
                    <w14:rot w14:lat="0" w14:lon="0" w14:rev="0"/>
                  </w14:lightRig>
                </w14:scene3d>
              </w:rPr>
              <w:t>6.4</w:t>
            </w:r>
            <w:r w:rsidRPr="00735A4C">
              <w:rPr>
                <w:rFonts w:asciiTheme="minorHAnsi" w:hAnsiTheme="minorHAnsi"/>
                <w:kern w:val="2"/>
                <w:sz w:val="22"/>
                <w:szCs w:val="22"/>
                <w14:ligatures w14:val="standardContextual"/>
              </w:rPr>
              <w:tab/>
            </w:r>
            <w:r w:rsidRPr="00735A4C">
              <w:rPr>
                <w:rStyle w:val="Hyperlink"/>
              </w:rPr>
              <w:t>Post- ITT Stage</w:t>
            </w:r>
            <w:r w:rsidRPr="00735A4C">
              <w:rPr>
                <w:webHidden/>
              </w:rPr>
              <w:tab/>
            </w:r>
            <w:r w:rsidRPr="00735A4C">
              <w:rPr>
                <w:webHidden/>
              </w:rPr>
              <w:fldChar w:fldCharType="begin"/>
            </w:r>
            <w:r w:rsidRPr="00735A4C">
              <w:rPr>
                <w:webHidden/>
              </w:rPr>
              <w:instrText xml:space="preserve"> PAGEREF _Toc192190311 \h </w:instrText>
            </w:r>
            <w:r w:rsidRPr="00735A4C">
              <w:rPr>
                <w:webHidden/>
              </w:rPr>
            </w:r>
            <w:r w:rsidRPr="00735A4C">
              <w:rPr>
                <w:webHidden/>
              </w:rPr>
              <w:fldChar w:fldCharType="separate"/>
            </w:r>
            <w:r w:rsidRPr="00735A4C">
              <w:rPr>
                <w:webHidden/>
              </w:rPr>
              <w:t>54</w:t>
            </w:r>
            <w:r w:rsidRPr="00735A4C">
              <w:rPr>
                <w:webHidden/>
              </w:rPr>
              <w:fldChar w:fldCharType="end"/>
            </w:r>
          </w:hyperlink>
        </w:p>
        <w:p w14:paraId="1137C7C5" w14:textId="23BA6C2F" w:rsidR="00DF7D4D" w:rsidRDefault="00DF7D4D" w:rsidP="00F351D7">
          <w:pPr>
            <w:pStyle w:val="NormalAshurst"/>
          </w:pPr>
          <w:r w:rsidRPr="00735A4C">
            <w:rPr>
              <w:bCs/>
              <w:noProof/>
              <w:lang w:val="en-US"/>
            </w:rPr>
            <w:fldChar w:fldCharType="end"/>
          </w:r>
        </w:p>
      </w:sdtContent>
    </w:sdt>
    <w:p w14:paraId="7DDACAD1" w14:textId="2F80DEC8" w:rsidR="00DF7D4D" w:rsidRDefault="00DF7D4D">
      <w:pPr>
        <w:rPr>
          <w:rFonts w:ascii="Times New Roman" w:hAnsi="Times New Roman" w:cs="Times New Roman"/>
          <w:sz w:val="30"/>
          <w:szCs w:val="30"/>
        </w:rPr>
      </w:pPr>
      <w:r>
        <w:rPr>
          <w:rFonts w:ascii="Times New Roman" w:hAnsi="Times New Roman" w:cs="Times New Roman"/>
          <w:sz w:val="30"/>
          <w:szCs w:val="30"/>
        </w:rPr>
        <w:br w:type="page"/>
      </w:r>
    </w:p>
    <w:p w14:paraId="7DEF60F7" w14:textId="34BFA440" w:rsidR="00DF7D4D" w:rsidRDefault="00DF7D4D" w:rsidP="00DF7D4D">
      <w:pPr>
        <w:pStyle w:val="StandardAshurst"/>
        <w:spacing w:after="200"/>
        <w:jc w:val="center"/>
        <w:rPr>
          <w:b/>
          <w:bCs/>
        </w:rPr>
      </w:pPr>
      <w:r w:rsidRPr="00DF7D4D">
        <w:rPr>
          <w:b/>
          <w:bCs/>
        </w:rPr>
        <w:lastRenderedPageBreak/>
        <w:t>IMPORTANT NOTICE</w:t>
      </w:r>
    </w:p>
    <w:p w14:paraId="3B39ABC7" w14:textId="77777777" w:rsidR="00DF7D4D" w:rsidRDefault="00DF7D4D" w:rsidP="004B35F1">
      <w:pPr>
        <w:pStyle w:val="NormalAshurst"/>
      </w:pPr>
      <w:r>
        <w:t>GBN is issuing this Invitation to Tender (ITT) in connection with the Procurement.  GBN is making this ITT available only to the Tenderers it has selected to progress to the ITT Stage following the Procurement Specific Questionnaire (PSQ) stage. This ITT has been prepared for the purposes of providing information in connection with the Procurement and to provide information about the ITT Stage.  This ITT may be updated, altered or amended by GBN without notice.</w:t>
      </w:r>
    </w:p>
    <w:p w14:paraId="2E7FCD9B" w14:textId="77777777" w:rsidR="00DF7D4D" w:rsidRPr="004B35F1" w:rsidRDefault="00DF7D4D" w:rsidP="004B35F1">
      <w:pPr>
        <w:pStyle w:val="NormalAshurst"/>
        <w:rPr>
          <w:b/>
          <w:bCs/>
        </w:rPr>
      </w:pPr>
      <w:r w:rsidRPr="004B35F1">
        <w:rPr>
          <w:b/>
          <w:bCs/>
        </w:rPr>
        <w:t>Disclaimer</w:t>
      </w:r>
    </w:p>
    <w:p w14:paraId="77FF84C1" w14:textId="6BA20E00" w:rsidR="00DF7D4D" w:rsidRDefault="00DF7D4D" w:rsidP="004B35F1">
      <w:pPr>
        <w:pStyle w:val="AltH3Ashurst"/>
      </w:pPr>
      <w:r>
        <w:t>Any disclaimers or limitations in this ITT (whether appearing under the heading of disclaimer or otherwise) shall apply to and be for the benefit of GBN and any advisers and representatives acting on behalf of GBN and shall continue to apply and to be enforceable by GBN or any of the foregoing.</w:t>
      </w:r>
    </w:p>
    <w:p w14:paraId="2094CAF7" w14:textId="01BE42EB" w:rsidR="00DF7D4D" w:rsidRDefault="00DF7D4D" w:rsidP="004B35F1">
      <w:pPr>
        <w:pStyle w:val="AltH3Ashurst"/>
      </w:pPr>
      <w:r>
        <w:t xml:space="preserve">The information in this ITT has been prepared by GBN in good faith but does not purport either to be accurate, comprehensive, complete or exhaustive or to have been independently verified.  This ITT does not purport to contain all the information that a Tenderer may require to submit a Tender. </w:t>
      </w:r>
    </w:p>
    <w:p w14:paraId="073B1A1C" w14:textId="76D2BEB2" w:rsidR="00DF7D4D" w:rsidRDefault="00DF7D4D" w:rsidP="004B35F1">
      <w:pPr>
        <w:pStyle w:val="AltH3Ashurst"/>
      </w:pPr>
      <w:r>
        <w:t xml:space="preserve">No reliance may be placed on any prospective dates or events referred to in this ITT. These are provided for illustrative purposes only, and such dates are subject to change and such events may or may not occur as indicated in this ITT. Certain prospective events described or referred to herein are outside GBN's control and may or may not occur. </w:t>
      </w:r>
    </w:p>
    <w:p w14:paraId="01655661" w14:textId="481D0D4D" w:rsidR="00DF7D4D" w:rsidRDefault="00DF7D4D" w:rsidP="004B35F1">
      <w:pPr>
        <w:pStyle w:val="AltH3Ashurst"/>
      </w:pPr>
      <w:r>
        <w:t xml:space="preserve">No representation or warranty is given as to the achievement or reasonableness of, and no reliance should be placed on, any projections, targets, estimates, or forecasts contained in this ITT. </w:t>
      </w:r>
    </w:p>
    <w:p w14:paraId="27AF6F2D" w14:textId="31221496" w:rsidR="00DF7D4D" w:rsidRDefault="00DF7D4D" w:rsidP="004B35F1">
      <w:pPr>
        <w:pStyle w:val="AltH3Ashurst"/>
      </w:pPr>
      <w:r>
        <w:t xml:space="preserve">Nothing in this ITT is or should be relied on as a promise or representation as to the future. </w:t>
      </w:r>
    </w:p>
    <w:p w14:paraId="1048E413" w14:textId="1AAC7316" w:rsidR="00DF7D4D" w:rsidRDefault="00DF7D4D" w:rsidP="004B35F1">
      <w:pPr>
        <w:pStyle w:val="AltH3Ashurst"/>
      </w:pPr>
      <w:r>
        <w:t>No person, other than GBN's procurement department/representative, has been authorised by GBN to give any information or to make any representation on behalf of GBN and, if any information or representation shall have been given or made, any such information or representation shall not be relied upon as having been so authorised.</w:t>
      </w:r>
    </w:p>
    <w:p w14:paraId="576259E5" w14:textId="60EE675F" w:rsidR="00DF7D4D" w:rsidRDefault="00DF7D4D" w:rsidP="004B35F1">
      <w:pPr>
        <w:pStyle w:val="AltH3Ashurst"/>
      </w:pPr>
      <w:r>
        <w:t>The information contained in this ITT does not include all the legislation that is applicable in relation to this ITT, this Procurement and/or the Contract. In producing their Tender Submissions, Tenderers shall satisfy themselves as to the requirements of any applicable legislation.</w:t>
      </w:r>
    </w:p>
    <w:p w14:paraId="731F9618" w14:textId="4B59C4B8" w:rsidR="00DF7D4D" w:rsidRDefault="00DF7D4D" w:rsidP="004B35F1">
      <w:pPr>
        <w:pStyle w:val="AltH3Ashurst"/>
      </w:pPr>
      <w:r>
        <w:t xml:space="preserve">GBN shall not owe any duty of care to any recipient either in relation to the information contained in this ITT or any other information that a potential contractual party is provided with at any time, other than as may arise out of a written agreement between the relevant parties at some future date. </w:t>
      </w:r>
    </w:p>
    <w:p w14:paraId="1DCE0E75" w14:textId="33023C4B" w:rsidR="00DF7D4D" w:rsidRDefault="00DF7D4D" w:rsidP="004B35F1">
      <w:pPr>
        <w:pStyle w:val="AltH3Ashurst"/>
      </w:pPr>
      <w:r>
        <w:lastRenderedPageBreak/>
        <w:t xml:space="preserve">Tenderers must undertake such research, investigations and due diligence as they see fit before entering into any contract and raise queries with GBN as needed.  </w:t>
      </w:r>
    </w:p>
    <w:p w14:paraId="050D5C2C" w14:textId="50B6ECD6" w:rsidR="00DF7D4D" w:rsidRDefault="00DF7D4D" w:rsidP="004B35F1">
      <w:pPr>
        <w:pStyle w:val="AltH3Ashurst"/>
      </w:pPr>
      <w:r>
        <w:t xml:space="preserve">Tenderers must satisfy themselves as to the nature, extent, volume and character of the requirements of the Contract, their obligations described in this ITT, the extent of the personnel, equipment, assets, plant and machinery which may be required and any other matter which may affect their Tender Submissions, pricing, projections or financial modelling.  </w:t>
      </w:r>
    </w:p>
    <w:p w14:paraId="6C95CA44" w14:textId="425C0377" w:rsidR="00DF7D4D" w:rsidRDefault="00DF7D4D" w:rsidP="004B35F1">
      <w:pPr>
        <w:pStyle w:val="AltH3Ashurst"/>
      </w:pPr>
      <w:r>
        <w:t>GBN and its advisers, representatives or agents acting on its behalf accept no liability (directly or indirectly) to the extent permitted by law, to any Tenderer arising out of or in connection with this ITT, including without limitation, for any error or misstatement in, or omission from, this ITT or for any negligence or misrepresentation or for disclosure of information originating from a Tenderer.</w:t>
      </w:r>
    </w:p>
    <w:p w14:paraId="497D7B14" w14:textId="46D35DC9" w:rsidR="00DF7D4D" w:rsidRDefault="00DF7D4D" w:rsidP="004B35F1">
      <w:pPr>
        <w:pStyle w:val="AltH3Ashurst"/>
      </w:pPr>
      <w:r>
        <w:t xml:space="preserve">Neither GBN nor the advisers, representatives or agents acting on its behalf make any express or implied representation or warranty with respect to this ITT and no responsibility or liability (except in the case of fraud) is accepted by any of them with respect to the adequacy, accuracy, reasonableness or completeness of the contents of the information or of any other document or information (written or oral) supplied at any time in connection with this Procurement. </w:t>
      </w:r>
    </w:p>
    <w:p w14:paraId="6DE78927" w14:textId="4834737F" w:rsidR="00DF7D4D" w:rsidRDefault="00DF7D4D" w:rsidP="004B35F1">
      <w:pPr>
        <w:pStyle w:val="AltH3Ashurst"/>
      </w:pPr>
      <w:r>
        <w:t xml:space="preserve">Any summaries or descriptions of documents or contractual arrangements contained in any part of this ITT cannot be and are not intended to be comprehensive, and are not to be relied upon as a substitute, for the underlying documentation (whether existing or to be concluded in the future) and are in all respects qualified in their entirety by reference to them.  If there is any inconsistency between a summary of any document contained within this ITT and the document itself, the terms of the document itself are to prevail. </w:t>
      </w:r>
    </w:p>
    <w:p w14:paraId="668583AB" w14:textId="54109AEA" w:rsidR="00DF7D4D" w:rsidRDefault="00DF7D4D" w:rsidP="004B35F1">
      <w:pPr>
        <w:pStyle w:val="AltH3Ashurst"/>
      </w:pPr>
      <w:r>
        <w:t xml:space="preserve">Where this ITT states that GBN "may" take a particular action or GBN "reserves its rights" in relation to a particular action, GBN may or may not take the relevant action in its absolute discretion (to the extent permitted by law) and GBN is under no obligation to do anything. </w:t>
      </w:r>
    </w:p>
    <w:p w14:paraId="2B19238B" w14:textId="1B0A4AFE" w:rsidR="00DF7D4D" w:rsidRDefault="00DF7D4D" w:rsidP="004B35F1">
      <w:pPr>
        <w:pStyle w:val="AltH3Ashurst"/>
      </w:pPr>
      <w:r>
        <w:t>None of the information in this ITT can constitute a contract or part of a contract, and nothing in this ITT constitutes an invitation or offer to enter into any contract. Only the express terms of any written contract with any selected Preferred Bidder, as and when it is executed, shall have any contractual effect in connection with the matters to which the information relates.</w:t>
      </w:r>
    </w:p>
    <w:p w14:paraId="7E755EF6" w14:textId="36E5BD08" w:rsidR="00DF7D4D" w:rsidRDefault="00DF7D4D" w:rsidP="004B35F1">
      <w:pPr>
        <w:pStyle w:val="AltH3Ashurst"/>
      </w:pPr>
      <w:r>
        <w:t xml:space="preserve">Tenderers shall be responsible for and shall bear all their own costs, charges and expenses relating to any preparation and submission of expressions of interest, any subsequent negotiations, tenders and contractual arrangements (if any) in connection with this Procurement. Save as expressly set out in the Contract, in no circumstances will GBN be liable for any such costs </w:t>
      </w:r>
      <w:r>
        <w:lastRenderedPageBreak/>
        <w:t>incurred by Tenderers, irrespective of the outcome of the competition, including where the competition is cancelled, altered or postponed.</w:t>
      </w:r>
    </w:p>
    <w:p w14:paraId="77C910E7" w14:textId="11A1D63C" w:rsidR="00DF7D4D" w:rsidRDefault="00DF7D4D" w:rsidP="004B35F1">
      <w:pPr>
        <w:pStyle w:val="AltH3Ashurst"/>
      </w:pPr>
      <w:r>
        <w:t xml:space="preserve">GBN expressly reserves the right: </w:t>
      </w:r>
    </w:p>
    <w:p w14:paraId="779A72C3" w14:textId="1C16FAC5" w:rsidR="00DF7D4D" w:rsidRDefault="00DF7D4D" w:rsidP="004B35F1">
      <w:pPr>
        <w:pStyle w:val="AltH4Ashurst"/>
      </w:pPr>
      <w:r>
        <w:t xml:space="preserve">to terminate this Procurement at any time; </w:t>
      </w:r>
    </w:p>
    <w:p w14:paraId="7B31A4FD" w14:textId="106C8C90" w:rsidR="00DF7D4D" w:rsidRDefault="00DF7D4D" w:rsidP="004B35F1">
      <w:pPr>
        <w:pStyle w:val="AltH4Ashurst"/>
      </w:pPr>
      <w:r>
        <w:t xml:space="preserve">to negotiate with one or more parties at any time; </w:t>
      </w:r>
    </w:p>
    <w:p w14:paraId="3A936B62" w14:textId="04BC1CF0" w:rsidR="00DF7D4D" w:rsidRDefault="00DF7D4D" w:rsidP="004B35F1">
      <w:pPr>
        <w:pStyle w:val="AltH4Ashurst"/>
      </w:pPr>
      <w:r>
        <w:t>without prior discussion with any Tenderer, to modify the rules, evaluation and award timetable, programme and procedures set out in this ITT or any other procedures relating to this Procurement provided that such modifications will be notified to Tenderers;</w:t>
      </w:r>
    </w:p>
    <w:p w14:paraId="448B509D" w14:textId="2E71C424" w:rsidR="00DF7D4D" w:rsidRDefault="00DF7D4D" w:rsidP="004B35F1">
      <w:pPr>
        <w:pStyle w:val="AltH4Ashurst"/>
      </w:pPr>
      <w:r>
        <w:t>to amend the proposed scope/nature of this Procurement in any way from that described in this ITT.</w:t>
      </w:r>
    </w:p>
    <w:p w14:paraId="2FA071D9" w14:textId="3F2E0A4B" w:rsidR="00DF7D4D" w:rsidRDefault="00DF7D4D" w:rsidP="004B35F1">
      <w:pPr>
        <w:pStyle w:val="AltH3Ashurst"/>
      </w:pPr>
      <w:r>
        <w:t>In no instance will GBN be required to give any reason for such termination or alteration of the Procurement.</w:t>
      </w:r>
    </w:p>
    <w:p w14:paraId="393C715E" w14:textId="1CE491E6" w:rsidR="00DF7D4D" w:rsidRDefault="00DF7D4D" w:rsidP="008B60A4">
      <w:pPr>
        <w:pStyle w:val="AltH3Ashurst"/>
      </w:pPr>
      <w:r>
        <w:t>Neither the issue of this ITT nor any related procurement process commits GBN at any time to award the whole or part of the Contract to any party or any person.</w:t>
      </w:r>
    </w:p>
    <w:p w14:paraId="5ED5ED53" w14:textId="0A9CC80E" w:rsidR="00DF7D4D" w:rsidRDefault="00DF7D4D" w:rsidP="004B35F1">
      <w:pPr>
        <w:pStyle w:val="AltH3Ashurst"/>
      </w:pPr>
      <w:r>
        <w:t>GBN's decision as to whether or not a Tender Submission complies with this ITT shall be final.</w:t>
      </w:r>
    </w:p>
    <w:p w14:paraId="4FFE829C" w14:textId="4D9303F5" w:rsidR="00DF7D4D" w:rsidRDefault="00DF7D4D" w:rsidP="004B35F1">
      <w:pPr>
        <w:pStyle w:val="AltH3Ashurst"/>
      </w:pPr>
      <w:r>
        <w:t>GBN shall not be bound to accept any Tender.</w:t>
      </w:r>
    </w:p>
    <w:p w14:paraId="71E5855E" w14:textId="7EA06C16" w:rsidR="00DF7D4D" w:rsidRDefault="00DF7D4D" w:rsidP="004B35F1">
      <w:pPr>
        <w:pStyle w:val="AltH3Ashurst"/>
      </w:pPr>
      <w:r>
        <w:t>Although the scope defined provides a good indication of the subject-matter of the Procurement, GBN’s needs and the characteristics required of the supplies, works and services to be procured, GBN reserves the right to add detail and make amendments at a later stage, as part of the Invitation to Negotiate instructions.</w:t>
      </w:r>
    </w:p>
    <w:p w14:paraId="0D3A5A2B" w14:textId="430175AF" w:rsidR="00DF7D4D" w:rsidRDefault="00DF7D4D" w:rsidP="004B35F1">
      <w:pPr>
        <w:pStyle w:val="AltH3Ashurst"/>
      </w:pPr>
      <w:r>
        <w:t>Nothing in this ITT shall be construed as legal, financial or tax advice to any Tenderer. The information is not intended to provide the basis of any decision (including any investment decision) and should not be considered as a recommendation made by GBN, or its representatives. Each person to whom the information contained in this ITT is made available must make its own independent assessment of the opportunities described in the information contained in this ITT after making such investigation and taking such professional advice as it deems necessary.</w:t>
      </w:r>
    </w:p>
    <w:p w14:paraId="12A1D035" w14:textId="6D282DC2" w:rsidR="00DF7D4D" w:rsidRDefault="007D3FE4" w:rsidP="004B35F1">
      <w:pPr>
        <w:pStyle w:val="AltH3Ashurst"/>
      </w:pPr>
      <w:r>
        <w:t>The Contract</w:t>
      </w:r>
      <w:r w:rsidR="00DF7D4D">
        <w:t>(s) are being procured in accordance with the Procurement Act 2023 (PA 23). Tenderers must ensure they understand the processes that must be followed to comply with the PA 23.</w:t>
      </w:r>
    </w:p>
    <w:p w14:paraId="45C5D50A" w14:textId="180E4087" w:rsidR="004B35F1" w:rsidRDefault="00DF7D4D" w:rsidP="004B35F1">
      <w:pPr>
        <w:pStyle w:val="AltH3Ashurst"/>
      </w:pPr>
      <w:r>
        <w:t>By accepting this ITT, each relevant person agrees to be bound by the limitations and restrictions set out above.</w:t>
      </w:r>
    </w:p>
    <w:p w14:paraId="75CE2945" w14:textId="77777777" w:rsidR="004B35F1" w:rsidRDefault="004B35F1">
      <w:pPr>
        <w:rPr>
          <w:rFonts w:ascii="Times New Roman" w:hAnsi="Times New Roman"/>
          <w:sz w:val="24"/>
        </w:rPr>
      </w:pPr>
      <w:r>
        <w:br w:type="page"/>
      </w:r>
    </w:p>
    <w:p w14:paraId="302F0CE3" w14:textId="1A5BD8A0" w:rsidR="00DF7D4D" w:rsidRDefault="004B35F1" w:rsidP="004B35F1">
      <w:pPr>
        <w:pStyle w:val="H1Ashurst"/>
        <w:rPr>
          <w:rFonts w:hint="eastAsia"/>
        </w:rPr>
      </w:pPr>
      <w:bookmarkStart w:id="0" w:name="_Toc192190265"/>
      <w:r>
        <w:lastRenderedPageBreak/>
        <w:t>Introduction</w:t>
      </w:r>
      <w:bookmarkEnd w:id="0"/>
    </w:p>
    <w:p w14:paraId="47B94943" w14:textId="77777777" w:rsidR="004B35F1" w:rsidRPr="004B35F1" w:rsidRDefault="004B35F1" w:rsidP="004B35F1">
      <w:pPr>
        <w:pStyle w:val="H2Ashurst"/>
        <w:rPr>
          <w:rFonts w:hint="eastAsia"/>
          <w:b w:val="0"/>
          <w:bCs/>
        </w:rPr>
      </w:pPr>
      <w:bookmarkStart w:id="1" w:name="_Toc192190266"/>
      <w:r w:rsidRPr="004B35F1">
        <w:rPr>
          <w:bCs/>
        </w:rPr>
        <w:t>General</w:t>
      </w:r>
      <w:bookmarkEnd w:id="1"/>
    </w:p>
    <w:p w14:paraId="2A3C6E20" w14:textId="77777777" w:rsidR="004B35F1" w:rsidRDefault="004B35F1" w:rsidP="004B35F1">
      <w:pPr>
        <w:pStyle w:val="H3Ashurst"/>
      </w:pPr>
      <w:r>
        <w:t xml:space="preserve">To deliver its Small Modular Reactor (SMR) programme, GBN intends to establish an independent project delivery company (the 'Client') to be solely responsible for the successful delivery of an SMR Project (and hold all necessary licences and consents to do so). The Client will initially be formed as an integrated project team within GBN until the establishment of a Development Company (DevCO) for each project, the DevCo will then become the Client for its project. </w:t>
      </w:r>
    </w:p>
    <w:p w14:paraId="6B5992D8" w14:textId="297E4197" w:rsidR="004B35F1" w:rsidRDefault="4F355BD4" w:rsidP="004B35F1">
      <w:pPr>
        <w:pStyle w:val="H3Ashurst"/>
      </w:pPr>
      <w:r>
        <w:t>To support the Client with its mission, GBN is seeking to appoint an Owner's Engineer for each of its project to provide essential independent assurance with</w:t>
      </w:r>
      <w:r w:rsidR="331A1824">
        <w:t xml:space="preserve"> extensive technical and programmatic</w:t>
      </w:r>
      <w:r>
        <w:t xml:space="preserve"> subject matter expertise within the DevCo's Line of Defence assurance model at level 2 (LOD2) and specific task deliverables.</w:t>
      </w:r>
    </w:p>
    <w:p w14:paraId="666364C6" w14:textId="4E06BD9C" w:rsidR="004B35F1" w:rsidRDefault="004B35F1" w:rsidP="004B35F1">
      <w:pPr>
        <w:pStyle w:val="H3Ashurst"/>
      </w:pPr>
      <w:r>
        <w:t xml:space="preserve">This ITT is the formal invitation from GBN to Tenderers to submit Tenders for the provision of Owner's Engineer services to GBN and/or DevCo as part of GBN's SMR programme (the </w:t>
      </w:r>
      <w:r w:rsidRPr="004B35F1">
        <w:rPr>
          <w:b/>
          <w:bCs/>
        </w:rPr>
        <w:t>SMR Programme</w:t>
      </w:r>
      <w:r>
        <w:t>).</w:t>
      </w:r>
    </w:p>
    <w:p w14:paraId="0E1DE6F6" w14:textId="19A47426" w:rsidR="004B35F1" w:rsidRDefault="004B35F1" w:rsidP="004B35F1">
      <w:pPr>
        <w:pStyle w:val="H3Ashurst"/>
      </w:pPr>
      <w:r>
        <w:t>The purpose of this Volume 2 (Instructions and Guidance to Tenderers) of the ITT is to:</w:t>
      </w:r>
    </w:p>
    <w:p w14:paraId="707F7A86" w14:textId="471977B4" w:rsidR="004B35F1" w:rsidRDefault="004B35F1" w:rsidP="00C26E1F">
      <w:pPr>
        <w:pStyle w:val="H4Ashurst"/>
      </w:pPr>
      <w:r>
        <w:t>outline the process and conditions for the selection of up to two Tenderers to each enter into a Contract with GBN;</w:t>
      </w:r>
    </w:p>
    <w:p w14:paraId="658C6CB9" w14:textId="319FE22E" w:rsidR="004B35F1" w:rsidRDefault="004B35F1" w:rsidP="00C26E1F">
      <w:pPr>
        <w:pStyle w:val="H4Ashurst"/>
      </w:pPr>
      <w:r>
        <w:t>detail the timetable for this Procurement;</w:t>
      </w:r>
    </w:p>
    <w:p w14:paraId="5733F3C3" w14:textId="5DB4CA03" w:rsidR="004B35F1" w:rsidRDefault="004B35F1" w:rsidP="00C26E1F">
      <w:pPr>
        <w:pStyle w:val="H4Ashurst"/>
      </w:pPr>
      <w:r>
        <w:t>invite Tenderers to submit a Tender for the Project;</w:t>
      </w:r>
    </w:p>
    <w:p w14:paraId="7F1B51A8" w14:textId="7BB6C3FB" w:rsidR="004B35F1" w:rsidRDefault="004B35F1" w:rsidP="00C26E1F">
      <w:pPr>
        <w:pStyle w:val="H4Ashurst"/>
      </w:pPr>
      <w:r>
        <w:t>set out an overview of the Tender requirements and process (as further detailed in Volume 4 (</w:t>
      </w:r>
      <w:r w:rsidRPr="00C26E1F">
        <w:rPr>
          <w:i/>
          <w:iCs/>
        </w:rPr>
        <w:t>Tender Response Requirements and Evaluation Model</w:t>
      </w:r>
      <w:r>
        <w:t xml:space="preserve">) of this ITT) to successfully submit a Tender;  </w:t>
      </w:r>
    </w:p>
    <w:p w14:paraId="5618A7B8" w14:textId="2D896DCB" w:rsidR="004B35F1" w:rsidRDefault="004B35F1" w:rsidP="00C26E1F">
      <w:pPr>
        <w:pStyle w:val="H4Ashurst"/>
      </w:pPr>
      <w:r>
        <w:t>set out the intended process for evaluating Tenders and selecting the Preferred Bidder(s); and</w:t>
      </w:r>
    </w:p>
    <w:p w14:paraId="455C4EC6" w14:textId="0C45D719" w:rsidR="004B35F1" w:rsidRDefault="004B35F1" w:rsidP="00C26E1F">
      <w:pPr>
        <w:pStyle w:val="H4Ashurst"/>
      </w:pPr>
      <w:r>
        <w:t>set out the process to be followed between the appointment of Preferred Bidder(s) and Contract execution.</w:t>
      </w:r>
    </w:p>
    <w:p w14:paraId="1516BD63" w14:textId="77777777" w:rsidR="00C26E1F" w:rsidRDefault="00C26E1F" w:rsidP="00C26E1F">
      <w:pPr>
        <w:pStyle w:val="H3Ashurst"/>
      </w:pPr>
      <w:r>
        <w:t>Tenderers are now invited to submit Tenders to GBN, which shall be drawn up in accordance with this ITT by the Closing Deadline.</w:t>
      </w:r>
    </w:p>
    <w:p w14:paraId="246C4D58" w14:textId="77777777" w:rsidR="00C26E1F" w:rsidRDefault="00C26E1F" w:rsidP="00C26E1F">
      <w:pPr>
        <w:pStyle w:val="H3Ashurst"/>
      </w:pPr>
      <w:r>
        <w:t xml:space="preserve">GBN's intention is to award two (2) Contracts. For the avoidance of doubt, GBN reserves the right (in its absolute discretion) to award one or no Contracts. Following announcement of the Preferred Bidders, GBN shall at its sole discretion allocate each Preferred Bidder (if more than one) to a TP Contract. GBN may take into consideration any factors that it considers relevant at the time of allocation in its sole discretion in deciding how to allocate Preferred Bidders to TP Contracts. These factors may include without limitation any conflicts of interest considerations and the particular </w:t>
      </w:r>
      <w:r>
        <w:lastRenderedPageBreak/>
        <w:t>technology being employed by the TP contractor and the relevant experience of the Preferred Bidder.</w:t>
      </w:r>
    </w:p>
    <w:p w14:paraId="25ADE6BA" w14:textId="30C9EE10" w:rsidR="00C26E1F" w:rsidRDefault="00C26E1F" w:rsidP="00C26E1F">
      <w:pPr>
        <w:pStyle w:val="H2Ashurst"/>
        <w:rPr>
          <w:rFonts w:hint="eastAsia"/>
        </w:rPr>
      </w:pPr>
      <w:bookmarkStart w:id="2" w:name="_Toc192190267"/>
      <w:r>
        <w:t>Structure of ITT</w:t>
      </w:r>
      <w:bookmarkEnd w:id="2"/>
    </w:p>
    <w:p w14:paraId="4A988F13" w14:textId="32CA1DFE" w:rsidR="00C26E1F" w:rsidRDefault="00C26E1F" w:rsidP="00C26E1F">
      <w:pPr>
        <w:pStyle w:val="StandardAshurst"/>
        <w:tabs>
          <w:tab w:val="left" w:pos="1797"/>
        </w:tabs>
        <w:ind w:left="1797" w:hanging="1015"/>
        <w:rPr>
          <w:b/>
          <w:bCs/>
        </w:rPr>
      </w:pPr>
      <w:r w:rsidRPr="00C26E1F">
        <w:rPr>
          <w:b/>
          <w:bCs/>
        </w:rPr>
        <w:t>Table 1: Structure of ITT</w:t>
      </w:r>
    </w:p>
    <w:p w14:paraId="60EAB17B" w14:textId="77777777" w:rsidR="00C26E1F" w:rsidRPr="00C26E1F" w:rsidRDefault="00C26E1F" w:rsidP="00C26E1F">
      <w:pPr>
        <w:pStyle w:val="StandardAshurst"/>
        <w:tabs>
          <w:tab w:val="left" w:pos="1797"/>
        </w:tabs>
        <w:ind w:left="1797" w:hanging="1015"/>
        <w:rPr>
          <w:b/>
          <w:bCs/>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620" w:firstRow="1" w:lastRow="0" w:firstColumn="0" w:lastColumn="0" w:noHBand="1" w:noVBand="1"/>
      </w:tblPr>
      <w:tblGrid>
        <w:gridCol w:w="850"/>
        <w:gridCol w:w="1560"/>
        <w:gridCol w:w="5756"/>
      </w:tblGrid>
      <w:tr w:rsidR="00C26E1F" w14:paraId="1E9F6171" w14:textId="77777777" w:rsidTr="00FB1E85">
        <w:trPr>
          <w:tblHead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left w:w="108" w:type="dxa"/>
              <w:right w:w="108" w:type="dxa"/>
            </w:tcMar>
          </w:tcPr>
          <w:p w14:paraId="41009161" w14:textId="77777777" w:rsidR="00C26E1F" w:rsidRPr="00C26E1F" w:rsidRDefault="00C26E1F" w:rsidP="00C26E1F">
            <w:pPr>
              <w:pStyle w:val="SDDocTypeAshurst"/>
              <w:keepNext/>
              <w:spacing w:before="100" w:after="100" w:line="260" w:lineRule="atLeast"/>
              <w:rPr>
                <w:rFonts w:ascii="Times New Roman" w:hAnsi="Times New Roman" w:cs="Times New Roman"/>
              </w:rPr>
            </w:pPr>
            <w:bookmarkStart w:id="3" w:name="bmkFParts"/>
            <w:bookmarkEnd w:id="3"/>
            <w:r w:rsidRPr="00C26E1F">
              <w:rPr>
                <w:rFonts w:ascii="Times New Roman" w:hAnsi="Times New Roman" w:cs="Times New Roman"/>
              </w:rPr>
              <w:t>Item No.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left w:w="108" w:type="dxa"/>
              <w:right w:w="108" w:type="dxa"/>
            </w:tcMar>
          </w:tcPr>
          <w:p w14:paraId="4DD61399" w14:textId="77777777" w:rsidR="00C26E1F" w:rsidRPr="00C26E1F" w:rsidRDefault="00C26E1F" w:rsidP="00C26E1F">
            <w:pPr>
              <w:pStyle w:val="SDDocTypeAshurst"/>
              <w:keepNext/>
              <w:spacing w:before="100" w:after="100" w:line="260" w:lineRule="atLeast"/>
              <w:rPr>
                <w:rFonts w:ascii="Times New Roman" w:hAnsi="Times New Roman" w:cs="Times New Roman"/>
              </w:rPr>
            </w:pPr>
            <w:r w:rsidRPr="00C26E1F">
              <w:rPr>
                <w:rFonts w:ascii="Times New Roman" w:hAnsi="Times New Roman" w:cs="Times New Roman"/>
              </w:rPr>
              <w:t>Item</w:t>
            </w:r>
          </w:p>
        </w:tc>
        <w:tc>
          <w:tcPr>
            <w:tcW w:w="5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left w:w="108" w:type="dxa"/>
              <w:right w:w="108" w:type="dxa"/>
            </w:tcMar>
          </w:tcPr>
          <w:p w14:paraId="28BABADC" w14:textId="77777777" w:rsidR="00C26E1F" w:rsidRPr="00C26E1F" w:rsidRDefault="00C26E1F" w:rsidP="00C26E1F">
            <w:pPr>
              <w:pStyle w:val="SDDocTypeAshurst"/>
              <w:keepNext/>
              <w:spacing w:before="100" w:after="100" w:line="260" w:lineRule="atLeast"/>
              <w:rPr>
                <w:rFonts w:ascii="Times New Roman" w:hAnsi="Times New Roman" w:cs="Times New Roman"/>
              </w:rPr>
            </w:pPr>
            <w:r w:rsidRPr="00C26E1F">
              <w:rPr>
                <w:rFonts w:ascii="Times New Roman" w:hAnsi="Times New Roman" w:cs="Times New Roman"/>
              </w:rPr>
              <w:t>Description</w:t>
            </w:r>
          </w:p>
        </w:tc>
      </w:tr>
      <w:tr w:rsidR="00C26E1F" w:rsidRPr="00C26E1F" w14:paraId="03F952E2" w14:textId="77777777" w:rsidTr="00FB1E85">
        <w:tc>
          <w:tcPr>
            <w:tcW w:w="850" w:type="dxa"/>
            <w:tcBorders>
              <w:top w:val="single" w:sz="4" w:space="0" w:color="000000" w:themeColor="text1"/>
            </w:tcBorders>
            <w:tcMar>
              <w:left w:w="108" w:type="dxa"/>
              <w:right w:w="108" w:type="dxa"/>
            </w:tcMar>
          </w:tcPr>
          <w:p w14:paraId="6369E585" w14:textId="77777777" w:rsidR="00C26E1F" w:rsidRPr="00C26E1F" w:rsidRDefault="00C26E1F" w:rsidP="00FB1E85">
            <w:pPr>
              <w:pStyle w:val="TableNum1"/>
            </w:pPr>
          </w:p>
        </w:tc>
        <w:tc>
          <w:tcPr>
            <w:tcW w:w="1560" w:type="dxa"/>
            <w:tcBorders>
              <w:top w:val="single" w:sz="4" w:space="0" w:color="000000" w:themeColor="text1"/>
            </w:tcBorders>
            <w:tcMar>
              <w:left w:w="108" w:type="dxa"/>
              <w:right w:w="108" w:type="dxa"/>
            </w:tcMar>
          </w:tcPr>
          <w:p w14:paraId="7097055E" w14:textId="77777777" w:rsidR="00C26E1F" w:rsidRPr="00C26E1F" w:rsidRDefault="00C26E1F" w:rsidP="00C26E1F">
            <w:pPr>
              <w:pStyle w:val="SDDocTypeAshurst"/>
              <w:spacing w:before="100" w:after="100" w:line="260" w:lineRule="atLeast"/>
              <w:rPr>
                <w:rFonts w:ascii="Times New Roman" w:hAnsi="Times New Roman" w:cs="Times New Roman"/>
              </w:rPr>
            </w:pPr>
            <w:r w:rsidRPr="00C26E1F">
              <w:rPr>
                <w:rFonts w:ascii="Times New Roman" w:hAnsi="Times New Roman" w:cs="Times New Roman"/>
              </w:rPr>
              <w:t>Volume 1</w:t>
            </w:r>
          </w:p>
        </w:tc>
        <w:tc>
          <w:tcPr>
            <w:tcW w:w="5756" w:type="dxa"/>
            <w:tcBorders>
              <w:top w:val="single" w:sz="4" w:space="0" w:color="000000" w:themeColor="text1"/>
            </w:tcBorders>
            <w:tcMar>
              <w:left w:w="108" w:type="dxa"/>
              <w:right w:w="108" w:type="dxa"/>
            </w:tcMar>
          </w:tcPr>
          <w:p w14:paraId="6CB5D01F" w14:textId="77777777" w:rsidR="00C26E1F" w:rsidRPr="00C26E1F" w:rsidRDefault="00C26E1F" w:rsidP="00C26E1F">
            <w:pPr>
              <w:pStyle w:val="SDDocTypeAshurst"/>
              <w:spacing w:before="100" w:after="100" w:line="260" w:lineRule="atLeast"/>
              <w:rPr>
                <w:rFonts w:ascii="Times New Roman" w:hAnsi="Times New Roman" w:cs="Times New Roman"/>
              </w:rPr>
            </w:pPr>
            <w:r w:rsidRPr="00C26E1F">
              <w:rPr>
                <w:rFonts w:ascii="Times New Roman" w:hAnsi="Times New Roman" w:cs="Times New Roman"/>
              </w:rPr>
              <w:t>Invitation Letter</w:t>
            </w:r>
          </w:p>
          <w:p w14:paraId="15FE2189" w14:textId="77777777" w:rsidR="00C26E1F" w:rsidRPr="00C26E1F" w:rsidRDefault="00C26E1F" w:rsidP="00C26E1F">
            <w:pPr>
              <w:pStyle w:val="BulletAshurst"/>
              <w:spacing w:before="100" w:after="100"/>
              <w:rPr>
                <w:rFonts w:cs="Times New Roman"/>
              </w:rPr>
            </w:pPr>
            <w:r w:rsidRPr="00C26E1F">
              <w:rPr>
                <w:rFonts w:cs="Times New Roman"/>
              </w:rPr>
              <w:t>Sets out the formal invitation to the Tenderer.</w:t>
            </w:r>
          </w:p>
          <w:p w14:paraId="51594A61" w14:textId="77777777" w:rsidR="00C26E1F" w:rsidRPr="00C26E1F" w:rsidRDefault="00C26E1F" w:rsidP="00C26E1F">
            <w:pPr>
              <w:pStyle w:val="BulletAshurst"/>
              <w:spacing w:before="100" w:after="100"/>
              <w:rPr>
                <w:rFonts w:cs="Times New Roman"/>
              </w:rPr>
            </w:pPr>
            <w:r w:rsidRPr="00C26E1F">
              <w:rPr>
                <w:rFonts w:cs="Times New Roman"/>
              </w:rPr>
              <w:t>Advises the Tenderer on how to access Volumes 2 to 6 of this ITT.</w:t>
            </w:r>
          </w:p>
          <w:p w14:paraId="69873B42" w14:textId="77777777" w:rsidR="00C26E1F" w:rsidRPr="00C26E1F" w:rsidRDefault="00C26E1F" w:rsidP="00C26E1F">
            <w:pPr>
              <w:pStyle w:val="BulletAshurst"/>
              <w:spacing w:before="100" w:after="100"/>
              <w:rPr>
                <w:rFonts w:cs="Times New Roman"/>
              </w:rPr>
            </w:pPr>
            <w:r w:rsidRPr="00C26E1F">
              <w:rPr>
                <w:rFonts w:cs="Times New Roman"/>
              </w:rPr>
              <w:t>Sets out key dates and information about accessing the ITT documentation.</w:t>
            </w:r>
          </w:p>
        </w:tc>
      </w:tr>
      <w:tr w:rsidR="00C26E1F" w14:paraId="67914D29" w14:textId="77777777" w:rsidTr="00FB1E85">
        <w:tc>
          <w:tcPr>
            <w:tcW w:w="850" w:type="dxa"/>
            <w:tcMar>
              <w:left w:w="108" w:type="dxa"/>
              <w:right w:w="108" w:type="dxa"/>
            </w:tcMar>
          </w:tcPr>
          <w:p w14:paraId="0EED5DE7" w14:textId="77777777" w:rsidR="00C26E1F" w:rsidRDefault="00C26E1F" w:rsidP="00FB1E85">
            <w:pPr>
              <w:pStyle w:val="H1Ashurst"/>
              <w:keepNext w:val="0"/>
              <w:numPr>
                <w:ilvl w:val="0"/>
                <w:numId w:val="0"/>
              </w:numPr>
              <w:spacing w:before="100" w:after="100"/>
              <w:ind w:left="782"/>
              <w:rPr>
                <w:rFonts w:hint="eastAsia"/>
                <w:lang w:val="en-AU" w:eastAsia="en-US"/>
              </w:rPr>
            </w:pPr>
          </w:p>
        </w:tc>
        <w:tc>
          <w:tcPr>
            <w:tcW w:w="1560" w:type="dxa"/>
            <w:tcMar>
              <w:left w:w="108" w:type="dxa"/>
              <w:right w:w="108" w:type="dxa"/>
            </w:tcMar>
          </w:tcPr>
          <w:p w14:paraId="43382A6E" w14:textId="77777777" w:rsidR="00C26E1F" w:rsidRPr="00C26E1F" w:rsidRDefault="00C26E1F" w:rsidP="00C26E1F">
            <w:pPr>
              <w:pStyle w:val="SDDocTypeAshurst"/>
              <w:keepNext/>
              <w:spacing w:before="100" w:after="100" w:line="260" w:lineRule="atLeast"/>
              <w:rPr>
                <w:rFonts w:ascii="Times New Roman" w:hAnsi="Times New Roman" w:cs="Times New Roman"/>
              </w:rPr>
            </w:pPr>
            <w:r w:rsidRPr="00C26E1F">
              <w:rPr>
                <w:rFonts w:ascii="Times New Roman" w:hAnsi="Times New Roman" w:cs="Times New Roman"/>
              </w:rPr>
              <w:t>Volume 2</w:t>
            </w:r>
          </w:p>
        </w:tc>
        <w:tc>
          <w:tcPr>
            <w:tcW w:w="5756" w:type="dxa"/>
            <w:tcMar>
              <w:left w:w="108" w:type="dxa"/>
              <w:right w:w="108" w:type="dxa"/>
            </w:tcMar>
          </w:tcPr>
          <w:p w14:paraId="5CC08AB0" w14:textId="77777777" w:rsidR="00C26E1F" w:rsidRPr="00C26E1F" w:rsidRDefault="00C26E1F" w:rsidP="00C26E1F">
            <w:pPr>
              <w:pStyle w:val="SDDocTypeAshurst"/>
              <w:keepNext/>
              <w:spacing w:before="100" w:after="100" w:line="260" w:lineRule="atLeast"/>
              <w:rPr>
                <w:rFonts w:ascii="Times New Roman" w:hAnsi="Times New Roman" w:cs="Times New Roman"/>
              </w:rPr>
            </w:pPr>
            <w:r w:rsidRPr="00C26E1F">
              <w:rPr>
                <w:rFonts w:ascii="Times New Roman" w:hAnsi="Times New Roman" w:cs="Times New Roman"/>
              </w:rPr>
              <w:t>Instructions &amp; Guidance to Tenderers</w:t>
            </w:r>
          </w:p>
          <w:p w14:paraId="61955BC6" w14:textId="77777777" w:rsidR="00C26E1F" w:rsidRPr="00C26E1F" w:rsidRDefault="00C26E1F" w:rsidP="00C26E1F">
            <w:pPr>
              <w:pStyle w:val="BulletAshurst"/>
              <w:keepNext/>
              <w:spacing w:before="100" w:after="100"/>
              <w:rPr>
                <w:rFonts w:cs="Times New Roman"/>
              </w:rPr>
            </w:pPr>
            <w:r w:rsidRPr="00C26E1F">
              <w:rPr>
                <w:rFonts w:cs="Times New Roman"/>
              </w:rPr>
              <w:t>Sets out the tendering timetable.</w:t>
            </w:r>
          </w:p>
          <w:p w14:paraId="39EEB2F7" w14:textId="77777777" w:rsidR="00C26E1F" w:rsidRPr="00C26E1F" w:rsidRDefault="00C26E1F" w:rsidP="00C26E1F">
            <w:pPr>
              <w:pStyle w:val="BulletAshurst"/>
              <w:keepNext/>
              <w:spacing w:before="100" w:after="100"/>
              <w:rPr>
                <w:rFonts w:cs="Times New Roman"/>
              </w:rPr>
            </w:pPr>
            <w:r w:rsidRPr="00C26E1F">
              <w:rPr>
                <w:rFonts w:cs="Times New Roman"/>
              </w:rPr>
              <w:t>Provides Tenderers with sufficient information to enable them to submit a compliant tender.</w:t>
            </w:r>
          </w:p>
          <w:p w14:paraId="1554871F" w14:textId="77777777" w:rsidR="00C26E1F" w:rsidRPr="00C26E1F" w:rsidRDefault="00C26E1F" w:rsidP="00C26E1F">
            <w:pPr>
              <w:pStyle w:val="BulletAshurst"/>
              <w:keepNext/>
              <w:spacing w:before="100" w:after="100"/>
              <w:rPr>
                <w:rFonts w:cs="Times New Roman"/>
              </w:rPr>
            </w:pPr>
            <w:r w:rsidRPr="00C26E1F">
              <w:rPr>
                <w:rFonts w:cs="Times New Roman"/>
              </w:rPr>
              <w:t>Provides an overview and background of the Project.</w:t>
            </w:r>
          </w:p>
          <w:p w14:paraId="66D07E7C" w14:textId="77777777" w:rsidR="00C26E1F" w:rsidRPr="00C26E1F" w:rsidRDefault="00C26E1F" w:rsidP="00C26E1F">
            <w:pPr>
              <w:pStyle w:val="BulletAshurst"/>
              <w:keepNext/>
              <w:spacing w:before="100" w:after="100"/>
              <w:rPr>
                <w:rFonts w:cs="Times New Roman"/>
              </w:rPr>
            </w:pPr>
            <w:r w:rsidRPr="00C26E1F">
              <w:rPr>
                <w:rFonts w:cs="Times New Roman"/>
              </w:rPr>
              <w:t>Explains the administrative arrangements for the receipt of Tenders.</w:t>
            </w:r>
          </w:p>
        </w:tc>
      </w:tr>
      <w:tr w:rsidR="00C26E1F" w14:paraId="18574CD9" w14:textId="77777777" w:rsidTr="00FB1E85">
        <w:tc>
          <w:tcPr>
            <w:tcW w:w="850" w:type="dxa"/>
            <w:tcMar>
              <w:left w:w="108" w:type="dxa"/>
              <w:right w:w="108" w:type="dxa"/>
            </w:tcMar>
          </w:tcPr>
          <w:p w14:paraId="4C4A103C" w14:textId="77777777" w:rsidR="00C26E1F" w:rsidRDefault="00C26E1F" w:rsidP="00FB1E85">
            <w:pPr>
              <w:pStyle w:val="H1Ashurst"/>
              <w:keepNext w:val="0"/>
              <w:numPr>
                <w:ilvl w:val="0"/>
                <w:numId w:val="0"/>
              </w:numPr>
              <w:spacing w:before="100" w:after="100"/>
              <w:ind w:left="782"/>
              <w:rPr>
                <w:rFonts w:hint="eastAsia"/>
                <w:lang w:val="en-AU" w:eastAsia="en-US"/>
              </w:rPr>
            </w:pPr>
          </w:p>
        </w:tc>
        <w:tc>
          <w:tcPr>
            <w:tcW w:w="1560" w:type="dxa"/>
            <w:tcMar>
              <w:left w:w="108" w:type="dxa"/>
              <w:right w:w="108" w:type="dxa"/>
            </w:tcMar>
          </w:tcPr>
          <w:p w14:paraId="505DAEAE" w14:textId="77777777" w:rsidR="00C26E1F" w:rsidRPr="00C26E1F" w:rsidRDefault="00C26E1F" w:rsidP="00C26E1F">
            <w:pPr>
              <w:pStyle w:val="SDDocTypeAshurst"/>
              <w:spacing w:before="100" w:after="100" w:line="260" w:lineRule="atLeast"/>
              <w:rPr>
                <w:rFonts w:ascii="Times New Roman" w:hAnsi="Times New Roman" w:cs="Times New Roman"/>
              </w:rPr>
            </w:pPr>
            <w:r w:rsidRPr="00C26E1F">
              <w:rPr>
                <w:rFonts w:ascii="Times New Roman" w:hAnsi="Times New Roman" w:cs="Times New Roman"/>
              </w:rPr>
              <w:t>Volume 3</w:t>
            </w:r>
          </w:p>
        </w:tc>
        <w:tc>
          <w:tcPr>
            <w:tcW w:w="5756" w:type="dxa"/>
            <w:tcMar>
              <w:left w:w="108" w:type="dxa"/>
              <w:right w:w="108" w:type="dxa"/>
            </w:tcMar>
          </w:tcPr>
          <w:p w14:paraId="35031DBB" w14:textId="77777777" w:rsidR="00C26E1F" w:rsidRPr="00C26E1F" w:rsidRDefault="00C26E1F" w:rsidP="00C26E1F">
            <w:pPr>
              <w:pStyle w:val="SDDocTypeAshurst"/>
              <w:spacing w:before="100" w:after="100" w:line="260" w:lineRule="atLeast"/>
              <w:rPr>
                <w:rFonts w:ascii="Times New Roman" w:hAnsi="Times New Roman" w:cs="Times New Roman"/>
              </w:rPr>
            </w:pPr>
            <w:r w:rsidRPr="00C26E1F">
              <w:rPr>
                <w:rFonts w:ascii="Times New Roman" w:hAnsi="Times New Roman" w:cs="Times New Roman"/>
              </w:rPr>
              <w:t>GBN Requirements Document</w:t>
            </w:r>
          </w:p>
          <w:p w14:paraId="53986493" w14:textId="77777777" w:rsidR="00C26E1F" w:rsidRPr="00C26E1F" w:rsidRDefault="00C26E1F" w:rsidP="00C26E1F">
            <w:pPr>
              <w:pStyle w:val="BulletAshurst"/>
              <w:spacing w:before="100" w:after="100"/>
              <w:rPr>
                <w:rFonts w:cs="Times New Roman"/>
              </w:rPr>
            </w:pPr>
            <w:r w:rsidRPr="00C26E1F">
              <w:rPr>
                <w:rFonts w:cs="Times New Roman"/>
              </w:rPr>
              <w:t>Sets out GBN's requirements for the Owner's Engineer and will form the Scope for the purposes of the Contract.</w:t>
            </w:r>
          </w:p>
        </w:tc>
      </w:tr>
      <w:tr w:rsidR="00C26E1F" w14:paraId="575009F9" w14:textId="77777777" w:rsidTr="00FB1E85">
        <w:tc>
          <w:tcPr>
            <w:tcW w:w="850" w:type="dxa"/>
            <w:tcMar>
              <w:left w:w="108" w:type="dxa"/>
              <w:right w:w="108" w:type="dxa"/>
            </w:tcMar>
          </w:tcPr>
          <w:p w14:paraId="682BD475" w14:textId="77777777" w:rsidR="00C26E1F" w:rsidRDefault="00C26E1F" w:rsidP="00FB1E85">
            <w:pPr>
              <w:pStyle w:val="H1Ashurst"/>
              <w:keepNext w:val="0"/>
              <w:numPr>
                <w:ilvl w:val="0"/>
                <w:numId w:val="0"/>
              </w:numPr>
              <w:spacing w:before="100" w:after="100"/>
              <w:ind w:left="782"/>
              <w:rPr>
                <w:rFonts w:hint="eastAsia"/>
                <w:lang w:val="en-AU" w:eastAsia="en-US"/>
              </w:rPr>
            </w:pPr>
          </w:p>
        </w:tc>
        <w:tc>
          <w:tcPr>
            <w:tcW w:w="1560" w:type="dxa"/>
            <w:tcMar>
              <w:left w:w="108" w:type="dxa"/>
              <w:right w:w="108" w:type="dxa"/>
            </w:tcMar>
          </w:tcPr>
          <w:p w14:paraId="74826C1C" w14:textId="77777777" w:rsidR="00C26E1F" w:rsidRPr="00C26E1F" w:rsidRDefault="00C26E1F" w:rsidP="00C26E1F">
            <w:pPr>
              <w:pStyle w:val="SDDocTypeAshurst"/>
              <w:spacing w:before="100" w:after="100" w:line="260" w:lineRule="atLeast"/>
              <w:rPr>
                <w:rFonts w:ascii="Times New Roman" w:hAnsi="Times New Roman" w:cs="Times New Roman"/>
              </w:rPr>
            </w:pPr>
            <w:r w:rsidRPr="00C26E1F">
              <w:rPr>
                <w:rFonts w:ascii="Times New Roman" w:hAnsi="Times New Roman" w:cs="Times New Roman"/>
              </w:rPr>
              <w:t>Volume 4</w:t>
            </w:r>
          </w:p>
        </w:tc>
        <w:tc>
          <w:tcPr>
            <w:tcW w:w="5756" w:type="dxa"/>
            <w:tcMar>
              <w:left w:w="108" w:type="dxa"/>
              <w:right w:w="108" w:type="dxa"/>
            </w:tcMar>
          </w:tcPr>
          <w:p w14:paraId="4A7A65AF" w14:textId="77777777" w:rsidR="00C26E1F" w:rsidRPr="00C26E1F" w:rsidRDefault="00C26E1F" w:rsidP="00C26E1F">
            <w:pPr>
              <w:pStyle w:val="SDDocTypeAshurst"/>
              <w:spacing w:before="100" w:after="100" w:line="260" w:lineRule="atLeast"/>
              <w:rPr>
                <w:rFonts w:ascii="Times New Roman" w:hAnsi="Times New Roman" w:cs="Times New Roman"/>
              </w:rPr>
            </w:pPr>
            <w:r w:rsidRPr="00C26E1F">
              <w:rPr>
                <w:rFonts w:ascii="Times New Roman" w:hAnsi="Times New Roman" w:cs="Times New Roman"/>
              </w:rPr>
              <w:t>Tender Response Requirements and Evaluation Model</w:t>
            </w:r>
          </w:p>
          <w:p w14:paraId="549BB99F" w14:textId="77777777" w:rsidR="00C26E1F" w:rsidRPr="00C26E1F" w:rsidRDefault="00C26E1F" w:rsidP="00C26E1F">
            <w:pPr>
              <w:pStyle w:val="BulletAshurst"/>
              <w:spacing w:before="100" w:after="100"/>
              <w:rPr>
                <w:rFonts w:cs="Times New Roman"/>
              </w:rPr>
            </w:pPr>
            <w:r w:rsidRPr="00C26E1F">
              <w:rPr>
                <w:rFonts w:cs="Times New Roman"/>
              </w:rPr>
              <w:t>Details GBN's tender stage questions, evaluation criteria and methodology.</w:t>
            </w:r>
          </w:p>
          <w:p w14:paraId="752CFACD" w14:textId="77777777" w:rsidR="00C26E1F" w:rsidRPr="00C26E1F" w:rsidRDefault="00C26E1F" w:rsidP="00C26E1F">
            <w:pPr>
              <w:pStyle w:val="BulletAshurst"/>
              <w:spacing w:before="100" w:after="100"/>
              <w:rPr>
                <w:rFonts w:cs="Times New Roman"/>
              </w:rPr>
            </w:pPr>
            <w:r w:rsidRPr="00C26E1F">
              <w:rPr>
                <w:rFonts w:cs="Times New Roman"/>
              </w:rPr>
              <w:t>Contains the Statement of Non-Collusion, the Conflict of Interest Declaration and Confirmation Statement.</w:t>
            </w:r>
          </w:p>
          <w:p w14:paraId="599E75D8" w14:textId="77777777" w:rsidR="00C26E1F" w:rsidRPr="00C26E1F" w:rsidRDefault="00C26E1F" w:rsidP="00C26E1F">
            <w:pPr>
              <w:pStyle w:val="BulletAshurst"/>
              <w:spacing w:before="100" w:after="100"/>
              <w:rPr>
                <w:rFonts w:cs="Times New Roman"/>
              </w:rPr>
            </w:pPr>
            <w:r w:rsidRPr="00C26E1F">
              <w:rPr>
                <w:rFonts w:cs="Times New Roman"/>
              </w:rPr>
              <w:t>Sets out and defines the Form of Tender and summarises the Tender deliverables.</w:t>
            </w:r>
          </w:p>
          <w:p w14:paraId="2F1BC48C" w14:textId="77777777" w:rsidR="00C26E1F" w:rsidRPr="00C26E1F" w:rsidRDefault="00C26E1F" w:rsidP="00C26E1F">
            <w:pPr>
              <w:pStyle w:val="BulletAshurst"/>
              <w:spacing w:before="100" w:after="100"/>
              <w:rPr>
                <w:rFonts w:cs="Times New Roman"/>
              </w:rPr>
            </w:pPr>
            <w:r w:rsidRPr="00C26E1F">
              <w:rPr>
                <w:rFonts w:cs="Times New Roman"/>
              </w:rPr>
              <w:t>Explains and defines mandatory and exclusion grounds.</w:t>
            </w:r>
          </w:p>
        </w:tc>
      </w:tr>
      <w:tr w:rsidR="00C26E1F" w14:paraId="244BE822" w14:textId="77777777" w:rsidTr="00FB1E85">
        <w:tc>
          <w:tcPr>
            <w:tcW w:w="850" w:type="dxa"/>
            <w:tcMar>
              <w:left w:w="108" w:type="dxa"/>
              <w:right w:w="108" w:type="dxa"/>
            </w:tcMar>
          </w:tcPr>
          <w:p w14:paraId="349B6A80" w14:textId="77777777" w:rsidR="00C26E1F" w:rsidRDefault="00C26E1F" w:rsidP="00FB1E85">
            <w:pPr>
              <w:pStyle w:val="H1Ashurst"/>
              <w:keepNext w:val="0"/>
              <w:numPr>
                <w:ilvl w:val="0"/>
                <w:numId w:val="0"/>
              </w:numPr>
              <w:spacing w:before="100" w:after="100"/>
              <w:ind w:left="782"/>
              <w:rPr>
                <w:rFonts w:hint="eastAsia"/>
                <w:lang w:val="en-AU" w:eastAsia="en-US"/>
              </w:rPr>
            </w:pPr>
          </w:p>
        </w:tc>
        <w:tc>
          <w:tcPr>
            <w:tcW w:w="1560" w:type="dxa"/>
            <w:tcMar>
              <w:left w:w="108" w:type="dxa"/>
              <w:right w:w="108" w:type="dxa"/>
            </w:tcMar>
          </w:tcPr>
          <w:p w14:paraId="4951908F" w14:textId="77777777" w:rsidR="00C26E1F" w:rsidRPr="00C26E1F" w:rsidRDefault="00C26E1F" w:rsidP="00FB1E85">
            <w:pPr>
              <w:pStyle w:val="SDDocTypeAshurst"/>
              <w:keepNext/>
              <w:spacing w:before="100" w:after="100" w:line="260" w:lineRule="atLeast"/>
              <w:rPr>
                <w:rFonts w:ascii="Times New Roman" w:hAnsi="Times New Roman" w:cs="Times New Roman"/>
              </w:rPr>
            </w:pPr>
            <w:r w:rsidRPr="00C26E1F">
              <w:rPr>
                <w:rFonts w:ascii="Times New Roman" w:hAnsi="Times New Roman" w:cs="Times New Roman"/>
              </w:rPr>
              <w:t>Volume 5</w:t>
            </w:r>
          </w:p>
        </w:tc>
        <w:tc>
          <w:tcPr>
            <w:tcW w:w="5756" w:type="dxa"/>
            <w:tcMar>
              <w:left w:w="108" w:type="dxa"/>
              <w:right w:w="108" w:type="dxa"/>
            </w:tcMar>
          </w:tcPr>
          <w:p w14:paraId="5923928B" w14:textId="77777777" w:rsidR="00C26E1F" w:rsidRPr="00C26E1F" w:rsidRDefault="00C26E1F" w:rsidP="00FB1E85">
            <w:pPr>
              <w:pStyle w:val="SDDocTypeAshurst"/>
              <w:keepNext/>
              <w:spacing w:before="100" w:after="100" w:line="260" w:lineRule="atLeast"/>
              <w:rPr>
                <w:rFonts w:ascii="Times New Roman" w:hAnsi="Times New Roman" w:cs="Times New Roman"/>
              </w:rPr>
            </w:pPr>
            <w:r w:rsidRPr="00C26E1F">
              <w:rPr>
                <w:rFonts w:ascii="Times New Roman" w:hAnsi="Times New Roman" w:cs="Times New Roman"/>
              </w:rPr>
              <w:t>Contract</w:t>
            </w:r>
          </w:p>
          <w:p w14:paraId="44B9BB1C" w14:textId="77777777" w:rsidR="00C26E1F" w:rsidRPr="00C26E1F" w:rsidRDefault="00C26E1F" w:rsidP="00FB1E85">
            <w:pPr>
              <w:pStyle w:val="BulletAshurst"/>
              <w:keepNext/>
              <w:spacing w:before="100" w:after="100"/>
              <w:rPr>
                <w:rFonts w:cs="Times New Roman"/>
              </w:rPr>
            </w:pPr>
            <w:r w:rsidRPr="00C26E1F">
              <w:rPr>
                <w:rFonts w:cs="Times New Roman"/>
              </w:rPr>
              <w:t>Contains the proposed form of Contract.</w:t>
            </w:r>
          </w:p>
        </w:tc>
      </w:tr>
      <w:tr w:rsidR="00C26E1F" w14:paraId="5E69AE5B" w14:textId="77777777" w:rsidTr="00FB1E85">
        <w:tc>
          <w:tcPr>
            <w:tcW w:w="850" w:type="dxa"/>
            <w:tcMar>
              <w:left w:w="108" w:type="dxa"/>
              <w:right w:w="108" w:type="dxa"/>
            </w:tcMar>
          </w:tcPr>
          <w:p w14:paraId="0F15145B" w14:textId="77777777" w:rsidR="00C26E1F" w:rsidRDefault="00C26E1F" w:rsidP="00FB1E85">
            <w:pPr>
              <w:pStyle w:val="H1Ashurst"/>
              <w:keepNext w:val="0"/>
              <w:numPr>
                <w:ilvl w:val="0"/>
                <w:numId w:val="0"/>
              </w:numPr>
              <w:spacing w:before="100" w:after="100"/>
              <w:rPr>
                <w:rFonts w:hint="eastAsia"/>
                <w:lang w:val="en-AU" w:eastAsia="en-US"/>
              </w:rPr>
            </w:pPr>
          </w:p>
        </w:tc>
        <w:tc>
          <w:tcPr>
            <w:tcW w:w="1560" w:type="dxa"/>
            <w:tcMar>
              <w:left w:w="108" w:type="dxa"/>
              <w:right w:w="108" w:type="dxa"/>
            </w:tcMar>
          </w:tcPr>
          <w:p w14:paraId="36BA9CC8" w14:textId="77777777" w:rsidR="00C26E1F" w:rsidRPr="00C26E1F" w:rsidRDefault="00C26E1F" w:rsidP="00FB1E85">
            <w:pPr>
              <w:pStyle w:val="SDDocTypeAshurst"/>
              <w:keepNext/>
              <w:spacing w:before="100" w:after="100" w:line="260" w:lineRule="atLeast"/>
              <w:rPr>
                <w:rFonts w:ascii="Times New Roman" w:hAnsi="Times New Roman" w:cs="Times New Roman"/>
              </w:rPr>
            </w:pPr>
            <w:r w:rsidRPr="00C26E1F">
              <w:rPr>
                <w:rFonts w:ascii="Times New Roman" w:hAnsi="Times New Roman" w:cs="Times New Roman"/>
              </w:rPr>
              <w:t>Volume 6</w:t>
            </w:r>
          </w:p>
        </w:tc>
        <w:tc>
          <w:tcPr>
            <w:tcW w:w="5756" w:type="dxa"/>
            <w:tcMar>
              <w:left w:w="108" w:type="dxa"/>
              <w:right w:w="108" w:type="dxa"/>
            </w:tcMar>
          </w:tcPr>
          <w:p w14:paraId="301D8790" w14:textId="77777777" w:rsidR="00C26E1F" w:rsidRPr="00C26E1F" w:rsidRDefault="00C26E1F" w:rsidP="00FB1E85">
            <w:pPr>
              <w:pStyle w:val="SDDocTypeAshurst"/>
              <w:keepNext/>
              <w:spacing w:before="100" w:after="100" w:line="260" w:lineRule="atLeast"/>
              <w:rPr>
                <w:rFonts w:ascii="Times New Roman" w:hAnsi="Times New Roman" w:cs="Times New Roman"/>
              </w:rPr>
            </w:pPr>
            <w:r w:rsidRPr="00C26E1F">
              <w:rPr>
                <w:rFonts w:ascii="Times New Roman" w:hAnsi="Times New Roman" w:cs="Times New Roman"/>
              </w:rPr>
              <w:t>Glossary of Terms</w:t>
            </w:r>
          </w:p>
          <w:p w14:paraId="77E67028" w14:textId="77777777" w:rsidR="00C26E1F" w:rsidRPr="00C26E1F" w:rsidRDefault="00C26E1F" w:rsidP="00FB1E85">
            <w:pPr>
              <w:pStyle w:val="BulletAshurst"/>
              <w:keepNext/>
              <w:spacing w:before="100" w:after="100"/>
              <w:rPr>
                <w:rFonts w:cs="Times New Roman"/>
              </w:rPr>
            </w:pPr>
            <w:r w:rsidRPr="00C26E1F">
              <w:rPr>
                <w:rFonts w:cs="Times New Roman"/>
              </w:rPr>
              <w:t>Definitions and explanations for technical and specialised terms that are used within this ITT (and not otherwise defined separately within a given Volume).</w:t>
            </w:r>
          </w:p>
        </w:tc>
      </w:tr>
    </w:tbl>
    <w:p w14:paraId="44778773" w14:textId="77777777" w:rsidR="00C26E1F" w:rsidRDefault="00C26E1F" w:rsidP="00FB1E85">
      <w:pPr>
        <w:pStyle w:val="StandardAshurst"/>
      </w:pPr>
    </w:p>
    <w:p w14:paraId="4B1D6A20" w14:textId="7B6A50DE" w:rsidR="00FB1E85" w:rsidRDefault="00FB1E85" w:rsidP="00FB1E85">
      <w:pPr>
        <w:pStyle w:val="H2Ashurst"/>
        <w:rPr>
          <w:rFonts w:hint="eastAsia"/>
        </w:rPr>
      </w:pPr>
      <w:bookmarkStart w:id="4" w:name="_Toc192190268"/>
      <w:r w:rsidRPr="00FB1E85">
        <w:t>Structure of this Volume 2</w:t>
      </w:r>
      <w:bookmarkEnd w:id="4"/>
    </w:p>
    <w:p w14:paraId="6CC81F13" w14:textId="1393DFFD" w:rsidR="00FB1E85" w:rsidRPr="00FB1E85" w:rsidRDefault="00FB1E85" w:rsidP="00FB1E85">
      <w:pPr>
        <w:pStyle w:val="B12Ashurst"/>
        <w:rPr>
          <w:b/>
          <w:bCs/>
        </w:rPr>
      </w:pPr>
      <w:r w:rsidRPr="00FB1E85">
        <w:rPr>
          <w:b/>
          <w:bCs/>
        </w:rPr>
        <w:t>Table 2: Structure of this Volume 2</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68"/>
        <w:gridCol w:w="1554"/>
        <w:gridCol w:w="5770"/>
      </w:tblGrid>
      <w:tr w:rsidR="00FB1E85" w:rsidRPr="00FB1E85" w14:paraId="4E25C535" w14:textId="77777777" w:rsidTr="00FB1E85">
        <w:trPr>
          <w:trHeight w:val="77"/>
          <w:tblHeader/>
        </w:trPr>
        <w:tc>
          <w:tcPr>
            <w:tcW w:w="868" w:type="dxa"/>
            <w:shd w:val="clear" w:color="auto" w:fill="BFBFBF" w:themeFill="background1" w:themeFillShade="BF"/>
            <w:tcMar>
              <w:left w:w="108" w:type="dxa"/>
              <w:right w:w="108" w:type="dxa"/>
            </w:tcMar>
          </w:tcPr>
          <w:p w14:paraId="58684DEC" w14:textId="77777777" w:rsidR="00FB1E85" w:rsidRPr="00FB1E85" w:rsidRDefault="00FB1E85" w:rsidP="00FB1E85">
            <w:pPr>
              <w:keepNext/>
              <w:spacing w:before="100" w:after="100"/>
              <w:rPr>
                <w:rFonts w:ascii="Times New Roman" w:hAnsi="Times New Roman" w:cs="Times New Roman"/>
                <w:sz w:val="24"/>
              </w:rPr>
            </w:pPr>
            <w:r w:rsidRPr="00FB1E85">
              <w:rPr>
                <w:rFonts w:ascii="Times New Roman" w:hAnsi="Times New Roman" w:cs="Times New Roman"/>
                <w:b/>
                <w:sz w:val="24"/>
              </w:rPr>
              <w:t>Item No.</w:t>
            </w:r>
          </w:p>
        </w:tc>
        <w:tc>
          <w:tcPr>
            <w:tcW w:w="1554" w:type="dxa"/>
            <w:shd w:val="clear" w:color="auto" w:fill="BFBFBF" w:themeFill="background1" w:themeFillShade="BF"/>
            <w:tcMar>
              <w:left w:w="108" w:type="dxa"/>
              <w:right w:w="108" w:type="dxa"/>
            </w:tcMar>
          </w:tcPr>
          <w:p w14:paraId="34823FB6" w14:textId="77777777" w:rsidR="00FB1E85" w:rsidRPr="00FB1E85" w:rsidRDefault="00FB1E85" w:rsidP="00FB1E85">
            <w:pPr>
              <w:keepNext/>
              <w:spacing w:before="100" w:after="100"/>
              <w:rPr>
                <w:rFonts w:ascii="Times New Roman" w:hAnsi="Times New Roman" w:cs="Times New Roman"/>
                <w:sz w:val="24"/>
              </w:rPr>
            </w:pPr>
            <w:r w:rsidRPr="00FB1E85">
              <w:rPr>
                <w:rFonts w:ascii="Times New Roman" w:hAnsi="Times New Roman" w:cs="Times New Roman"/>
                <w:b/>
                <w:sz w:val="24"/>
              </w:rPr>
              <w:t>Item</w:t>
            </w:r>
          </w:p>
        </w:tc>
        <w:tc>
          <w:tcPr>
            <w:tcW w:w="5770" w:type="dxa"/>
            <w:shd w:val="clear" w:color="auto" w:fill="BFBFBF" w:themeFill="background1" w:themeFillShade="BF"/>
            <w:tcMar>
              <w:left w:w="108" w:type="dxa"/>
              <w:right w:w="108" w:type="dxa"/>
            </w:tcMar>
          </w:tcPr>
          <w:p w14:paraId="03D2EEF4" w14:textId="77777777" w:rsidR="00FB1E85" w:rsidRPr="00FB1E85" w:rsidRDefault="00FB1E85" w:rsidP="00FB1E85">
            <w:pPr>
              <w:keepNext/>
              <w:spacing w:before="100" w:after="100"/>
              <w:rPr>
                <w:rFonts w:ascii="Times New Roman" w:hAnsi="Times New Roman" w:cs="Times New Roman"/>
                <w:sz w:val="24"/>
              </w:rPr>
            </w:pPr>
            <w:r w:rsidRPr="00FB1E85">
              <w:rPr>
                <w:rFonts w:ascii="Times New Roman" w:hAnsi="Times New Roman" w:cs="Times New Roman"/>
                <w:b/>
                <w:sz w:val="24"/>
              </w:rPr>
              <w:t>Description</w:t>
            </w:r>
          </w:p>
        </w:tc>
      </w:tr>
      <w:tr w:rsidR="00FB1E85" w:rsidRPr="00FB1E85" w14:paraId="3BE83BB0" w14:textId="77777777" w:rsidTr="00FB1E85">
        <w:tc>
          <w:tcPr>
            <w:tcW w:w="868" w:type="dxa"/>
            <w:tcMar>
              <w:left w:w="108" w:type="dxa"/>
              <w:right w:w="108" w:type="dxa"/>
            </w:tcMar>
          </w:tcPr>
          <w:p w14:paraId="1A0B4F6F" w14:textId="77777777" w:rsidR="00FB1E85" w:rsidRPr="00FB1E85" w:rsidRDefault="00FB1E85" w:rsidP="00151F24">
            <w:pPr>
              <w:pStyle w:val="TableNum1"/>
              <w:numPr>
                <w:ilvl w:val="0"/>
                <w:numId w:val="43"/>
              </w:numPr>
            </w:pPr>
          </w:p>
        </w:tc>
        <w:tc>
          <w:tcPr>
            <w:tcW w:w="1554" w:type="dxa"/>
            <w:tcMar>
              <w:left w:w="108" w:type="dxa"/>
              <w:right w:w="108" w:type="dxa"/>
            </w:tcMar>
          </w:tcPr>
          <w:p w14:paraId="3EF30C3F" w14:textId="77777777" w:rsidR="00FB1E85" w:rsidRPr="00FB1E85" w:rsidRDefault="00FB1E85" w:rsidP="00FB1E85">
            <w:pPr>
              <w:keepNext/>
              <w:spacing w:before="100" w:after="100"/>
              <w:rPr>
                <w:rFonts w:ascii="Times New Roman" w:hAnsi="Times New Roman" w:cs="Times New Roman"/>
                <w:sz w:val="24"/>
              </w:rPr>
            </w:pPr>
            <w:r w:rsidRPr="00FB1E85">
              <w:rPr>
                <w:rFonts w:ascii="Times New Roman" w:hAnsi="Times New Roman" w:cs="Times New Roman"/>
                <w:b/>
                <w:sz w:val="24"/>
              </w:rPr>
              <w:t>Part One</w:t>
            </w:r>
          </w:p>
        </w:tc>
        <w:tc>
          <w:tcPr>
            <w:tcW w:w="5770" w:type="dxa"/>
            <w:tcMar>
              <w:left w:w="108" w:type="dxa"/>
              <w:right w:w="108" w:type="dxa"/>
            </w:tcMar>
          </w:tcPr>
          <w:p w14:paraId="0D29AC33" w14:textId="77777777" w:rsidR="00FB1E85" w:rsidRPr="00FB1E85" w:rsidRDefault="00FB1E85" w:rsidP="00FB1E85">
            <w:pPr>
              <w:keepNext/>
              <w:spacing w:before="100" w:after="100"/>
              <w:rPr>
                <w:rFonts w:ascii="Times New Roman" w:hAnsi="Times New Roman" w:cs="Times New Roman"/>
                <w:sz w:val="24"/>
              </w:rPr>
            </w:pPr>
            <w:r w:rsidRPr="00FB1E85">
              <w:rPr>
                <w:rFonts w:ascii="Times New Roman" w:hAnsi="Times New Roman" w:cs="Times New Roman"/>
                <w:b/>
                <w:sz w:val="24"/>
              </w:rPr>
              <w:t>Introduction</w:t>
            </w:r>
          </w:p>
          <w:p w14:paraId="12BFD5CE" w14:textId="77777777" w:rsidR="00FB1E85" w:rsidRPr="00FB1E85" w:rsidRDefault="00FB1E85" w:rsidP="00FB1E85">
            <w:pPr>
              <w:pStyle w:val="BulletAshurst"/>
              <w:keepNext/>
              <w:spacing w:before="100" w:after="100"/>
              <w:rPr>
                <w:rFonts w:cs="Times New Roman"/>
              </w:rPr>
            </w:pPr>
            <w:r w:rsidRPr="00FB1E85">
              <w:rPr>
                <w:rFonts w:cs="Times New Roman"/>
              </w:rPr>
              <w:t>Describes the process and stages of the Procurement.</w:t>
            </w:r>
          </w:p>
          <w:p w14:paraId="6479F8EE" w14:textId="77777777" w:rsidR="00FB1E85" w:rsidRPr="00FB1E85" w:rsidRDefault="00FB1E85" w:rsidP="00FB1E85">
            <w:pPr>
              <w:pStyle w:val="BulletAshurst"/>
              <w:keepNext/>
              <w:spacing w:before="100" w:after="100"/>
              <w:rPr>
                <w:rFonts w:cs="Times New Roman"/>
              </w:rPr>
            </w:pPr>
            <w:r w:rsidRPr="00FB1E85">
              <w:rPr>
                <w:rFonts w:cs="Times New Roman"/>
              </w:rPr>
              <w:t>Specifies the indicative programme for the Procurement.</w:t>
            </w:r>
          </w:p>
          <w:p w14:paraId="364FAC09" w14:textId="77777777" w:rsidR="00FB1E85" w:rsidRPr="00FB1E85" w:rsidRDefault="00FB1E85" w:rsidP="00FB1E85">
            <w:pPr>
              <w:pStyle w:val="BulletAshurst"/>
              <w:keepNext/>
              <w:spacing w:before="100" w:after="100"/>
              <w:rPr>
                <w:rFonts w:cs="Times New Roman"/>
              </w:rPr>
            </w:pPr>
            <w:r w:rsidRPr="00FB1E85">
              <w:rPr>
                <w:rFonts w:cs="Times New Roman"/>
              </w:rPr>
              <w:t>Identifies the anticipated number of awards.</w:t>
            </w:r>
          </w:p>
          <w:p w14:paraId="2987AC7D" w14:textId="77777777" w:rsidR="00FB1E85" w:rsidRPr="00FB1E85" w:rsidRDefault="00FB1E85" w:rsidP="00FB1E85">
            <w:pPr>
              <w:pStyle w:val="BulletAshurst"/>
              <w:keepNext/>
              <w:spacing w:before="100" w:after="100"/>
              <w:rPr>
                <w:rFonts w:cs="Times New Roman"/>
              </w:rPr>
            </w:pPr>
            <w:r w:rsidRPr="00FB1E85">
              <w:rPr>
                <w:rFonts w:cs="Times New Roman"/>
              </w:rPr>
              <w:t>Explains the process from issue of this ITT to Contract execution.</w:t>
            </w:r>
          </w:p>
          <w:p w14:paraId="54F0FB5F" w14:textId="77777777" w:rsidR="00FB1E85" w:rsidRPr="00FB1E85" w:rsidRDefault="00FB1E85" w:rsidP="00FB1E85">
            <w:pPr>
              <w:pStyle w:val="BulletAshurst"/>
              <w:keepNext/>
              <w:spacing w:before="100" w:after="100"/>
              <w:rPr>
                <w:rFonts w:cs="Times New Roman"/>
              </w:rPr>
            </w:pPr>
            <w:r w:rsidRPr="00FB1E85">
              <w:rPr>
                <w:rFonts w:cs="Times New Roman"/>
              </w:rPr>
              <w:t>Describes GBN's expectations and rights where the Tenderer's circumstances change between the PSQ phase and the ITT Stage, and during the Procurement.</w:t>
            </w:r>
          </w:p>
        </w:tc>
      </w:tr>
      <w:tr w:rsidR="00FB1E85" w:rsidRPr="00FB1E85" w14:paraId="78281A2E" w14:textId="77777777" w:rsidTr="00FB1E85">
        <w:tc>
          <w:tcPr>
            <w:tcW w:w="868" w:type="dxa"/>
            <w:tcMar>
              <w:left w:w="108" w:type="dxa"/>
              <w:right w:w="108" w:type="dxa"/>
            </w:tcMar>
          </w:tcPr>
          <w:p w14:paraId="5746900D" w14:textId="77777777" w:rsidR="00FB1E85" w:rsidRPr="00FB1E85" w:rsidRDefault="00FB1E85" w:rsidP="00151F24">
            <w:pPr>
              <w:pStyle w:val="TableNum1"/>
              <w:numPr>
                <w:ilvl w:val="0"/>
                <w:numId w:val="43"/>
              </w:numPr>
            </w:pPr>
          </w:p>
        </w:tc>
        <w:tc>
          <w:tcPr>
            <w:tcW w:w="1554" w:type="dxa"/>
            <w:tcMar>
              <w:left w:w="108" w:type="dxa"/>
              <w:right w:w="108" w:type="dxa"/>
            </w:tcMar>
          </w:tcPr>
          <w:p w14:paraId="491116A4" w14:textId="77777777" w:rsidR="00FB1E85" w:rsidRPr="00FB1E85" w:rsidRDefault="00FB1E85" w:rsidP="00FB1E85">
            <w:pPr>
              <w:keepNext/>
              <w:spacing w:before="100" w:after="100"/>
              <w:rPr>
                <w:rFonts w:ascii="Times New Roman" w:hAnsi="Times New Roman" w:cs="Times New Roman"/>
                <w:sz w:val="24"/>
              </w:rPr>
            </w:pPr>
            <w:r w:rsidRPr="00FB1E85">
              <w:rPr>
                <w:rFonts w:ascii="Times New Roman" w:hAnsi="Times New Roman" w:cs="Times New Roman"/>
                <w:b/>
                <w:sz w:val="24"/>
              </w:rPr>
              <w:t>Part Two</w:t>
            </w:r>
          </w:p>
        </w:tc>
        <w:tc>
          <w:tcPr>
            <w:tcW w:w="5770" w:type="dxa"/>
            <w:tcMar>
              <w:left w:w="108" w:type="dxa"/>
              <w:right w:w="108" w:type="dxa"/>
            </w:tcMar>
          </w:tcPr>
          <w:p w14:paraId="2F9E7C34" w14:textId="77777777" w:rsidR="00FB1E85" w:rsidRPr="00FB1E85" w:rsidRDefault="00FB1E85" w:rsidP="00FB1E85">
            <w:pPr>
              <w:keepNext/>
              <w:spacing w:before="100" w:after="100"/>
              <w:rPr>
                <w:rFonts w:ascii="Times New Roman" w:hAnsi="Times New Roman" w:cs="Times New Roman"/>
                <w:sz w:val="24"/>
              </w:rPr>
            </w:pPr>
            <w:r w:rsidRPr="00FB1E85">
              <w:rPr>
                <w:rFonts w:ascii="Times New Roman" w:hAnsi="Times New Roman" w:cs="Times New Roman"/>
                <w:b/>
                <w:sz w:val="24"/>
              </w:rPr>
              <w:t>Background to the Project</w:t>
            </w:r>
          </w:p>
          <w:p w14:paraId="6E0F9C92" w14:textId="77777777" w:rsidR="00FB1E85" w:rsidRPr="00FB1E85" w:rsidRDefault="00FB1E85" w:rsidP="00FB1E85">
            <w:pPr>
              <w:pStyle w:val="BulletAshurst"/>
              <w:keepNext/>
              <w:spacing w:before="100" w:after="100"/>
              <w:rPr>
                <w:rFonts w:cs="Times New Roman"/>
              </w:rPr>
            </w:pPr>
            <w:r w:rsidRPr="00FB1E85">
              <w:rPr>
                <w:rFonts w:cs="Times New Roman"/>
              </w:rPr>
              <w:t>Describes the policy framework and HMG strategy in respect of the SMR Programme.</w:t>
            </w:r>
          </w:p>
          <w:p w14:paraId="67F68A64" w14:textId="77777777" w:rsidR="00FB1E85" w:rsidRPr="00FB1E85" w:rsidRDefault="00FB1E85" w:rsidP="00FB1E85">
            <w:pPr>
              <w:pStyle w:val="BulletAshurst"/>
              <w:keepNext/>
              <w:spacing w:before="100" w:after="100"/>
              <w:rPr>
                <w:rFonts w:cs="Times New Roman"/>
              </w:rPr>
            </w:pPr>
            <w:r w:rsidRPr="00FB1E85">
              <w:rPr>
                <w:rFonts w:cs="Times New Roman"/>
              </w:rPr>
              <w:t>Sets out the objectives for the Procurement.</w:t>
            </w:r>
          </w:p>
        </w:tc>
      </w:tr>
      <w:tr w:rsidR="00FB1E85" w:rsidRPr="00FB1E85" w14:paraId="5A80FA91" w14:textId="77777777" w:rsidTr="00FB1E85">
        <w:tc>
          <w:tcPr>
            <w:tcW w:w="868" w:type="dxa"/>
            <w:tcMar>
              <w:left w:w="108" w:type="dxa"/>
              <w:right w:w="108" w:type="dxa"/>
            </w:tcMar>
          </w:tcPr>
          <w:p w14:paraId="35816094" w14:textId="77777777" w:rsidR="00FB1E85" w:rsidRPr="00FB1E85" w:rsidRDefault="00FB1E85" w:rsidP="00151F24">
            <w:pPr>
              <w:pStyle w:val="TableNum1"/>
              <w:numPr>
                <w:ilvl w:val="0"/>
                <w:numId w:val="43"/>
              </w:numPr>
            </w:pPr>
          </w:p>
        </w:tc>
        <w:tc>
          <w:tcPr>
            <w:tcW w:w="1554" w:type="dxa"/>
            <w:tcMar>
              <w:left w:w="108" w:type="dxa"/>
              <w:right w:w="108" w:type="dxa"/>
            </w:tcMar>
          </w:tcPr>
          <w:p w14:paraId="3F62EFFF" w14:textId="77777777" w:rsidR="00FB1E85" w:rsidRPr="00FB1E85" w:rsidRDefault="00FB1E85" w:rsidP="00FB1E85">
            <w:pPr>
              <w:keepNext/>
              <w:spacing w:before="100" w:after="100"/>
              <w:rPr>
                <w:rFonts w:ascii="Times New Roman" w:hAnsi="Times New Roman" w:cs="Times New Roman"/>
                <w:sz w:val="24"/>
              </w:rPr>
            </w:pPr>
            <w:r w:rsidRPr="00FB1E85">
              <w:rPr>
                <w:rFonts w:ascii="Times New Roman" w:hAnsi="Times New Roman" w:cs="Times New Roman"/>
                <w:b/>
                <w:sz w:val="24"/>
              </w:rPr>
              <w:t>Part Three</w:t>
            </w:r>
          </w:p>
        </w:tc>
        <w:tc>
          <w:tcPr>
            <w:tcW w:w="5770" w:type="dxa"/>
            <w:tcMar>
              <w:left w:w="108" w:type="dxa"/>
              <w:right w:w="108" w:type="dxa"/>
            </w:tcMar>
          </w:tcPr>
          <w:p w14:paraId="519DE87F" w14:textId="77777777" w:rsidR="00FB1E85" w:rsidRPr="00FB1E85" w:rsidRDefault="00FB1E85" w:rsidP="00FB1E85">
            <w:pPr>
              <w:keepNext/>
              <w:spacing w:before="100" w:after="100"/>
              <w:rPr>
                <w:rFonts w:ascii="Times New Roman" w:hAnsi="Times New Roman" w:cs="Times New Roman"/>
                <w:sz w:val="24"/>
              </w:rPr>
            </w:pPr>
            <w:r w:rsidRPr="00FB1E85">
              <w:rPr>
                <w:rFonts w:ascii="Times New Roman" w:hAnsi="Times New Roman" w:cs="Times New Roman"/>
                <w:b/>
                <w:sz w:val="24"/>
              </w:rPr>
              <w:t>Project Description</w:t>
            </w:r>
          </w:p>
          <w:p w14:paraId="31ED2854" w14:textId="77777777" w:rsidR="00FB1E85" w:rsidRPr="00FB1E85" w:rsidRDefault="00FB1E85" w:rsidP="00FB1E85">
            <w:pPr>
              <w:pStyle w:val="BulletAshurst"/>
              <w:keepNext/>
              <w:spacing w:before="100" w:after="100"/>
              <w:rPr>
                <w:rFonts w:cs="Times New Roman"/>
              </w:rPr>
            </w:pPr>
            <w:r w:rsidRPr="00FB1E85">
              <w:rPr>
                <w:rFonts w:cs="Times New Roman"/>
              </w:rPr>
              <w:t>Describes the proposed contractual framework.</w:t>
            </w:r>
          </w:p>
          <w:p w14:paraId="7230F056" w14:textId="77777777" w:rsidR="00FB1E85" w:rsidRPr="00FB1E85" w:rsidRDefault="00FB1E85" w:rsidP="00FB1E85">
            <w:pPr>
              <w:pStyle w:val="BulletAshurst"/>
              <w:keepNext/>
              <w:spacing w:before="100" w:after="100"/>
              <w:rPr>
                <w:rFonts w:cs="Times New Roman"/>
              </w:rPr>
            </w:pPr>
            <w:r w:rsidRPr="00FB1E85">
              <w:rPr>
                <w:rFonts w:cs="Times New Roman"/>
              </w:rPr>
              <w:t>Contains at a high level a summary of the requirements set out in Volume 3 (</w:t>
            </w:r>
            <w:r w:rsidRPr="00FB1E85">
              <w:rPr>
                <w:rFonts w:cs="Times New Roman"/>
                <w:i/>
              </w:rPr>
              <w:t xml:space="preserve">GBN </w:t>
            </w:r>
            <w:r w:rsidRPr="00FB1E85">
              <w:rPr>
                <w:rFonts w:cs="Times New Roman"/>
                <w:i/>
              </w:rPr>
              <w:lastRenderedPageBreak/>
              <w:t>Requirements Document</w:t>
            </w:r>
            <w:r w:rsidRPr="00FB1E85">
              <w:rPr>
                <w:rFonts w:cs="Times New Roman"/>
              </w:rPr>
              <w:t>) and the scope of the Contract.</w:t>
            </w:r>
          </w:p>
        </w:tc>
      </w:tr>
      <w:tr w:rsidR="00FB1E85" w:rsidRPr="00FB1E85" w14:paraId="39477171" w14:textId="77777777" w:rsidTr="00FB1E85">
        <w:tc>
          <w:tcPr>
            <w:tcW w:w="868" w:type="dxa"/>
            <w:tcMar>
              <w:left w:w="108" w:type="dxa"/>
              <w:right w:w="108" w:type="dxa"/>
            </w:tcMar>
          </w:tcPr>
          <w:p w14:paraId="21197919" w14:textId="77777777" w:rsidR="00FB1E85" w:rsidRPr="00FB1E85" w:rsidRDefault="00FB1E85" w:rsidP="00151F24">
            <w:pPr>
              <w:pStyle w:val="TableNum1"/>
              <w:numPr>
                <w:ilvl w:val="0"/>
                <w:numId w:val="43"/>
              </w:numPr>
            </w:pPr>
          </w:p>
        </w:tc>
        <w:tc>
          <w:tcPr>
            <w:tcW w:w="1554" w:type="dxa"/>
            <w:tcMar>
              <w:left w:w="108" w:type="dxa"/>
              <w:right w:w="108" w:type="dxa"/>
            </w:tcMar>
          </w:tcPr>
          <w:p w14:paraId="6947878D" w14:textId="77777777" w:rsidR="00FB1E85" w:rsidRPr="00FB1E85" w:rsidRDefault="00FB1E85" w:rsidP="00FB1E85">
            <w:pPr>
              <w:keepNext/>
              <w:spacing w:before="100" w:after="100"/>
              <w:rPr>
                <w:rFonts w:ascii="Times New Roman" w:hAnsi="Times New Roman" w:cs="Times New Roman"/>
                <w:sz w:val="24"/>
              </w:rPr>
            </w:pPr>
            <w:r w:rsidRPr="00FB1E85">
              <w:rPr>
                <w:rFonts w:ascii="Times New Roman" w:hAnsi="Times New Roman" w:cs="Times New Roman"/>
                <w:b/>
                <w:sz w:val="24"/>
              </w:rPr>
              <w:t>Part Four</w:t>
            </w:r>
          </w:p>
        </w:tc>
        <w:tc>
          <w:tcPr>
            <w:tcW w:w="5770" w:type="dxa"/>
            <w:tcMar>
              <w:left w:w="108" w:type="dxa"/>
              <w:right w:w="108" w:type="dxa"/>
            </w:tcMar>
          </w:tcPr>
          <w:p w14:paraId="78281365" w14:textId="77777777" w:rsidR="00FB1E85" w:rsidRPr="00FB1E85" w:rsidRDefault="00FB1E85" w:rsidP="00FB1E85">
            <w:pPr>
              <w:keepNext/>
              <w:spacing w:before="100" w:after="100"/>
              <w:rPr>
                <w:rFonts w:ascii="Times New Roman" w:hAnsi="Times New Roman" w:cs="Times New Roman"/>
                <w:sz w:val="24"/>
              </w:rPr>
            </w:pPr>
            <w:r w:rsidRPr="00FB1E85">
              <w:rPr>
                <w:rFonts w:ascii="Times New Roman" w:hAnsi="Times New Roman" w:cs="Times New Roman"/>
                <w:b/>
                <w:sz w:val="24"/>
              </w:rPr>
              <w:t>Instructions for Tenderers</w:t>
            </w:r>
          </w:p>
          <w:p w14:paraId="347D0E77" w14:textId="77777777" w:rsidR="00FB1E85" w:rsidRPr="00FB1E85" w:rsidRDefault="00FB1E85" w:rsidP="00FB1E85">
            <w:pPr>
              <w:pStyle w:val="BulletAshurst"/>
              <w:keepNext/>
              <w:spacing w:before="100" w:after="100"/>
              <w:rPr>
                <w:rFonts w:cs="Times New Roman"/>
              </w:rPr>
            </w:pPr>
            <w:r w:rsidRPr="00FB1E85">
              <w:rPr>
                <w:rFonts w:cs="Times New Roman"/>
              </w:rPr>
              <w:t>Describes the administrative processes for Tenderers to submit their Tender, respectively.</w:t>
            </w:r>
          </w:p>
          <w:p w14:paraId="3CA0BFFA" w14:textId="77777777" w:rsidR="00FB1E85" w:rsidRPr="00FB1E85" w:rsidRDefault="00FB1E85" w:rsidP="00FB1E85">
            <w:pPr>
              <w:pStyle w:val="BulletAshurst"/>
              <w:keepNext/>
              <w:spacing w:before="100" w:after="100"/>
              <w:rPr>
                <w:rFonts w:cs="Times New Roman"/>
              </w:rPr>
            </w:pPr>
            <w:r w:rsidRPr="00FB1E85">
              <w:rPr>
                <w:rFonts w:cs="Times New Roman"/>
              </w:rPr>
              <w:t>Describes how GBN will evaluate Tenders (as supplemented by Volume [4] (</w:t>
            </w:r>
            <w:r w:rsidRPr="00FB1E85">
              <w:rPr>
                <w:rFonts w:cs="Times New Roman"/>
                <w:i/>
              </w:rPr>
              <w:t>Tender response requirements and evaluation model</w:t>
            </w:r>
            <w:r w:rsidRPr="00FB1E85">
              <w:rPr>
                <w:rFonts w:cs="Times New Roman"/>
              </w:rPr>
              <w:t>)</w:t>
            </w:r>
          </w:p>
          <w:p w14:paraId="7DF19E00" w14:textId="77777777" w:rsidR="00FB1E85" w:rsidRPr="00FB1E85" w:rsidRDefault="00FB1E85" w:rsidP="00FB1E85">
            <w:pPr>
              <w:pStyle w:val="BulletAshurst"/>
              <w:keepNext/>
              <w:spacing w:before="100" w:after="100"/>
              <w:rPr>
                <w:rFonts w:cs="Times New Roman"/>
              </w:rPr>
            </w:pPr>
            <w:r w:rsidRPr="00FB1E85">
              <w:rPr>
                <w:rFonts w:cs="Times New Roman"/>
              </w:rPr>
              <w:t>Specifies the general requirements applicable to each Tender's submission process.</w:t>
            </w:r>
          </w:p>
        </w:tc>
      </w:tr>
    </w:tbl>
    <w:p w14:paraId="6CA65AD5" w14:textId="77777777" w:rsidR="00FB1E85" w:rsidRDefault="00FB1E85" w:rsidP="00FB1E85">
      <w:pPr>
        <w:pStyle w:val="StandardAshurst"/>
      </w:pPr>
    </w:p>
    <w:p w14:paraId="2CD32CFA" w14:textId="77777777" w:rsidR="00FB1E85" w:rsidRPr="00FB1E85" w:rsidRDefault="00FB1E85" w:rsidP="00FB1E85">
      <w:pPr>
        <w:pStyle w:val="H2Ashurst"/>
        <w:rPr>
          <w:rFonts w:hint="eastAsia"/>
        </w:rPr>
      </w:pPr>
      <w:bookmarkStart w:id="5" w:name="_Toc192190269"/>
      <w:r w:rsidRPr="00FB1E85">
        <w:t>Procurement process</w:t>
      </w:r>
      <w:bookmarkEnd w:id="5"/>
    </w:p>
    <w:p w14:paraId="0DAC2749" w14:textId="77777777" w:rsidR="00FB1E85" w:rsidRPr="00FB1E85" w:rsidRDefault="00FB1E85" w:rsidP="00FB1E85">
      <w:pPr>
        <w:pStyle w:val="H3Ashurst"/>
      </w:pPr>
      <w:r w:rsidRPr="00FB1E85">
        <w:t>The Procurement will be a Competitive Flexible Procedure as defined in section 20 of the PA 2023.</w:t>
      </w:r>
    </w:p>
    <w:p w14:paraId="59718F0D" w14:textId="77777777" w:rsidR="00FB1E85" w:rsidRPr="00151F24" w:rsidRDefault="00FB1E85" w:rsidP="00FB1E85">
      <w:pPr>
        <w:pStyle w:val="H3Ashurst"/>
        <w:rPr>
          <w:b/>
          <w:bCs/>
        </w:rPr>
      </w:pPr>
      <w:r w:rsidRPr="00151F24">
        <w:rPr>
          <w:b/>
          <w:bCs/>
        </w:rPr>
        <w:t>Procurement stages</w:t>
      </w:r>
    </w:p>
    <w:p w14:paraId="66F8C048" w14:textId="3E4F4E37" w:rsidR="00FB1E85" w:rsidRDefault="00FB1E85" w:rsidP="00FB1E85">
      <w:pPr>
        <w:pStyle w:val="B3Ashurst"/>
      </w:pPr>
      <w:r w:rsidRPr="00FB1E85">
        <w:t>GBN envisages that the Procurement process will comprise [five (5)] stages:</w:t>
      </w:r>
    </w:p>
    <w:p w14:paraId="351D3FEC" w14:textId="459974EF" w:rsidR="0382712D" w:rsidRDefault="00FB1E85" w:rsidP="4BF9D5C9">
      <w:pPr>
        <w:pStyle w:val="H4Ashurst"/>
      </w:pPr>
      <w:r>
        <w:t>PSQ Stage</w:t>
      </w:r>
    </w:p>
    <w:p w14:paraId="27664762" w14:textId="6AAA1AFF" w:rsidR="1D36D4D3" w:rsidRDefault="1D36D4D3" w:rsidP="436A4706">
      <w:pPr>
        <w:pStyle w:val="H4Ashurst"/>
      </w:pPr>
      <w:r>
        <w:t>Evaluation Period for PSQ responses</w:t>
      </w:r>
    </w:p>
    <w:p w14:paraId="4AC5BC09" w14:textId="677F8835" w:rsidR="00FB1E85" w:rsidRDefault="00FB1E85" w:rsidP="00FB1E85">
      <w:pPr>
        <w:pStyle w:val="H4Ashurst"/>
      </w:pPr>
      <w:r>
        <w:t>ITT Stage;</w:t>
      </w:r>
    </w:p>
    <w:p w14:paraId="1ECB8BA0" w14:textId="22993B1D" w:rsidR="00FB1E85" w:rsidRDefault="00FB1E85" w:rsidP="00FB1E85">
      <w:pPr>
        <w:pStyle w:val="H4Ashurst"/>
      </w:pPr>
      <w:r>
        <w:t xml:space="preserve">Evaluation Period for Tenders; </w:t>
      </w:r>
    </w:p>
    <w:p w14:paraId="3F6753F6" w14:textId="6B7D838D" w:rsidR="00FB1E85" w:rsidRDefault="00FB1E85" w:rsidP="00FB1E85">
      <w:pPr>
        <w:pStyle w:val="H4Ashurst"/>
      </w:pPr>
      <w:r>
        <w:t>Contract Award Stage</w:t>
      </w:r>
    </w:p>
    <w:p w14:paraId="6A7EE709" w14:textId="77777777" w:rsidR="00151F24" w:rsidRPr="00151F24" w:rsidRDefault="00151F24" w:rsidP="00151F24">
      <w:pPr>
        <w:pStyle w:val="H3Ashurst"/>
        <w:rPr>
          <w:b/>
          <w:bCs/>
        </w:rPr>
      </w:pPr>
      <w:r w:rsidRPr="00151F24">
        <w:rPr>
          <w:b/>
          <w:bCs/>
        </w:rPr>
        <w:t>Further Possible Bidding Rounds</w:t>
      </w:r>
    </w:p>
    <w:p w14:paraId="64AD7BA9" w14:textId="77777777" w:rsidR="00151F24" w:rsidRDefault="00151F24" w:rsidP="00151F24">
      <w:pPr>
        <w:pStyle w:val="H4Ashurst"/>
      </w:pPr>
      <w:r>
        <w:t>GBN reserves the right to add stages of negotiation as necessary to ensure that it is able to identify solutions that meet its needs.</w:t>
      </w:r>
    </w:p>
    <w:p w14:paraId="6E6E018C" w14:textId="77777777" w:rsidR="00151F24" w:rsidRDefault="00151F24" w:rsidP="00151F24">
      <w:pPr>
        <w:pStyle w:val="H4Ashurst"/>
      </w:pPr>
      <w:r>
        <w:t>GBN may also include further bidding rounds in the form of 'revise and confirm' and/or Best and Final Offer (BAFO) bidding rounds if GBN determines it to be necessary. Details regarding such further bidding rounds will be issued as a Tender Addendum and Tender Submissions for such further bidding rounds must be submitted in accordance with the requirements of this ITT and any such Tender Addendum.</w:t>
      </w:r>
    </w:p>
    <w:p w14:paraId="0D3E3B11" w14:textId="77777777" w:rsidR="00151F24" w:rsidRDefault="00151F24" w:rsidP="00151F24">
      <w:pPr>
        <w:pStyle w:val="H4Ashurst"/>
      </w:pPr>
      <w:r>
        <w:t xml:space="preserve">Shortlisted Tenderers should note that Tender Submissions submitted as part of such further bidding rounds, if any, will be evaluated in accordance with the Tender Evaluation Criteria (as applicable), unless GBN determines that the evaluation criteria or evaluation </w:t>
      </w:r>
      <w:r>
        <w:lastRenderedPageBreak/>
        <w:t xml:space="preserve">methodology requires amendment in some way, in which case Tenderers will be informed of such amendments at the time the further bidding round commences. </w:t>
      </w:r>
    </w:p>
    <w:p w14:paraId="27C0C914" w14:textId="77777777" w:rsidR="00151F24" w:rsidRPr="00151F24" w:rsidRDefault="00151F24" w:rsidP="00151F24">
      <w:pPr>
        <w:pStyle w:val="H3Ashurst"/>
        <w:rPr>
          <w:b/>
          <w:bCs/>
        </w:rPr>
      </w:pPr>
      <w:bookmarkStart w:id="6" w:name="_Ref192190586"/>
      <w:r w:rsidRPr="00151F24">
        <w:rPr>
          <w:b/>
          <w:bCs/>
        </w:rPr>
        <w:t>Indicative programme</w:t>
      </w:r>
      <w:bookmarkEnd w:id="6"/>
    </w:p>
    <w:p w14:paraId="50BBE7FA" w14:textId="3869B07C" w:rsidR="00151F24" w:rsidRDefault="00151F24" w:rsidP="00151F24">
      <w:pPr>
        <w:pStyle w:val="B3Ashurst"/>
      </w:pPr>
      <w:r w:rsidRPr="00151F24">
        <w:t>GBN’s indicative timetable for this Procurement is set out below. GBN reserves the right to update this timetable at any time. Tenderers will be notified of any updates.</w:t>
      </w:r>
    </w:p>
    <w:tbl>
      <w:tblPr>
        <w:tblStyle w:val="AshurstPlainGrid"/>
        <w:tblW w:w="0" w:type="auto"/>
        <w:tblInd w:w="17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50"/>
        <w:gridCol w:w="3706"/>
      </w:tblGrid>
      <w:tr w:rsidR="00151F24" w14:paraId="2028F45A" w14:textId="77777777" w:rsidTr="00151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0" w:type="dxa"/>
            <w:shd w:val="clear" w:color="auto" w:fill="BFBFBF" w:themeFill="background1" w:themeFillShade="BF"/>
          </w:tcPr>
          <w:p w14:paraId="53756442" w14:textId="449C2B57" w:rsidR="00151F24" w:rsidRPr="00151F24" w:rsidRDefault="00151F24" w:rsidP="00151F24">
            <w:pPr>
              <w:pStyle w:val="B3Ashurst"/>
              <w:ind w:left="0"/>
              <w:rPr>
                <w:b/>
                <w:bCs/>
              </w:rPr>
            </w:pPr>
            <w:r w:rsidRPr="00151F24">
              <w:rPr>
                <w:b/>
                <w:bCs/>
              </w:rPr>
              <w:t xml:space="preserve">Activity </w:t>
            </w:r>
          </w:p>
        </w:tc>
        <w:tc>
          <w:tcPr>
            <w:tcW w:w="3706" w:type="dxa"/>
            <w:shd w:val="clear" w:color="auto" w:fill="BFBFBF" w:themeFill="background1" w:themeFillShade="BF"/>
          </w:tcPr>
          <w:p w14:paraId="59940FA4" w14:textId="56B903F9" w:rsidR="00151F24" w:rsidRPr="00151F24" w:rsidRDefault="00151F24" w:rsidP="00151F24">
            <w:pPr>
              <w:pStyle w:val="B3Ashurst"/>
              <w:ind w:left="0"/>
              <w:cnfStyle w:val="100000000000" w:firstRow="1" w:lastRow="0" w:firstColumn="0" w:lastColumn="0" w:oddVBand="0" w:evenVBand="0" w:oddHBand="0" w:evenHBand="0" w:firstRowFirstColumn="0" w:firstRowLastColumn="0" w:lastRowFirstColumn="0" w:lastRowLastColumn="0"/>
              <w:rPr>
                <w:b/>
                <w:bCs/>
              </w:rPr>
            </w:pPr>
            <w:r w:rsidRPr="00151F24">
              <w:rPr>
                <w:b/>
                <w:bCs/>
              </w:rPr>
              <w:t>Indicative Dates</w:t>
            </w:r>
          </w:p>
        </w:tc>
      </w:tr>
      <w:tr w:rsidR="00151F24" w14:paraId="500F9CEA" w14:textId="77777777" w:rsidTr="00651736">
        <w:tc>
          <w:tcPr>
            <w:cnfStyle w:val="001000000000" w:firstRow="0" w:lastRow="0" w:firstColumn="1" w:lastColumn="0" w:oddVBand="0" w:evenVBand="0" w:oddHBand="0" w:evenHBand="0" w:firstRowFirstColumn="0" w:firstRowLastColumn="0" w:lastRowFirstColumn="0" w:lastRowLastColumn="0"/>
            <w:tcW w:w="7356" w:type="dxa"/>
            <w:gridSpan w:val="2"/>
          </w:tcPr>
          <w:p w14:paraId="18C170C3" w14:textId="110D116B" w:rsidR="00151F24" w:rsidRPr="00151F24" w:rsidRDefault="00151F24" w:rsidP="00151F24">
            <w:pPr>
              <w:pStyle w:val="B3Ashurst"/>
              <w:ind w:left="0"/>
              <w:jc w:val="center"/>
              <w:rPr>
                <w:b/>
                <w:bCs/>
              </w:rPr>
            </w:pPr>
            <w:r w:rsidRPr="00151F24">
              <w:rPr>
                <w:b/>
                <w:bCs/>
              </w:rPr>
              <w:t>ITT Stage</w:t>
            </w:r>
          </w:p>
        </w:tc>
      </w:tr>
      <w:tr w:rsidR="00151F24" w14:paraId="339CA708" w14:textId="77777777" w:rsidTr="00651736">
        <w:tc>
          <w:tcPr>
            <w:cnfStyle w:val="001000000000" w:firstRow="0" w:lastRow="0" w:firstColumn="1" w:lastColumn="0" w:oddVBand="0" w:evenVBand="0" w:oddHBand="0" w:evenHBand="0" w:firstRowFirstColumn="0" w:firstRowLastColumn="0" w:lastRowFirstColumn="0" w:lastRowLastColumn="0"/>
            <w:tcW w:w="3650" w:type="dxa"/>
            <w:vAlign w:val="top"/>
          </w:tcPr>
          <w:p w14:paraId="19DCF6AE" w14:textId="5B410D33" w:rsidR="00151F24" w:rsidRDefault="00151F24" w:rsidP="00151F24">
            <w:pPr>
              <w:pStyle w:val="B3Ashurst"/>
              <w:ind w:left="0"/>
            </w:pPr>
            <w:r w:rsidRPr="005D4ECB">
              <w:t xml:space="preserve">Invitation to Tenders published </w:t>
            </w:r>
          </w:p>
        </w:tc>
        <w:tc>
          <w:tcPr>
            <w:tcW w:w="3706" w:type="dxa"/>
            <w:vAlign w:val="top"/>
          </w:tcPr>
          <w:p w14:paraId="4CF023DD" w14:textId="5950B7A2" w:rsidR="00151F24" w:rsidRDefault="00151F24" w:rsidP="00151F24">
            <w:pPr>
              <w:pStyle w:val="B3Ashurst"/>
              <w:ind w:left="0"/>
              <w:cnfStyle w:val="000000000000" w:firstRow="0" w:lastRow="0" w:firstColumn="0" w:lastColumn="0" w:oddVBand="0" w:evenVBand="0" w:oddHBand="0" w:evenHBand="0" w:firstRowFirstColumn="0" w:firstRowLastColumn="0" w:lastRowFirstColumn="0" w:lastRowLastColumn="0"/>
            </w:pPr>
            <w:r w:rsidRPr="00151F24">
              <w:rPr>
                <w:highlight w:val="yellow"/>
              </w:rPr>
              <w:t>[</w:t>
            </w:r>
            <w:r w:rsidR="00DC00E1" w:rsidRPr="00DC00E1">
              <w:rPr>
                <w:highlight w:val="yellow"/>
              </w:rPr>
              <w:fldChar w:fldCharType="begin"/>
            </w:r>
            <w:r w:rsidR="00DC00E1" w:rsidRPr="00DC00E1">
              <w:rPr>
                <w:highlight w:val="yellow"/>
              </w:rPr>
              <w:instrText xml:space="preserve"> SYMBOL 108\f wingdings \s11\h \* MERGEFORMAT </w:instrText>
            </w:r>
            <w:r w:rsidR="00DC00E1" w:rsidRPr="00DC00E1">
              <w:rPr>
                <w:highlight w:val="yellow"/>
              </w:rPr>
              <w:fldChar w:fldCharType="end"/>
            </w:r>
            <w:r w:rsidRPr="00151F24">
              <w:rPr>
                <w:highlight w:val="yellow"/>
              </w:rPr>
              <w:t>]</w:t>
            </w:r>
            <w:r w:rsidRPr="005D4ECB">
              <w:t xml:space="preserve"> 2025</w:t>
            </w:r>
          </w:p>
        </w:tc>
      </w:tr>
      <w:tr w:rsidR="00151F24" w14:paraId="65EC6B9E" w14:textId="77777777" w:rsidTr="00651736">
        <w:tc>
          <w:tcPr>
            <w:cnfStyle w:val="001000000000" w:firstRow="0" w:lastRow="0" w:firstColumn="1" w:lastColumn="0" w:oddVBand="0" w:evenVBand="0" w:oddHBand="0" w:evenHBand="0" w:firstRowFirstColumn="0" w:firstRowLastColumn="0" w:lastRowFirstColumn="0" w:lastRowLastColumn="0"/>
            <w:tcW w:w="3650" w:type="dxa"/>
            <w:vAlign w:val="top"/>
          </w:tcPr>
          <w:p w14:paraId="40CDA043" w14:textId="6539B1CB" w:rsidR="00151F24" w:rsidRDefault="00151F24" w:rsidP="00151F24">
            <w:pPr>
              <w:pStyle w:val="B3Ashurst"/>
              <w:ind w:left="0"/>
            </w:pPr>
            <w:r w:rsidRPr="005D5322">
              <w:t xml:space="preserve">Deadline for Tenderers to submit Material Issues Table </w:t>
            </w:r>
          </w:p>
        </w:tc>
        <w:tc>
          <w:tcPr>
            <w:tcW w:w="3706" w:type="dxa"/>
            <w:vAlign w:val="top"/>
          </w:tcPr>
          <w:p w14:paraId="2B89F0ED" w14:textId="13F7CDD3" w:rsidR="00151F24" w:rsidRDefault="00151F24" w:rsidP="00151F24">
            <w:pPr>
              <w:pStyle w:val="B3Ashurst"/>
              <w:ind w:left="0"/>
              <w:cnfStyle w:val="000000000000" w:firstRow="0" w:lastRow="0" w:firstColumn="0" w:lastColumn="0" w:oddVBand="0" w:evenVBand="0" w:oddHBand="0" w:evenHBand="0" w:firstRowFirstColumn="0" w:firstRowLastColumn="0" w:lastRowFirstColumn="0" w:lastRowLastColumn="0"/>
            </w:pPr>
            <w:r w:rsidRPr="00151F24">
              <w:rPr>
                <w:highlight w:val="yellow"/>
              </w:rPr>
              <w:t>[</w:t>
            </w:r>
            <w:r w:rsidR="00DC00E1" w:rsidRPr="00DC00E1">
              <w:rPr>
                <w:highlight w:val="yellow"/>
              </w:rPr>
              <w:fldChar w:fldCharType="begin"/>
            </w:r>
            <w:r w:rsidR="00DC00E1" w:rsidRPr="00DC00E1">
              <w:rPr>
                <w:highlight w:val="yellow"/>
              </w:rPr>
              <w:instrText xml:space="preserve"> SYMBOL 108\f wingdings \s11\h \* MERGEFORMAT </w:instrText>
            </w:r>
            <w:r w:rsidR="00DC00E1" w:rsidRPr="00DC00E1">
              <w:rPr>
                <w:highlight w:val="yellow"/>
              </w:rPr>
              <w:fldChar w:fldCharType="end"/>
            </w:r>
            <w:r w:rsidRPr="00151F24">
              <w:rPr>
                <w:highlight w:val="yellow"/>
              </w:rPr>
              <w:t>]</w:t>
            </w:r>
            <w:r w:rsidRPr="005D5322">
              <w:t xml:space="preserve"> 2025</w:t>
            </w:r>
          </w:p>
        </w:tc>
      </w:tr>
      <w:tr w:rsidR="00151F24" w14:paraId="53C3E91E" w14:textId="77777777" w:rsidTr="00651736">
        <w:tc>
          <w:tcPr>
            <w:cnfStyle w:val="001000000000" w:firstRow="0" w:lastRow="0" w:firstColumn="1" w:lastColumn="0" w:oddVBand="0" w:evenVBand="0" w:oddHBand="0" w:evenHBand="0" w:firstRowFirstColumn="0" w:firstRowLastColumn="0" w:lastRowFirstColumn="0" w:lastRowLastColumn="0"/>
            <w:tcW w:w="3650" w:type="dxa"/>
            <w:vAlign w:val="top"/>
          </w:tcPr>
          <w:p w14:paraId="78F8046B" w14:textId="1E3799E7" w:rsidR="00151F24" w:rsidRDefault="00151F24" w:rsidP="00151F24">
            <w:pPr>
              <w:pStyle w:val="B3Ashurst"/>
              <w:ind w:left="0"/>
            </w:pPr>
            <w:r w:rsidRPr="00CE5E8A">
              <w:t>[Post- ITT launch Tenderer briefings]</w:t>
            </w:r>
          </w:p>
        </w:tc>
        <w:tc>
          <w:tcPr>
            <w:tcW w:w="3706" w:type="dxa"/>
            <w:vAlign w:val="top"/>
          </w:tcPr>
          <w:p w14:paraId="5DCE70A2" w14:textId="35CA3550" w:rsidR="00151F24" w:rsidRDefault="00151F24" w:rsidP="00151F24">
            <w:pPr>
              <w:pStyle w:val="B3Ashurst"/>
              <w:ind w:left="0"/>
              <w:cnfStyle w:val="000000000000" w:firstRow="0" w:lastRow="0" w:firstColumn="0" w:lastColumn="0" w:oddVBand="0" w:evenVBand="0" w:oddHBand="0" w:evenHBand="0" w:firstRowFirstColumn="0" w:firstRowLastColumn="0" w:lastRowFirstColumn="0" w:lastRowLastColumn="0"/>
            </w:pPr>
            <w:r w:rsidRPr="00151F24">
              <w:rPr>
                <w:highlight w:val="yellow"/>
              </w:rPr>
              <w:t>[</w:t>
            </w:r>
            <w:r w:rsidR="00DC00E1" w:rsidRPr="00DC00E1">
              <w:rPr>
                <w:highlight w:val="yellow"/>
              </w:rPr>
              <w:fldChar w:fldCharType="begin"/>
            </w:r>
            <w:r w:rsidR="00DC00E1" w:rsidRPr="00DC00E1">
              <w:rPr>
                <w:highlight w:val="yellow"/>
              </w:rPr>
              <w:instrText xml:space="preserve"> SYMBOL 108\f wingdings \s11\h \* MERGEFORMAT </w:instrText>
            </w:r>
            <w:r w:rsidR="00DC00E1" w:rsidRPr="00DC00E1">
              <w:rPr>
                <w:highlight w:val="yellow"/>
              </w:rPr>
              <w:fldChar w:fldCharType="end"/>
            </w:r>
            <w:r w:rsidRPr="00151F24">
              <w:rPr>
                <w:highlight w:val="yellow"/>
              </w:rPr>
              <w:t>]</w:t>
            </w:r>
            <w:r w:rsidRPr="00CE5E8A">
              <w:t xml:space="preserve"> 2025 to </w:t>
            </w:r>
            <w:r w:rsidRPr="00151F24">
              <w:rPr>
                <w:highlight w:val="yellow"/>
              </w:rPr>
              <w:t>[</w:t>
            </w:r>
            <w:r w:rsidR="00DC00E1" w:rsidRPr="00DC00E1">
              <w:rPr>
                <w:highlight w:val="yellow"/>
              </w:rPr>
              <w:fldChar w:fldCharType="begin"/>
            </w:r>
            <w:r w:rsidR="00DC00E1" w:rsidRPr="00DC00E1">
              <w:rPr>
                <w:highlight w:val="yellow"/>
              </w:rPr>
              <w:instrText xml:space="preserve"> SYMBOL 108\f wingdings \s11\h \* MERGEFORMAT </w:instrText>
            </w:r>
            <w:r w:rsidR="00DC00E1" w:rsidRPr="00DC00E1">
              <w:rPr>
                <w:highlight w:val="yellow"/>
              </w:rPr>
              <w:fldChar w:fldCharType="end"/>
            </w:r>
            <w:r w:rsidRPr="00151F24">
              <w:rPr>
                <w:highlight w:val="yellow"/>
              </w:rPr>
              <w:t>]</w:t>
            </w:r>
            <w:r w:rsidRPr="00CE5E8A">
              <w:t xml:space="preserve"> 2025</w:t>
            </w:r>
          </w:p>
        </w:tc>
      </w:tr>
      <w:tr w:rsidR="00151F24" w14:paraId="326D5872" w14:textId="77777777" w:rsidTr="00651736">
        <w:tc>
          <w:tcPr>
            <w:cnfStyle w:val="001000000000" w:firstRow="0" w:lastRow="0" w:firstColumn="1" w:lastColumn="0" w:oddVBand="0" w:evenVBand="0" w:oddHBand="0" w:evenHBand="0" w:firstRowFirstColumn="0" w:firstRowLastColumn="0" w:lastRowFirstColumn="0" w:lastRowLastColumn="0"/>
            <w:tcW w:w="3650" w:type="dxa"/>
            <w:vAlign w:val="top"/>
          </w:tcPr>
          <w:p w14:paraId="751BB928" w14:textId="15BA4339" w:rsidR="00151F24" w:rsidRDefault="00151F24" w:rsidP="00151F24">
            <w:pPr>
              <w:pStyle w:val="B3Ashurst"/>
              <w:ind w:left="0"/>
            </w:pPr>
            <w:r w:rsidRPr="00751117">
              <w:t>Deadline for Tenderers to submit ITT clarification questions ahead of Tender</w:t>
            </w:r>
          </w:p>
        </w:tc>
        <w:tc>
          <w:tcPr>
            <w:tcW w:w="3706" w:type="dxa"/>
            <w:vAlign w:val="top"/>
          </w:tcPr>
          <w:p w14:paraId="439B287F" w14:textId="312BBE1F" w:rsidR="00151F24" w:rsidRDefault="00151F24" w:rsidP="00151F24">
            <w:pPr>
              <w:pStyle w:val="B3Ashurst"/>
              <w:ind w:left="0"/>
              <w:cnfStyle w:val="000000000000" w:firstRow="0" w:lastRow="0" w:firstColumn="0" w:lastColumn="0" w:oddVBand="0" w:evenVBand="0" w:oddHBand="0" w:evenHBand="0" w:firstRowFirstColumn="0" w:firstRowLastColumn="0" w:lastRowFirstColumn="0" w:lastRowLastColumn="0"/>
            </w:pPr>
            <w:r w:rsidRPr="00151F24">
              <w:rPr>
                <w:highlight w:val="yellow"/>
              </w:rPr>
              <w:t>[</w:t>
            </w:r>
            <w:r w:rsidR="00DC00E1" w:rsidRPr="00DC00E1">
              <w:rPr>
                <w:highlight w:val="yellow"/>
              </w:rPr>
              <w:fldChar w:fldCharType="begin"/>
            </w:r>
            <w:r w:rsidR="00DC00E1" w:rsidRPr="00DC00E1">
              <w:rPr>
                <w:highlight w:val="yellow"/>
              </w:rPr>
              <w:instrText xml:space="preserve"> SYMBOL 108\f wingdings \s11\h \* MERGEFORMAT </w:instrText>
            </w:r>
            <w:r w:rsidR="00DC00E1" w:rsidRPr="00DC00E1">
              <w:rPr>
                <w:highlight w:val="yellow"/>
              </w:rPr>
              <w:fldChar w:fldCharType="end"/>
            </w:r>
            <w:r w:rsidRPr="00151F24">
              <w:rPr>
                <w:highlight w:val="yellow"/>
              </w:rPr>
              <w:t>]</w:t>
            </w:r>
            <w:r w:rsidRPr="00751117">
              <w:t xml:space="preserve"> 2025 at </w:t>
            </w:r>
            <w:r w:rsidRPr="00151F24">
              <w:rPr>
                <w:highlight w:val="yellow"/>
              </w:rPr>
              <w:t>[xx.00 p.m. (BST)]</w:t>
            </w:r>
          </w:p>
        </w:tc>
      </w:tr>
      <w:tr w:rsidR="00151F24" w14:paraId="5CAA05FE" w14:textId="77777777" w:rsidTr="00651736">
        <w:tc>
          <w:tcPr>
            <w:cnfStyle w:val="001000000000" w:firstRow="0" w:lastRow="0" w:firstColumn="1" w:lastColumn="0" w:oddVBand="0" w:evenVBand="0" w:oddHBand="0" w:evenHBand="0" w:firstRowFirstColumn="0" w:firstRowLastColumn="0" w:lastRowFirstColumn="0" w:lastRowLastColumn="0"/>
            <w:tcW w:w="3650" w:type="dxa"/>
            <w:vAlign w:val="top"/>
          </w:tcPr>
          <w:p w14:paraId="39EE7857" w14:textId="7BF74DE1" w:rsidR="00151F24" w:rsidRPr="00751117" w:rsidRDefault="00151F24" w:rsidP="00151F24">
            <w:pPr>
              <w:pStyle w:val="B3Ashurst"/>
              <w:ind w:left="0"/>
            </w:pPr>
            <w:r w:rsidRPr="005349AE">
              <w:t>Closing Deadline for Tenders</w:t>
            </w:r>
          </w:p>
        </w:tc>
        <w:tc>
          <w:tcPr>
            <w:tcW w:w="3706" w:type="dxa"/>
            <w:vAlign w:val="top"/>
          </w:tcPr>
          <w:p w14:paraId="0C8B723B" w14:textId="2D57DC7F" w:rsidR="00151F24" w:rsidRPr="00151F24" w:rsidRDefault="00151F24" w:rsidP="00151F24">
            <w:pPr>
              <w:pStyle w:val="B3Ashurst"/>
              <w:ind w:left="0"/>
              <w:cnfStyle w:val="000000000000" w:firstRow="0" w:lastRow="0" w:firstColumn="0" w:lastColumn="0" w:oddVBand="0" w:evenVBand="0" w:oddHBand="0" w:evenHBand="0" w:firstRowFirstColumn="0" w:firstRowLastColumn="0" w:lastRowFirstColumn="0" w:lastRowLastColumn="0"/>
              <w:rPr>
                <w:highlight w:val="yellow"/>
              </w:rPr>
            </w:pPr>
            <w:r w:rsidRPr="00151F24">
              <w:rPr>
                <w:highlight w:val="yellow"/>
              </w:rPr>
              <w:t>[</w:t>
            </w:r>
            <w:r w:rsidR="00DC00E1" w:rsidRPr="00DC00E1">
              <w:rPr>
                <w:highlight w:val="yellow"/>
              </w:rPr>
              <w:fldChar w:fldCharType="begin"/>
            </w:r>
            <w:r w:rsidR="00DC00E1" w:rsidRPr="00DC00E1">
              <w:rPr>
                <w:highlight w:val="yellow"/>
              </w:rPr>
              <w:instrText xml:space="preserve"> SYMBOL 108\f wingdings \s11\h \* MERGEFORMAT </w:instrText>
            </w:r>
            <w:r w:rsidR="00DC00E1" w:rsidRPr="00DC00E1">
              <w:rPr>
                <w:highlight w:val="yellow"/>
              </w:rPr>
              <w:fldChar w:fldCharType="end"/>
            </w:r>
            <w:r w:rsidRPr="00151F24">
              <w:rPr>
                <w:highlight w:val="yellow"/>
              </w:rPr>
              <w:t>]</w:t>
            </w:r>
            <w:r w:rsidRPr="005349AE">
              <w:t xml:space="preserve"> 2025 at </w:t>
            </w:r>
            <w:r w:rsidRPr="00151F24">
              <w:rPr>
                <w:highlight w:val="yellow"/>
              </w:rPr>
              <w:t>[xx.00 p.m. (BST)]</w:t>
            </w:r>
          </w:p>
        </w:tc>
      </w:tr>
      <w:tr w:rsidR="00151F24" w14:paraId="2396A2E2" w14:textId="77777777" w:rsidTr="00651736">
        <w:tc>
          <w:tcPr>
            <w:cnfStyle w:val="001000000000" w:firstRow="0" w:lastRow="0" w:firstColumn="1" w:lastColumn="0" w:oddVBand="0" w:evenVBand="0" w:oddHBand="0" w:evenHBand="0" w:firstRowFirstColumn="0" w:firstRowLastColumn="0" w:lastRowFirstColumn="0" w:lastRowLastColumn="0"/>
            <w:tcW w:w="3650" w:type="dxa"/>
            <w:vAlign w:val="top"/>
          </w:tcPr>
          <w:p w14:paraId="380234DA" w14:textId="56694158" w:rsidR="00151F24" w:rsidRPr="005349AE" w:rsidRDefault="00151F24" w:rsidP="00151F24">
            <w:pPr>
              <w:pStyle w:val="B3Ashurst"/>
              <w:ind w:left="0"/>
            </w:pPr>
            <w:r w:rsidRPr="00411C04">
              <w:t>Tender evaluation</w:t>
            </w:r>
          </w:p>
        </w:tc>
        <w:tc>
          <w:tcPr>
            <w:tcW w:w="3706" w:type="dxa"/>
            <w:vAlign w:val="top"/>
          </w:tcPr>
          <w:p w14:paraId="47B2709A" w14:textId="4ABBBD2B" w:rsidR="00151F24" w:rsidRPr="00151F24" w:rsidRDefault="00151F24" w:rsidP="00151F24">
            <w:pPr>
              <w:pStyle w:val="B3Ashurst"/>
              <w:ind w:left="0"/>
              <w:cnfStyle w:val="000000000000" w:firstRow="0" w:lastRow="0" w:firstColumn="0" w:lastColumn="0" w:oddVBand="0" w:evenVBand="0" w:oddHBand="0" w:evenHBand="0" w:firstRowFirstColumn="0" w:firstRowLastColumn="0" w:lastRowFirstColumn="0" w:lastRowLastColumn="0"/>
              <w:rPr>
                <w:highlight w:val="yellow"/>
              </w:rPr>
            </w:pPr>
            <w:r w:rsidRPr="00151F24">
              <w:rPr>
                <w:highlight w:val="yellow"/>
              </w:rPr>
              <w:t>[</w:t>
            </w:r>
            <w:r w:rsidR="00DC00E1" w:rsidRPr="00DC00E1">
              <w:rPr>
                <w:highlight w:val="yellow"/>
              </w:rPr>
              <w:fldChar w:fldCharType="begin"/>
            </w:r>
            <w:r w:rsidR="00DC00E1" w:rsidRPr="00DC00E1">
              <w:rPr>
                <w:highlight w:val="yellow"/>
              </w:rPr>
              <w:instrText xml:space="preserve"> SYMBOL 108\f wingdings \s11\h \* MERGEFORMAT </w:instrText>
            </w:r>
            <w:r w:rsidR="00DC00E1" w:rsidRPr="00DC00E1">
              <w:rPr>
                <w:highlight w:val="yellow"/>
              </w:rPr>
              <w:fldChar w:fldCharType="end"/>
            </w:r>
            <w:r w:rsidRPr="00151F24">
              <w:rPr>
                <w:highlight w:val="yellow"/>
              </w:rPr>
              <w:t>]</w:t>
            </w:r>
            <w:r w:rsidRPr="00411C04">
              <w:t xml:space="preserve"> 2025 to </w:t>
            </w:r>
            <w:r w:rsidRPr="00151F24">
              <w:rPr>
                <w:highlight w:val="yellow"/>
              </w:rPr>
              <w:t>[</w:t>
            </w:r>
            <w:r w:rsidR="00DC00E1" w:rsidRPr="00DC00E1">
              <w:rPr>
                <w:highlight w:val="yellow"/>
              </w:rPr>
              <w:fldChar w:fldCharType="begin"/>
            </w:r>
            <w:r w:rsidR="00DC00E1" w:rsidRPr="00DC00E1">
              <w:rPr>
                <w:highlight w:val="yellow"/>
              </w:rPr>
              <w:instrText xml:space="preserve"> SYMBOL 108\f wingdings \s11\h \* MERGEFORMAT </w:instrText>
            </w:r>
            <w:r w:rsidR="00DC00E1" w:rsidRPr="00DC00E1">
              <w:rPr>
                <w:highlight w:val="yellow"/>
              </w:rPr>
              <w:fldChar w:fldCharType="end"/>
            </w:r>
            <w:r w:rsidRPr="00151F24">
              <w:rPr>
                <w:highlight w:val="yellow"/>
              </w:rPr>
              <w:t>]</w:t>
            </w:r>
            <w:r w:rsidRPr="00411C04">
              <w:t xml:space="preserve"> 2025</w:t>
            </w:r>
          </w:p>
        </w:tc>
      </w:tr>
      <w:tr w:rsidR="00151F24" w14:paraId="73A76864" w14:textId="77777777" w:rsidTr="00651736">
        <w:tc>
          <w:tcPr>
            <w:cnfStyle w:val="001000000000" w:firstRow="0" w:lastRow="0" w:firstColumn="1" w:lastColumn="0" w:oddVBand="0" w:evenVBand="0" w:oddHBand="0" w:evenHBand="0" w:firstRowFirstColumn="0" w:firstRowLastColumn="0" w:lastRowFirstColumn="0" w:lastRowLastColumn="0"/>
            <w:tcW w:w="7356" w:type="dxa"/>
            <w:gridSpan w:val="2"/>
            <w:vAlign w:val="top"/>
          </w:tcPr>
          <w:p w14:paraId="582DE497" w14:textId="0A61E498" w:rsidR="00151F24" w:rsidRPr="00151F24" w:rsidRDefault="00151F24" w:rsidP="00151F24">
            <w:pPr>
              <w:pStyle w:val="B3Ashurst"/>
              <w:ind w:left="0"/>
              <w:jc w:val="center"/>
              <w:rPr>
                <w:b/>
                <w:bCs/>
                <w:highlight w:val="yellow"/>
              </w:rPr>
            </w:pPr>
            <w:r w:rsidRPr="00151F24">
              <w:rPr>
                <w:b/>
                <w:bCs/>
              </w:rPr>
              <w:t>Award</w:t>
            </w:r>
          </w:p>
        </w:tc>
      </w:tr>
      <w:tr w:rsidR="00151F24" w14:paraId="6E9CE6CB" w14:textId="77777777" w:rsidTr="00651736">
        <w:tc>
          <w:tcPr>
            <w:cnfStyle w:val="001000000000" w:firstRow="0" w:lastRow="0" w:firstColumn="1" w:lastColumn="0" w:oddVBand="0" w:evenVBand="0" w:oddHBand="0" w:evenHBand="0" w:firstRowFirstColumn="0" w:firstRowLastColumn="0" w:lastRowFirstColumn="0" w:lastRowLastColumn="0"/>
            <w:tcW w:w="3650" w:type="dxa"/>
            <w:vAlign w:val="top"/>
          </w:tcPr>
          <w:p w14:paraId="6DE52A92" w14:textId="2814B68D" w:rsidR="00151F24" w:rsidRPr="00411C04" w:rsidRDefault="00151F24" w:rsidP="00151F24">
            <w:pPr>
              <w:pStyle w:val="B3Ashurst"/>
              <w:ind w:left="0"/>
            </w:pPr>
            <w:r w:rsidRPr="00B34781">
              <w:t>Preferred Bidder notification</w:t>
            </w:r>
          </w:p>
        </w:tc>
        <w:tc>
          <w:tcPr>
            <w:tcW w:w="3706" w:type="dxa"/>
            <w:vAlign w:val="top"/>
          </w:tcPr>
          <w:p w14:paraId="0B9F0559" w14:textId="1B04CF97" w:rsidR="00151F24" w:rsidRPr="00151F24" w:rsidRDefault="00151F24" w:rsidP="00151F24">
            <w:pPr>
              <w:pStyle w:val="B3Ashurst"/>
              <w:ind w:left="0"/>
              <w:cnfStyle w:val="000000000000" w:firstRow="0" w:lastRow="0" w:firstColumn="0" w:lastColumn="0" w:oddVBand="0" w:evenVBand="0" w:oddHBand="0" w:evenHBand="0" w:firstRowFirstColumn="0" w:firstRowLastColumn="0" w:lastRowFirstColumn="0" w:lastRowLastColumn="0"/>
              <w:rPr>
                <w:highlight w:val="yellow"/>
              </w:rPr>
            </w:pPr>
            <w:r w:rsidRPr="00151F24">
              <w:rPr>
                <w:highlight w:val="yellow"/>
              </w:rPr>
              <w:t>[</w:t>
            </w:r>
            <w:r w:rsidR="00DC00E1" w:rsidRPr="00DC00E1">
              <w:rPr>
                <w:highlight w:val="yellow"/>
              </w:rPr>
              <w:fldChar w:fldCharType="begin"/>
            </w:r>
            <w:r w:rsidR="00DC00E1" w:rsidRPr="00DC00E1">
              <w:rPr>
                <w:highlight w:val="yellow"/>
              </w:rPr>
              <w:instrText xml:space="preserve"> SYMBOL 108\f wingdings \s11\h \* MERGEFORMAT </w:instrText>
            </w:r>
            <w:r w:rsidR="00DC00E1" w:rsidRPr="00DC00E1">
              <w:rPr>
                <w:highlight w:val="yellow"/>
              </w:rPr>
              <w:fldChar w:fldCharType="end"/>
            </w:r>
            <w:r w:rsidRPr="00151F24">
              <w:rPr>
                <w:highlight w:val="yellow"/>
              </w:rPr>
              <w:t>]</w:t>
            </w:r>
            <w:r w:rsidRPr="00B34781">
              <w:t xml:space="preserve"> 2025</w:t>
            </w:r>
          </w:p>
        </w:tc>
      </w:tr>
      <w:tr w:rsidR="00151F24" w14:paraId="0AE26666" w14:textId="77777777" w:rsidTr="00651736">
        <w:tc>
          <w:tcPr>
            <w:cnfStyle w:val="001000000000" w:firstRow="0" w:lastRow="0" w:firstColumn="1" w:lastColumn="0" w:oddVBand="0" w:evenVBand="0" w:oddHBand="0" w:evenHBand="0" w:firstRowFirstColumn="0" w:firstRowLastColumn="0" w:lastRowFirstColumn="0" w:lastRowLastColumn="0"/>
            <w:tcW w:w="3650" w:type="dxa"/>
            <w:vAlign w:val="top"/>
          </w:tcPr>
          <w:p w14:paraId="683DD29D" w14:textId="275415C3" w:rsidR="00151F24" w:rsidRPr="00B34781" w:rsidRDefault="00151F24" w:rsidP="00151F24">
            <w:pPr>
              <w:pStyle w:val="B3Ashurst"/>
              <w:ind w:left="0"/>
            </w:pPr>
            <w:r w:rsidRPr="00162778">
              <w:t>Standstill period</w:t>
            </w:r>
          </w:p>
        </w:tc>
        <w:tc>
          <w:tcPr>
            <w:tcW w:w="3706" w:type="dxa"/>
            <w:vAlign w:val="top"/>
          </w:tcPr>
          <w:p w14:paraId="26C5BCA2" w14:textId="3173452B" w:rsidR="00151F24" w:rsidRPr="00151F24" w:rsidRDefault="00151F24" w:rsidP="00151F24">
            <w:pPr>
              <w:pStyle w:val="B3Ashurst"/>
              <w:ind w:left="0"/>
              <w:cnfStyle w:val="000000000000" w:firstRow="0" w:lastRow="0" w:firstColumn="0" w:lastColumn="0" w:oddVBand="0" w:evenVBand="0" w:oddHBand="0" w:evenHBand="0" w:firstRowFirstColumn="0" w:firstRowLastColumn="0" w:lastRowFirstColumn="0" w:lastRowLastColumn="0"/>
              <w:rPr>
                <w:highlight w:val="yellow"/>
              </w:rPr>
            </w:pPr>
            <w:r w:rsidRPr="00151F24">
              <w:rPr>
                <w:highlight w:val="yellow"/>
              </w:rPr>
              <w:t>[</w:t>
            </w:r>
            <w:r w:rsidR="00DC00E1" w:rsidRPr="00DC00E1">
              <w:rPr>
                <w:highlight w:val="yellow"/>
              </w:rPr>
              <w:fldChar w:fldCharType="begin"/>
            </w:r>
            <w:r w:rsidR="00DC00E1" w:rsidRPr="00DC00E1">
              <w:rPr>
                <w:highlight w:val="yellow"/>
              </w:rPr>
              <w:instrText xml:space="preserve"> SYMBOL 108\f wingdings \s11\h \* MERGEFORMAT </w:instrText>
            </w:r>
            <w:r w:rsidR="00DC00E1" w:rsidRPr="00DC00E1">
              <w:rPr>
                <w:highlight w:val="yellow"/>
              </w:rPr>
              <w:fldChar w:fldCharType="end"/>
            </w:r>
            <w:r w:rsidRPr="00151F24">
              <w:rPr>
                <w:highlight w:val="yellow"/>
              </w:rPr>
              <w:t>]</w:t>
            </w:r>
            <w:r w:rsidRPr="00162778">
              <w:t xml:space="preserve"> 2025 to </w:t>
            </w:r>
            <w:r w:rsidRPr="00151F24">
              <w:rPr>
                <w:highlight w:val="yellow"/>
              </w:rPr>
              <w:t>[</w:t>
            </w:r>
            <w:r w:rsidR="00DC00E1" w:rsidRPr="00DC00E1">
              <w:rPr>
                <w:highlight w:val="yellow"/>
              </w:rPr>
              <w:fldChar w:fldCharType="begin"/>
            </w:r>
            <w:r w:rsidR="00DC00E1" w:rsidRPr="00DC00E1">
              <w:rPr>
                <w:highlight w:val="yellow"/>
              </w:rPr>
              <w:instrText xml:space="preserve"> SYMBOL 108\f wingdings \s11\h \* MERGEFORMAT </w:instrText>
            </w:r>
            <w:r w:rsidR="00DC00E1" w:rsidRPr="00DC00E1">
              <w:rPr>
                <w:highlight w:val="yellow"/>
              </w:rPr>
              <w:fldChar w:fldCharType="end"/>
            </w:r>
            <w:r w:rsidRPr="00151F24">
              <w:rPr>
                <w:highlight w:val="yellow"/>
              </w:rPr>
              <w:t>]</w:t>
            </w:r>
            <w:r w:rsidRPr="00162778">
              <w:t xml:space="preserve"> 2025</w:t>
            </w:r>
          </w:p>
        </w:tc>
      </w:tr>
    </w:tbl>
    <w:p w14:paraId="3FF331FE" w14:textId="77777777" w:rsidR="00151F24" w:rsidRDefault="00151F24" w:rsidP="00151F24">
      <w:pPr>
        <w:pStyle w:val="StandardAshurst"/>
      </w:pPr>
    </w:p>
    <w:p w14:paraId="075B997E" w14:textId="77777777" w:rsidR="00151F24" w:rsidRPr="00151F24" w:rsidRDefault="00151F24" w:rsidP="00151F24">
      <w:pPr>
        <w:pStyle w:val="H3Ashurst"/>
        <w:rPr>
          <w:b/>
          <w:bCs/>
        </w:rPr>
      </w:pPr>
      <w:r w:rsidRPr="00151F24">
        <w:rPr>
          <w:b/>
          <w:bCs/>
        </w:rPr>
        <w:t>ITT Stage</w:t>
      </w:r>
    </w:p>
    <w:p w14:paraId="656D447B" w14:textId="304F7129" w:rsidR="00151F24" w:rsidRDefault="00151F24" w:rsidP="00151F24">
      <w:pPr>
        <w:pStyle w:val="H4Ashurst"/>
      </w:pPr>
      <w:r>
        <w:t xml:space="preserve">The ITT Stage commences with the release of this ITT on the date specified in paragraph </w:t>
      </w:r>
      <w:r w:rsidR="002A38CF">
        <w:fldChar w:fldCharType="begin"/>
      </w:r>
      <w:r w:rsidR="002A38CF">
        <w:instrText xml:space="preserve"> REF _Ref192190586 \r \h </w:instrText>
      </w:r>
      <w:r w:rsidR="002A38CF">
        <w:fldChar w:fldCharType="separate"/>
      </w:r>
      <w:r w:rsidR="002A38CF">
        <w:rPr>
          <w:cs/>
        </w:rPr>
        <w:t>‎</w:t>
      </w:r>
      <w:r w:rsidR="002A38CF">
        <w:t>1.4.4</w:t>
      </w:r>
      <w:r w:rsidR="002A38CF">
        <w:fldChar w:fldCharType="end"/>
      </w:r>
      <w:r>
        <w:t xml:space="preserve">.  [Following the release of the ITT, GBN may decide to hold post-ITT launch Tenderer briefings. If GBN elects to hold Tenderer briefings GBN will provide further details to Tenderers via Jaggaer]. </w:t>
      </w:r>
    </w:p>
    <w:p w14:paraId="2BE907FD" w14:textId="77777777" w:rsidR="00151F24" w:rsidRDefault="00151F24" w:rsidP="00151F24">
      <w:pPr>
        <w:pStyle w:val="H4Ashurst"/>
      </w:pPr>
      <w:r>
        <w:t>During the ITT Stage and before the relevant Closing Deadline, each Tenderer is required to submit their proposals in respect of:</w:t>
      </w:r>
    </w:p>
    <w:p w14:paraId="25E43E91" w14:textId="77777777" w:rsidR="00151F24" w:rsidRDefault="00151F24" w:rsidP="00151F24">
      <w:pPr>
        <w:pStyle w:val="H5Ashurst"/>
      </w:pPr>
      <w:r>
        <w:t xml:space="preserve">the Technical Envelope; </w:t>
      </w:r>
    </w:p>
    <w:p w14:paraId="4041095B" w14:textId="2B52A3EF" w:rsidR="00151F24" w:rsidRDefault="24BAB969" w:rsidP="00151F24">
      <w:pPr>
        <w:pStyle w:val="H5Ashurst"/>
      </w:pPr>
      <w:r>
        <w:t>the Commercial Envelope;</w:t>
      </w:r>
      <w:r w:rsidR="0D6F3DFA">
        <w:t xml:space="preserve"> </w:t>
      </w:r>
    </w:p>
    <w:p w14:paraId="1A10C93E" w14:textId="426A3471" w:rsidR="00151F24" w:rsidRDefault="24BAB969" w:rsidP="00151F24">
      <w:pPr>
        <w:pStyle w:val="H5Ashurst"/>
      </w:pPr>
      <w:r>
        <w:t>the Social Value Envelope</w:t>
      </w:r>
      <w:r w:rsidR="56A585DA">
        <w:t>; and</w:t>
      </w:r>
    </w:p>
    <w:p w14:paraId="1105198E" w14:textId="77777777" w:rsidR="00151F24" w:rsidRDefault="24BAB969" w:rsidP="00151F24">
      <w:pPr>
        <w:pStyle w:val="H5Ashurst"/>
      </w:pPr>
      <w:r>
        <w:t>the Qualification Envelope,</w:t>
      </w:r>
    </w:p>
    <w:p w14:paraId="26AF9310" w14:textId="2B3F41B1" w:rsidR="00151F24" w:rsidRDefault="00151F24" w:rsidP="00151F24">
      <w:pPr>
        <w:pStyle w:val="B4Ashurst"/>
      </w:pPr>
      <w:r w:rsidRPr="00151F24">
        <w:lastRenderedPageBreak/>
        <w:t xml:space="preserve">(the </w:t>
      </w:r>
      <w:r w:rsidRPr="00151F24">
        <w:rPr>
          <w:b/>
          <w:bCs/>
        </w:rPr>
        <w:t>Tender</w:t>
      </w:r>
      <w:r w:rsidRPr="00151F24">
        <w:t>), in accordance with the submission requirements set out in Volume 4 (</w:t>
      </w:r>
      <w:r w:rsidRPr="00151F24">
        <w:rPr>
          <w:i/>
          <w:iCs/>
        </w:rPr>
        <w:t>Tender Response Requirements and Evaluation Model</w:t>
      </w:r>
      <w:r w:rsidRPr="00151F24">
        <w:t xml:space="preserve">) and paragraph </w:t>
      </w:r>
      <w:r w:rsidR="002A38CF">
        <w:fldChar w:fldCharType="begin"/>
      </w:r>
      <w:r w:rsidR="002A38CF">
        <w:instrText xml:space="preserve"> REF _Ref192190596 \r \h </w:instrText>
      </w:r>
      <w:r w:rsidR="002A38CF">
        <w:fldChar w:fldCharType="separate"/>
      </w:r>
      <w:r w:rsidR="002A38CF">
        <w:rPr>
          <w:cs/>
        </w:rPr>
        <w:t>‎</w:t>
      </w:r>
      <w:r w:rsidR="002A38CF">
        <w:t>4</w:t>
      </w:r>
      <w:r w:rsidR="002A38CF">
        <w:fldChar w:fldCharType="end"/>
      </w:r>
      <w:r w:rsidRPr="00151F24">
        <w:t xml:space="preserve"> of this Volume 2.</w:t>
      </w:r>
    </w:p>
    <w:p w14:paraId="4580DBAD" w14:textId="51CB0A3C" w:rsidR="00151F24" w:rsidRDefault="00151F24" w:rsidP="00151F24">
      <w:pPr>
        <w:pStyle w:val="H4Ashurst"/>
      </w:pPr>
      <w:r>
        <w:t>Tenderers are advised that in Jaggaer, all Social Value questions form part of the Technical Envelope.  However, this is a consequence of the online interface only and the Social Value questions will be separately evaluated in accordance with Volume 4 (</w:t>
      </w:r>
      <w:r w:rsidRPr="00151F24">
        <w:rPr>
          <w:i/>
          <w:iCs/>
        </w:rPr>
        <w:t>Tender Response Requirements and Evaluation Model</w:t>
      </w:r>
      <w:r>
        <w:t xml:space="preserve">) and paragraph </w:t>
      </w:r>
      <w:r w:rsidR="002A38CF">
        <w:fldChar w:fldCharType="begin"/>
      </w:r>
      <w:r w:rsidR="002A38CF">
        <w:instrText xml:space="preserve"> REF _Ref192190602 \r \h </w:instrText>
      </w:r>
      <w:r w:rsidR="002A38CF">
        <w:fldChar w:fldCharType="separate"/>
      </w:r>
      <w:r w:rsidR="002A38CF">
        <w:rPr>
          <w:cs/>
        </w:rPr>
        <w:t>‎</w:t>
      </w:r>
      <w:r w:rsidR="002A38CF">
        <w:t>4</w:t>
      </w:r>
      <w:r w:rsidR="002A38CF">
        <w:fldChar w:fldCharType="end"/>
      </w:r>
      <w:r>
        <w:t xml:space="preserve"> of this Volume 2. </w:t>
      </w:r>
    </w:p>
    <w:p w14:paraId="7B78656B" w14:textId="77777777" w:rsidR="00151F24" w:rsidRDefault="00151F24" w:rsidP="00151F24">
      <w:pPr>
        <w:pStyle w:val="H4Ashurst"/>
      </w:pPr>
      <w:r>
        <w:t xml:space="preserve">Tenderers must note that the Qualification Envelope is not scored.  The Qualification Envelope requires each Tenderer to submit the following documents: </w:t>
      </w:r>
    </w:p>
    <w:p w14:paraId="4A01AC5D" w14:textId="6668289C" w:rsidR="00151F24" w:rsidRDefault="00151F24" w:rsidP="00151F24">
      <w:pPr>
        <w:pStyle w:val="H5Ashurst"/>
      </w:pPr>
      <w:r>
        <w:t>Statement of Non-Collusion (Appendix [</w:t>
      </w:r>
      <w:r>
        <w:fldChar w:fldCharType="begin"/>
      </w:r>
      <w:r>
        <w:instrText xml:space="preserve"> SYMBOL 108\f wingdings \s11\h \* MERGEFORMAT </w:instrText>
      </w:r>
      <w:r>
        <w:fldChar w:fldCharType="end"/>
      </w:r>
      <w:r>
        <w:t>] to Volume [</w:t>
      </w:r>
      <w:r>
        <w:fldChar w:fldCharType="begin"/>
      </w:r>
      <w:r>
        <w:instrText xml:space="preserve"> SYMBOL 108\f wingdings \s11\h \* MERGEFORMAT </w:instrText>
      </w:r>
      <w:r>
        <w:fldChar w:fldCharType="end"/>
      </w:r>
      <w:r>
        <w:t>]);</w:t>
      </w:r>
    </w:p>
    <w:p w14:paraId="3D3E513D" w14:textId="4EA8A44A" w:rsidR="00151F24" w:rsidRDefault="00151F24" w:rsidP="00151F24">
      <w:pPr>
        <w:pStyle w:val="H5Ashurst"/>
      </w:pPr>
      <w:r>
        <w:t>Form of Tender (Appendix [</w:t>
      </w:r>
      <w:r>
        <w:fldChar w:fldCharType="begin"/>
      </w:r>
      <w:r>
        <w:instrText xml:space="preserve"> SYMBOL 108\f wingdings \s11\h \* MERGEFORMAT </w:instrText>
      </w:r>
      <w:r>
        <w:fldChar w:fldCharType="end"/>
      </w:r>
      <w:r>
        <w:t>]to Volume [</w:t>
      </w:r>
      <w:r>
        <w:fldChar w:fldCharType="begin"/>
      </w:r>
      <w:r>
        <w:instrText xml:space="preserve"> SYMBOL 108\f wingdings \s11\h \* MERGEFORMAT </w:instrText>
      </w:r>
      <w:r>
        <w:fldChar w:fldCharType="end"/>
      </w:r>
      <w:r>
        <w:t>]);</w:t>
      </w:r>
    </w:p>
    <w:p w14:paraId="1ABF68C1" w14:textId="61743A1C" w:rsidR="00151F24" w:rsidRDefault="00151F24" w:rsidP="00151F24">
      <w:pPr>
        <w:pStyle w:val="H5Ashurst"/>
      </w:pPr>
      <w:r>
        <w:t>Schedule of Confidential Information (Appendix [</w:t>
      </w:r>
      <w:r>
        <w:fldChar w:fldCharType="begin"/>
      </w:r>
      <w:r>
        <w:instrText xml:space="preserve"> SYMBOL 108\f wingdings \s11\h \* MERGEFORMAT </w:instrText>
      </w:r>
      <w:r>
        <w:fldChar w:fldCharType="end"/>
      </w:r>
      <w:r>
        <w:t>] to Volume [</w:t>
      </w:r>
      <w:r>
        <w:fldChar w:fldCharType="begin"/>
      </w:r>
      <w:r>
        <w:instrText xml:space="preserve"> SYMBOL 108\f wingdings \s11\h \* MERGEFORMAT </w:instrText>
      </w:r>
      <w:r>
        <w:fldChar w:fldCharType="end"/>
      </w:r>
      <w:r>
        <w:t>]);</w:t>
      </w:r>
    </w:p>
    <w:p w14:paraId="3C22748D" w14:textId="0072B96F" w:rsidR="00151F24" w:rsidRDefault="00151F24" w:rsidP="00151F24">
      <w:pPr>
        <w:pStyle w:val="H5Ashurst"/>
      </w:pPr>
      <w:r>
        <w:t>Conflict of Interest Declaration (Appendix [</w:t>
      </w:r>
      <w:r>
        <w:fldChar w:fldCharType="begin"/>
      </w:r>
      <w:r>
        <w:instrText xml:space="preserve"> SYMBOL 108\f wingdings \s11\h \* MERGEFORMAT </w:instrText>
      </w:r>
      <w:r>
        <w:fldChar w:fldCharType="end"/>
      </w:r>
      <w:r>
        <w:t>] to Volume [</w:t>
      </w:r>
      <w:r>
        <w:fldChar w:fldCharType="begin"/>
      </w:r>
      <w:r>
        <w:instrText xml:space="preserve"> SYMBOL 108\f wingdings \s11\h \* MERGEFORMAT </w:instrText>
      </w:r>
      <w:r>
        <w:fldChar w:fldCharType="end"/>
      </w:r>
      <w:r>
        <w:t xml:space="preserve">]); </w:t>
      </w:r>
    </w:p>
    <w:p w14:paraId="10DE2728" w14:textId="081C0B05" w:rsidR="00151F24" w:rsidRDefault="00151F24" w:rsidP="00151F24">
      <w:pPr>
        <w:pStyle w:val="H5Ashurst"/>
      </w:pPr>
      <w:r>
        <w:t>Material Issues table (Appendix [</w:t>
      </w:r>
      <w:r>
        <w:fldChar w:fldCharType="begin"/>
      </w:r>
      <w:r>
        <w:instrText xml:space="preserve"> SYMBOL 108\f wingdings \s11\h \* MERGEFORMAT </w:instrText>
      </w:r>
      <w:r>
        <w:fldChar w:fldCharType="end"/>
      </w:r>
      <w:r>
        <w:t>] to Volume [</w:t>
      </w:r>
      <w:r>
        <w:fldChar w:fldCharType="begin"/>
      </w:r>
      <w:r>
        <w:instrText xml:space="preserve"> SYMBOL 108\f wingdings \s11\h \* MERGEFORMAT </w:instrText>
      </w:r>
      <w:r>
        <w:fldChar w:fldCharType="end"/>
      </w:r>
      <w:r>
        <w:t>]);</w:t>
      </w:r>
    </w:p>
    <w:p w14:paraId="3590EC85" w14:textId="02393C6A" w:rsidR="00151F24" w:rsidRDefault="00151F24" w:rsidP="00151F24">
      <w:pPr>
        <w:pStyle w:val="H5Ashurst"/>
      </w:pPr>
      <w:r>
        <w:t>Confirmation Statement (Appendix [</w:t>
      </w:r>
      <w:r>
        <w:fldChar w:fldCharType="begin"/>
      </w:r>
      <w:r>
        <w:instrText xml:space="preserve"> SYMBOL 108\f wingdings \s11\h \* MERGEFORMAT </w:instrText>
      </w:r>
      <w:r>
        <w:fldChar w:fldCharType="end"/>
      </w:r>
      <w:r>
        <w:t>] to Volume [</w:t>
      </w:r>
      <w:r>
        <w:fldChar w:fldCharType="begin"/>
      </w:r>
      <w:r>
        <w:instrText xml:space="preserve"> SYMBOL 108\f wingdings \s11\h \* MERGEFORMAT </w:instrText>
      </w:r>
      <w:r>
        <w:fldChar w:fldCharType="end"/>
      </w:r>
      <w:r>
        <w:t>]); and</w:t>
      </w:r>
    </w:p>
    <w:p w14:paraId="13CE6CA2" w14:textId="5E4958B2" w:rsidR="00151F24" w:rsidRDefault="00151F24" w:rsidP="00151F24">
      <w:pPr>
        <w:pStyle w:val="H5Ashurst"/>
      </w:pPr>
      <w:r>
        <w:t>a Contractor Profile (Appendix [</w:t>
      </w:r>
      <w:r>
        <w:fldChar w:fldCharType="begin"/>
      </w:r>
      <w:r>
        <w:instrText xml:space="preserve"> SYMBOL 108\f wingdings \s11\h \* MERGEFORMAT </w:instrText>
      </w:r>
      <w:r>
        <w:fldChar w:fldCharType="end"/>
      </w:r>
      <w:r>
        <w:t>] to Volume [</w:t>
      </w:r>
      <w:r>
        <w:fldChar w:fldCharType="begin"/>
      </w:r>
      <w:r>
        <w:instrText xml:space="preserve"> SYMBOL 108\f wingdings \s11\h \* MERGEFORMAT </w:instrText>
      </w:r>
      <w:r>
        <w:fldChar w:fldCharType="end"/>
      </w:r>
      <w:r>
        <w:t>] prepared in accordance with paragraph [</w:t>
      </w:r>
      <w:r>
        <w:fldChar w:fldCharType="begin"/>
      </w:r>
      <w:r>
        <w:instrText xml:space="preserve"> SYMBOL 108\f wingdings \s11\h \* MERGEFORMAT </w:instrText>
      </w:r>
      <w:r>
        <w:fldChar w:fldCharType="end"/>
      </w:r>
      <w:r>
        <w:t>] of Volume [</w:t>
      </w:r>
      <w:r>
        <w:fldChar w:fldCharType="begin"/>
      </w:r>
      <w:r>
        <w:instrText xml:space="preserve"> SYMBOL 108\f wingdings \s11\h \* MERGEFORMAT </w:instrText>
      </w:r>
      <w:r>
        <w:fldChar w:fldCharType="end"/>
      </w:r>
      <w:r>
        <w:t>]).</w:t>
      </w:r>
    </w:p>
    <w:p w14:paraId="6363CF44" w14:textId="6D22BD06" w:rsidR="00151F24" w:rsidRDefault="00151F24" w:rsidP="00151F24">
      <w:pPr>
        <w:pStyle w:val="B4Ashurst"/>
      </w:pPr>
      <w:r>
        <w:t>If a Tenderer fails to submit all the forms set out in Appendices [</w:t>
      </w:r>
      <w:r>
        <w:fldChar w:fldCharType="begin"/>
      </w:r>
      <w:r>
        <w:instrText xml:space="preserve"> SYMBOL 108\f wingdings \s11\h \* MERGEFORMAT </w:instrText>
      </w:r>
      <w:r>
        <w:fldChar w:fldCharType="end"/>
      </w:r>
      <w:r>
        <w:t>] to [</w:t>
      </w:r>
      <w:r>
        <w:fldChar w:fldCharType="begin"/>
      </w:r>
      <w:r>
        <w:instrText xml:space="preserve"> SYMBOL 108\f wingdings \s11\h \* MERGEFORMAT </w:instrText>
      </w:r>
      <w:r>
        <w:fldChar w:fldCharType="end"/>
      </w:r>
      <w:r>
        <w:t>] of Volume [</w:t>
      </w:r>
      <w:r>
        <w:fldChar w:fldCharType="begin"/>
      </w:r>
      <w:r>
        <w:instrText xml:space="preserve"> SYMBOL 108\f wingdings \s11\h \* MERGEFORMAT </w:instrText>
      </w:r>
      <w:r>
        <w:fldChar w:fldCharType="end"/>
      </w:r>
      <w:r>
        <w:t>] duly completed and the Contractor Profile set out in Appendix [</w:t>
      </w:r>
      <w:r>
        <w:fldChar w:fldCharType="begin"/>
      </w:r>
      <w:r>
        <w:instrText xml:space="preserve"> SYMBOL 108\f wingdings \s11\h \* MERGEFORMAT </w:instrText>
      </w:r>
      <w:r>
        <w:fldChar w:fldCharType="end"/>
      </w:r>
      <w:r>
        <w:t>] of Volume [</w:t>
      </w:r>
      <w:r>
        <w:fldChar w:fldCharType="begin"/>
      </w:r>
      <w:r>
        <w:instrText xml:space="preserve"> SYMBOL 108\f wingdings \s11\h \* MERGEFORMAT </w:instrText>
      </w:r>
      <w:r>
        <w:fldChar w:fldCharType="end"/>
      </w:r>
      <w:r>
        <w:t>], GBN reserves the right to reject the Tenderer's Tender.</w:t>
      </w:r>
    </w:p>
    <w:p w14:paraId="174BEF80" w14:textId="4C3FEAE7" w:rsidR="00151F24" w:rsidRPr="00151F24" w:rsidRDefault="00151F24" w:rsidP="00151F24">
      <w:pPr>
        <w:pStyle w:val="H4Ashurst"/>
      </w:pPr>
      <w:r w:rsidRPr="00151F24">
        <w:t xml:space="preserve">In producing the Contract, GBN has sought to balance, in a fair and reasonable manner its own interests, the interests of the </w:t>
      </w:r>
      <w:r w:rsidR="004C188A">
        <w:t>Consultant</w:t>
      </w:r>
      <w:r w:rsidRPr="00151F24">
        <w:t xml:space="preserve"> and the interests of other stakeholders. GBN therefore considers that the terms of the Contract should be acceptable to the Tenderers, without further amendment and GBN shall be under no obligation to negotiate or accept any proposed amendments by Tenderers. At PSQ stage, Tenderers were provided with the opportunity to submit material issues relating to the form of Contract (Volume 5). Tenderers shall have a short period following launch of this ITT stage to submit a Material Issues Table. Tenderers may complete and submit the Material Issues Table (Appendix [</w:t>
      </w:r>
      <w:r w:rsidR="00DC00E1">
        <w:fldChar w:fldCharType="begin"/>
      </w:r>
      <w:r w:rsidR="00DC00E1">
        <w:instrText xml:space="preserve"> SYMBOL 108\f wingdings \s11\h \* MERGEFORMAT </w:instrText>
      </w:r>
      <w:r w:rsidR="00DC00E1">
        <w:fldChar w:fldCharType="end"/>
      </w:r>
      <w:r w:rsidRPr="00151F24">
        <w:t>] to Volume [</w:t>
      </w:r>
      <w:r w:rsidR="00DC00E1">
        <w:fldChar w:fldCharType="begin"/>
      </w:r>
      <w:r w:rsidR="00DC00E1">
        <w:instrText xml:space="preserve"> SYMBOL 108\f wingdings \s11\h \* MERGEFORMAT </w:instrText>
      </w:r>
      <w:r w:rsidR="00DC00E1">
        <w:fldChar w:fldCharType="end"/>
      </w:r>
      <w:r w:rsidRPr="00151F24">
        <w:t xml:space="preserve">]) to capture the Tenderer's proposed amendments to the Contract where the Tenderer considers that those items either may prevent the Tenderer from submitting a Tender for the Contract or if the provision were changed it would enable the Tenderer to improve their Tender, for example reduce pricing. The Tenderer must provide clear justification for each proposed amendment. GBN is not obliged to accept any proposed </w:t>
      </w:r>
      <w:r w:rsidRPr="00151F24">
        <w:lastRenderedPageBreak/>
        <w:t xml:space="preserve">amendments to the Contract and the Material Issues Table is for information only. The deadline for submitting the Material Issues Table is </w:t>
      </w:r>
      <w:r w:rsidRPr="00151F24">
        <w:rPr>
          <w:highlight w:val="yellow"/>
        </w:rPr>
        <w:t>[ pm][BST][  2025]</w:t>
      </w:r>
      <w:r w:rsidRPr="00151F24">
        <w:t xml:space="preserve">. </w:t>
      </w:r>
    </w:p>
    <w:p w14:paraId="0C7D74F2" w14:textId="77777777" w:rsidR="00151F24" w:rsidRPr="00151F24" w:rsidRDefault="00151F24" w:rsidP="00151F24">
      <w:pPr>
        <w:pStyle w:val="H3Ashurst"/>
        <w:rPr>
          <w:b/>
          <w:bCs/>
        </w:rPr>
      </w:pPr>
      <w:bookmarkStart w:id="7" w:name="_Ref192190909"/>
      <w:r w:rsidRPr="00151F24">
        <w:rPr>
          <w:b/>
          <w:bCs/>
        </w:rPr>
        <w:t>Minimum Threshold Requirements</w:t>
      </w:r>
      <w:bookmarkEnd w:id="7"/>
    </w:p>
    <w:p w14:paraId="419486E4" w14:textId="08D4C755" w:rsidR="00151F24" w:rsidRDefault="00151F24" w:rsidP="00151F24">
      <w:pPr>
        <w:pStyle w:val="H4Ashurst"/>
      </w:pPr>
      <w:bookmarkStart w:id="8" w:name="_Ref192231331"/>
      <w:r w:rsidRPr="00151F24">
        <w:t>As an initial step in the evaluation of a Tenderer's Tender, GBN will first evaluate the Technical section of the Tender which includes:</w:t>
      </w:r>
      <w:bookmarkEnd w:id="8"/>
    </w:p>
    <w:p w14:paraId="39E05CBD" w14:textId="77777777" w:rsidR="00151F24" w:rsidRDefault="00151F24" w:rsidP="00151F24">
      <w:pPr>
        <w:pStyle w:val="H5Ashurst"/>
      </w:pPr>
      <w:r>
        <w:t>T1.1 Owner's Engineer Case Study</w:t>
      </w:r>
    </w:p>
    <w:p w14:paraId="6F528757" w14:textId="77777777" w:rsidR="00151F24" w:rsidRDefault="00151F24" w:rsidP="00151F24">
      <w:pPr>
        <w:pStyle w:val="H5Ashurst"/>
      </w:pPr>
      <w:r>
        <w:t>T1.2 Nuclear Licensed Site Case Study</w:t>
      </w:r>
    </w:p>
    <w:p w14:paraId="4C1EF5C9" w14:textId="77777777" w:rsidR="00151F24" w:rsidRDefault="00151F24" w:rsidP="00151F24">
      <w:pPr>
        <w:pStyle w:val="H5Ashurst"/>
      </w:pPr>
      <w:r>
        <w:t>T1.3 Light Water Reactor Case Study</w:t>
      </w:r>
    </w:p>
    <w:p w14:paraId="5AC8107C" w14:textId="77777777" w:rsidR="00151F24" w:rsidRDefault="00151F24" w:rsidP="00151F24">
      <w:pPr>
        <w:pStyle w:val="H5Ashurst"/>
      </w:pPr>
      <w:r>
        <w:t>T2.1 Scope Delivery</w:t>
      </w:r>
    </w:p>
    <w:p w14:paraId="482D578A" w14:textId="77777777" w:rsidR="00151F24" w:rsidRDefault="00151F24" w:rsidP="00151F24">
      <w:pPr>
        <w:pStyle w:val="H5Ashurst"/>
      </w:pPr>
      <w:r>
        <w:t>T2.2 Key Personnel</w:t>
      </w:r>
    </w:p>
    <w:p w14:paraId="0E841198" w14:textId="77777777" w:rsidR="00151F24" w:rsidRDefault="00151F24" w:rsidP="00151F24">
      <w:pPr>
        <w:pStyle w:val="H5Ashurst"/>
      </w:pPr>
      <w:r>
        <w:t>T3.1 Mobilisation</w:t>
      </w:r>
    </w:p>
    <w:p w14:paraId="7BA39A21" w14:textId="77777777" w:rsidR="00151F24" w:rsidRDefault="00151F24" w:rsidP="00151F24">
      <w:pPr>
        <w:pStyle w:val="H5Ashurst"/>
      </w:pPr>
      <w:r>
        <w:t>T3.2 Annual Plan</w:t>
      </w:r>
    </w:p>
    <w:p w14:paraId="4E5CE0BE" w14:textId="77777777" w:rsidR="00151F24" w:rsidRDefault="00151F24" w:rsidP="00151F24">
      <w:pPr>
        <w:pStyle w:val="H5Ashurst"/>
      </w:pPr>
      <w:r>
        <w:t>T3.3 Managing Review Points</w:t>
      </w:r>
    </w:p>
    <w:p w14:paraId="5C26C37F" w14:textId="77777777" w:rsidR="00151F24" w:rsidRDefault="00151F24" w:rsidP="00151F24">
      <w:pPr>
        <w:pStyle w:val="H5Ashurst"/>
      </w:pPr>
      <w:r>
        <w:t>T3.4 Innovation</w:t>
      </w:r>
    </w:p>
    <w:p w14:paraId="5626BD3F" w14:textId="77777777" w:rsidR="00151F24" w:rsidRDefault="00151F24" w:rsidP="00151F24">
      <w:pPr>
        <w:pStyle w:val="H5Ashurst"/>
      </w:pPr>
      <w:r>
        <w:t>T3.5 Behaviours</w:t>
      </w:r>
    </w:p>
    <w:p w14:paraId="4F10549F" w14:textId="25C1FE64" w:rsidR="00151F24" w:rsidRDefault="00151F24" w:rsidP="00651736">
      <w:pPr>
        <w:pStyle w:val="H5Ashurst"/>
      </w:pPr>
      <w:r>
        <w:t>T3.6 Management;</w:t>
      </w:r>
    </w:p>
    <w:p w14:paraId="3790FB26" w14:textId="4921D447" w:rsidR="00715437" w:rsidRDefault="00715437" w:rsidP="00651736">
      <w:pPr>
        <w:pStyle w:val="H5Ashurst"/>
      </w:pPr>
      <w:r>
        <w:t>PLACEHOLDER: Potential Skills and Capabilities Delivery Question</w:t>
      </w:r>
    </w:p>
    <w:p w14:paraId="75C1CFAE" w14:textId="521BFA2F" w:rsidR="00151F24" w:rsidRDefault="00151F24" w:rsidP="00151F24">
      <w:pPr>
        <w:pStyle w:val="B4Ashurst"/>
      </w:pPr>
      <w:r w:rsidRPr="00151F24">
        <w:t>in accordance with the requirements set out in Para 3.6 Volume 4 (</w:t>
      </w:r>
      <w:r w:rsidRPr="00151F24">
        <w:rPr>
          <w:i/>
          <w:iCs/>
        </w:rPr>
        <w:t>Tender Response Requirements and Evaluation Model</w:t>
      </w:r>
      <w:r w:rsidRPr="00151F24">
        <w:t>) (</w:t>
      </w:r>
      <w:r w:rsidRPr="00151F24">
        <w:rPr>
          <w:b/>
          <w:bCs/>
        </w:rPr>
        <w:t>Minimum Threshold Requirements</w:t>
      </w:r>
      <w:r w:rsidRPr="00151F24">
        <w:t xml:space="preserve">) and paragraph </w:t>
      </w:r>
      <w:r w:rsidR="002A38CF">
        <w:fldChar w:fldCharType="begin"/>
      </w:r>
      <w:r w:rsidR="002A38CF">
        <w:instrText xml:space="preserve"> REF _Ref192190611 \r \h </w:instrText>
      </w:r>
      <w:r w:rsidR="002A38CF">
        <w:fldChar w:fldCharType="separate"/>
      </w:r>
      <w:r w:rsidR="002A38CF">
        <w:rPr>
          <w:cs/>
        </w:rPr>
        <w:t>‎</w:t>
      </w:r>
      <w:r w:rsidR="002A38CF">
        <w:t>4</w:t>
      </w:r>
      <w:r w:rsidR="002A38CF">
        <w:fldChar w:fldCharType="end"/>
      </w:r>
      <w:r w:rsidRPr="00151F24">
        <w:t xml:space="preserve"> of this Volume 2.</w:t>
      </w:r>
    </w:p>
    <w:tbl>
      <w:tblPr>
        <w:tblStyle w:val="AshurstPlainGrid"/>
        <w:tblW w:w="0" w:type="auto"/>
        <w:tblInd w:w="2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07"/>
        <w:gridCol w:w="1984"/>
        <w:gridCol w:w="3351"/>
      </w:tblGrid>
      <w:tr w:rsidR="00830D06" w14:paraId="5210738D" w14:textId="77777777" w:rsidTr="00830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7" w:type="dxa"/>
            <w:shd w:val="clear" w:color="auto" w:fill="BFBFBF" w:themeFill="background1" w:themeFillShade="BF"/>
          </w:tcPr>
          <w:p w14:paraId="34578686" w14:textId="77777777" w:rsidR="00830D06" w:rsidRDefault="00830D06" w:rsidP="00151F24">
            <w:pPr>
              <w:pStyle w:val="B4Ashurst"/>
              <w:ind w:left="0"/>
            </w:pPr>
          </w:p>
        </w:tc>
        <w:tc>
          <w:tcPr>
            <w:tcW w:w="5335" w:type="dxa"/>
            <w:gridSpan w:val="2"/>
            <w:shd w:val="clear" w:color="auto" w:fill="BFBFBF" w:themeFill="background1" w:themeFillShade="BF"/>
          </w:tcPr>
          <w:p w14:paraId="07513950" w14:textId="05160D4A" w:rsidR="00830D06" w:rsidRDefault="00830D06" w:rsidP="00830D06">
            <w:pPr>
              <w:pStyle w:val="B4Ashurst"/>
              <w:ind w:left="0"/>
              <w:jc w:val="center"/>
              <w:cnfStyle w:val="100000000000" w:firstRow="1" w:lastRow="0" w:firstColumn="0" w:lastColumn="0" w:oddVBand="0" w:evenVBand="0" w:oddHBand="0" w:evenHBand="0" w:firstRowFirstColumn="0" w:firstRowLastColumn="0" w:lastRowFirstColumn="0" w:lastRowLastColumn="0"/>
            </w:pPr>
            <w:r>
              <w:t>Volume 4 Reference</w:t>
            </w:r>
          </w:p>
        </w:tc>
      </w:tr>
      <w:tr w:rsidR="00830D06" w14:paraId="7241F621" w14:textId="77777777" w:rsidTr="00830D06">
        <w:tc>
          <w:tcPr>
            <w:cnfStyle w:val="001000000000" w:firstRow="0" w:lastRow="0" w:firstColumn="1" w:lastColumn="0" w:oddVBand="0" w:evenVBand="0" w:oddHBand="0" w:evenHBand="0" w:firstRowFirstColumn="0" w:firstRowLastColumn="0" w:lastRowFirstColumn="0" w:lastRowLastColumn="0"/>
            <w:tcW w:w="1407" w:type="dxa"/>
          </w:tcPr>
          <w:p w14:paraId="01ED3793" w14:textId="77777777" w:rsidR="00830D06" w:rsidRDefault="00830D06" w:rsidP="00830D06">
            <w:pPr>
              <w:pStyle w:val="B4Ashurst"/>
              <w:ind w:left="0"/>
            </w:pPr>
          </w:p>
        </w:tc>
        <w:tc>
          <w:tcPr>
            <w:tcW w:w="1984" w:type="dxa"/>
            <w:vAlign w:val="top"/>
          </w:tcPr>
          <w:p w14:paraId="0479A9D2" w14:textId="60725F8F" w:rsidR="00830D06" w:rsidRPr="00830D06" w:rsidRDefault="00830D06" w:rsidP="00830D06">
            <w:pPr>
              <w:pStyle w:val="B4Ashurst"/>
              <w:ind w:left="0"/>
              <w:cnfStyle w:val="000000000000" w:firstRow="0" w:lastRow="0" w:firstColumn="0" w:lastColumn="0" w:oddVBand="0" w:evenVBand="0" w:oddHBand="0" w:evenHBand="0" w:firstRowFirstColumn="0" w:firstRowLastColumn="0" w:lastRowFirstColumn="0" w:lastRowLastColumn="0"/>
              <w:rPr>
                <w:b/>
                <w:bCs/>
              </w:rPr>
            </w:pPr>
            <w:r w:rsidRPr="00830D06">
              <w:rPr>
                <w:b/>
                <w:bCs/>
              </w:rPr>
              <w:t>Submission Envelope</w:t>
            </w:r>
          </w:p>
        </w:tc>
        <w:tc>
          <w:tcPr>
            <w:tcW w:w="3351" w:type="dxa"/>
            <w:vAlign w:val="top"/>
          </w:tcPr>
          <w:p w14:paraId="4A747F3C" w14:textId="1EC8E9D0" w:rsidR="00830D06" w:rsidRPr="00830D06" w:rsidRDefault="00830D06" w:rsidP="00830D06">
            <w:pPr>
              <w:pStyle w:val="B4Ashurst"/>
              <w:ind w:left="0"/>
              <w:cnfStyle w:val="000000000000" w:firstRow="0" w:lastRow="0" w:firstColumn="0" w:lastColumn="0" w:oddVBand="0" w:evenVBand="0" w:oddHBand="0" w:evenHBand="0" w:firstRowFirstColumn="0" w:firstRowLastColumn="0" w:lastRowFirstColumn="0" w:lastRowLastColumn="0"/>
              <w:rPr>
                <w:b/>
                <w:bCs/>
              </w:rPr>
            </w:pPr>
            <w:r w:rsidRPr="00830D06">
              <w:rPr>
                <w:b/>
                <w:bCs/>
              </w:rPr>
              <w:t>Submission Requirement and Evaluation Criteria</w:t>
            </w:r>
          </w:p>
        </w:tc>
      </w:tr>
      <w:tr w:rsidR="00830D06" w14:paraId="13C84A89" w14:textId="77777777" w:rsidTr="00830D06">
        <w:tc>
          <w:tcPr>
            <w:cnfStyle w:val="001000000000" w:firstRow="0" w:lastRow="0" w:firstColumn="1" w:lastColumn="0" w:oddVBand="0" w:evenVBand="0" w:oddHBand="0" w:evenHBand="0" w:firstRowFirstColumn="0" w:firstRowLastColumn="0" w:lastRowFirstColumn="0" w:lastRowLastColumn="0"/>
            <w:tcW w:w="1407" w:type="dxa"/>
            <w:vAlign w:val="top"/>
          </w:tcPr>
          <w:p w14:paraId="5EB3236A" w14:textId="256C2EC0" w:rsidR="00830D06" w:rsidRDefault="00830D06" w:rsidP="00830D06">
            <w:pPr>
              <w:pStyle w:val="B4Ashurst"/>
              <w:ind w:left="0"/>
            </w:pPr>
            <w:r w:rsidRPr="004E1FAE">
              <w:t>[</w:t>
            </w:r>
            <w:r w:rsidR="00DC00E1">
              <w:fldChar w:fldCharType="begin"/>
            </w:r>
            <w:r w:rsidR="00DC00E1">
              <w:instrText xml:space="preserve"> SYMBOL 108\f wingdings \s11\h \* MERGEFORMAT </w:instrText>
            </w:r>
            <w:r w:rsidR="00DC00E1">
              <w:fldChar w:fldCharType="end"/>
            </w:r>
            <w:r w:rsidRPr="004E1FAE">
              <w:t>]</w:t>
            </w:r>
          </w:p>
        </w:tc>
        <w:tc>
          <w:tcPr>
            <w:tcW w:w="1984" w:type="dxa"/>
            <w:vAlign w:val="top"/>
          </w:tcPr>
          <w:p w14:paraId="19628ACD" w14:textId="041F53FF" w:rsidR="00830D06" w:rsidRDefault="00830D06" w:rsidP="00830D06">
            <w:pPr>
              <w:pStyle w:val="B4Ashurst"/>
              <w:ind w:left="0"/>
              <w:cnfStyle w:val="000000000000" w:firstRow="0" w:lastRow="0" w:firstColumn="0" w:lastColumn="0" w:oddVBand="0" w:evenVBand="0" w:oddHBand="0" w:evenHBand="0" w:firstRowFirstColumn="0" w:firstRowLastColumn="0" w:lastRowFirstColumn="0" w:lastRowLastColumn="0"/>
            </w:pPr>
            <w:r w:rsidRPr="004E1FAE">
              <w:t>Technical</w:t>
            </w:r>
          </w:p>
        </w:tc>
        <w:tc>
          <w:tcPr>
            <w:tcW w:w="3351" w:type="dxa"/>
            <w:vAlign w:val="top"/>
          </w:tcPr>
          <w:p w14:paraId="7473A686" w14:textId="40E61B57" w:rsidR="00830D06" w:rsidRDefault="00830D06" w:rsidP="00830D06">
            <w:pPr>
              <w:pStyle w:val="B4Ashurst"/>
              <w:ind w:left="0"/>
              <w:cnfStyle w:val="000000000000" w:firstRow="0" w:lastRow="0" w:firstColumn="0" w:lastColumn="0" w:oddVBand="0" w:evenVBand="0" w:oddHBand="0" w:evenHBand="0" w:firstRowFirstColumn="0" w:firstRowLastColumn="0" w:lastRowFirstColumn="0" w:lastRowLastColumn="0"/>
            </w:pPr>
            <w:r w:rsidRPr="004E1FAE">
              <w:t>Refer to Question T1.1 to T3.6, [Para 6].</w:t>
            </w:r>
          </w:p>
        </w:tc>
      </w:tr>
    </w:tbl>
    <w:p w14:paraId="0EBACCE8" w14:textId="77777777" w:rsidR="00151F24" w:rsidRDefault="00151F24" w:rsidP="00830D06">
      <w:pPr>
        <w:pStyle w:val="StandardAshurst"/>
      </w:pPr>
    </w:p>
    <w:p w14:paraId="32C84A1B" w14:textId="60F0AA67" w:rsidR="00830D06" w:rsidRDefault="00830D06" w:rsidP="00830D06">
      <w:pPr>
        <w:pStyle w:val="H4Ashurst"/>
      </w:pPr>
      <w:bookmarkStart w:id="9" w:name="_Ref192190630"/>
      <w:r>
        <w:t xml:space="preserve">Subject to paragraph </w:t>
      </w:r>
      <w:r w:rsidR="0061040E">
        <w:fldChar w:fldCharType="begin"/>
      </w:r>
      <w:r w:rsidR="0061040E">
        <w:instrText xml:space="preserve"> REF _Ref192190909 \r \h </w:instrText>
      </w:r>
      <w:r w:rsidR="0061040E">
        <w:fldChar w:fldCharType="separate"/>
      </w:r>
      <w:r w:rsidR="0061040E">
        <w:rPr>
          <w:cs/>
        </w:rPr>
        <w:t>‎</w:t>
      </w:r>
      <w:r w:rsidR="0061040E">
        <w:t>1.4.6</w:t>
      </w:r>
      <w:r w:rsidR="0061040E">
        <w:fldChar w:fldCharType="end"/>
      </w:r>
      <w:r w:rsidR="002A38CF">
        <w:fldChar w:fldCharType="begin"/>
      </w:r>
      <w:r w:rsidR="002A38CF">
        <w:instrText xml:space="preserve"> REF _Ref192190630 \w \h </w:instrText>
      </w:r>
      <w:r w:rsidR="002A38CF">
        <w:fldChar w:fldCharType="separate"/>
      </w:r>
      <w:r w:rsidR="002A38CF">
        <w:rPr>
          <w:cs/>
        </w:rPr>
        <w:t>‎</w:t>
      </w:r>
      <w:r w:rsidR="0061040E">
        <w:fldChar w:fldCharType="begin"/>
      </w:r>
      <w:r w:rsidR="0061040E">
        <w:instrText xml:space="preserve"> REF _Ref192231331 \r \h </w:instrText>
      </w:r>
      <w:r w:rsidR="0061040E">
        <w:fldChar w:fldCharType="separate"/>
      </w:r>
      <w:r w:rsidR="0061040E">
        <w:rPr>
          <w:cs/>
        </w:rPr>
        <w:t>‎</w:t>
      </w:r>
      <w:r w:rsidR="0061040E">
        <w:t>(a)</w:t>
      </w:r>
      <w:r w:rsidR="0061040E">
        <w:fldChar w:fldCharType="end"/>
      </w:r>
      <w:r w:rsidR="002A38CF">
        <w:fldChar w:fldCharType="end"/>
      </w:r>
      <w:r>
        <w:t xml:space="preserve"> above and paragraph </w:t>
      </w:r>
      <w:r w:rsidR="002A38CF">
        <w:fldChar w:fldCharType="begin"/>
      </w:r>
      <w:r w:rsidR="002A38CF">
        <w:instrText xml:space="preserve"> REF _Ref192190685 \w \h </w:instrText>
      </w:r>
      <w:r w:rsidR="002A38CF">
        <w:fldChar w:fldCharType="separate"/>
      </w:r>
      <w:r w:rsidR="002A38CF">
        <w:rPr>
          <w:cs/>
        </w:rPr>
        <w:t>‎</w:t>
      </w:r>
      <w:r w:rsidR="002A38CF">
        <w:t>6.1</w:t>
      </w:r>
      <w:r w:rsidR="002A38CF">
        <w:fldChar w:fldCharType="end"/>
      </w:r>
      <w:r>
        <w:t xml:space="preserve"> (</w:t>
      </w:r>
      <w:r w:rsidRPr="00830D06">
        <w:rPr>
          <w:i/>
          <w:iCs/>
        </w:rPr>
        <w:t>Initial completeness check</w:t>
      </w:r>
      <w:r>
        <w:t>), if a Tenderer fails to meet GBN's Minimum Threshold Requirements, GBN reserves the right to reject that Tenderer's Tender.</w:t>
      </w:r>
      <w:bookmarkEnd w:id="9"/>
    </w:p>
    <w:p w14:paraId="2EB2D70A" w14:textId="0AE652A9" w:rsidR="004701DA" w:rsidRDefault="00830D06" w:rsidP="004701DA">
      <w:pPr>
        <w:pStyle w:val="H4Ashurst"/>
      </w:pPr>
      <w:r>
        <w:t xml:space="preserve">For the avoidance of doubt, all sections of the Tenderer's Tender (other than the Minimum Threshold Requirements) will be scored in </w:t>
      </w:r>
      <w:r>
        <w:lastRenderedPageBreak/>
        <w:t>accordance with Volume 4 (</w:t>
      </w:r>
      <w:r w:rsidRPr="00830D06">
        <w:rPr>
          <w:i/>
          <w:iCs/>
        </w:rPr>
        <w:t>Tender Response Requirements and Evaluation Model</w:t>
      </w:r>
      <w:r>
        <w:t xml:space="preserve">) and paragraph </w:t>
      </w:r>
      <w:r w:rsidR="002A38CF">
        <w:fldChar w:fldCharType="begin"/>
      </w:r>
      <w:r w:rsidR="002A38CF">
        <w:instrText xml:space="preserve"> REF _Ref192190708 \w \h </w:instrText>
      </w:r>
      <w:r w:rsidR="002A38CF">
        <w:fldChar w:fldCharType="separate"/>
      </w:r>
      <w:r w:rsidR="002A38CF">
        <w:rPr>
          <w:cs/>
        </w:rPr>
        <w:t>‎</w:t>
      </w:r>
      <w:r w:rsidR="002A38CF">
        <w:t>4</w:t>
      </w:r>
      <w:r w:rsidR="002A38CF">
        <w:fldChar w:fldCharType="end"/>
      </w:r>
      <w:r>
        <w:t xml:space="preserve"> of this Volume 2.</w:t>
      </w:r>
    </w:p>
    <w:p w14:paraId="2A8DE791" w14:textId="77777777" w:rsidR="0080136F" w:rsidRPr="0080136F" w:rsidRDefault="0080136F" w:rsidP="0080136F">
      <w:pPr>
        <w:pStyle w:val="H3Ashurst"/>
        <w:rPr>
          <w:b/>
          <w:bCs/>
        </w:rPr>
      </w:pPr>
      <w:bookmarkStart w:id="10" w:name="_Ref192190048"/>
      <w:r w:rsidRPr="0080136F">
        <w:rPr>
          <w:b/>
          <w:bCs/>
        </w:rPr>
        <w:t>Optional Negotiation Stage and Final Tender Stage</w:t>
      </w:r>
      <w:bookmarkEnd w:id="10"/>
    </w:p>
    <w:p w14:paraId="6FD2B483" w14:textId="77777777" w:rsidR="0080136F" w:rsidRPr="0080136F" w:rsidRDefault="0080136F" w:rsidP="0080136F">
      <w:pPr>
        <w:pStyle w:val="H4Ashurst"/>
      </w:pPr>
      <w:r w:rsidRPr="0080136F">
        <w:t>Following evaluation of the Tenders, GBN also reserves the right, in its absolute discretion, either:</w:t>
      </w:r>
    </w:p>
    <w:p w14:paraId="08EBF730" w14:textId="77777777" w:rsidR="0080136F" w:rsidRDefault="0080136F" w:rsidP="0080136F">
      <w:pPr>
        <w:pStyle w:val="H5Ashurst"/>
      </w:pPr>
      <w:r>
        <w:t>to award the Contract to the Tenderer(s) that submitted the highest scoring compliant Tender evaluated in accordance with the methodology described in this ITT; or</w:t>
      </w:r>
    </w:p>
    <w:p w14:paraId="5F76B27E" w14:textId="77777777" w:rsidR="0080136F" w:rsidRDefault="0080136F" w:rsidP="004C188A">
      <w:pPr>
        <w:pStyle w:val="H5Ashurst"/>
      </w:pPr>
      <w:r>
        <w:t>to negotiate with either:</w:t>
      </w:r>
    </w:p>
    <w:p w14:paraId="5A0F8F21" w14:textId="2615022A" w:rsidR="0080136F" w:rsidRDefault="0080136F" w:rsidP="0080136F">
      <w:pPr>
        <w:pStyle w:val="H6Ashurst"/>
      </w:pPr>
      <w:r>
        <w:t>all Tenderers;</w:t>
      </w:r>
    </w:p>
    <w:p w14:paraId="21F2C0ED" w14:textId="77777777" w:rsidR="0080136F" w:rsidRDefault="0080136F" w:rsidP="0080136F">
      <w:pPr>
        <w:pStyle w:val="H6Ashurst"/>
      </w:pPr>
      <w:r>
        <w:t>some of the Tenderers; or</w:t>
      </w:r>
    </w:p>
    <w:p w14:paraId="78E01910" w14:textId="77777777" w:rsidR="0080136F" w:rsidRDefault="0080136F" w:rsidP="0080136F">
      <w:pPr>
        <w:pStyle w:val="H6Ashurst"/>
      </w:pPr>
      <w:r>
        <w:t>only those Tenderers which:</w:t>
      </w:r>
    </w:p>
    <w:p w14:paraId="2DD27E25" w14:textId="77777777" w:rsidR="0080136F" w:rsidRDefault="0080136F" w:rsidP="0080136F">
      <w:pPr>
        <w:pStyle w:val="H7Ashurst"/>
        <w:numPr>
          <w:ilvl w:val="6"/>
          <w:numId w:val="44"/>
        </w:numPr>
      </w:pPr>
      <w:r>
        <w:t xml:space="preserve">have met the minimum threshold scores; </w:t>
      </w:r>
    </w:p>
    <w:p w14:paraId="7F3E19F8" w14:textId="3A73FB72" w:rsidR="0080136F" w:rsidRDefault="0080136F" w:rsidP="0080136F">
      <w:pPr>
        <w:pStyle w:val="H7Ashurst"/>
        <w:numPr>
          <w:ilvl w:val="6"/>
          <w:numId w:val="44"/>
        </w:numPr>
      </w:pPr>
      <w:r>
        <w:t>have not been rejected for submitting an abnormally low Tender after GBN has followed the abnormally low tender procedure set out in paragraph [</w:t>
      </w:r>
      <w:r w:rsidR="002A38CF">
        <w:fldChar w:fldCharType="begin"/>
      </w:r>
      <w:r w:rsidR="002A38CF">
        <w:instrText xml:space="preserve"> REF _Ref192190765 \w \h </w:instrText>
      </w:r>
      <w:r w:rsidR="002A38CF">
        <w:fldChar w:fldCharType="separate"/>
      </w:r>
      <w:r w:rsidR="002A38CF">
        <w:rPr>
          <w:cs/>
        </w:rPr>
        <w:t>‎</w:t>
      </w:r>
      <w:r w:rsidR="002A38CF">
        <w:t>6.3</w:t>
      </w:r>
      <w:r w:rsidR="002A38CF">
        <w:fldChar w:fldCharType="end"/>
      </w:r>
      <w:r>
        <w:t>] of this Volume 2 (Instructions and Guidance to Tenderers);</w:t>
      </w:r>
    </w:p>
    <w:p w14:paraId="2FDD95B7" w14:textId="527F3512" w:rsidR="00830D06" w:rsidRDefault="0080136F" w:rsidP="00651736">
      <w:pPr>
        <w:pStyle w:val="H7Ashurst"/>
        <w:numPr>
          <w:ilvl w:val="6"/>
          <w:numId w:val="44"/>
        </w:numPr>
      </w:pPr>
      <w:r>
        <w:t>have not otherwise been rejected for failing to satisfy the requirements of this ITT.</w:t>
      </w:r>
    </w:p>
    <w:p w14:paraId="3A41A3C7" w14:textId="77777777" w:rsidR="0080136F" w:rsidRDefault="0080136F" w:rsidP="0080136F">
      <w:pPr>
        <w:pStyle w:val="H4Ashurst"/>
      </w:pPr>
      <w:r>
        <w:t xml:space="preserve">Following any such negotiations, GBN would require the relevant Tenderers to submit a final tender response. </w:t>
      </w:r>
    </w:p>
    <w:p w14:paraId="0334DAE5" w14:textId="77777777" w:rsidR="0080136F" w:rsidRDefault="0080136F" w:rsidP="0080136F">
      <w:pPr>
        <w:pStyle w:val="H4Ashurst"/>
      </w:pPr>
      <w:r>
        <w:t xml:space="preserve">Any such negotiations will cover such topics as GBN in its absolute discretion determines may be necessary. GBN requires any Tenderer invited to negotiate to do so in good faith and to use its best endeavours to complete this negotiation stage within any reasonable time which GBN may, at its absolute discretion, require. </w:t>
      </w:r>
    </w:p>
    <w:p w14:paraId="1DBE2F40" w14:textId="77777777" w:rsidR="0080136F" w:rsidRDefault="0080136F" w:rsidP="0080136F">
      <w:pPr>
        <w:pStyle w:val="H4Ashurst"/>
      </w:pPr>
      <w:r>
        <w:t>If an additional stage of the procurement is required GBN will issue appropriate instructions to the relevant Tenderers. This will include:</w:t>
      </w:r>
    </w:p>
    <w:p w14:paraId="400BA9F1" w14:textId="77777777" w:rsidR="0080136F" w:rsidRDefault="0080136F" w:rsidP="0080136F">
      <w:pPr>
        <w:pStyle w:val="H5Ashurst"/>
      </w:pPr>
      <w:r>
        <w:t>details and scope of the negotiations;</w:t>
      </w:r>
    </w:p>
    <w:p w14:paraId="1A83623D" w14:textId="77777777" w:rsidR="0080136F" w:rsidRDefault="0080136F" w:rsidP="0080136F">
      <w:pPr>
        <w:pStyle w:val="H5Ashurst"/>
      </w:pPr>
      <w:r>
        <w:t xml:space="preserve">confirmation of the reasons for the conducting the negotiations; </w:t>
      </w:r>
    </w:p>
    <w:p w14:paraId="3D5C6FEA" w14:textId="77777777" w:rsidR="0080136F" w:rsidRDefault="0080136F" w:rsidP="0080136F">
      <w:pPr>
        <w:pStyle w:val="H5Ashurst"/>
      </w:pPr>
      <w:r>
        <w:t>detailed of any further submissions or information that will be required from Tenderers;</w:t>
      </w:r>
    </w:p>
    <w:p w14:paraId="1E3E2EDD" w14:textId="77777777" w:rsidR="0080136F" w:rsidRDefault="0080136F" w:rsidP="0080136F">
      <w:pPr>
        <w:pStyle w:val="H5Ashurst"/>
      </w:pPr>
      <w:r>
        <w:t xml:space="preserve"> timescales for the completion of any related activities; and</w:t>
      </w:r>
    </w:p>
    <w:p w14:paraId="7A3D0BE4" w14:textId="0902C848" w:rsidR="0080136F" w:rsidRDefault="0080136F" w:rsidP="00651736">
      <w:pPr>
        <w:pStyle w:val="H5Ashurst"/>
      </w:pPr>
      <w:r>
        <w:t>the basis on which the output of the negotiations would be evaluated and/or how they would impact on any scores already achieved by the Tenderers.</w:t>
      </w:r>
    </w:p>
    <w:p w14:paraId="1677A6A1" w14:textId="77777777" w:rsidR="006C6D18" w:rsidRPr="006C6D18" w:rsidRDefault="006C6D18" w:rsidP="006C6D18">
      <w:pPr>
        <w:pStyle w:val="H3Ashurst"/>
        <w:rPr>
          <w:b/>
          <w:bCs/>
        </w:rPr>
      </w:pPr>
      <w:r w:rsidRPr="006C6D18">
        <w:rPr>
          <w:b/>
          <w:bCs/>
        </w:rPr>
        <w:lastRenderedPageBreak/>
        <w:t>Preferred Bidder Notification and Standstill</w:t>
      </w:r>
    </w:p>
    <w:p w14:paraId="0FA7528C" w14:textId="7DFE6AAE" w:rsidR="006C6D18" w:rsidRDefault="006C6D18" w:rsidP="006C6D18">
      <w:pPr>
        <w:pStyle w:val="H4Ashurst"/>
      </w:pPr>
      <w:r>
        <w:t>GBN intends to identify two Tenderers as Preferred Bidders.  The Preferred Bidders are those Tenderers who ranked in first and second place by the Total Score assessed in accordance with the Evaluation Criteria set out in Volume 4 (</w:t>
      </w:r>
      <w:r w:rsidRPr="006C6D18">
        <w:rPr>
          <w:i/>
          <w:iCs/>
        </w:rPr>
        <w:t>Tender Response Requirements and Evaluation Model</w:t>
      </w:r>
      <w:r>
        <w:t xml:space="preserve">) and paragraph </w:t>
      </w:r>
      <w:r w:rsidR="002A38CF">
        <w:fldChar w:fldCharType="begin"/>
      </w:r>
      <w:r w:rsidR="002A38CF">
        <w:instrText xml:space="preserve"> REF _Ref192190782 \w \h </w:instrText>
      </w:r>
      <w:r w:rsidR="002A38CF">
        <w:fldChar w:fldCharType="separate"/>
      </w:r>
      <w:r w:rsidR="002A38CF">
        <w:rPr>
          <w:cs/>
        </w:rPr>
        <w:t>‎</w:t>
      </w:r>
      <w:r w:rsidR="002A38CF">
        <w:t>4</w:t>
      </w:r>
      <w:r w:rsidR="002A38CF">
        <w:fldChar w:fldCharType="end"/>
      </w:r>
      <w:r>
        <w:t xml:space="preserve"> of this Volume 2.</w:t>
      </w:r>
    </w:p>
    <w:p w14:paraId="2116891F" w14:textId="77777777" w:rsidR="006C6D18" w:rsidRDefault="006C6D18" w:rsidP="006C6D18">
      <w:pPr>
        <w:pStyle w:val="H4Ashurst"/>
      </w:pPr>
      <w:r>
        <w:t>All Tenderers that submitted an assessed tender within the meaning of section 50(5) of the PA 23 will be notified of the appointment of the Preferred Bidders and will receive an assessment summary.</w:t>
      </w:r>
    </w:p>
    <w:p w14:paraId="78972FF1" w14:textId="77777777" w:rsidR="006C6D18" w:rsidRDefault="006C6D18" w:rsidP="006C6D18">
      <w:pPr>
        <w:pStyle w:val="H4Ashurst"/>
      </w:pPr>
      <w:r>
        <w:t xml:space="preserve">After the assessment summaries have been provided to each Tenderer that submitted an assessed tender, GBN will publish a contract award notice, which will trigger a standstill period of at least 8 working days before any contracts are entered into with the Preferred Bidders. </w:t>
      </w:r>
    </w:p>
    <w:p w14:paraId="496266BA" w14:textId="3BB54480" w:rsidR="006C6D18" w:rsidRDefault="006C6D18" w:rsidP="006C6D18">
      <w:pPr>
        <w:pStyle w:val="H3Ashurst"/>
        <w:rPr>
          <w:b/>
          <w:bCs/>
        </w:rPr>
      </w:pPr>
      <w:r w:rsidRPr="006C6D18">
        <w:rPr>
          <w:b/>
          <w:bCs/>
        </w:rPr>
        <w:t>Contractualisation of Tender Submission</w:t>
      </w:r>
    </w:p>
    <w:p w14:paraId="3232BEBD" w14:textId="425E0711" w:rsidR="006C6D18" w:rsidRDefault="006C6D18" w:rsidP="006C6D18">
      <w:pPr>
        <w:pStyle w:val="H4Ashurst"/>
      </w:pPr>
      <w:r>
        <w:t>Tenderers should note that following the issue of the Preferred Bidder Notification Letters, any placeholders in the Contract will be populated from information in the relevant Preferred Bidder's Tender. Where relevant, explanatory footnotes have been included against each placeholder explaining what information will be included in each placeholder.</w:t>
      </w:r>
    </w:p>
    <w:p w14:paraId="5FCC17C0" w14:textId="77777777" w:rsidR="006C6D18" w:rsidRDefault="006C6D18" w:rsidP="006C6D18">
      <w:pPr>
        <w:pStyle w:val="H4Ashurst"/>
      </w:pPr>
      <w:r>
        <w:t xml:space="preserve">Tenderers should also note that the following documentation from the relevant Preferred Bidder's Tender shall be used to compile the Contract: </w:t>
      </w:r>
    </w:p>
    <w:p w14:paraId="18B74027" w14:textId="771BAB64" w:rsidR="006C6D18" w:rsidRPr="0060782D" w:rsidRDefault="006C6D18" w:rsidP="006C6D18">
      <w:pPr>
        <w:pStyle w:val="H5Ashurst"/>
      </w:pPr>
      <w:r w:rsidRPr="0060782D">
        <w:t xml:space="preserve">the </w:t>
      </w:r>
      <w:r>
        <w:t>[Rates]</w:t>
      </w:r>
      <w:r w:rsidR="00CC3666">
        <w:t xml:space="preserve"> </w:t>
      </w:r>
      <w:r>
        <w:t>relating to the [RateCards]</w:t>
      </w:r>
      <w:r w:rsidRPr="0060782D">
        <w:t xml:space="preserve">submitted as part of the Tenderer's Response to </w:t>
      </w:r>
      <w:r>
        <w:t>Question [C1 Rate Card];</w:t>
      </w:r>
    </w:p>
    <w:p w14:paraId="4924CD84" w14:textId="749CF484" w:rsidR="006C6D18" w:rsidRPr="0060782D" w:rsidRDefault="006C6D18" w:rsidP="006C6D18">
      <w:pPr>
        <w:pStyle w:val="H5Ashurst"/>
      </w:pPr>
      <w:r w:rsidRPr="0060782D">
        <w:t xml:space="preserve">the </w:t>
      </w:r>
      <w:r>
        <w:t>[Fee at %]</w:t>
      </w:r>
      <w:r w:rsidR="00CC3666">
        <w:t xml:space="preserve"> </w:t>
      </w:r>
      <w:r>
        <w:t xml:space="preserve">relating to the Fee at </w:t>
      </w:r>
      <w:r w:rsidR="00CC3666">
        <w:t>Risk]</w:t>
      </w:r>
      <w:r w:rsidR="00CC3666" w:rsidRPr="0060782D">
        <w:t xml:space="preserve"> submitted</w:t>
      </w:r>
      <w:r w:rsidRPr="0060782D">
        <w:t xml:space="preserve"> as part of the Tenderer's Response to </w:t>
      </w:r>
      <w:r>
        <w:t>Question [</w:t>
      </w:r>
      <w:r>
        <w:rPr>
          <w:b/>
        </w:rPr>
        <w:t xml:space="preserve">C3 Fee at Risk % </w:t>
      </w:r>
      <w:r>
        <w:t>]</w:t>
      </w:r>
      <w:r w:rsidRPr="0060782D">
        <w:t>;</w:t>
      </w:r>
    </w:p>
    <w:p w14:paraId="39577D7D" w14:textId="77777777" w:rsidR="006C6D18" w:rsidRPr="006C6D18" w:rsidRDefault="006C6D18" w:rsidP="006C6D18">
      <w:pPr>
        <w:pStyle w:val="H4Ashurst"/>
      </w:pPr>
      <w:r w:rsidRPr="006C6D18">
        <w:t>Each Preferred Bidder will also need to:</w:t>
      </w:r>
    </w:p>
    <w:p w14:paraId="1099C4D9" w14:textId="07025D30" w:rsidR="006C6D18" w:rsidRDefault="006C6D18" w:rsidP="006C6D18">
      <w:pPr>
        <w:pStyle w:val="H5Ashurst"/>
      </w:pPr>
      <w:r>
        <w:t>complete and submit the  [</w:t>
      </w:r>
      <w:r>
        <w:fldChar w:fldCharType="begin"/>
      </w:r>
      <w:r>
        <w:instrText xml:space="preserve"> SYMBOL 108\f wingdings \s11\h \* MERGEFORMAT </w:instrText>
      </w:r>
      <w:r>
        <w:fldChar w:fldCharType="end"/>
      </w:r>
      <w:r>
        <w:t>]; and</w:t>
      </w:r>
    </w:p>
    <w:p w14:paraId="28535D31" w14:textId="0AB9B9AC" w:rsidR="006C6D18" w:rsidRDefault="006C6D18" w:rsidP="006C6D18">
      <w:pPr>
        <w:pStyle w:val="H5Ashurst"/>
      </w:pPr>
      <w:r>
        <w:t>complete and submit the [</w:t>
      </w:r>
      <w:r>
        <w:fldChar w:fldCharType="begin"/>
      </w:r>
      <w:r>
        <w:instrText xml:space="preserve"> SYMBOL 108\f wingdings \s11\h \* MERGEFORMAT </w:instrText>
      </w:r>
      <w:r>
        <w:fldChar w:fldCharType="end"/>
      </w:r>
      <w:r>
        <w:t>].</w:t>
      </w:r>
    </w:p>
    <w:p w14:paraId="79303DB9" w14:textId="77777777" w:rsidR="006C6D18" w:rsidRPr="006C6D18" w:rsidRDefault="006C6D18" w:rsidP="006C6D18">
      <w:pPr>
        <w:pStyle w:val="H4Ashurst"/>
      </w:pPr>
      <w:r w:rsidRPr="006C6D18">
        <w:t>GBN reserves the right to contractualise any element of the Tenderer's Tender in its absolute discretion.</w:t>
      </w:r>
    </w:p>
    <w:p w14:paraId="5B88BFF1" w14:textId="0888058A" w:rsidR="006C6D18" w:rsidRDefault="006C6D18" w:rsidP="006C6D18">
      <w:pPr>
        <w:pStyle w:val="H3Ashurst"/>
        <w:rPr>
          <w:b/>
          <w:bCs/>
        </w:rPr>
      </w:pPr>
      <w:r w:rsidRPr="006C6D18">
        <w:rPr>
          <w:b/>
          <w:bCs/>
        </w:rPr>
        <w:t>Reserve Bidder and Withdrawal of Preferred Bidder status</w:t>
      </w:r>
    </w:p>
    <w:p w14:paraId="4C910129" w14:textId="77777777" w:rsidR="006C6D18" w:rsidRDefault="006C6D18" w:rsidP="006C6D18">
      <w:pPr>
        <w:pStyle w:val="H4Ashurst"/>
      </w:pPr>
      <w:r>
        <w:t xml:space="preserve">GBN reserves the right to designate the Tenderer(s) with the next highest Total Scores as the Reserve Bidder(s).  </w:t>
      </w:r>
    </w:p>
    <w:p w14:paraId="71E67103" w14:textId="77777777" w:rsidR="006C6D18" w:rsidRDefault="006C6D18" w:rsidP="006C6D18">
      <w:pPr>
        <w:pStyle w:val="H4Ashurst"/>
      </w:pPr>
      <w:r>
        <w:t xml:space="preserve">GBN will appoint the same number of Reserve Bidders, as the number of Contracts awarded. On that basis, GBN currently intends to appoint two Reserve Bidders, on the assumption that two Contracts will be awarded.  </w:t>
      </w:r>
    </w:p>
    <w:p w14:paraId="43E53F51" w14:textId="5D10F280" w:rsidR="006C6D18" w:rsidRDefault="006C6D18" w:rsidP="006C6D18">
      <w:pPr>
        <w:pStyle w:val="H4Ashurst"/>
      </w:pPr>
      <w:r>
        <w:lastRenderedPageBreak/>
        <w:t>GBN reserves the right to withdraw a Tenderer's Preferred Bidder status at any time prior to award of the Contract(s). In these circumstances, provided two Contracts are awarded, the highest ranking Reserve Bidder according to Total Score assessed in accordance with the Evaluation Criteria set out in Volume 4 (</w:t>
      </w:r>
      <w:r w:rsidRPr="006C6D18">
        <w:rPr>
          <w:i/>
          <w:iCs/>
        </w:rPr>
        <w:t>Tender Response Requirements and Evaluation Model</w:t>
      </w:r>
      <w:r>
        <w:t xml:space="preserve">) and paragraph </w:t>
      </w:r>
      <w:r w:rsidR="002A38CF">
        <w:fldChar w:fldCharType="begin"/>
      </w:r>
      <w:r w:rsidR="002A38CF">
        <w:instrText xml:space="preserve"> REF _Ref192190789 \w \h </w:instrText>
      </w:r>
      <w:r w:rsidR="002A38CF">
        <w:fldChar w:fldCharType="separate"/>
      </w:r>
      <w:r w:rsidR="002A38CF">
        <w:rPr>
          <w:cs/>
        </w:rPr>
        <w:t>‎</w:t>
      </w:r>
      <w:r w:rsidR="002A38CF">
        <w:t>4</w:t>
      </w:r>
      <w:r w:rsidR="002A38CF">
        <w:fldChar w:fldCharType="end"/>
      </w:r>
      <w:r>
        <w:t xml:space="preserve"> of this Volume 2 will become the Preferred Bidder. If GBN withdraws a further Tenderer's Preferred Bidder status, the next highest ranking Reserve Bidder by Total Score assessed in accordance with the Evaluation Criteria set out in Volume 4 (</w:t>
      </w:r>
      <w:r w:rsidRPr="006C6D18">
        <w:rPr>
          <w:i/>
          <w:iCs/>
        </w:rPr>
        <w:t>Tender Response Requirements and Evaluation Model</w:t>
      </w:r>
      <w:r>
        <w:t xml:space="preserve">) and paragraph </w:t>
      </w:r>
      <w:r w:rsidR="002A38CF">
        <w:fldChar w:fldCharType="begin"/>
      </w:r>
      <w:r w:rsidR="002A38CF">
        <w:instrText xml:space="preserve"> REF _Ref192190795 \w \h </w:instrText>
      </w:r>
      <w:r w:rsidR="002A38CF">
        <w:fldChar w:fldCharType="separate"/>
      </w:r>
      <w:r w:rsidR="002A38CF">
        <w:rPr>
          <w:cs/>
        </w:rPr>
        <w:t>‎</w:t>
      </w:r>
      <w:r w:rsidR="002A38CF">
        <w:t>4</w:t>
      </w:r>
      <w:r w:rsidR="002A38CF">
        <w:fldChar w:fldCharType="end"/>
      </w:r>
      <w:r>
        <w:t xml:space="preserve"> of this Volume 2 will become the Preferred Bidder. Further details will be set out in the Preferred Bidder Notification Letter in relation to the circumstances in which a Tenderer's Preferred Bidder status may be withdrawn. However GBN anticipates that a Tenderer's Preferred Bidder status may be withdrawn where: </w:t>
      </w:r>
    </w:p>
    <w:p w14:paraId="72E1E09C" w14:textId="77777777" w:rsidR="006C6D18" w:rsidRDefault="006C6D18" w:rsidP="006C6D18">
      <w:pPr>
        <w:pStyle w:val="H5Ashurst"/>
      </w:pPr>
      <w:r>
        <w:t>GBN considers that the Preferred Bidder is unlikely to satisfy the conditions set out in the Preferred Bidder Notification Letter within an acceptable timeframe;</w:t>
      </w:r>
    </w:p>
    <w:p w14:paraId="5E72B99B" w14:textId="703CCF4A" w:rsidR="006C6D18" w:rsidRDefault="006C6D18" w:rsidP="006C6D18">
      <w:pPr>
        <w:pStyle w:val="H5Ashurst"/>
      </w:pPr>
      <w:r>
        <w:t>GBN considers there is a conflict of interest which cannot be satisfactorily mitigated or managed.</w:t>
      </w:r>
    </w:p>
    <w:p w14:paraId="160500D9" w14:textId="77777777" w:rsidR="006C6D18" w:rsidRPr="006C6D18" w:rsidRDefault="006C6D18" w:rsidP="006C6D18">
      <w:pPr>
        <w:pStyle w:val="H4Ashurst"/>
      </w:pPr>
      <w:r w:rsidRPr="006C6D18">
        <w:t>Where GBN elects to withdraw Preferred Bidder status from a Tenderer, the existing Preferred Bidder will be notified in writing that its status as Preferred Bidder has been revoked and the Reserve Bidder will be provided with a Preferred Bidder Notification Letter.  From the time that the Reserve Bidder receives the Preferred Bidder Notification Letter, the Reserve Bidder will be the Preferred Bidder for the relevant Contract for the purposes of this ITT.</w:t>
      </w:r>
    </w:p>
    <w:p w14:paraId="74C7728B" w14:textId="77777777" w:rsidR="008745E6" w:rsidRPr="008745E6" w:rsidRDefault="008745E6" w:rsidP="008745E6">
      <w:pPr>
        <w:pStyle w:val="H3Ashurst"/>
        <w:rPr>
          <w:b/>
          <w:bCs/>
        </w:rPr>
      </w:pPr>
      <w:r w:rsidRPr="008745E6">
        <w:rPr>
          <w:b/>
          <w:bCs/>
        </w:rPr>
        <w:t>Novation of Contract</w:t>
      </w:r>
    </w:p>
    <w:p w14:paraId="4BD7BB88" w14:textId="75CCB9BE" w:rsidR="006C6D18" w:rsidRDefault="008745E6" w:rsidP="008745E6">
      <w:pPr>
        <w:pStyle w:val="H4Ashurst"/>
      </w:pPr>
      <w:r w:rsidRPr="008745E6">
        <w:t>Following the establishment of a DevCo, the Contract will be novated to the DevCo.</w:t>
      </w:r>
    </w:p>
    <w:p w14:paraId="4BBF099C" w14:textId="566372FD" w:rsidR="008745E6" w:rsidRDefault="008745E6" w:rsidP="008745E6">
      <w:pPr>
        <w:pStyle w:val="H2Ashurst"/>
        <w:rPr>
          <w:rFonts w:hint="eastAsia"/>
          <w:b w:val="0"/>
          <w:bCs/>
        </w:rPr>
      </w:pPr>
      <w:bookmarkStart w:id="11" w:name="_Toc192190270"/>
      <w:bookmarkStart w:id="12" w:name="_Ref192231405"/>
      <w:r w:rsidRPr="008745E6">
        <w:rPr>
          <w:bCs/>
        </w:rPr>
        <w:t>Membership and circumstances of Tenderers</w:t>
      </w:r>
      <w:bookmarkEnd w:id="11"/>
      <w:bookmarkEnd w:id="12"/>
    </w:p>
    <w:p w14:paraId="5F6026B9" w14:textId="77777777" w:rsidR="0013720F" w:rsidRPr="0013720F" w:rsidRDefault="0013720F" w:rsidP="0013720F">
      <w:pPr>
        <w:pStyle w:val="H3Ashurst"/>
      </w:pPr>
      <w:bookmarkStart w:id="13" w:name="_Ref192190812"/>
      <w:r w:rsidRPr="0013720F">
        <w:t>If at any stage before or during the Procurement process there is any change to a Tenderer's circumstances that is reasonably likely to influence GBN's decision regarding the suitability of the Tenderer to participate in this Procurement, which includes but is not limited to:</w:t>
      </w:r>
      <w:bookmarkEnd w:id="13"/>
    </w:p>
    <w:p w14:paraId="467B9F06" w14:textId="77777777" w:rsidR="0013720F" w:rsidRPr="0013720F" w:rsidRDefault="0013720F" w:rsidP="0013720F">
      <w:pPr>
        <w:pStyle w:val="H4Ashurst"/>
      </w:pPr>
      <w:r w:rsidRPr="0013720F">
        <w:t>any change that means that:</w:t>
      </w:r>
    </w:p>
    <w:p w14:paraId="69897F37" w14:textId="7A2572AC" w:rsidR="0013720F" w:rsidRDefault="0013720F" w:rsidP="0013720F">
      <w:pPr>
        <w:pStyle w:val="H5Ashurst"/>
      </w:pPr>
      <w:r>
        <w:t>the information submitted by the Tenderer in response to the PSQ or this ITT is no longer correct (including, for the avoidance of doubt, any material provided in respect of the Minimum Threshold Requirements); or</w:t>
      </w:r>
    </w:p>
    <w:p w14:paraId="5AE247B5" w14:textId="77777777" w:rsidR="0013720F" w:rsidRDefault="0013720F" w:rsidP="0013720F">
      <w:pPr>
        <w:pStyle w:val="H5Ashurst"/>
      </w:pPr>
      <w:r>
        <w:lastRenderedPageBreak/>
        <w:t>it is reasonably likely that GBN's decision on the Tenderer's suitability for qualification for receipt of this ITT pursuant to the terms of the PSQ would be impacted;</w:t>
      </w:r>
    </w:p>
    <w:p w14:paraId="7FDF6F4E" w14:textId="77777777" w:rsidR="0013720F" w:rsidRDefault="0013720F" w:rsidP="0013720F">
      <w:pPr>
        <w:pStyle w:val="H4Ashurst"/>
      </w:pPr>
      <w:r>
        <w:t>any change in the ownership of the Tenderer or a Consortium Member (direct or indirect);</w:t>
      </w:r>
    </w:p>
    <w:p w14:paraId="39BE07BC" w14:textId="77777777" w:rsidR="0013720F" w:rsidRDefault="0013720F" w:rsidP="0013720F">
      <w:pPr>
        <w:pStyle w:val="H4Ashurst"/>
      </w:pPr>
      <w:r>
        <w:t>any material change in the proposed composition of the Tenderer's legal make-up or corporate structure (whether in the composition of a Consortium, Parent Company, or otherwise); or</w:t>
      </w:r>
    </w:p>
    <w:p w14:paraId="522FB768" w14:textId="4A3B8FA3" w:rsidR="008745E6" w:rsidRDefault="0013720F" w:rsidP="0013720F">
      <w:pPr>
        <w:pStyle w:val="H4Ashurst"/>
      </w:pPr>
      <w:r>
        <w:t>any change in the financial standing of the Tenderer, Consortium Member, or Parent Company from that which was submitted as part of the PSQ,</w:t>
      </w:r>
    </w:p>
    <w:p w14:paraId="21E35FD1" w14:textId="722D2239" w:rsidR="0013720F" w:rsidRDefault="0013720F" w:rsidP="0013720F">
      <w:pPr>
        <w:pStyle w:val="B3Ashurst"/>
      </w:pPr>
      <w:r w:rsidRPr="0013720F">
        <w:t>then the Tenderer must immediately inform GBN in writing of such change in circumstances.</w:t>
      </w:r>
    </w:p>
    <w:p w14:paraId="48953DB3" w14:textId="77777777" w:rsidR="0013720F" w:rsidRDefault="0013720F" w:rsidP="0013720F">
      <w:pPr>
        <w:pStyle w:val="H3Ashurst"/>
      </w:pPr>
      <w:r>
        <w:t>The membership of a Consortium, and the principal relationships between the members, may be changed only with the prior written consent of GBN.</w:t>
      </w:r>
    </w:p>
    <w:p w14:paraId="206CD6D8" w14:textId="74FE0866" w:rsidR="0013720F" w:rsidRDefault="0013720F" w:rsidP="0013720F">
      <w:pPr>
        <w:pStyle w:val="H3Ashurst"/>
      </w:pPr>
      <w:r>
        <w:t xml:space="preserve">Where any of the circumstances in paragraph </w:t>
      </w:r>
      <w:r w:rsidR="002A38CF">
        <w:fldChar w:fldCharType="begin"/>
      </w:r>
      <w:r w:rsidR="002A38CF">
        <w:instrText xml:space="preserve"> REF _Ref192190812 \w \h </w:instrText>
      </w:r>
      <w:r w:rsidR="002A38CF">
        <w:fldChar w:fldCharType="separate"/>
      </w:r>
      <w:r w:rsidR="002A38CF">
        <w:rPr>
          <w:cs/>
        </w:rPr>
        <w:t>‎</w:t>
      </w:r>
      <w:r w:rsidR="002A38CF">
        <w:t>1.5.1</w:t>
      </w:r>
      <w:r w:rsidR="002A38CF">
        <w:fldChar w:fldCharType="end"/>
      </w:r>
      <w:r>
        <w:t xml:space="preserve"> apply to a Tenderer, GBN reserves the right:</w:t>
      </w:r>
    </w:p>
    <w:p w14:paraId="1EC82E2D" w14:textId="77777777" w:rsidR="0013720F" w:rsidRDefault="0013720F" w:rsidP="0013720F">
      <w:pPr>
        <w:pStyle w:val="H4Ashurst"/>
      </w:pPr>
      <w:r>
        <w:t>to require that Tenderer to submit further information or documentation (including requiring any new Consortium participant to promptly submit a Statement of Non-Collusion) so that GBN can make a revised assessment of the PSQ submission based on the updated information; and</w:t>
      </w:r>
    </w:p>
    <w:p w14:paraId="00A049D8" w14:textId="77777777" w:rsidR="0013720F" w:rsidRDefault="0013720F" w:rsidP="0013720F">
      <w:pPr>
        <w:pStyle w:val="H4Ashurst"/>
      </w:pPr>
      <w:r>
        <w:t xml:space="preserve">to determine whether or not: </w:t>
      </w:r>
    </w:p>
    <w:p w14:paraId="3B9438C4" w14:textId="77777777" w:rsidR="0013720F" w:rsidRDefault="0013720F" w:rsidP="0013720F">
      <w:pPr>
        <w:pStyle w:val="H5Ashurst"/>
      </w:pPr>
      <w:r>
        <w:t xml:space="preserve">to reject the Tenderer's Tender; </w:t>
      </w:r>
    </w:p>
    <w:p w14:paraId="40529623" w14:textId="77777777" w:rsidR="0013720F" w:rsidRDefault="0013720F" w:rsidP="0013720F">
      <w:pPr>
        <w:pStyle w:val="H5Ashurst"/>
      </w:pPr>
      <w:r>
        <w:t xml:space="preserve">to allow that Tenderer to continue in this Procurement; </w:t>
      </w:r>
    </w:p>
    <w:p w14:paraId="3B569BE0" w14:textId="77777777" w:rsidR="0013720F" w:rsidRDefault="0013720F" w:rsidP="0013720F">
      <w:pPr>
        <w:pStyle w:val="H5Ashurst"/>
      </w:pPr>
      <w:r>
        <w:t>to continue with the evaluation of that Tenderer's Tender Submissions; and/or</w:t>
      </w:r>
    </w:p>
    <w:p w14:paraId="04A6AE14" w14:textId="77777777" w:rsidR="0013720F" w:rsidRDefault="0013720F" w:rsidP="0013720F">
      <w:pPr>
        <w:pStyle w:val="H5Ashurst"/>
      </w:pPr>
      <w:r>
        <w:t>to enter into the Contract with that Tenderer.</w:t>
      </w:r>
    </w:p>
    <w:p w14:paraId="359C7A51" w14:textId="5E647598" w:rsidR="0013720F" w:rsidRPr="0013720F" w:rsidRDefault="0013720F" w:rsidP="0013720F">
      <w:pPr>
        <w:pStyle w:val="H3Ashurst"/>
      </w:pPr>
      <w:bookmarkStart w:id="14" w:name="_Ref192190844"/>
      <w:r w:rsidRPr="0013720F">
        <w:t xml:space="preserve">For the purposes of this paragraph </w:t>
      </w:r>
      <w:r w:rsidR="0061040E">
        <w:fldChar w:fldCharType="begin"/>
      </w:r>
      <w:r w:rsidR="0061040E">
        <w:instrText xml:space="preserve"> REF _Ref192231405 \r \h </w:instrText>
      </w:r>
      <w:r w:rsidR="0061040E">
        <w:fldChar w:fldCharType="separate"/>
      </w:r>
      <w:r w:rsidR="0061040E">
        <w:rPr>
          <w:cs/>
        </w:rPr>
        <w:t>‎</w:t>
      </w:r>
      <w:r w:rsidR="0061040E">
        <w:t>1.5</w:t>
      </w:r>
      <w:r w:rsidR="0061040E">
        <w:fldChar w:fldCharType="end"/>
      </w:r>
      <w:r w:rsidRPr="0013720F">
        <w:t xml:space="preserve"> Tenderers will be required to submit a confirmation regarding changes in circumstances as part of the Confirmation Statement in Appendix [</w:t>
      </w:r>
      <w:r>
        <w:fldChar w:fldCharType="begin"/>
      </w:r>
      <w:r>
        <w:instrText xml:space="preserve"> SYMBOL 108\f wingdings \s11\h \* MERGEFORMAT </w:instrText>
      </w:r>
      <w:r>
        <w:fldChar w:fldCharType="end"/>
      </w:r>
      <w:r w:rsidRPr="0013720F">
        <w:t>] (</w:t>
      </w:r>
      <w:r w:rsidRPr="0013720F">
        <w:rPr>
          <w:i/>
          <w:iCs/>
        </w:rPr>
        <w:t>Confirmation Statement</w:t>
      </w:r>
      <w:r w:rsidRPr="0013720F">
        <w:t>) of Volume 4 (</w:t>
      </w:r>
      <w:r w:rsidRPr="0013720F">
        <w:rPr>
          <w:i/>
          <w:iCs/>
        </w:rPr>
        <w:t>Tender Response Requirements and Evaluation Model</w:t>
      </w:r>
      <w:r w:rsidRPr="0013720F">
        <w:t>) at the Closing Deadline.</w:t>
      </w:r>
      <w:bookmarkEnd w:id="14"/>
      <w:r w:rsidRPr="0013720F">
        <w:t xml:space="preserve"> </w:t>
      </w:r>
    </w:p>
    <w:p w14:paraId="59E775A0" w14:textId="77777777" w:rsidR="0013720F" w:rsidRPr="0013720F" w:rsidRDefault="0013720F" w:rsidP="0013720F">
      <w:pPr>
        <w:pStyle w:val="H2Ashurst"/>
        <w:rPr>
          <w:rFonts w:hint="eastAsia"/>
        </w:rPr>
      </w:pPr>
      <w:bookmarkStart w:id="15" w:name="_Toc192190271"/>
      <w:r w:rsidRPr="0013720F">
        <w:t>Nature of Counterparty</w:t>
      </w:r>
      <w:bookmarkEnd w:id="15"/>
    </w:p>
    <w:p w14:paraId="441A4FFB" w14:textId="77777777" w:rsidR="0013720F" w:rsidRDefault="0013720F" w:rsidP="0013720F">
      <w:pPr>
        <w:pStyle w:val="H3Ashurst"/>
      </w:pPr>
      <w:r>
        <w:t>A Tenderer may participate in this Procurement as part of a Consortium.</w:t>
      </w:r>
    </w:p>
    <w:p w14:paraId="407B2D78" w14:textId="2C95470B" w:rsidR="0013720F" w:rsidRDefault="0013720F" w:rsidP="0013720F">
      <w:pPr>
        <w:pStyle w:val="H3Ashurst"/>
      </w:pPr>
      <w:r>
        <w:t xml:space="preserve">If a Tenderer chooses to operate as a Consortium and the intended </w:t>
      </w:r>
      <w:r w:rsidR="004C188A">
        <w:t>Consultant</w:t>
      </w:r>
      <w:r>
        <w:t xml:space="preserve"> under the Contract will be:</w:t>
      </w:r>
    </w:p>
    <w:p w14:paraId="1AE5B106" w14:textId="45A008C7" w:rsidR="0013720F" w:rsidRDefault="0013720F" w:rsidP="0013720F">
      <w:pPr>
        <w:pStyle w:val="H4Ashurst"/>
      </w:pPr>
      <w:r>
        <w:lastRenderedPageBreak/>
        <w:t xml:space="preserve">an unincorporated joint venture, GBN will require each </w:t>
      </w:r>
      <w:r w:rsidR="004C188A">
        <w:t>Consultant</w:t>
      </w:r>
      <w:r>
        <w:t xml:space="preserve"> to enter into the Contract on a joint and several basis and will amend the Contract to reflect such joint and several liability; or</w:t>
      </w:r>
    </w:p>
    <w:p w14:paraId="78C4E860" w14:textId="1666BC83" w:rsidR="0013720F" w:rsidRDefault="0013720F" w:rsidP="0013720F">
      <w:pPr>
        <w:pStyle w:val="H4Ashurst"/>
      </w:pPr>
      <w:r>
        <w:t xml:space="preserve">an incorporated joint venture, GBN will require the Tenderer to commit to incorporating a UK registered company (if not already incorporated as a UK registered company), which will form the </w:t>
      </w:r>
      <w:r w:rsidR="004C188A">
        <w:t>Consultant</w:t>
      </w:r>
      <w:r>
        <w:t xml:space="preserve">, in the event that the Tenderer is selected as the Preferred Bidder. </w:t>
      </w:r>
    </w:p>
    <w:p w14:paraId="3513A9BB" w14:textId="77777777" w:rsidR="0013720F" w:rsidRDefault="0013720F" w:rsidP="0013720F">
      <w:pPr>
        <w:pStyle w:val="H4Ashurst"/>
      </w:pPr>
      <w:r>
        <w:t>The Tenderer must confirm its proposed contracting structure in the Tender Submission pursuant to ?Appendix 5 (Confirmation Statement) of Volume 4 (</w:t>
      </w:r>
      <w:r w:rsidRPr="0013720F">
        <w:rPr>
          <w:i/>
          <w:iCs/>
        </w:rPr>
        <w:t>Tender Response Requirements and Evaluation Model</w:t>
      </w:r>
      <w:r>
        <w:t xml:space="preserve">). </w:t>
      </w:r>
    </w:p>
    <w:p w14:paraId="7750EFAF" w14:textId="3B739B6F" w:rsidR="0013720F" w:rsidRDefault="0013720F" w:rsidP="0013720F">
      <w:pPr>
        <w:pStyle w:val="H3Ashurst"/>
      </w:pPr>
      <w:r w:rsidRPr="0013720F">
        <w:t>In any case, Tenderers should note that:</w:t>
      </w:r>
    </w:p>
    <w:p w14:paraId="5DED56CC" w14:textId="75FE998D" w:rsidR="0013720F" w:rsidRDefault="0013720F" w:rsidP="0013720F">
      <w:pPr>
        <w:pStyle w:val="H4Ashurst"/>
      </w:pPr>
      <w:r>
        <w:t xml:space="preserve">GBN will require performance security to be provided by the </w:t>
      </w:r>
      <w:r w:rsidR="004C188A">
        <w:t>Consultant</w:t>
      </w:r>
      <w:r>
        <w:t xml:space="preserve"> under the Contract in accordance with </w:t>
      </w:r>
      <w:r w:rsidRPr="0013720F">
        <w:rPr>
          <w:highlight w:val="yellow"/>
        </w:rPr>
        <w:t>[Option Clause [</w:t>
      </w:r>
      <w:r w:rsidRPr="0013720F">
        <w:rPr>
          <w:highlight w:val="yellow"/>
        </w:rPr>
        <w:fldChar w:fldCharType="begin"/>
      </w:r>
      <w:r w:rsidRPr="0013720F">
        <w:rPr>
          <w:highlight w:val="yellow"/>
        </w:rPr>
        <w:instrText xml:space="preserve"> SYMBOL 108\f wingdings \s11\h \* MERGEFORMAT </w:instrText>
      </w:r>
      <w:r w:rsidRPr="0013720F">
        <w:rPr>
          <w:highlight w:val="yellow"/>
        </w:rPr>
        <w:fldChar w:fldCharType="end"/>
      </w:r>
      <w:r w:rsidRPr="0013720F">
        <w:rPr>
          <w:highlight w:val="yellow"/>
        </w:rPr>
        <w:t>]]</w:t>
      </w:r>
      <w:r>
        <w:t xml:space="preserve"> based on the corporate structure of the Tenderer provided in accordance with paragraph [</w:t>
      </w:r>
      <w:r>
        <w:fldChar w:fldCharType="begin"/>
      </w:r>
      <w:r>
        <w:instrText xml:space="preserve"> SYMBOL 108\f wingdings \s11\h \* MERGEFORMAT </w:instrText>
      </w:r>
      <w:r>
        <w:fldChar w:fldCharType="end"/>
      </w:r>
      <w:r>
        <w:t>] and Appendix [</w:t>
      </w:r>
      <w:r>
        <w:fldChar w:fldCharType="begin"/>
      </w:r>
      <w:r>
        <w:instrText xml:space="preserve"> SYMBOL 108\f wingdings \s11\h \* MERGEFORMAT </w:instrText>
      </w:r>
      <w:r>
        <w:fldChar w:fldCharType="end"/>
      </w:r>
      <w:r>
        <w:t>] of Volume [</w:t>
      </w:r>
      <w:r>
        <w:fldChar w:fldCharType="begin"/>
      </w:r>
      <w:r>
        <w:instrText xml:space="preserve"> SYMBOL 108\f wingdings \s11\h \* MERGEFORMAT </w:instrText>
      </w:r>
      <w:r>
        <w:fldChar w:fldCharType="end"/>
      </w:r>
      <w:r>
        <w:t>]  (Tender Response Requirements and Evaluation Model); and</w:t>
      </w:r>
    </w:p>
    <w:p w14:paraId="7527A620" w14:textId="47CEE3FF" w:rsidR="0013720F" w:rsidRDefault="0013720F" w:rsidP="0013720F">
      <w:pPr>
        <w:pStyle w:val="H4Ashurst"/>
      </w:pPr>
      <w:r>
        <w:t xml:space="preserve">GBN reserves the right to amend </w:t>
      </w:r>
      <w:r w:rsidRPr="0013720F">
        <w:rPr>
          <w:highlight w:val="yellow"/>
        </w:rPr>
        <w:t>[Option Clause [</w:t>
      </w:r>
      <w:r w:rsidRPr="0013720F">
        <w:rPr>
          <w:highlight w:val="yellow"/>
        </w:rPr>
        <w:fldChar w:fldCharType="begin"/>
      </w:r>
      <w:r w:rsidRPr="0013720F">
        <w:rPr>
          <w:highlight w:val="yellow"/>
        </w:rPr>
        <w:instrText xml:space="preserve"> SYMBOL 108\f wingdings \s11\h \* MERGEFORMAT </w:instrText>
      </w:r>
      <w:r w:rsidRPr="0013720F">
        <w:rPr>
          <w:highlight w:val="yellow"/>
        </w:rPr>
        <w:fldChar w:fldCharType="end"/>
      </w:r>
      <w:r w:rsidRPr="0013720F">
        <w:rPr>
          <w:highlight w:val="yellow"/>
        </w:rPr>
        <w:t>] and Option Clause [</w:t>
      </w:r>
      <w:r w:rsidRPr="0013720F">
        <w:rPr>
          <w:highlight w:val="yellow"/>
        </w:rPr>
        <w:fldChar w:fldCharType="begin"/>
      </w:r>
      <w:r w:rsidRPr="0013720F">
        <w:rPr>
          <w:highlight w:val="yellow"/>
        </w:rPr>
        <w:instrText xml:space="preserve"> SYMBOL 108\f wingdings \s11\h \* MERGEFORMAT </w:instrText>
      </w:r>
      <w:r w:rsidRPr="0013720F">
        <w:rPr>
          <w:highlight w:val="yellow"/>
        </w:rPr>
        <w:fldChar w:fldCharType="end"/>
      </w:r>
      <w:r w:rsidRPr="0013720F">
        <w:rPr>
          <w:highlight w:val="yellow"/>
        </w:rPr>
        <w:t>]]</w:t>
      </w:r>
      <w:r>
        <w:t xml:space="preserve"> of the Contract to reflect the corporate structure of the Preferred Bidder.</w:t>
      </w:r>
    </w:p>
    <w:p w14:paraId="5081B543" w14:textId="77777777" w:rsidR="0013720F" w:rsidRPr="0013720F" w:rsidRDefault="0013720F" w:rsidP="0013720F">
      <w:pPr>
        <w:pStyle w:val="H2Ashurst"/>
        <w:rPr>
          <w:rFonts w:hint="eastAsia"/>
        </w:rPr>
      </w:pPr>
      <w:bookmarkStart w:id="16" w:name="_Toc192190272"/>
      <w:r w:rsidRPr="0013720F">
        <w:t>GBN's advisers</w:t>
      </w:r>
      <w:bookmarkEnd w:id="16"/>
    </w:p>
    <w:p w14:paraId="6A89DA33" w14:textId="77777777" w:rsidR="0013720F" w:rsidRPr="0013720F" w:rsidRDefault="0013720F" w:rsidP="0013720F">
      <w:pPr>
        <w:pStyle w:val="H3Ashurst"/>
      </w:pPr>
      <w:r w:rsidRPr="0013720F">
        <w:t>At the time of issue of this ITT, GBN retains the following advisers in relation to the Project:</w:t>
      </w:r>
    </w:p>
    <w:p w14:paraId="530E27B4" w14:textId="77777777" w:rsidR="0013720F" w:rsidRPr="0013720F" w:rsidRDefault="0013720F" w:rsidP="0013720F">
      <w:pPr>
        <w:pStyle w:val="H3Ashurst"/>
        <w:rPr>
          <w:b/>
          <w:bCs/>
        </w:rPr>
      </w:pPr>
      <w:r w:rsidRPr="0013720F">
        <w:rPr>
          <w:b/>
          <w:bCs/>
        </w:rPr>
        <w:t>Table 5: GBN's advisers</w:t>
      </w:r>
    </w:p>
    <w:tbl>
      <w:tblPr>
        <w:tblStyle w:val="AshurstPlainGrid"/>
        <w:tblW w:w="0" w:type="auto"/>
        <w:tblInd w:w="17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42"/>
        <w:gridCol w:w="3714"/>
      </w:tblGrid>
      <w:tr w:rsidR="0013720F" w14:paraId="78A88AB8" w14:textId="77777777" w:rsidTr="008B60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2" w:type="dxa"/>
            <w:shd w:val="clear" w:color="auto" w:fill="BFBFBF" w:themeFill="background1" w:themeFillShade="BF"/>
          </w:tcPr>
          <w:p w14:paraId="3EF91880" w14:textId="4B486773" w:rsidR="0013720F" w:rsidRPr="0013720F" w:rsidRDefault="0013720F" w:rsidP="0013720F">
            <w:pPr>
              <w:pStyle w:val="H3Ashurst"/>
              <w:numPr>
                <w:ilvl w:val="0"/>
                <w:numId w:val="0"/>
              </w:numPr>
              <w:jc w:val="center"/>
              <w:rPr>
                <w:b/>
                <w:bCs/>
              </w:rPr>
            </w:pPr>
            <w:r w:rsidRPr="0013720F">
              <w:rPr>
                <w:b/>
                <w:bCs/>
              </w:rPr>
              <w:t>Area</w:t>
            </w:r>
          </w:p>
        </w:tc>
        <w:tc>
          <w:tcPr>
            <w:tcW w:w="3714" w:type="dxa"/>
            <w:shd w:val="clear" w:color="auto" w:fill="BFBFBF" w:themeFill="background1" w:themeFillShade="BF"/>
          </w:tcPr>
          <w:p w14:paraId="752DC9ED" w14:textId="3A608949" w:rsidR="0013720F" w:rsidRPr="0013720F" w:rsidRDefault="0013720F" w:rsidP="0013720F">
            <w:pPr>
              <w:pStyle w:val="H3Ashurst"/>
              <w:numPr>
                <w:ilvl w:val="0"/>
                <w:numId w:val="0"/>
              </w:numPr>
              <w:jc w:val="center"/>
              <w:cnfStyle w:val="100000000000" w:firstRow="1" w:lastRow="0" w:firstColumn="0" w:lastColumn="0" w:oddVBand="0" w:evenVBand="0" w:oddHBand="0" w:evenHBand="0" w:firstRowFirstColumn="0" w:firstRowLastColumn="0" w:lastRowFirstColumn="0" w:lastRowLastColumn="0"/>
              <w:rPr>
                <w:b/>
                <w:bCs/>
              </w:rPr>
            </w:pPr>
            <w:r w:rsidRPr="0013720F">
              <w:rPr>
                <w:b/>
                <w:bCs/>
              </w:rPr>
              <w:t>Adviser</w:t>
            </w:r>
          </w:p>
        </w:tc>
      </w:tr>
      <w:tr w:rsidR="008B60A4" w14:paraId="38E4ECAA" w14:textId="77777777" w:rsidTr="008B60A4">
        <w:tc>
          <w:tcPr>
            <w:cnfStyle w:val="001000000000" w:firstRow="0" w:lastRow="0" w:firstColumn="1" w:lastColumn="0" w:oddVBand="0" w:evenVBand="0" w:oddHBand="0" w:evenHBand="0" w:firstRowFirstColumn="0" w:firstRowLastColumn="0" w:lastRowFirstColumn="0" w:lastRowLastColumn="0"/>
            <w:tcW w:w="3642" w:type="dxa"/>
            <w:vAlign w:val="top"/>
          </w:tcPr>
          <w:p w14:paraId="00816AD9" w14:textId="381930CC" w:rsidR="008B60A4" w:rsidRDefault="008B60A4" w:rsidP="008B60A4">
            <w:pPr>
              <w:pStyle w:val="H3Ashurst"/>
              <w:numPr>
                <w:ilvl w:val="0"/>
                <w:numId w:val="0"/>
              </w:numPr>
            </w:pPr>
            <w:r w:rsidRPr="00DC567C">
              <w:t>Technical Assurance:</w:t>
            </w:r>
          </w:p>
        </w:tc>
        <w:tc>
          <w:tcPr>
            <w:tcW w:w="3714" w:type="dxa"/>
            <w:vAlign w:val="top"/>
          </w:tcPr>
          <w:p w14:paraId="7FECC23F" w14:textId="3971DDBF" w:rsidR="008B60A4" w:rsidRDefault="008B60A4" w:rsidP="008B60A4">
            <w:pPr>
              <w:pStyle w:val="H3Ashurst"/>
              <w:numPr>
                <w:ilvl w:val="0"/>
                <w:numId w:val="0"/>
              </w:numPr>
              <w:cnfStyle w:val="000000000000" w:firstRow="0" w:lastRow="0" w:firstColumn="0" w:lastColumn="0" w:oddVBand="0" w:evenVBand="0" w:oddHBand="0" w:evenHBand="0" w:firstRowFirstColumn="0" w:firstRowLastColumn="0" w:lastRowFirstColumn="0" w:lastRowLastColumn="0"/>
            </w:pPr>
            <w:r w:rsidRPr="00DC567C">
              <w:t>Arup Group Limited</w:t>
            </w:r>
          </w:p>
        </w:tc>
      </w:tr>
      <w:tr w:rsidR="008B60A4" w14:paraId="0B304B79" w14:textId="77777777" w:rsidTr="008B60A4">
        <w:tc>
          <w:tcPr>
            <w:cnfStyle w:val="001000000000" w:firstRow="0" w:lastRow="0" w:firstColumn="1" w:lastColumn="0" w:oddVBand="0" w:evenVBand="0" w:oddHBand="0" w:evenHBand="0" w:firstRowFirstColumn="0" w:firstRowLastColumn="0" w:lastRowFirstColumn="0" w:lastRowLastColumn="0"/>
            <w:tcW w:w="3642" w:type="dxa"/>
            <w:vAlign w:val="top"/>
          </w:tcPr>
          <w:p w14:paraId="640061B3" w14:textId="6054C7D8" w:rsidR="008B60A4" w:rsidRDefault="008B60A4" w:rsidP="008B60A4">
            <w:pPr>
              <w:pStyle w:val="H3Ashurst"/>
              <w:numPr>
                <w:ilvl w:val="0"/>
                <w:numId w:val="0"/>
              </w:numPr>
            </w:pPr>
            <w:r w:rsidRPr="00DC567C">
              <w:t>Financial:</w:t>
            </w:r>
          </w:p>
        </w:tc>
        <w:tc>
          <w:tcPr>
            <w:tcW w:w="3714" w:type="dxa"/>
            <w:vAlign w:val="top"/>
          </w:tcPr>
          <w:p w14:paraId="7DB10596" w14:textId="2F83930B" w:rsidR="008B60A4" w:rsidRDefault="008B60A4" w:rsidP="008B60A4">
            <w:pPr>
              <w:pStyle w:val="H3Ashurst"/>
              <w:numPr>
                <w:ilvl w:val="0"/>
                <w:numId w:val="0"/>
              </w:numPr>
              <w:cnfStyle w:val="000000000000" w:firstRow="0" w:lastRow="0" w:firstColumn="0" w:lastColumn="0" w:oddVBand="0" w:evenVBand="0" w:oddHBand="0" w:evenHBand="0" w:firstRowFirstColumn="0" w:firstRowLastColumn="0" w:lastRowFirstColumn="0" w:lastRowLastColumn="0"/>
            </w:pPr>
            <w:r w:rsidRPr="00DC567C">
              <w:t>Deloitte LLP and Agilia Infrastructure Partners Limited</w:t>
            </w:r>
          </w:p>
        </w:tc>
      </w:tr>
      <w:tr w:rsidR="008B60A4" w14:paraId="7C74D804" w14:textId="77777777" w:rsidTr="008B60A4">
        <w:tc>
          <w:tcPr>
            <w:cnfStyle w:val="001000000000" w:firstRow="0" w:lastRow="0" w:firstColumn="1" w:lastColumn="0" w:oddVBand="0" w:evenVBand="0" w:oddHBand="0" w:evenHBand="0" w:firstRowFirstColumn="0" w:firstRowLastColumn="0" w:lastRowFirstColumn="0" w:lastRowLastColumn="0"/>
            <w:tcW w:w="3642" w:type="dxa"/>
            <w:vAlign w:val="top"/>
          </w:tcPr>
          <w:p w14:paraId="7B12D577" w14:textId="65ACE436" w:rsidR="008B60A4" w:rsidRDefault="008B60A4" w:rsidP="008B60A4">
            <w:pPr>
              <w:pStyle w:val="H3Ashurst"/>
              <w:numPr>
                <w:ilvl w:val="0"/>
                <w:numId w:val="0"/>
              </w:numPr>
            </w:pPr>
            <w:r w:rsidRPr="00DC567C">
              <w:t>Legal:</w:t>
            </w:r>
          </w:p>
        </w:tc>
        <w:tc>
          <w:tcPr>
            <w:tcW w:w="3714" w:type="dxa"/>
            <w:vAlign w:val="top"/>
          </w:tcPr>
          <w:p w14:paraId="1C9432FD" w14:textId="34BBD5F1" w:rsidR="008B60A4" w:rsidRDefault="008B60A4" w:rsidP="008B60A4">
            <w:pPr>
              <w:pStyle w:val="H3Ashurst"/>
              <w:numPr>
                <w:ilvl w:val="0"/>
                <w:numId w:val="0"/>
              </w:numPr>
              <w:cnfStyle w:val="000000000000" w:firstRow="0" w:lastRow="0" w:firstColumn="0" w:lastColumn="0" w:oddVBand="0" w:evenVBand="0" w:oddHBand="0" w:evenHBand="0" w:firstRowFirstColumn="0" w:firstRowLastColumn="0" w:lastRowFirstColumn="0" w:lastRowLastColumn="0"/>
            </w:pPr>
            <w:r w:rsidRPr="00DC567C">
              <w:t>Ashurst LLP</w:t>
            </w:r>
          </w:p>
        </w:tc>
      </w:tr>
      <w:tr w:rsidR="008B60A4" w14:paraId="48DD44E3" w14:textId="77777777" w:rsidTr="008B60A4">
        <w:tc>
          <w:tcPr>
            <w:cnfStyle w:val="001000000000" w:firstRow="0" w:lastRow="0" w:firstColumn="1" w:lastColumn="0" w:oddVBand="0" w:evenVBand="0" w:oddHBand="0" w:evenHBand="0" w:firstRowFirstColumn="0" w:firstRowLastColumn="0" w:lastRowFirstColumn="0" w:lastRowLastColumn="0"/>
            <w:tcW w:w="3642" w:type="dxa"/>
            <w:vAlign w:val="top"/>
          </w:tcPr>
          <w:p w14:paraId="5701058C" w14:textId="250B4EBA" w:rsidR="008B60A4" w:rsidRDefault="008B60A4" w:rsidP="008B60A4">
            <w:pPr>
              <w:pStyle w:val="H3Ashurst"/>
              <w:numPr>
                <w:ilvl w:val="0"/>
                <w:numId w:val="0"/>
              </w:numPr>
            </w:pPr>
            <w:r w:rsidRPr="00DC567C">
              <w:t>Insurance:</w:t>
            </w:r>
          </w:p>
        </w:tc>
        <w:tc>
          <w:tcPr>
            <w:tcW w:w="3714" w:type="dxa"/>
            <w:vAlign w:val="top"/>
          </w:tcPr>
          <w:p w14:paraId="5D3EAF70" w14:textId="3DD7F6AF" w:rsidR="008B60A4" w:rsidRDefault="008B60A4" w:rsidP="008B60A4">
            <w:pPr>
              <w:pStyle w:val="H3Ashurst"/>
              <w:numPr>
                <w:ilvl w:val="0"/>
                <w:numId w:val="0"/>
              </w:numPr>
              <w:cnfStyle w:val="000000000000" w:firstRow="0" w:lastRow="0" w:firstColumn="0" w:lastColumn="0" w:oddVBand="0" w:evenVBand="0" w:oddHBand="0" w:evenHBand="0" w:firstRowFirstColumn="0" w:firstRowLastColumn="0" w:lastRowFirstColumn="0" w:lastRowLastColumn="0"/>
            </w:pPr>
            <w:r w:rsidRPr="00DC567C">
              <w:t>Marsh Limited</w:t>
            </w:r>
          </w:p>
        </w:tc>
      </w:tr>
    </w:tbl>
    <w:p w14:paraId="7F45945E" w14:textId="77777777" w:rsidR="0013720F" w:rsidRDefault="0013720F" w:rsidP="008B60A4">
      <w:pPr>
        <w:pStyle w:val="StandardAshurst"/>
      </w:pPr>
    </w:p>
    <w:p w14:paraId="3405D9A1" w14:textId="77777777" w:rsidR="008B60A4" w:rsidRPr="008B60A4" w:rsidRDefault="008B60A4" w:rsidP="008B60A4">
      <w:pPr>
        <w:pStyle w:val="H2Ashurst"/>
        <w:rPr>
          <w:rFonts w:hint="eastAsia"/>
        </w:rPr>
      </w:pPr>
      <w:bookmarkStart w:id="17" w:name="_Toc192190273"/>
      <w:bookmarkStart w:id="18" w:name="_Ref192231431"/>
      <w:bookmarkStart w:id="19" w:name="_Ref192231667"/>
      <w:r w:rsidRPr="008B60A4">
        <w:t>Conflicts of Interest</w:t>
      </w:r>
      <w:bookmarkEnd w:id="17"/>
      <w:bookmarkEnd w:id="18"/>
      <w:bookmarkEnd w:id="19"/>
    </w:p>
    <w:p w14:paraId="1874AAFA" w14:textId="77777777" w:rsidR="00B4231A" w:rsidRDefault="00B4231A" w:rsidP="003F0B6B">
      <w:pPr>
        <w:pStyle w:val="H3Ashurst"/>
      </w:pPr>
      <w:bookmarkStart w:id="20" w:name="_Ref192231561"/>
      <w:r w:rsidRPr="00B4231A">
        <w:t xml:space="preserve">GBN is mindful to avoid Conflicts of Interest and any undue influence or other prejudice to competition or the performance of the Contract (or other GBN contracts) which may arise as a result of such Conflicts of Interest. Accordingly, GBN intends to take appropriate measures to prevent, identify and remedy Conflicts of Interest arising in the conduct of this procurement </w:t>
      </w:r>
      <w:r w:rsidRPr="00B4231A">
        <w:lastRenderedPageBreak/>
        <w:t xml:space="preserve">procedure so as to avoid any distortion of competition and to ensure equal treatment of all Tenderers.   </w:t>
      </w:r>
    </w:p>
    <w:p w14:paraId="01A737E4" w14:textId="1DF2FFE2" w:rsidR="003F0B6B" w:rsidRPr="00E91C53" w:rsidRDefault="003F0B6B" w:rsidP="003F0B6B">
      <w:pPr>
        <w:pStyle w:val="H3Ashurst"/>
      </w:pPr>
      <w:r w:rsidRPr="00E91C53">
        <w:t xml:space="preserve">Tenderers shall read and agree to this paragraph </w:t>
      </w:r>
      <w:r w:rsidRPr="00E91C53">
        <w:rPr>
          <w:cs/>
        </w:rPr>
        <w:t>‎‎</w:t>
      </w:r>
      <w:r w:rsidRPr="00E91C53">
        <w:t>1</w:t>
      </w:r>
      <w:r>
        <w:t>.8</w:t>
      </w:r>
      <w:r w:rsidRPr="00E91C53">
        <w:t xml:space="preserve"> and by submitting a Tender shall be deemed to have done so.  </w:t>
      </w:r>
    </w:p>
    <w:p w14:paraId="72EED7F2" w14:textId="77777777" w:rsidR="008B60A4" w:rsidRDefault="008B60A4" w:rsidP="008B60A4">
      <w:pPr>
        <w:pStyle w:val="H3Ashurst"/>
      </w:pPr>
      <w:r>
        <w:t>In particular, but without limitation, Tenderers must note that GBN is likely to regard a Conflict of Interest arising where:</w:t>
      </w:r>
      <w:bookmarkEnd w:id="20"/>
    </w:p>
    <w:p w14:paraId="215BFFE8" w14:textId="77777777" w:rsidR="006A0E79" w:rsidRPr="00E91C53" w:rsidRDefault="006A0E79" w:rsidP="006A0E79">
      <w:pPr>
        <w:pStyle w:val="H4Ashurst"/>
      </w:pPr>
      <w:r w:rsidRPr="00E91C53">
        <w:t>A Tenderer and/or Associated Person has been or is directly involved in advising GBN on matters relating to the SMR Programme or in the preparation of documents or information relating to the SMR Programme, this procurement and/or the Contract; </w:t>
      </w:r>
    </w:p>
    <w:p w14:paraId="659EEFD0" w14:textId="77777777" w:rsidR="00744ABC" w:rsidRPr="00E91C53" w:rsidRDefault="00744ABC" w:rsidP="00744ABC">
      <w:pPr>
        <w:pStyle w:val="H4Ashurst"/>
      </w:pPr>
      <w:r w:rsidRPr="00E91C53">
        <w:t>A director, company secretary, or staff member from a Tenderer and/or an Associated Person is related to one of the officers or board members of GBN, and/or HM Treasury and/or the Department for Energy Security and Net Zero; </w:t>
      </w:r>
    </w:p>
    <w:p w14:paraId="6F65E765" w14:textId="77777777" w:rsidR="009F1448" w:rsidRDefault="009F1448" w:rsidP="009F1448">
      <w:pPr>
        <w:pStyle w:val="H4Ashurst"/>
      </w:pPr>
      <w:r w:rsidRPr="00E91C53">
        <w:t xml:space="preserve">A staff member, consultant, or contractor currently employed or engaged by the Tenderer and/or an Associated Person has been previously engaged by GBN and/or the Department for Energy Security and Net Zero (whether directly or indirectly via its suppliers) in relation to the SMR Programme or in the preparation of documents or information relating to the SMR Programme, this procurement and/or the Contract; </w:t>
      </w:r>
    </w:p>
    <w:p w14:paraId="35EF5D48" w14:textId="65931E98" w:rsidR="0005794B" w:rsidRPr="00E91C53" w:rsidRDefault="0005794B" w:rsidP="0005794B">
      <w:pPr>
        <w:pStyle w:val="H4Ashurst"/>
      </w:pPr>
      <w:r>
        <w:t xml:space="preserve">Any of the situations described in paragraphs </w:t>
      </w:r>
      <w:r w:rsidR="007260A2" w:rsidRPr="007260A2">
        <w:t>1.8.</w:t>
      </w:r>
      <w:r w:rsidRPr="007260A2">
        <w:t xml:space="preserve">7 or </w:t>
      </w:r>
      <w:r w:rsidR="007260A2" w:rsidRPr="007260A2">
        <w:t>1.8.</w:t>
      </w:r>
      <w:r w:rsidRPr="007260A2">
        <w:t>8</w:t>
      </w:r>
      <w:r>
        <w:t xml:space="preserve"> below have arisen or are likely to arise in future; </w:t>
      </w:r>
      <w:r w:rsidRPr="00E91C53">
        <w:t>and/or </w:t>
      </w:r>
    </w:p>
    <w:p w14:paraId="586A6067" w14:textId="4308EB1E" w:rsidR="00865E28" w:rsidRPr="00E91C53" w:rsidRDefault="00865E28" w:rsidP="00865E28">
      <w:pPr>
        <w:pStyle w:val="H4Ashurst"/>
      </w:pPr>
      <w:r w:rsidRPr="00E91C53">
        <w:t>Any other circumstances where a person or organisation may be in a position, or be perceived to be in a position, where they could misuse confidential information of GBN in relation to the SMR Programme, this procurement and/or the Contract to give an unfair advantage to a Tenderer in this procurement. </w:t>
      </w:r>
    </w:p>
    <w:p w14:paraId="12158082" w14:textId="1C0CE798" w:rsidR="003C6374" w:rsidRPr="00E91C53" w:rsidRDefault="003C6374" w:rsidP="003C6374">
      <w:pPr>
        <w:pStyle w:val="H3Ashurst"/>
      </w:pPr>
      <w:r w:rsidRPr="00E91C53">
        <w:t xml:space="preserve">Subject to </w:t>
      </w:r>
      <w:r w:rsidRPr="00014380">
        <w:t xml:space="preserve">paragraphs </w:t>
      </w:r>
      <w:r w:rsidRPr="00014380">
        <w:rPr>
          <w:cs/>
        </w:rPr>
        <w:t>‎‎</w:t>
      </w:r>
      <w:r w:rsidR="00014380" w:rsidRPr="00014380">
        <w:t>1.8.5</w:t>
      </w:r>
      <w:r w:rsidRPr="00014380">
        <w:t xml:space="preserve"> to </w:t>
      </w:r>
      <w:r w:rsidRPr="00014380">
        <w:rPr>
          <w:cs/>
        </w:rPr>
        <w:t>‎‎</w:t>
      </w:r>
      <w:r w:rsidRPr="00014380">
        <w:t>1.</w:t>
      </w:r>
      <w:r w:rsidR="00014380" w:rsidRPr="00014380">
        <w:t>8.</w:t>
      </w:r>
      <w:r w:rsidRPr="00014380">
        <w:t>7 below,</w:t>
      </w:r>
      <w:r w:rsidRPr="00E91C53">
        <w:t xml:space="preserve"> the above circumstances will not lead to automatic disqualification on the grounds of a Conflict of Interest, although GBN reserves the right to reject a Tenderer or exclude an Associated Person in accordance with paragraph </w:t>
      </w:r>
      <w:r w:rsidRPr="003C6374">
        <w:rPr>
          <w:highlight w:val="yellow"/>
          <w:cs/>
        </w:rPr>
        <w:t>‎‎</w:t>
      </w:r>
      <w:r w:rsidR="00E646EE">
        <w:t>1.8.15</w:t>
      </w:r>
      <w:r w:rsidRPr="00E91C53">
        <w:t xml:space="preserve"> below. Accordingly, Tenderers are encouraged to bring any such situation to GBN’s attention at the earliest opportunity, irrespective of whether the Conflict of Interest involved is actual, potential or perceived. Each case will be reviewed individually. </w:t>
      </w:r>
    </w:p>
    <w:p w14:paraId="1BF27814" w14:textId="77777777" w:rsidR="008B60A4" w:rsidRPr="008B60A4" w:rsidRDefault="008B60A4" w:rsidP="0061040E">
      <w:pPr>
        <w:pStyle w:val="H3Ashurst"/>
        <w:numPr>
          <w:ilvl w:val="0"/>
          <w:numId w:val="0"/>
        </w:numPr>
        <w:ind w:left="782"/>
        <w:rPr>
          <w:b/>
          <w:bCs/>
        </w:rPr>
      </w:pPr>
      <w:r w:rsidRPr="008B60A4">
        <w:rPr>
          <w:b/>
          <w:bCs/>
        </w:rPr>
        <w:t>Specific Conflicts of Interest requirements for this procurement</w:t>
      </w:r>
    </w:p>
    <w:p w14:paraId="3DF84EF8" w14:textId="25A3EB77" w:rsidR="00DE6070" w:rsidRPr="00E91C53" w:rsidRDefault="00DE6070" w:rsidP="00DE6070">
      <w:pPr>
        <w:pStyle w:val="H3Ashurst"/>
      </w:pPr>
      <w:bookmarkStart w:id="21" w:name="_Ref192231584"/>
      <w:r w:rsidRPr="00E91C53">
        <w:t xml:space="preserve">In addition to the circumstances set out in </w:t>
      </w:r>
      <w:r w:rsidRPr="00F009ED">
        <w:t xml:space="preserve">paragraph </w:t>
      </w:r>
      <w:r w:rsidRPr="00F009ED">
        <w:rPr>
          <w:cs/>
        </w:rPr>
        <w:t>‎</w:t>
      </w:r>
      <w:r w:rsidRPr="00F009ED">
        <w:t>1.</w:t>
      </w:r>
      <w:r w:rsidR="009E76DD" w:rsidRPr="00F009ED">
        <w:t>8.</w:t>
      </w:r>
      <w:r w:rsidR="00993C14">
        <w:t>3</w:t>
      </w:r>
      <w:r w:rsidRPr="00F009ED">
        <w:t>,</w:t>
      </w:r>
      <w:r w:rsidRPr="00E91C53">
        <w:t xml:space="preserve"> GBN has also taken the position set out</w:t>
      </w:r>
      <w:r w:rsidRPr="00E91C53">
        <w:rPr>
          <w:cs/>
        </w:rPr>
        <w:t>‎</w:t>
      </w:r>
      <w:r w:rsidRPr="00E91C53">
        <w:t xml:space="preserve"> </w:t>
      </w:r>
      <w:r w:rsidR="00300AC9">
        <w:t xml:space="preserve">in paragraphs 1.8.6 and 1.8.7 </w:t>
      </w:r>
      <w:r w:rsidRPr="00E91C53">
        <w:t>below to ensure that Conflicts of Interest between contractors working on the SMR programme are minimised. </w:t>
      </w:r>
    </w:p>
    <w:bookmarkEnd w:id="21"/>
    <w:p w14:paraId="5684B32E" w14:textId="77777777" w:rsidR="007A4155" w:rsidRDefault="007A4155" w:rsidP="007A4155">
      <w:pPr>
        <w:pStyle w:val="H3Ashurst"/>
      </w:pPr>
      <w:r w:rsidRPr="00E91C53">
        <w:lastRenderedPageBreak/>
        <w:t>It is GBN’s view that, because some of the contracts that GBN intends to award as part of the SMR Programme will involve the appointment of a contractor to manage and/or oversee work (or such other role which may create a Conflict of Interest) being carried out by other suppliers (or Subcontractors to the same) appointed by GBN, a Conflict of Interest would arise if a supplier were awarded both contracts. </w:t>
      </w:r>
    </w:p>
    <w:p w14:paraId="35F581B1" w14:textId="77777777" w:rsidR="002A4FF3" w:rsidRDefault="002A4FF3" w:rsidP="002A4FF3">
      <w:pPr>
        <w:pStyle w:val="H3Ashurst"/>
      </w:pPr>
      <w:r>
        <w:t>In particular, GBN has identified two main concerns that GBN expects to be addressed by Tenderers if they have potentially conflicting roles within the SMR Programme:</w:t>
      </w:r>
    </w:p>
    <w:p w14:paraId="4F843394" w14:textId="77777777" w:rsidR="00B827D9" w:rsidRPr="007F3783" w:rsidRDefault="00B827D9" w:rsidP="00B827D9">
      <w:pPr>
        <w:pStyle w:val="H4Ashurst"/>
      </w:pPr>
      <w:r>
        <w:rPr>
          <w:lang w:val="en-US"/>
        </w:rPr>
        <w:t>The OE Consultant must</w:t>
      </w:r>
      <w:r w:rsidRPr="007F3783">
        <w:rPr>
          <w:lang w:val="en-US"/>
        </w:rPr>
        <w:t xml:space="preserve"> </w:t>
      </w:r>
      <w:r>
        <w:rPr>
          <w:lang w:val="en-US"/>
        </w:rPr>
        <w:t xml:space="preserve">not </w:t>
      </w:r>
      <w:r w:rsidRPr="007F3783">
        <w:rPr>
          <w:lang w:val="en-US"/>
        </w:rPr>
        <w:t>have responsibility for assuring its own work</w:t>
      </w:r>
      <w:r>
        <w:rPr>
          <w:lang w:val="en-US"/>
        </w:rPr>
        <w:t xml:space="preserve"> (or work in which it has an interest)</w:t>
      </w:r>
      <w:r w:rsidRPr="007F3783">
        <w:rPr>
          <w:lang w:val="en-US"/>
        </w:rPr>
        <w:t>; and</w:t>
      </w:r>
    </w:p>
    <w:p w14:paraId="5F69E767" w14:textId="60444CD6" w:rsidR="000412C1" w:rsidRPr="000412C1" w:rsidRDefault="007B1352" w:rsidP="000412C1">
      <w:pPr>
        <w:pStyle w:val="H4Ashurst"/>
      </w:pPr>
      <w:r w:rsidRPr="007F3783">
        <w:rPr>
          <w:lang w:val="en-US"/>
        </w:rPr>
        <w:t xml:space="preserve">No situation should exist where a parent/group company </w:t>
      </w:r>
      <w:r>
        <w:rPr>
          <w:lang w:val="en-US"/>
        </w:rPr>
        <w:t>b</w:t>
      </w:r>
      <w:r w:rsidRPr="007F3783">
        <w:rPr>
          <w:lang w:val="en-US"/>
        </w:rPr>
        <w:t xml:space="preserve">oard of </w:t>
      </w:r>
      <w:r>
        <w:rPr>
          <w:lang w:val="en-US"/>
        </w:rPr>
        <w:t>d</w:t>
      </w:r>
      <w:r w:rsidRPr="007F3783">
        <w:rPr>
          <w:lang w:val="en-US"/>
        </w:rPr>
        <w:t xml:space="preserve">irectors is considering prioritising incentives over liabilities between contracts on the same project (for example where contractual liabilities for the OE </w:t>
      </w:r>
      <w:r>
        <w:rPr>
          <w:lang w:val="en-US"/>
        </w:rPr>
        <w:t xml:space="preserve">Consultant </w:t>
      </w:r>
      <w:r w:rsidRPr="007F3783">
        <w:rPr>
          <w:lang w:val="en-US"/>
        </w:rPr>
        <w:t>doing or omitting to do something</w:t>
      </w:r>
      <w:r>
        <w:rPr>
          <w:lang w:val="en-US"/>
        </w:rPr>
        <w:t xml:space="preserve"> conflicts with (and is potentially </w:t>
      </w:r>
      <w:r w:rsidRPr="007F3783">
        <w:rPr>
          <w:lang w:val="en-US"/>
        </w:rPr>
        <w:t>less than</w:t>
      </w:r>
      <w:r>
        <w:rPr>
          <w:lang w:val="en-US"/>
        </w:rPr>
        <w:t>)</w:t>
      </w:r>
      <w:r w:rsidRPr="007F3783">
        <w:rPr>
          <w:lang w:val="en-US"/>
        </w:rPr>
        <w:t xml:space="preserve"> an incentive reward </w:t>
      </w:r>
      <w:r>
        <w:rPr>
          <w:lang w:val="en-US"/>
        </w:rPr>
        <w:t xml:space="preserve">that the OE Consultant or group company may receive </w:t>
      </w:r>
      <w:r w:rsidRPr="007F3783">
        <w:rPr>
          <w:lang w:val="en-US"/>
        </w:rPr>
        <w:t xml:space="preserve">on their TP or other main contract). </w:t>
      </w:r>
    </w:p>
    <w:p w14:paraId="54118806" w14:textId="22061BEC" w:rsidR="007B1352" w:rsidRDefault="007B1352" w:rsidP="000412C1">
      <w:pPr>
        <w:pStyle w:val="H4Ashurst"/>
        <w:numPr>
          <w:ilvl w:val="0"/>
          <w:numId w:val="0"/>
        </w:numPr>
        <w:ind w:left="1797"/>
      </w:pPr>
      <w:r>
        <w:rPr>
          <w:lang w:val="en-US"/>
        </w:rPr>
        <w:t xml:space="preserve">The concerns outlined above are naturally non-exhaustive, and GBN shall consider in evaluation (at its sole discretion) whether any identified Conflicts of Interest give rise to concerns. </w:t>
      </w:r>
    </w:p>
    <w:p w14:paraId="3E208365" w14:textId="77777777" w:rsidR="00C8543B" w:rsidRDefault="00C8543B" w:rsidP="00C8543B">
      <w:pPr>
        <w:pStyle w:val="H3Ashurst"/>
      </w:pPr>
      <w:r>
        <w:t>Within this context, GBN would consider the following, non-exhaustive, situations to amount to a potential Conflict of Interest:</w:t>
      </w:r>
    </w:p>
    <w:p w14:paraId="0AD9BD28" w14:textId="77777777" w:rsidR="00621E0D" w:rsidRPr="00367EFA" w:rsidRDefault="00621E0D" w:rsidP="00621E0D">
      <w:pPr>
        <w:pStyle w:val="H4Ashurst"/>
        <w:rPr>
          <w:lang w:val="en-US"/>
        </w:rPr>
      </w:pPr>
      <w:r>
        <w:rPr>
          <w:lang w:val="en-US"/>
        </w:rPr>
        <w:t>the OE Consultant a</w:t>
      </w:r>
      <w:r w:rsidRPr="00367EFA">
        <w:rPr>
          <w:lang w:val="en-US"/>
        </w:rPr>
        <w:t xml:space="preserve">lso has a contract to deliver scope on the SMR project for which they are OE </w:t>
      </w:r>
      <w:r>
        <w:rPr>
          <w:lang w:val="en-US"/>
        </w:rPr>
        <w:t xml:space="preserve">Consultant </w:t>
      </w:r>
      <w:r w:rsidRPr="00367EFA">
        <w:rPr>
          <w:lang w:val="en-US"/>
        </w:rPr>
        <w:t>(including but not limited to Technology Part</w:t>
      </w:r>
      <w:r>
        <w:rPr>
          <w:lang w:val="en-US"/>
        </w:rPr>
        <w:t>n</w:t>
      </w:r>
      <w:r w:rsidRPr="00367EFA">
        <w:rPr>
          <w:lang w:val="en-US"/>
        </w:rPr>
        <w:t xml:space="preserve">er, Delivery Partner, other engineering or construction providers); or </w:t>
      </w:r>
    </w:p>
    <w:p w14:paraId="5E3A6220" w14:textId="77777777" w:rsidR="00621E0D" w:rsidRPr="00367EFA" w:rsidRDefault="00621E0D" w:rsidP="00621E0D">
      <w:pPr>
        <w:pStyle w:val="H4Ashurst"/>
        <w:rPr>
          <w:lang w:val="en-US"/>
        </w:rPr>
      </w:pPr>
      <w:r>
        <w:rPr>
          <w:lang w:val="en-US"/>
        </w:rPr>
        <w:t>the OE Consultant h</w:t>
      </w:r>
      <w:r w:rsidRPr="00367EFA">
        <w:rPr>
          <w:lang w:val="en-US"/>
        </w:rPr>
        <w:t xml:space="preserve">as a parent / related or subsidiary company relationship with any </w:t>
      </w:r>
      <w:r>
        <w:rPr>
          <w:lang w:val="en-US"/>
        </w:rPr>
        <w:t>supplier</w:t>
      </w:r>
      <w:r w:rsidRPr="00367EFA">
        <w:rPr>
          <w:lang w:val="en-US"/>
        </w:rPr>
        <w:t xml:space="preserve"> that has a contract to deliver scope on the </w:t>
      </w:r>
      <w:r>
        <w:rPr>
          <w:lang w:val="en-US"/>
        </w:rPr>
        <w:t xml:space="preserve">same </w:t>
      </w:r>
      <w:r w:rsidRPr="00367EFA">
        <w:rPr>
          <w:lang w:val="en-US"/>
        </w:rPr>
        <w:t xml:space="preserve">SMR project for which they are </w:t>
      </w:r>
      <w:r>
        <w:rPr>
          <w:lang w:val="en-US"/>
        </w:rPr>
        <w:t xml:space="preserve">the </w:t>
      </w:r>
      <w:r w:rsidRPr="00367EFA">
        <w:rPr>
          <w:lang w:val="en-US"/>
        </w:rPr>
        <w:t>OE</w:t>
      </w:r>
      <w:r>
        <w:rPr>
          <w:lang w:val="en-US"/>
        </w:rPr>
        <w:t xml:space="preserve"> Consultant</w:t>
      </w:r>
      <w:r w:rsidRPr="00367EFA">
        <w:rPr>
          <w:lang w:val="en-US"/>
        </w:rPr>
        <w:t xml:space="preserve"> (including but not limited to Technology Part</w:t>
      </w:r>
      <w:r>
        <w:rPr>
          <w:lang w:val="en-US"/>
        </w:rPr>
        <w:t>n</w:t>
      </w:r>
      <w:r w:rsidRPr="00367EFA">
        <w:rPr>
          <w:lang w:val="en-US"/>
        </w:rPr>
        <w:t>er, Delivery Partner, other engineering or construction providers); or</w:t>
      </w:r>
    </w:p>
    <w:p w14:paraId="00D3411E" w14:textId="77777777" w:rsidR="00621E0D" w:rsidRPr="00367EFA" w:rsidRDefault="00621E0D" w:rsidP="00621E0D">
      <w:pPr>
        <w:pStyle w:val="H4Ashurst"/>
        <w:rPr>
          <w:lang w:val="en-US"/>
        </w:rPr>
      </w:pPr>
      <w:r>
        <w:rPr>
          <w:lang w:val="en-US"/>
        </w:rPr>
        <w:t>the OE Consultant i</w:t>
      </w:r>
      <w:r w:rsidRPr="00367EFA">
        <w:rPr>
          <w:lang w:val="en-US"/>
        </w:rPr>
        <w:t>s a member of a consortia</w:t>
      </w:r>
      <w:r>
        <w:rPr>
          <w:lang w:val="en-US"/>
        </w:rPr>
        <w:t xml:space="preserve"> or joint venture </w:t>
      </w:r>
      <w:r w:rsidRPr="00367EFA">
        <w:rPr>
          <w:lang w:val="en-US"/>
        </w:rPr>
        <w:t>which has a contract to deliver scope on the SMR project for which they are OE (including but not limited to Technology Part</w:t>
      </w:r>
      <w:r>
        <w:rPr>
          <w:lang w:val="en-US"/>
        </w:rPr>
        <w:t>n</w:t>
      </w:r>
      <w:r w:rsidRPr="00367EFA">
        <w:rPr>
          <w:lang w:val="en-US"/>
        </w:rPr>
        <w:t>er, Delivery Partner, other engineering or construction providers); or</w:t>
      </w:r>
    </w:p>
    <w:p w14:paraId="4375C70F" w14:textId="77777777" w:rsidR="00621E0D" w:rsidRPr="00367EFA" w:rsidRDefault="00621E0D" w:rsidP="00621E0D">
      <w:pPr>
        <w:pStyle w:val="H4Ashurst"/>
        <w:rPr>
          <w:lang w:val="en-US"/>
        </w:rPr>
      </w:pPr>
      <w:r>
        <w:rPr>
          <w:lang w:val="en-US"/>
        </w:rPr>
        <w:t>the OE Consultant h</w:t>
      </w:r>
      <w:r w:rsidRPr="00367EFA">
        <w:rPr>
          <w:lang w:val="en-US"/>
        </w:rPr>
        <w:t>as a shareholding in a Joint Venture or SPV which has a contract to deliver scope on the SMR project for which they are OE (including but not limited to Technology Part</w:t>
      </w:r>
      <w:r>
        <w:rPr>
          <w:lang w:val="en-US"/>
        </w:rPr>
        <w:t>n</w:t>
      </w:r>
      <w:r w:rsidRPr="00367EFA">
        <w:rPr>
          <w:lang w:val="en-US"/>
        </w:rPr>
        <w:t>er, Delivery Partner, other engineering or construction providers); or</w:t>
      </w:r>
    </w:p>
    <w:p w14:paraId="10E99086" w14:textId="1DDFFA26" w:rsidR="00B00318" w:rsidRPr="00B00318" w:rsidRDefault="00D245DC" w:rsidP="00D245DC">
      <w:pPr>
        <w:pStyle w:val="H4Ashurst"/>
      </w:pPr>
      <w:r w:rsidRPr="00D245DC">
        <w:rPr>
          <w:lang w:val="en-US"/>
        </w:rPr>
        <w:t xml:space="preserve">is nominated as a key subcontractor to a supplier or consortium member with a contract to deliver scope on the SMR project for which they are OE (including but not limited to Technology Partner, </w:t>
      </w:r>
      <w:r w:rsidRPr="00D245DC">
        <w:rPr>
          <w:lang w:val="en-US"/>
        </w:rPr>
        <w:lastRenderedPageBreak/>
        <w:t xml:space="preserve">Delivery Partner, other engineering or construction providers). A key subcontractor </w:t>
      </w:r>
      <w:r w:rsidRPr="00D245DC">
        <w:t>means a Subcontractor that is to be appointed under a Key Subcontract. “</w:t>
      </w:r>
      <w:r w:rsidRPr="00D245DC">
        <w:rPr>
          <w:b/>
          <w:bCs/>
        </w:rPr>
        <w:t>Key Subcontracts</w:t>
      </w:r>
      <w:r w:rsidRPr="00D245DC">
        <w:t>" means those Subcontracts which</w:t>
      </w:r>
      <w:r>
        <w:t>:</w:t>
      </w:r>
    </w:p>
    <w:p w14:paraId="6B5A0F03" w14:textId="5ADC8290" w:rsidR="00B00318" w:rsidRPr="00B00318" w:rsidRDefault="00B00318" w:rsidP="00B00318">
      <w:pPr>
        <w:pStyle w:val="H5Ashurst"/>
      </w:pPr>
      <w:r w:rsidRPr="00B00318">
        <w:t xml:space="preserve">are </w:t>
      </w:r>
      <w:r w:rsidR="00D245DC">
        <w:t>s</w:t>
      </w:r>
      <w:r w:rsidRPr="00B00318">
        <w:t>ingle</w:t>
      </w:r>
      <w:r w:rsidR="00D245DC">
        <w:t>/sole s</w:t>
      </w:r>
      <w:r w:rsidRPr="00B00318">
        <w:t xml:space="preserve">ource </w:t>
      </w:r>
      <w:r w:rsidR="00D245DC">
        <w:t>c</w:t>
      </w:r>
      <w:r w:rsidRPr="00B00318">
        <w:t>ontracts; or</w:t>
      </w:r>
    </w:p>
    <w:p w14:paraId="315EA8B5" w14:textId="77777777" w:rsidR="003F4AEF" w:rsidRDefault="003F4AEF" w:rsidP="003F4AEF">
      <w:pPr>
        <w:pStyle w:val="H5Ashurst"/>
      </w:pPr>
      <w:r w:rsidRPr="003F4AEF">
        <w:t xml:space="preserve">have a value exceeding £5,000,000 when considered in the aggregate with all subcontracts entered into or to be entered into between the OE Consultant and the relevant subconsultant in respect of their works.  </w:t>
      </w:r>
    </w:p>
    <w:p w14:paraId="7F71F062" w14:textId="32A273C2" w:rsidR="007B2A2F" w:rsidRDefault="007B2A2F" w:rsidP="00F55823">
      <w:pPr>
        <w:pStyle w:val="H3Ashurst"/>
      </w:pPr>
      <w:r w:rsidRPr="00E54F82">
        <w:t xml:space="preserve">GBN’s approach to COI for the OE </w:t>
      </w:r>
      <w:r>
        <w:t xml:space="preserve">Consultant procurement </w:t>
      </w:r>
      <w:r w:rsidRPr="00E54F82">
        <w:t xml:space="preserve">means that any company appointed as a </w:t>
      </w:r>
      <w:r>
        <w:t xml:space="preserve">lead tenderer </w:t>
      </w:r>
      <w:r w:rsidRPr="00E54F82">
        <w:t xml:space="preserve">or consortia member of an OE cannot be a </w:t>
      </w:r>
      <w:r>
        <w:t>[</w:t>
      </w:r>
      <w:r w:rsidRPr="00E54F82">
        <w:t>prime</w:t>
      </w:r>
      <w:r>
        <w:t>]</w:t>
      </w:r>
      <w:r w:rsidRPr="00E54F82">
        <w:t>, consorti</w:t>
      </w:r>
      <w:r>
        <w:t>um</w:t>
      </w:r>
      <w:r w:rsidRPr="00E54F82">
        <w:t xml:space="preserve"> member or </w:t>
      </w:r>
      <w:r w:rsidR="003E7E75">
        <w:t>k</w:t>
      </w:r>
      <w:r w:rsidR="00907245">
        <w:t xml:space="preserve">ey </w:t>
      </w:r>
      <w:r w:rsidR="003E7E75">
        <w:t>s</w:t>
      </w:r>
      <w:r w:rsidR="00907245">
        <w:t>ubcontractor</w:t>
      </w:r>
      <w:r w:rsidRPr="00E54F82">
        <w:t xml:space="preserve"> on any other contract for the SMR Project on which they are the OE, unless </w:t>
      </w:r>
      <w:r>
        <w:t>the Tenderer</w:t>
      </w:r>
      <w:r w:rsidRPr="00E54F82">
        <w:t xml:space="preserve"> can satisfy GBN that any C</w:t>
      </w:r>
      <w:r>
        <w:t xml:space="preserve">onflict of </w:t>
      </w:r>
      <w:r w:rsidRPr="00E54F82">
        <w:t>I</w:t>
      </w:r>
      <w:r>
        <w:t>nterest</w:t>
      </w:r>
      <w:r w:rsidRPr="00E54F82">
        <w:t xml:space="preserve"> is adequately managed to meet GBN’s COI intention outlined above. If an OE </w:t>
      </w:r>
      <w:r>
        <w:t xml:space="preserve">Consultant </w:t>
      </w:r>
      <w:r w:rsidRPr="00E54F82">
        <w:t xml:space="preserve">intends to appoint any key </w:t>
      </w:r>
      <w:r w:rsidR="005C289E">
        <w:t>subcontractor</w:t>
      </w:r>
      <w:r w:rsidRPr="00E54F82">
        <w:t xml:space="preserve"> (as defined above)</w:t>
      </w:r>
      <w:r>
        <w:t xml:space="preserve"> to deliver part of the OE Consultant scope</w:t>
      </w:r>
      <w:r w:rsidRPr="00E54F82">
        <w:t xml:space="preserve">, such </w:t>
      </w:r>
      <w:r w:rsidR="003E7E75">
        <w:t>k</w:t>
      </w:r>
      <w:r w:rsidR="0084166D">
        <w:t>ey</w:t>
      </w:r>
      <w:r w:rsidRPr="00E54F82">
        <w:t xml:space="preserve"> </w:t>
      </w:r>
      <w:r w:rsidR="003E7E75">
        <w:t>s</w:t>
      </w:r>
      <w:r w:rsidRPr="00E54F82">
        <w:t>u</w:t>
      </w:r>
      <w:r w:rsidR="0084166D">
        <w:t>bcontractor</w:t>
      </w:r>
      <w:r w:rsidRPr="00E54F82">
        <w:t xml:space="preserve"> must be identified and must also declare any potential COI and proposed mitigation.</w:t>
      </w:r>
      <w:r w:rsidR="0084166D">
        <w:t xml:space="preserve"> </w:t>
      </w:r>
    </w:p>
    <w:p w14:paraId="4DCD0981" w14:textId="77777777" w:rsidR="000D74A3" w:rsidRPr="00680298" w:rsidRDefault="000D74A3" w:rsidP="000D74A3">
      <w:pPr>
        <w:pStyle w:val="H3Ashurst"/>
      </w:pPr>
      <w:r w:rsidRPr="00680298">
        <w:rPr>
          <w:lang w:val="en-US"/>
        </w:rPr>
        <w:t xml:space="preserve">GBN acknowledges there is a limited market for the supply of the OE Consultant scope, and suppliers may consider teaming arrangements. On that basis, GBN will be requiring bidders to declare any COI and proposed mitigations in their PSQ response. </w:t>
      </w:r>
    </w:p>
    <w:p w14:paraId="15F759C2" w14:textId="77777777" w:rsidR="007942AB" w:rsidRDefault="007942AB" w:rsidP="007942AB">
      <w:pPr>
        <w:pStyle w:val="H3Ashurst"/>
      </w:pPr>
      <w:r w:rsidRPr="007942AB">
        <w:rPr>
          <w:lang w:val="en-US"/>
        </w:rPr>
        <w:t>GBN will assess proposed measures against its concerns outlined in this paragraph 12 and the criteria for question 28 (Conflicts of Interest) and reserves the right to ask any bidder for further clarification on their proposals during PSQ evaluation and during the ITT stage, which may necessitate requesting additional information which GBN may take into account in evaluation. It is GBN’s intention to allow bidders a reasonable opportunity to satisfy GBN’s concerns arising from initial evaluation of Tenderer's responses to question 28 (Conflicts of Interest). GBN reserves the right to make any award of preferred bidder subject to successful satisfaction of COI mitigations and may request additional information up and to the point of contract signature. </w:t>
      </w:r>
      <w:r w:rsidRPr="007942AB">
        <w:t xml:space="preserve">  </w:t>
      </w:r>
    </w:p>
    <w:p w14:paraId="6010B87E" w14:textId="05EAA638" w:rsidR="007942AB" w:rsidRPr="007942AB" w:rsidRDefault="007942AB" w:rsidP="007942AB">
      <w:pPr>
        <w:pStyle w:val="H3Ashurst"/>
        <w:rPr>
          <w:b/>
          <w:bCs/>
        </w:rPr>
      </w:pPr>
      <w:r w:rsidRPr="007942AB">
        <w:t>Tenderers are also advised that the ability of an OE Contractor to be awarded further contracts relating to the SMR Programme will be subject to any specific rules established in those future procurements relating to the prevention and/or management of Conflicts of Interest.  GBN cannot confirm what those rules might entail as they will be decided on a case-by-case basis.    </w:t>
      </w:r>
      <w:r w:rsidRPr="007942AB">
        <w:rPr>
          <w:b/>
          <w:bCs/>
        </w:rPr>
        <w:t xml:space="preserve"> </w:t>
      </w:r>
    </w:p>
    <w:p w14:paraId="2BC2619D" w14:textId="41D33E7A" w:rsidR="008B60A4" w:rsidRPr="008B60A4" w:rsidRDefault="008B60A4" w:rsidP="0061040E">
      <w:pPr>
        <w:pStyle w:val="H3Ashurst"/>
        <w:numPr>
          <w:ilvl w:val="0"/>
          <w:numId w:val="0"/>
        </w:numPr>
        <w:ind w:left="782"/>
        <w:rPr>
          <w:b/>
          <w:bCs/>
        </w:rPr>
      </w:pPr>
      <w:r w:rsidRPr="008B60A4">
        <w:rPr>
          <w:b/>
          <w:bCs/>
        </w:rPr>
        <w:t xml:space="preserve">Tenderers' obligations relating to disclosing and monitoring Conflicts of Interest </w:t>
      </w:r>
    </w:p>
    <w:p w14:paraId="619C38A4" w14:textId="77777777" w:rsidR="00012673" w:rsidRPr="00E91C53" w:rsidRDefault="00012673" w:rsidP="00012673">
      <w:pPr>
        <w:pStyle w:val="H3Ashurst"/>
      </w:pPr>
      <w:r w:rsidRPr="00E91C53">
        <w:t xml:space="preserve">GBN encourages an open and transparent approach and a “when in doubt, notify” culture throughout GBN and its supply chain, and takes Conflicts of Interest seriously. Each individual or company who is or wishes to be engaged on the SMR Programme, whether as a consultant or contractor to </w:t>
      </w:r>
      <w:r w:rsidRPr="00E91C53">
        <w:lastRenderedPageBreak/>
        <w:t>GBN or as part of the GBN supply chain, should be mindful of the obligations owed to GBN regarding Conflicts of Interest. </w:t>
      </w:r>
    </w:p>
    <w:p w14:paraId="1A228913" w14:textId="77777777" w:rsidR="008B60A4" w:rsidRDefault="008B60A4" w:rsidP="008B60A4">
      <w:pPr>
        <w:pStyle w:val="H3Ashurst"/>
      </w:pPr>
      <w:r>
        <w:t>Tenderers are reminded that:</w:t>
      </w:r>
    </w:p>
    <w:p w14:paraId="0AEC016D" w14:textId="61FCCF57" w:rsidR="005D3F2F" w:rsidRPr="00E91C53" w:rsidRDefault="005D3F2F" w:rsidP="005D3F2F">
      <w:pPr>
        <w:pStyle w:val="H4Ashurst"/>
      </w:pPr>
      <w:r w:rsidRPr="00E91C53">
        <w:t xml:space="preserve">In response to PSQ Question 28, they </w:t>
      </w:r>
      <w:r w:rsidR="00F167B2">
        <w:t>were</w:t>
      </w:r>
      <w:r w:rsidRPr="00E91C53">
        <w:t xml:space="preserve"> required to identify Conflicts of Interest and provide details of their Bid Team (see PSQ Appendix </w:t>
      </w:r>
      <w:r>
        <w:t>A</w:t>
      </w:r>
      <w:r w:rsidRPr="00E91C53">
        <w:t>);  </w:t>
      </w:r>
    </w:p>
    <w:p w14:paraId="3DBDDC12" w14:textId="27DE5A28" w:rsidR="00126183" w:rsidRPr="00E91C53" w:rsidRDefault="00126183" w:rsidP="00126183">
      <w:pPr>
        <w:pStyle w:val="H4Ashurst"/>
      </w:pPr>
      <w:r w:rsidRPr="00E91C53">
        <w:t xml:space="preserve">if a Conflict of Interest </w:t>
      </w:r>
      <w:r w:rsidR="00F167B2">
        <w:t>was</w:t>
      </w:r>
      <w:r w:rsidRPr="00E91C53">
        <w:t xml:space="preserve"> identified in response to PSQ Question 28 (or otherwise comes to GBN’s attention) the Tenderer will be required to demonstrate to GBN’s satisfaction that it is able to manage the risk or potential risk without prejudice to the procurement, the Contract or the SMR Programme. </w:t>
      </w:r>
    </w:p>
    <w:p w14:paraId="40A4AC0F" w14:textId="789DA78D" w:rsidR="008B60A4" w:rsidRDefault="008B60A4" w:rsidP="004C188A">
      <w:pPr>
        <w:pStyle w:val="H4Ashurst"/>
      </w:pPr>
      <w:r>
        <w:t xml:space="preserve">if a Conflict of Interest is identified in response to ITT question T4 (or otherwise comes to GBN's attention) the Tenderer is required to demonstrate to GBN's satisfaction that it is able to manage the risk or potential risk without prejudice to the procurement, the Contract or the SMR Programme. </w:t>
      </w:r>
    </w:p>
    <w:p w14:paraId="282B38A1" w14:textId="77777777" w:rsidR="00272F83" w:rsidRPr="00E91C53" w:rsidRDefault="00272F83" w:rsidP="00272F83">
      <w:pPr>
        <w:pStyle w:val="H3Ashurst"/>
      </w:pPr>
      <w:bookmarkStart w:id="22" w:name="_Ref192231644"/>
      <w:r w:rsidRPr="00E91C53">
        <w:t>Tenderers must continue to ensure on an on-going basis that any person or organisation engaged directly or indirectly in connection with the preparation of their Tender does not have, and could not reasonably be seen to have, any Conflict of Interest in connection with GBN or the SMR Programme. Steps must be taken to identify all such persons or organisations who have knowledge of the SMR Programme (including in particular this procurement and the Contract/s) acquired through previous or concurrent roles. Tenderers are required to notify GBN of all such cases, stating the measures taken, or which they propose to take, to ensure that no unfair advantage will arise. Failure to meet this obligation may result in the rejection of a Tender and/or disqualification of a Tenderer (and/or exclusion of a Party/Guarantor/Subcontractor) from this procurement. </w:t>
      </w:r>
    </w:p>
    <w:bookmarkEnd w:id="22"/>
    <w:p w14:paraId="18C70B53" w14:textId="77777777" w:rsidR="001363E0" w:rsidRPr="00E91C53" w:rsidRDefault="001363E0" w:rsidP="001363E0">
      <w:pPr>
        <w:pStyle w:val="H3Ashurst"/>
      </w:pPr>
      <w:r w:rsidRPr="00E91C53">
        <w:t>Tenderers should note that GBN reserves the right at its sole discretion to reject a Tender and/or disqualify a Tenderer (and/or exclude a Party/Guarantor/Subcontractor) from this procurement where there is an actual, potential or perceived Conflict of Interest involving the Tenderer (and/or a Party/Parent/Guarantor/Subcontractor). It is for GBN in its sole discretion to determine whether the relevant Conflict of Interest (whether actual, potential or perceived) is manageable taking into account all relevant circumstances and the potential impact on the conduct of this procurement and the SMR Programme more generally. </w:t>
      </w:r>
    </w:p>
    <w:p w14:paraId="3AA4B53D" w14:textId="77777777" w:rsidR="00850E53" w:rsidRPr="00E91C53" w:rsidRDefault="00850E53" w:rsidP="00850E53">
      <w:pPr>
        <w:pStyle w:val="H3Ashurst"/>
      </w:pPr>
      <w:r w:rsidRPr="00E91C53">
        <w:t>Tenderers must also monitor whether any such Conflicts of Interest may arise via key subcontractors who are involved in the preparation of their Tender and notify GBN accordingly. </w:t>
      </w:r>
    </w:p>
    <w:p w14:paraId="75BBAA92" w14:textId="1C8D726F" w:rsidR="00100C3B" w:rsidRPr="00E91C53" w:rsidRDefault="00100C3B" w:rsidP="00100C3B">
      <w:pPr>
        <w:pStyle w:val="H3Ashurst"/>
      </w:pPr>
      <w:r w:rsidRPr="00E91C53">
        <w:t xml:space="preserve">Tenderers should note that the procurement timetables of the various SMR Programme procurements will not necessarily align and therefore Tenderers should be mindful that this paragraph </w:t>
      </w:r>
      <w:r w:rsidRPr="00E91C53">
        <w:rPr>
          <w:cs/>
        </w:rPr>
        <w:t>‎‎</w:t>
      </w:r>
      <w:r w:rsidRPr="00E91C53">
        <w:t>1</w:t>
      </w:r>
      <w:r w:rsidR="00245D85">
        <w:t>.8</w:t>
      </w:r>
      <w:r w:rsidRPr="00E91C53">
        <w:t xml:space="preserve"> of the </w:t>
      </w:r>
      <w:r w:rsidR="00245D85">
        <w:t>ITT</w:t>
      </w:r>
      <w:r w:rsidRPr="00E91C53">
        <w:t xml:space="preserve"> may require a successful Tenderer to choose either: </w:t>
      </w:r>
    </w:p>
    <w:p w14:paraId="614F77AB" w14:textId="77777777" w:rsidR="0028072B" w:rsidRPr="00E91C53" w:rsidRDefault="0028072B" w:rsidP="0028072B">
      <w:pPr>
        <w:pStyle w:val="H4Ashurst"/>
      </w:pPr>
      <w:r w:rsidRPr="00E91C53">
        <w:lastRenderedPageBreak/>
        <w:t>to enter into the Contract and commit to withdraw from another ongoing GBN procurement; or </w:t>
      </w:r>
    </w:p>
    <w:p w14:paraId="48C4E322" w14:textId="77777777" w:rsidR="00D31ABE" w:rsidRPr="00E91C53" w:rsidRDefault="00D31ABE" w:rsidP="00D31ABE">
      <w:pPr>
        <w:pStyle w:val="H4Ashurst"/>
      </w:pPr>
      <w:r w:rsidRPr="00E91C53">
        <w:t>to withdraw from this procurement in order to enter into another contract concerning the SMR Programme. </w:t>
      </w:r>
    </w:p>
    <w:p w14:paraId="76DFD354" w14:textId="77777777" w:rsidR="008B60A4" w:rsidRDefault="008B60A4" w:rsidP="004C188A">
      <w:pPr>
        <w:pStyle w:val="H4Ashurst"/>
      </w:pPr>
      <w:r>
        <w:t xml:space="preserve">Pursuant to section 83 PA23, GBN is required to prepare a conflicts assessment in relation to the Procurement and GBN confirms that this has been prepared in accordance with PA 23. </w:t>
      </w:r>
    </w:p>
    <w:p w14:paraId="03BB3B19" w14:textId="77777777" w:rsidR="008B60A4" w:rsidRDefault="008B60A4" w:rsidP="008B60A4">
      <w:pPr>
        <w:pStyle w:val="H2Ashurst"/>
        <w:rPr>
          <w:rFonts w:hint="eastAsia"/>
        </w:rPr>
      </w:pPr>
      <w:bookmarkStart w:id="23" w:name="_Toc192190274"/>
      <w:r>
        <w:t>Non-Compliant Tenders</w:t>
      </w:r>
      <w:bookmarkEnd w:id="23"/>
    </w:p>
    <w:p w14:paraId="40D6F20B" w14:textId="77777777" w:rsidR="008B60A4" w:rsidRDefault="008B60A4" w:rsidP="008B60A4">
      <w:pPr>
        <w:pStyle w:val="H3Ashurst"/>
      </w:pPr>
      <w:r>
        <w:t>GBN may in its absolute discretion (subject to the provisions of the PA 23) exclude a Tenderer from the Procurement in the circumstances which are set out in this ITT.  These include, but are not limited to, circumstances where the Tenderer:</w:t>
      </w:r>
    </w:p>
    <w:p w14:paraId="1110602C" w14:textId="11888486" w:rsidR="008B60A4" w:rsidRDefault="008B60A4" w:rsidP="0061040E">
      <w:pPr>
        <w:pStyle w:val="H4Ashurst"/>
      </w:pPr>
      <w:r>
        <w:t xml:space="preserve">fails to provide an adequate response to a request by GBN for further information within the time period specified (paragraph </w:t>
      </w:r>
      <w:r w:rsidR="0061040E">
        <w:rPr>
          <w:highlight w:val="magenta"/>
        </w:rPr>
        <w:fldChar w:fldCharType="begin"/>
      </w:r>
      <w:r w:rsidR="0061040E">
        <w:instrText xml:space="preserve"> REF _Ref192231822 \r \h </w:instrText>
      </w:r>
      <w:r w:rsidR="0061040E">
        <w:rPr>
          <w:highlight w:val="magenta"/>
        </w:rPr>
      </w:r>
      <w:r w:rsidR="0061040E">
        <w:rPr>
          <w:highlight w:val="magenta"/>
        </w:rPr>
        <w:fldChar w:fldCharType="separate"/>
      </w:r>
      <w:r w:rsidR="0061040E">
        <w:rPr>
          <w:cs/>
        </w:rPr>
        <w:t>‎</w:t>
      </w:r>
      <w:r w:rsidR="0061040E">
        <w:t>5.1.12(e)</w:t>
      </w:r>
      <w:r w:rsidR="0061040E">
        <w:rPr>
          <w:highlight w:val="magenta"/>
        </w:rPr>
        <w:fldChar w:fldCharType="end"/>
      </w:r>
      <w:r w:rsidR="0061040E">
        <w:t xml:space="preserve"> </w:t>
      </w:r>
      <w:r>
        <w:t xml:space="preserve">of this Volume 2); </w:t>
      </w:r>
    </w:p>
    <w:p w14:paraId="3C463919" w14:textId="493C0167" w:rsidR="008B60A4" w:rsidRDefault="008B60A4" w:rsidP="0061040E">
      <w:pPr>
        <w:pStyle w:val="H4Ashurst"/>
      </w:pPr>
      <w:r>
        <w:t xml:space="preserve">submits deliberately misleading, false or fraudulent information (paragraph </w:t>
      </w:r>
      <w:r w:rsidR="0061040E">
        <w:rPr>
          <w:highlight w:val="magenta"/>
        </w:rPr>
        <w:fldChar w:fldCharType="begin"/>
      </w:r>
      <w:r w:rsidR="0061040E">
        <w:instrText xml:space="preserve"> REF _Ref192231788 \r \h </w:instrText>
      </w:r>
      <w:r w:rsidR="0061040E">
        <w:rPr>
          <w:highlight w:val="magenta"/>
        </w:rPr>
      </w:r>
      <w:r w:rsidR="0061040E">
        <w:rPr>
          <w:highlight w:val="magenta"/>
        </w:rPr>
        <w:fldChar w:fldCharType="separate"/>
      </w:r>
      <w:r w:rsidR="0061040E">
        <w:rPr>
          <w:cs/>
        </w:rPr>
        <w:t>‎</w:t>
      </w:r>
      <w:r w:rsidR="0061040E">
        <w:t>5.1.12(f)</w:t>
      </w:r>
      <w:r w:rsidR="0061040E">
        <w:rPr>
          <w:highlight w:val="magenta"/>
        </w:rPr>
        <w:fldChar w:fldCharType="end"/>
      </w:r>
      <w:r>
        <w:t xml:space="preserve"> of this Volume 2); </w:t>
      </w:r>
    </w:p>
    <w:p w14:paraId="6D094800" w14:textId="46041636" w:rsidR="008B60A4" w:rsidRDefault="008B60A4" w:rsidP="0061040E">
      <w:pPr>
        <w:pStyle w:val="H4Ashurst"/>
      </w:pPr>
      <w:r>
        <w:t xml:space="preserve">fails at any point to meet the Minimum Threshold Requirement (paragraph </w:t>
      </w:r>
      <w:r w:rsidR="0049116C">
        <w:fldChar w:fldCharType="begin"/>
      </w:r>
      <w:r w:rsidR="0049116C">
        <w:instrText xml:space="preserve"> REF _Ref192190909 \w \h </w:instrText>
      </w:r>
      <w:r w:rsidR="0049116C">
        <w:fldChar w:fldCharType="separate"/>
      </w:r>
      <w:r w:rsidR="0049116C">
        <w:rPr>
          <w:cs/>
        </w:rPr>
        <w:t>‎</w:t>
      </w:r>
      <w:r w:rsidR="0049116C">
        <w:t>1.4.6</w:t>
      </w:r>
      <w:r w:rsidR="0049116C">
        <w:fldChar w:fldCharType="end"/>
      </w:r>
      <w:r>
        <w:t xml:space="preserve"> of this Volume 2; paragraph [</w:t>
      </w:r>
      <w:r>
        <w:fldChar w:fldCharType="begin"/>
      </w:r>
      <w:r>
        <w:instrText xml:space="preserve"> SYMBOL 108\f wingdings \s11\h \* MERGEFORMAT </w:instrText>
      </w:r>
      <w:r>
        <w:fldChar w:fldCharType="end"/>
      </w:r>
      <w:r>
        <w:t>] of Volume [</w:t>
      </w:r>
      <w:r>
        <w:fldChar w:fldCharType="begin"/>
      </w:r>
      <w:r>
        <w:instrText xml:space="preserve"> SYMBOL 108\f wingdings \s11\h \* MERGEFORMAT </w:instrText>
      </w:r>
      <w:r>
        <w:fldChar w:fldCharType="end"/>
      </w:r>
      <w:r>
        <w:t>]);</w:t>
      </w:r>
    </w:p>
    <w:p w14:paraId="181C12A0" w14:textId="25D4DCCD" w:rsidR="008B60A4" w:rsidRDefault="008B60A4" w:rsidP="0061040E">
      <w:pPr>
        <w:pStyle w:val="H4Ashurst"/>
      </w:pPr>
      <w:r>
        <w:t>in respect of a Tender Response Document which is evaluated on a scored basis, is awarded a score of "0" following moderation for any of the criteria set out in paragraphs [</w:t>
      </w:r>
      <w:r>
        <w:fldChar w:fldCharType="begin"/>
      </w:r>
      <w:r>
        <w:instrText xml:space="preserve"> SYMBOL 108\f wingdings \s11\h \* MERGEFORMAT </w:instrText>
      </w:r>
      <w:r>
        <w:fldChar w:fldCharType="end"/>
      </w:r>
      <w:r>
        <w:t>] to [</w:t>
      </w:r>
      <w:r>
        <w:fldChar w:fldCharType="begin"/>
      </w:r>
      <w:r>
        <w:instrText xml:space="preserve"> SYMBOL 108\f wingdings \s11\h \* MERGEFORMAT </w:instrText>
      </w:r>
      <w:r>
        <w:fldChar w:fldCharType="end"/>
      </w:r>
      <w:r>
        <w:t>] of Volume [</w:t>
      </w:r>
      <w:r>
        <w:fldChar w:fldCharType="begin"/>
      </w:r>
      <w:r>
        <w:instrText xml:space="preserve"> SYMBOL 108\f wingdings \s11\h \* MERGEFORMAT </w:instrText>
      </w:r>
      <w:r>
        <w:fldChar w:fldCharType="end"/>
      </w:r>
      <w:r>
        <w:t>]);</w:t>
      </w:r>
    </w:p>
    <w:p w14:paraId="080349E3" w14:textId="4848126A" w:rsidR="008B60A4" w:rsidRDefault="008B60A4" w:rsidP="0061040E">
      <w:pPr>
        <w:pStyle w:val="H4Ashurst"/>
      </w:pPr>
      <w:r>
        <w:t>submits a Tender to which any of [paragraph [</w:t>
      </w:r>
      <w:r>
        <w:fldChar w:fldCharType="begin"/>
      </w:r>
      <w:r>
        <w:instrText xml:space="preserve"> SYMBOL 108\f wingdings \s11\h \* MERGEFORMAT </w:instrText>
      </w:r>
      <w:r>
        <w:fldChar w:fldCharType="end"/>
      </w:r>
      <w:r>
        <w:t>]] of Volume [</w:t>
      </w:r>
      <w:r>
        <w:fldChar w:fldCharType="begin"/>
      </w:r>
      <w:r>
        <w:instrText xml:space="preserve"> SYMBOL 108\f wingdings \s11\h \* MERGEFORMAT </w:instrText>
      </w:r>
      <w:r>
        <w:fldChar w:fldCharType="end"/>
      </w:r>
      <w:r>
        <w:t>]  applies;</w:t>
      </w:r>
    </w:p>
    <w:p w14:paraId="01364111" w14:textId="461D7030" w:rsidR="008B60A4" w:rsidRDefault="008B60A4" w:rsidP="0061040E">
      <w:pPr>
        <w:pStyle w:val="H4Ashurst"/>
      </w:pPr>
      <w:r>
        <w:t>having been appointed as Preferred Bidder, proposes or submits any amendments to the Contract which are not solely of a minor drafting or clarificatory nature (paragraph [</w:t>
      </w:r>
      <w:r>
        <w:fldChar w:fldCharType="begin"/>
      </w:r>
      <w:r>
        <w:instrText xml:space="preserve"> SYMBOL 108\f wingdings \s11\h \* MERGEFORMAT </w:instrText>
      </w:r>
      <w:r>
        <w:fldChar w:fldCharType="end"/>
      </w:r>
      <w:r>
        <w:t>] of Volume [</w:t>
      </w:r>
      <w:r>
        <w:fldChar w:fldCharType="begin"/>
      </w:r>
      <w:r>
        <w:instrText xml:space="preserve"> SYMBOL 108\f wingdings \s11\h \* MERGEFORMAT </w:instrText>
      </w:r>
      <w:r>
        <w:fldChar w:fldCharType="end"/>
      </w:r>
      <w:r>
        <w:t xml:space="preserve">]); </w:t>
      </w:r>
    </w:p>
    <w:p w14:paraId="196AD41D" w14:textId="5EC7AB43" w:rsidR="008B60A4" w:rsidRDefault="008B60A4" w:rsidP="0061040E">
      <w:pPr>
        <w:pStyle w:val="H4Ashurst"/>
      </w:pPr>
      <w:r>
        <w:t xml:space="preserve">subject to paragraph </w:t>
      </w:r>
      <w:r w:rsidR="0049116C">
        <w:fldChar w:fldCharType="begin"/>
      </w:r>
      <w:r w:rsidR="0049116C">
        <w:instrText xml:space="preserve"> REF _Ref192190630 \w \h </w:instrText>
      </w:r>
      <w:r w:rsidR="0049116C">
        <w:fldChar w:fldCharType="separate"/>
      </w:r>
      <w:r w:rsidR="0049116C">
        <w:rPr>
          <w:cs/>
        </w:rPr>
        <w:t>‎</w:t>
      </w:r>
      <w:r w:rsidR="0049116C">
        <w:t>1.4.6(b)</w:t>
      </w:r>
      <w:r w:rsidR="0049116C">
        <w:fldChar w:fldCharType="end"/>
      </w:r>
      <w:r>
        <w:t xml:space="preserve"> of this Volume 2, fails to meet GBN's Minimum Threshold Requirements and if for any reason, having initially met the Minimum Threshold Requirements, subsequently no longer meets the Minimum Threshold Requirements;</w:t>
      </w:r>
    </w:p>
    <w:p w14:paraId="32581316" w14:textId="77777777" w:rsidR="008B60A4" w:rsidRDefault="008B60A4" w:rsidP="0061040E">
      <w:pPr>
        <w:pStyle w:val="H4Ashurst"/>
      </w:pPr>
      <w:r>
        <w:t>communicates with, or canvasses or solicits information from any of GBN's staff or its advisers or any GBN Related Company in relation to this Procurement, or the SMR Programme;</w:t>
      </w:r>
    </w:p>
    <w:p w14:paraId="77E0FAF5" w14:textId="77777777" w:rsidR="008B60A4" w:rsidRDefault="008B60A4" w:rsidP="0061040E">
      <w:pPr>
        <w:pStyle w:val="H4Ashurst"/>
      </w:pPr>
      <w:r>
        <w:t>submits an incomplete or late Tender Submission;</w:t>
      </w:r>
    </w:p>
    <w:p w14:paraId="0D0887E6" w14:textId="77777777" w:rsidR="008B60A4" w:rsidRDefault="008B60A4" w:rsidP="0061040E">
      <w:pPr>
        <w:pStyle w:val="H4Ashurst"/>
      </w:pPr>
      <w:r>
        <w:t>submits a variant bid;</w:t>
      </w:r>
    </w:p>
    <w:p w14:paraId="1B523A3B" w14:textId="77777777" w:rsidR="008B60A4" w:rsidRDefault="008B60A4" w:rsidP="0061040E">
      <w:pPr>
        <w:pStyle w:val="H4Ashurst"/>
      </w:pPr>
      <w:r>
        <w:t>does not provide an adequate response in GBN's opinion to a clarification message within the specified time period in the request or any further period agreed with GBN;</w:t>
      </w:r>
    </w:p>
    <w:p w14:paraId="3C909B56" w14:textId="77777777" w:rsidR="008B60A4" w:rsidRDefault="008B60A4" w:rsidP="0061040E">
      <w:pPr>
        <w:pStyle w:val="H4Ashurst"/>
      </w:pPr>
      <w:r>
        <w:lastRenderedPageBreak/>
        <w:t xml:space="preserve">submits a Tender which GBN considers to be abnormally low in accordance with the requirements of regulation 19 of the PA 2023; </w:t>
      </w:r>
    </w:p>
    <w:p w14:paraId="12A40B09" w14:textId="77777777" w:rsidR="008B60A4" w:rsidRDefault="008B60A4" w:rsidP="0061040E">
      <w:pPr>
        <w:pStyle w:val="H4Ashurst"/>
      </w:pPr>
      <w:r>
        <w:t>does not submit a Tender capable of acceptance by GBN without further negotiation or due diligence for the period of twelve (12) months following the Closing Deadline for submission of Tenders or any subsequent Tender; or</w:t>
      </w:r>
    </w:p>
    <w:p w14:paraId="479AA0C2" w14:textId="1DF2267B" w:rsidR="00126167" w:rsidRDefault="008B60A4" w:rsidP="00126167">
      <w:pPr>
        <w:pStyle w:val="H4Ashurst"/>
      </w:pPr>
      <w:r>
        <w:t>has a conflict of interest which in GBN's assessment cannot be satisfactorily mitigated.</w:t>
      </w:r>
    </w:p>
    <w:p w14:paraId="7DB10A6D" w14:textId="77777777" w:rsidR="00B1133C" w:rsidRDefault="0015460B" w:rsidP="00B1133C">
      <w:pPr>
        <w:pStyle w:val="H2Ashurst"/>
        <w:rPr>
          <w:rFonts w:hint="eastAsia"/>
        </w:rPr>
      </w:pPr>
      <w:r>
        <w:t>Tie-Breaks</w:t>
      </w:r>
    </w:p>
    <w:p w14:paraId="4CDDED86" w14:textId="5319714B" w:rsidR="007C080A" w:rsidRPr="007C080A" w:rsidRDefault="00C4676E" w:rsidP="00D31250">
      <w:pPr>
        <w:pStyle w:val="H3Ashurst"/>
        <w:spacing w:before="100" w:beforeAutospacing="1" w:after="100" w:afterAutospacing="1" w:line="240" w:lineRule="auto"/>
        <w:rPr>
          <w:rFonts w:eastAsia="Times New Roman" w:cs="Times New Roman"/>
          <w:lang w:eastAsia="en-GB"/>
        </w:rPr>
      </w:pPr>
      <w:r>
        <w:rPr>
          <w:lang w:eastAsia="en-GB"/>
        </w:rPr>
        <w:t xml:space="preserve">In the event that </w:t>
      </w:r>
      <w:r w:rsidR="00BD0763">
        <w:rPr>
          <w:lang w:eastAsia="en-GB"/>
        </w:rPr>
        <w:t xml:space="preserve">two or more </w:t>
      </w:r>
      <w:r w:rsidR="003032B7">
        <w:rPr>
          <w:lang w:eastAsia="en-GB"/>
        </w:rPr>
        <w:t xml:space="preserve">winning Tenderers have the same total score, then </w:t>
      </w:r>
      <w:r w:rsidR="00B1133C" w:rsidRPr="00B1133C">
        <w:rPr>
          <w:lang w:eastAsia="en-GB"/>
        </w:rPr>
        <w:t xml:space="preserve">GBN will </w:t>
      </w:r>
      <w:r w:rsidR="003032B7">
        <w:rPr>
          <w:lang w:eastAsia="en-GB"/>
        </w:rPr>
        <w:t>use</w:t>
      </w:r>
      <w:r w:rsidR="00B1133C" w:rsidRPr="00B1133C">
        <w:rPr>
          <w:lang w:eastAsia="en-GB"/>
        </w:rPr>
        <w:t xml:space="preserve"> a tiebreaker </w:t>
      </w:r>
      <w:r w:rsidR="003032B7">
        <w:rPr>
          <w:lang w:eastAsia="en-GB"/>
        </w:rPr>
        <w:t>to determine a differentiation between the scores.</w:t>
      </w:r>
    </w:p>
    <w:p w14:paraId="603B789F" w14:textId="6CA5F61D" w:rsidR="007C080A" w:rsidRDefault="00B1133C" w:rsidP="00D31250">
      <w:pPr>
        <w:pStyle w:val="H3Ashurst"/>
        <w:spacing w:before="100" w:beforeAutospacing="1" w:after="100" w:afterAutospacing="1" w:line="240" w:lineRule="auto"/>
        <w:rPr>
          <w:rFonts w:eastAsia="Times New Roman" w:cs="Times New Roman"/>
          <w:lang w:eastAsia="en-GB"/>
        </w:rPr>
      </w:pPr>
      <w:r w:rsidRPr="00B1133C">
        <w:rPr>
          <w:rFonts w:eastAsia="Times New Roman" w:cs="Times New Roman"/>
          <w:lang w:eastAsia="en-GB"/>
        </w:rPr>
        <w:t>The application of the tiebreaker will be as follows</w:t>
      </w:r>
      <w:r w:rsidR="007C080A">
        <w:rPr>
          <w:rFonts w:eastAsia="Times New Roman" w:cs="Times New Roman"/>
          <w:lang w:eastAsia="en-GB"/>
        </w:rPr>
        <w:t>:</w:t>
      </w:r>
      <w:r w:rsidRPr="00B1133C">
        <w:rPr>
          <w:rFonts w:eastAsia="Times New Roman" w:cs="Times New Roman"/>
          <w:lang w:eastAsia="en-GB"/>
        </w:rPr>
        <w:t xml:space="preserve"> </w:t>
      </w:r>
    </w:p>
    <w:p w14:paraId="59725B0A" w14:textId="78EE1228" w:rsidR="00B1133C" w:rsidRPr="00B1133C" w:rsidRDefault="00B1133C" w:rsidP="007C080A">
      <w:pPr>
        <w:pStyle w:val="H4Ashurst"/>
        <w:rPr>
          <w:lang w:eastAsia="en-GB"/>
        </w:rPr>
      </w:pPr>
      <w:r w:rsidRPr="00B1133C">
        <w:rPr>
          <w:lang w:eastAsia="en-GB"/>
        </w:rPr>
        <w:t>GBN will compare the Tenderers who have the same Total Score on each of the metrics below (in order, as listed), until one of the Tenderers has a superior score in one of the categories listed below:</w:t>
      </w:r>
    </w:p>
    <w:p w14:paraId="131B846C" w14:textId="77777777" w:rsidR="00B1133C" w:rsidRPr="00B1133C" w:rsidRDefault="00B1133C" w:rsidP="007C080A">
      <w:pPr>
        <w:pStyle w:val="H5Ashurst"/>
        <w:rPr>
          <w:lang w:eastAsia="en-GB"/>
        </w:rPr>
      </w:pPr>
      <w:r w:rsidRPr="00B1133C">
        <w:rPr>
          <w:lang w:eastAsia="en-GB"/>
        </w:rPr>
        <w:t>Step 1: Highest Total Technical Score</w:t>
      </w:r>
    </w:p>
    <w:p w14:paraId="21B3EB64" w14:textId="77777777" w:rsidR="00B1133C" w:rsidRPr="00B1133C" w:rsidRDefault="00B1133C" w:rsidP="007C080A">
      <w:pPr>
        <w:pStyle w:val="H5Ashurst"/>
        <w:rPr>
          <w:lang w:eastAsia="en-GB"/>
        </w:rPr>
      </w:pPr>
      <w:r w:rsidRPr="00B1133C">
        <w:rPr>
          <w:lang w:eastAsia="en-GB"/>
        </w:rPr>
        <w:t>Step 2: Highest Total Commercial Score</w:t>
      </w:r>
    </w:p>
    <w:p w14:paraId="0E5A3219" w14:textId="77777777" w:rsidR="00B1133C" w:rsidRPr="00B1133C" w:rsidRDefault="00B1133C" w:rsidP="007C080A">
      <w:pPr>
        <w:pStyle w:val="H5Ashurst"/>
        <w:rPr>
          <w:lang w:eastAsia="en-GB"/>
        </w:rPr>
      </w:pPr>
      <w:r w:rsidRPr="00B1133C">
        <w:rPr>
          <w:lang w:eastAsia="en-GB"/>
        </w:rPr>
        <w:t>Step 3: Highest Total Social Value Score </w:t>
      </w:r>
    </w:p>
    <w:p w14:paraId="572F30A5" w14:textId="6948FBD8" w:rsidR="0015460B" w:rsidRDefault="003C5593" w:rsidP="0015460B">
      <w:pPr>
        <w:pStyle w:val="H3Ashurst"/>
      </w:pPr>
      <w:r>
        <w:t>The total score will be calculated to 2 decimal places.</w:t>
      </w:r>
    </w:p>
    <w:p w14:paraId="232B9BD6" w14:textId="1274FBB3" w:rsidR="008B60A4" w:rsidRPr="008B60A4" w:rsidRDefault="008B60A4" w:rsidP="008B60A4">
      <w:pPr>
        <w:pStyle w:val="H1Ashurst"/>
        <w:rPr>
          <w:rFonts w:hint="eastAsia"/>
        </w:rPr>
      </w:pPr>
      <w:bookmarkStart w:id="24" w:name="_Toc192190275"/>
      <w:r w:rsidRPr="008B60A4">
        <w:t>Background to the Project</w:t>
      </w:r>
      <w:bookmarkEnd w:id="24"/>
    </w:p>
    <w:p w14:paraId="4D6BAB65" w14:textId="6FD7021B" w:rsidR="008B60A4" w:rsidRDefault="008B60A4" w:rsidP="008B60A4">
      <w:pPr>
        <w:pStyle w:val="H2Ashurst"/>
        <w:rPr>
          <w:rFonts w:hint="eastAsia"/>
        </w:rPr>
      </w:pPr>
      <w:bookmarkStart w:id="25" w:name="_Toc192190276"/>
      <w:r w:rsidRPr="008B60A4">
        <w:t>GBN Overview</w:t>
      </w:r>
      <w:bookmarkEnd w:id="25"/>
    </w:p>
    <w:p w14:paraId="4DBB6BA4" w14:textId="77777777" w:rsidR="008B60A4" w:rsidRDefault="008B60A4" w:rsidP="008B60A4">
      <w:pPr>
        <w:pStyle w:val="H3Ashurst"/>
      </w:pPr>
      <w:r>
        <w:t>As set out in the British Energy Security Strategy dated April 2022 (</w:t>
      </w:r>
      <w:r w:rsidRPr="008B60A4">
        <w:rPr>
          <w:b/>
          <w:bCs/>
        </w:rPr>
        <w:t>BESS</w:t>
      </w:r>
      <w:r>
        <w:t xml:space="preserve">), the Powering Up Britain: Energy Security Plan dated March 2023 and the Civil Nuclear: Roadmap to 2050 dated January 2024 (the </w:t>
      </w:r>
      <w:r w:rsidRPr="008B60A4">
        <w:rPr>
          <w:b/>
          <w:bCs/>
        </w:rPr>
        <w:t>Roadmap</w:t>
      </w:r>
      <w:r>
        <w:t>), HMG is committed to a programme of new nuclear projects beyond Sizewell C, giving industry and investors the confidence they need to deliver projects efficiently.</w:t>
      </w:r>
    </w:p>
    <w:p w14:paraId="2A1D4AEC" w14:textId="77777777" w:rsidR="008B60A4" w:rsidRDefault="008B60A4" w:rsidP="008B60A4">
      <w:pPr>
        <w:pStyle w:val="H3Ashurst"/>
      </w:pPr>
      <w:r>
        <w:t xml:space="preserve">Beyond the Hinkley Point C project, which is under construction, and the Sizewell C project, which is in development, there is currently no nuclear project pipeline, and existing plants are gradually undergoing scheduled retirements. The BESS sought to address this challenge with a commitment to </w:t>
      </w:r>
      <w:r w:rsidRPr="008B60A4">
        <w:rPr>
          <w:i/>
          <w:iCs/>
        </w:rPr>
        <w:t>"take one project to FID this Parliament and 2 projects to FID in the next Parliament, including Small Modular Reactors, subject to value for money and relevant approvals"</w:t>
      </w:r>
      <w:r>
        <w:t>.</w:t>
      </w:r>
    </w:p>
    <w:p w14:paraId="40CFF921" w14:textId="77777777" w:rsidR="008B60A4" w:rsidRDefault="008B60A4" w:rsidP="008B60A4">
      <w:pPr>
        <w:pStyle w:val="H3Ashurst"/>
      </w:pPr>
      <w:r>
        <w:t xml:space="preserve">The Roadmap reconfirms HMG's ambition to deploy up to 24GW of nuclear power by 2050. The Roadmap outlines the </w:t>
      </w:r>
      <w:r w:rsidRPr="008B60A4">
        <w:rPr>
          <w:i/>
          <w:iCs/>
        </w:rPr>
        <w:t xml:space="preserve">"need to commit to a strategically sequenced pipeline of nuclear projects, which provides the </w:t>
      </w:r>
      <w:r w:rsidRPr="008B60A4">
        <w:rPr>
          <w:i/>
          <w:iCs/>
        </w:rPr>
        <w:lastRenderedPageBreak/>
        <w:t>nuclear sector with long-term certainty"</w:t>
      </w:r>
      <w:r>
        <w:t xml:space="preserve"> and includes exploring a new power station as big as Hinkley C and Sizewell C.</w:t>
      </w:r>
    </w:p>
    <w:p w14:paraId="05954614" w14:textId="77777777" w:rsidR="008B60A4" w:rsidRDefault="008B60A4" w:rsidP="008B60A4">
      <w:pPr>
        <w:pStyle w:val="H3Ashurst"/>
      </w:pPr>
      <w:r>
        <w:t xml:space="preserve">GBN has rapidly established itself as HMG's delivery body for new nuclear and has started its vital mission by delivering the SMR competition to help deliver net zero and promote energy security. The Roadmap sets out the role of GBN, which will also: </w:t>
      </w:r>
    </w:p>
    <w:p w14:paraId="021C43E4" w14:textId="77777777" w:rsidR="008B60A4" w:rsidRDefault="008B60A4" w:rsidP="008B60A4">
      <w:pPr>
        <w:pStyle w:val="H4Ashurst"/>
      </w:pPr>
      <w:r>
        <w:t xml:space="preserve">deliver other parts of HMG's civil nuclear programme; and </w:t>
      </w:r>
    </w:p>
    <w:p w14:paraId="116527AC" w14:textId="77777777" w:rsidR="008B60A4" w:rsidRDefault="008B60A4" w:rsidP="008B60A4">
      <w:pPr>
        <w:pStyle w:val="H4Ashurst"/>
      </w:pPr>
      <w:r>
        <w:t>advise HMG on a broad range of industry and sectorial barriers to investment.</w:t>
      </w:r>
    </w:p>
    <w:p w14:paraId="36481455" w14:textId="77777777" w:rsidR="008B60A4" w:rsidRPr="008B60A4" w:rsidRDefault="008B60A4" w:rsidP="008B60A4">
      <w:pPr>
        <w:pStyle w:val="H3Ashurst"/>
      </w:pPr>
      <w:r w:rsidRPr="008B60A4">
        <w:t xml:space="preserve">GBN is an executive non-departmental public body, sponsored by the Department for Energy Security and Net Zero.  GBN supports the UK's nuclear industry by providing opportunities to build and invest in nuclear technology. </w:t>
      </w:r>
    </w:p>
    <w:p w14:paraId="00DE6399" w14:textId="0D47B186" w:rsidR="008B60A4" w:rsidRDefault="00921708" w:rsidP="008B60A4">
      <w:pPr>
        <w:pStyle w:val="H2Ashurst"/>
        <w:rPr>
          <w:rFonts w:hint="eastAsia"/>
        </w:rPr>
      </w:pPr>
      <w:bookmarkStart w:id="26" w:name="_Toc192190277"/>
      <w:r w:rsidRPr="00921708">
        <w:t>SMR Programme Objectives</w:t>
      </w:r>
      <w:bookmarkEnd w:id="26"/>
    </w:p>
    <w:p w14:paraId="3C29E225" w14:textId="4D3899AC" w:rsidR="00921708" w:rsidRDefault="00921708" w:rsidP="00921708">
      <w:pPr>
        <w:pStyle w:val="B12Ashurst"/>
      </w:pPr>
      <w:r w:rsidRPr="00921708">
        <w:t>The SMR Programme objectives are:</w:t>
      </w:r>
    </w:p>
    <w:p w14:paraId="6A39B894" w14:textId="77777777" w:rsidR="00921708" w:rsidRDefault="00921708" w:rsidP="00921708">
      <w:pPr>
        <w:pStyle w:val="H3Ashurst"/>
      </w:pPr>
      <w:r>
        <w:t>to demonstrate that technology design for SMRs, can be deployed reliably, quickly and in a repeatable manner;</w:t>
      </w:r>
    </w:p>
    <w:p w14:paraId="436B0478" w14:textId="77777777" w:rsidR="00921708" w:rsidRDefault="00921708" w:rsidP="00921708">
      <w:pPr>
        <w:pStyle w:val="H3Ashurst"/>
      </w:pPr>
      <w:r>
        <w:t xml:space="preserve">to deliver SMR power to the grid with at least two SMR technologies on two sites progressing to FID by the end of 2029.  These assets will demonstrate the viability for a larger rollout of an SMR fleet rollout before 2050; </w:t>
      </w:r>
    </w:p>
    <w:p w14:paraId="7B974F59" w14:textId="77777777" w:rsidR="00921708" w:rsidRDefault="00921708" w:rsidP="00921708">
      <w:pPr>
        <w:pStyle w:val="H3Ashurst"/>
      </w:pPr>
      <w:r>
        <w:t>to demonstrate the potential to efficiently deploy a fleet of SMRs in the future, by first deploying each Project to a single suitable site by the end of 2029. This will enable easier rollout of a larger (replicable) fleet;</w:t>
      </w:r>
    </w:p>
    <w:p w14:paraId="76CC0EC7" w14:textId="77777777" w:rsidR="00921708" w:rsidRDefault="00921708" w:rsidP="00921708">
      <w:pPr>
        <w:pStyle w:val="H3Ashurst"/>
      </w:pPr>
      <w:r>
        <w:t xml:space="preserve">to promote the growth of the UK's nuclear development capability and market thus supporting the development of a commercial market for SMRs (including: technology, fuel, supply chain, jobs), enabling a sufficiently diverse and competitive supplier base;  </w:t>
      </w:r>
    </w:p>
    <w:p w14:paraId="0D5FD578" w14:textId="77777777" w:rsidR="00921708" w:rsidRDefault="00921708" w:rsidP="00921708">
      <w:pPr>
        <w:pStyle w:val="H3Ashurst"/>
      </w:pPr>
      <w:r>
        <w:t>to address the delivery challenge faced by the nuclear industry (and the associated cost to consumers and taxpayers) by:</w:t>
      </w:r>
    </w:p>
    <w:p w14:paraId="275A1037" w14:textId="77777777" w:rsidR="00921708" w:rsidRDefault="00921708" w:rsidP="00921708">
      <w:pPr>
        <w:pStyle w:val="H4Ashurst"/>
      </w:pPr>
      <w:r>
        <w:t>reducing the size and scale of each individual reactor unit (lower overall capital cost); and</w:t>
      </w:r>
    </w:p>
    <w:p w14:paraId="452CE3B3" w14:textId="77777777" w:rsidR="00921708" w:rsidRDefault="00921708" w:rsidP="00921708">
      <w:pPr>
        <w:pStyle w:val="H4Ashurst"/>
      </w:pPr>
      <w:r>
        <w:t>utilising modern methods of construction (factory manufacture/fabrication and onsite assembly) to reduce overall construction risk and length (lowering projects' cost of capital); and</w:t>
      </w:r>
    </w:p>
    <w:p w14:paraId="66281C12" w14:textId="77777777" w:rsidR="00921708" w:rsidRDefault="00921708" w:rsidP="00921708">
      <w:pPr>
        <w:pStyle w:val="H4Ashurst"/>
      </w:pPr>
      <w:r>
        <w:t>design replication;</w:t>
      </w:r>
    </w:p>
    <w:p w14:paraId="031B5C7E" w14:textId="0C1007F2" w:rsidR="00921708" w:rsidRDefault="00921708" w:rsidP="00921708">
      <w:pPr>
        <w:pStyle w:val="H3Ashurst"/>
      </w:pPr>
      <w:r>
        <w:t xml:space="preserve">to procure the SMR technology in line with Social Value imperatives specified further at paragraph </w:t>
      </w:r>
      <w:r w:rsidR="0061040E">
        <w:rPr>
          <w:highlight w:val="magenta"/>
        </w:rPr>
        <w:fldChar w:fldCharType="begin"/>
      </w:r>
      <w:r w:rsidR="0061040E">
        <w:instrText xml:space="preserve"> REF _Ref192231927 \r \h </w:instrText>
      </w:r>
      <w:r w:rsidR="0061040E">
        <w:rPr>
          <w:highlight w:val="magenta"/>
        </w:rPr>
      </w:r>
      <w:r w:rsidR="0061040E">
        <w:rPr>
          <w:highlight w:val="magenta"/>
        </w:rPr>
        <w:fldChar w:fldCharType="separate"/>
      </w:r>
      <w:r w:rsidR="0061040E">
        <w:rPr>
          <w:cs/>
        </w:rPr>
        <w:t>‎</w:t>
      </w:r>
      <w:r w:rsidR="0061040E">
        <w:t>3.10</w:t>
      </w:r>
      <w:r w:rsidR="0061040E">
        <w:rPr>
          <w:highlight w:val="magenta"/>
        </w:rPr>
        <w:fldChar w:fldCharType="end"/>
      </w:r>
      <w:r w:rsidR="0061040E">
        <w:t xml:space="preserve"> </w:t>
      </w:r>
      <w:r>
        <w:t>of this Volume 2; and</w:t>
      </w:r>
    </w:p>
    <w:p w14:paraId="4BB8024C" w14:textId="77777777" w:rsidR="00921708" w:rsidRDefault="00921708" w:rsidP="00921708">
      <w:pPr>
        <w:pStyle w:val="H3Ashurst"/>
      </w:pPr>
      <w:r>
        <w:lastRenderedPageBreak/>
        <w:t>to deliver a robust project framework underpinned by key regulatory, economic and commercial considerations in laying the basis for future SMR deployment, in order to attract private sector investment into the sector.</w:t>
      </w:r>
    </w:p>
    <w:p w14:paraId="443B2EDA" w14:textId="10CEC830" w:rsidR="00921708" w:rsidRDefault="00921708" w:rsidP="00921708">
      <w:pPr>
        <w:pStyle w:val="H2Ashurst"/>
        <w:rPr>
          <w:rFonts w:hint="eastAsia"/>
        </w:rPr>
      </w:pPr>
      <w:bookmarkStart w:id="27" w:name="_Toc192190278"/>
      <w:r w:rsidRPr="00921708">
        <w:t>Background to the Procurement</w:t>
      </w:r>
      <w:bookmarkEnd w:id="27"/>
    </w:p>
    <w:p w14:paraId="16BCD039" w14:textId="77777777" w:rsidR="00921708" w:rsidRDefault="00921708" w:rsidP="00921708">
      <w:pPr>
        <w:pStyle w:val="H3Ashurst"/>
      </w:pPr>
      <w:r>
        <w:t>A competitive procurement process was launched on [</w:t>
      </w:r>
      <w:r>
        <w:tab/>
        <w:t xml:space="preserve">], following the publication of a tender notice by GBN. </w:t>
      </w:r>
    </w:p>
    <w:p w14:paraId="648CD6A6" w14:textId="38118E38" w:rsidR="00921708" w:rsidRDefault="00921708" w:rsidP="00921708">
      <w:pPr>
        <w:pStyle w:val="H3Ashurst"/>
      </w:pPr>
      <w:r>
        <w:t>Potential bidders responded to the PSQ with [</w:t>
      </w:r>
      <w:r w:rsidR="00DC00E1">
        <w:fldChar w:fldCharType="begin"/>
      </w:r>
      <w:r w:rsidR="00DC00E1">
        <w:instrText xml:space="preserve"> SYMBOL 108\f wingdings \s11\h \* MERGEFORMAT </w:instrText>
      </w:r>
      <w:r w:rsidR="00DC00E1">
        <w:fldChar w:fldCharType="end"/>
      </w:r>
      <w:r>
        <w:t>] Tenderers being announced as successful on [</w:t>
      </w:r>
      <w:r>
        <w:tab/>
        <w:t xml:space="preserve">] and now being invited to the ITT Stage of this Procurement. </w:t>
      </w:r>
    </w:p>
    <w:p w14:paraId="0A138423" w14:textId="77777777" w:rsidR="00921708" w:rsidRDefault="00921708" w:rsidP="00921708">
      <w:pPr>
        <w:pStyle w:val="H3Ashurst"/>
      </w:pPr>
      <w:r>
        <w:t xml:space="preserve">In parallel, GBN is seeking to identify sites that may be suitable to accommodate SMR development. </w:t>
      </w:r>
    </w:p>
    <w:p w14:paraId="00AF2ECD" w14:textId="77777777" w:rsidR="00921708" w:rsidRPr="00921708" w:rsidRDefault="00921708" w:rsidP="00921708">
      <w:pPr>
        <w:pStyle w:val="H2Ashurst"/>
        <w:rPr>
          <w:rFonts w:hint="eastAsia"/>
        </w:rPr>
      </w:pPr>
      <w:bookmarkStart w:id="28" w:name="_Toc192190279"/>
      <w:r w:rsidRPr="00921708">
        <w:t>Procurement principles</w:t>
      </w:r>
      <w:bookmarkEnd w:id="28"/>
    </w:p>
    <w:p w14:paraId="3AC542E4" w14:textId="77777777" w:rsidR="00921708" w:rsidRDefault="00921708" w:rsidP="00921708">
      <w:pPr>
        <w:pStyle w:val="H3Ashurst"/>
      </w:pPr>
      <w:r>
        <w:t>The objective of this ITT is the appointment, through a competitive process, of an Owner's Engineer for each SMR Project that GBN is launching. This procurement has been developed with the following key principles at its core:</w:t>
      </w:r>
    </w:p>
    <w:p w14:paraId="3CA3E81D" w14:textId="77777777" w:rsidR="00921708" w:rsidRDefault="00921708" w:rsidP="004C188A">
      <w:pPr>
        <w:pStyle w:val="H4Ashurst"/>
      </w:pPr>
      <w:r>
        <w:t xml:space="preserve">Quality and independence - Quality of service is our absolute focus, and it is fundamental that the service is provided in an independent manner. </w:t>
      </w:r>
    </w:p>
    <w:p w14:paraId="770C7EB8" w14:textId="77777777" w:rsidR="00921708" w:rsidRDefault="00921708" w:rsidP="004C188A">
      <w:pPr>
        <w:pStyle w:val="H4Ashurst"/>
      </w:pPr>
      <w:r>
        <w:t xml:space="preserve">Relationship and behaviours - Build a long-term and collaborative relationship - trust will be important. </w:t>
      </w:r>
    </w:p>
    <w:p w14:paraId="35663F0C" w14:textId="77777777" w:rsidR="00921708" w:rsidRDefault="00921708" w:rsidP="004C188A">
      <w:pPr>
        <w:pStyle w:val="H4Ashurst"/>
      </w:pPr>
      <w:r>
        <w:t xml:space="preserve">Continuity and knowledge retention - This is a highly complex project meaning accumulated knowledge and understanding is easy to lose and very difficult to costly to replace. </w:t>
      </w:r>
    </w:p>
    <w:p w14:paraId="2E8D7FE9" w14:textId="77777777" w:rsidR="00921708" w:rsidRDefault="00921708" w:rsidP="004C188A">
      <w:pPr>
        <w:pStyle w:val="H4Ashurst"/>
      </w:pPr>
      <w:r>
        <w:t xml:space="preserve">Flexibility with controls - Flexibility of term, with appropriate termination and off-ramp provisions and flexibility to ensure contract remains effective as project matures.  </w:t>
      </w:r>
    </w:p>
    <w:p w14:paraId="78A985A9" w14:textId="0570CB3D" w:rsidR="00921708" w:rsidRDefault="00921708" w:rsidP="004C188A">
      <w:pPr>
        <w:pStyle w:val="H4Ashurst"/>
      </w:pPr>
      <w:r>
        <w:t>Risk and Incentivisation - Desire for a balanced and appropriate share of risk and incentivisation, to drive value for money, without compromising the focus on quality.</w:t>
      </w:r>
    </w:p>
    <w:p w14:paraId="543E1470" w14:textId="77777777" w:rsidR="00921708" w:rsidRPr="00921708" w:rsidRDefault="00921708" w:rsidP="00921708">
      <w:pPr>
        <w:pStyle w:val="H1Ashurst"/>
        <w:rPr>
          <w:rFonts w:hint="eastAsia"/>
        </w:rPr>
      </w:pPr>
      <w:bookmarkStart w:id="29" w:name="_Toc192190280"/>
      <w:r w:rsidRPr="00921708">
        <w:t>Project Description</w:t>
      </w:r>
      <w:bookmarkEnd w:id="29"/>
    </w:p>
    <w:p w14:paraId="543FDD9A" w14:textId="77777777" w:rsidR="00921708" w:rsidRDefault="00921708" w:rsidP="00921708">
      <w:pPr>
        <w:pStyle w:val="H3Ashurst"/>
      </w:pPr>
      <w:r>
        <w:t xml:space="preserve">To deliver its Small Modular Reactor (SMR) programme, GBN intends to establish an independent project delivery company (the 'Client') to be solely responsible for the successful delivery of an SMR Project (and hold all necessary licences and consents to do so). The Client will initially be formed as an integrated project team within GBN until the establishment of a Development Company (DevCO) for each project, the DevCo will then become the Client for its project. </w:t>
      </w:r>
    </w:p>
    <w:p w14:paraId="31254819" w14:textId="77777777" w:rsidR="00921708" w:rsidRDefault="00921708" w:rsidP="00921708">
      <w:pPr>
        <w:pStyle w:val="H3Ashurst"/>
      </w:pPr>
      <w:r>
        <w:lastRenderedPageBreak/>
        <w:t xml:space="preserve">To support the Client with its mission, GBN is seeking to appoint an Owner's Engineer for each of its project to provide essential independent assurance with subject matter expertise in technical and programmatic assurance on behalf of the DevCo. A description of the DevCo assurance model and Lines of Defence is provided in </w:t>
      </w:r>
      <w:r w:rsidRPr="00921708">
        <w:rPr>
          <w:i/>
          <w:iCs/>
        </w:rPr>
        <w:t>Volume 3 GBN Requirement's Document</w:t>
      </w:r>
      <w:r>
        <w:t xml:space="preserve">. </w:t>
      </w:r>
    </w:p>
    <w:p w14:paraId="72406CB2" w14:textId="77777777" w:rsidR="00921708" w:rsidRPr="00921708" w:rsidRDefault="00921708" w:rsidP="00AC63C4">
      <w:pPr>
        <w:pStyle w:val="H2Ashurst"/>
        <w:numPr>
          <w:ilvl w:val="1"/>
          <w:numId w:val="45"/>
        </w:numPr>
        <w:rPr>
          <w:rFonts w:hint="eastAsia"/>
        </w:rPr>
      </w:pPr>
      <w:bookmarkStart w:id="30" w:name="_Toc192190281"/>
      <w:r w:rsidRPr="00921708">
        <w:t>Project structure, parties and anticipated programme</w:t>
      </w:r>
      <w:bookmarkEnd w:id="30"/>
    </w:p>
    <w:p w14:paraId="1200F4A5" w14:textId="77777777" w:rsidR="00921708" w:rsidRDefault="00921708" w:rsidP="00921708">
      <w:pPr>
        <w:pStyle w:val="H3Ashurst"/>
      </w:pPr>
      <w:r>
        <w:t>Each Contract awarded as part of this Procurement will form a separate Project as part of GBN's broader SMR programme.</w:t>
      </w:r>
    </w:p>
    <w:p w14:paraId="49B6165D" w14:textId="77777777" w:rsidR="00921708" w:rsidRDefault="00921708" w:rsidP="00921708">
      <w:pPr>
        <w:pStyle w:val="H3Ashurst"/>
      </w:pPr>
      <w:r>
        <w:t>GBN will establish a separate project company for the purposes of delivering each Project, referred to in this ITT as DevCo.  Each DevCo will enter into the required contracts for each Project (or be novated such contracts, in the case of the Contracts).</w:t>
      </w:r>
    </w:p>
    <w:p w14:paraId="6984BF01" w14:textId="77777777" w:rsidR="00921708" w:rsidRDefault="00921708" w:rsidP="00921708">
      <w:pPr>
        <w:pStyle w:val="H3Ashurst"/>
      </w:pPr>
      <w:r>
        <w:t xml:space="preserve">An indicative high-level contract structure for each Project is set out in </w:t>
      </w:r>
      <w:r w:rsidRPr="00921708">
        <w:rPr>
          <w:b/>
          <w:bCs/>
        </w:rPr>
        <w:t>Figure 1</w:t>
      </w:r>
      <w:r>
        <w:t>, below:</w:t>
      </w:r>
    </w:p>
    <w:p w14:paraId="3C54DCFE" w14:textId="0375C64D" w:rsidR="00921708" w:rsidRDefault="00291DC3" w:rsidP="00921708">
      <w:pPr>
        <w:pStyle w:val="H3Ashurst"/>
        <w:numPr>
          <w:ilvl w:val="0"/>
          <w:numId w:val="0"/>
        </w:numPr>
        <w:ind w:left="1797"/>
      </w:pPr>
      <w:r>
        <w:rPr>
          <w:noProof/>
        </w:rPr>
        <w:drawing>
          <wp:inline distT="0" distB="0" distL="0" distR="0" wp14:anchorId="58452634" wp14:editId="1D3FAD06">
            <wp:extent cx="4647531" cy="2759710"/>
            <wp:effectExtent l="0" t="0" r="1270" b="2540"/>
            <wp:docPr id="754879392" name="Picture 1" descr="A diagram of a project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879392" name="Picture 1" descr="A diagram of a project team&#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1145" b="1604"/>
                    <a:stretch/>
                  </pic:blipFill>
                  <pic:spPr bwMode="auto">
                    <a:xfrm>
                      <a:off x="0" y="0"/>
                      <a:ext cx="4651902" cy="2762305"/>
                    </a:xfrm>
                    <a:prstGeom prst="rect">
                      <a:avLst/>
                    </a:prstGeom>
                    <a:noFill/>
                    <a:ln>
                      <a:noFill/>
                    </a:ln>
                    <a:extLst>
                      <a:ext uri="{53640926-AAD7-44D8-BBD7-CCE9431645EC}">
                        <a14:shadowObscured xmlns:a14="http://schemas.microsoft.com/office/drawing/2010/main"/>
                      </a:ext>
                    </a:extLst>
                  </pic:spPr>
                </pic:pic>
              </a:graphicData>
            </a:graphic>
          </wp:inline>
        </w:drawing>
      </w:r>
    </w:p>
    <w:p w14:paraId="1B9CF164" w14:textId="77777777" w:rsidR="004E6018" w:rsidRDefault="004E6018" w:rsidP="00921708">
      <w:pPr>
        <w:pStyle w:val="H3Ashurst"/>
        <w:numPr>
          <w:ilvl w:val="0"/>
          <w:numId w:val="0"/>
        </w:numPr>
        <w:ind w:left="1797"/>
      </w:pPr>
    </w:p>
    <w:p w14:paraId="3BBB9188" w14:textId="71A6F1A9" w:rsidR="004E6018" w:rsidRPr="001275D3" w:rsidRDefault="004E6018" w:rsidP="004E6018">
      <w:pPr>
        <w:pStyle w:val="NormalAshurst"/>
        <w:tabs>
          <w:tab w:val="left" w:pos="2421"/>
        </w:tabs>
        <w:ind w:left="2421" w:hanging="624"/>
        <w:rPr>
          <w:b/>
          <w:bCs/>
          <w:sz w:val="20"/>
          <w:szCs w:val="20"/>
        </w:rPr>
      </w:pPr>
      <w:r w:rsidRPr="001275D3">
        <w:rPr>
          <w:b/>
          <w:bCs/>
          <w:sz w:val="20"/>
          <w:szCs w:val="20"/>
        </w:rPr>
        <w:t>Figure 1:  Indicative contractual structure for each Project</w:t>
      </w:r>
    </w:p>
    <w:p w14:paraId="636D1C15" w14:textId="189DE3BB" w:rsidR="004E6018" w:rsidRDefault="004E6018" w:rsidP="004E6018">
      <w:pPr>
        <w:pStyle w:val="H3Ashurst"/>
      </w:pPr>
      <w:r>
        <w:t>T</w:t>
      </w:r>
      <w:r w:rsidRPr="004E6018">
        <w:t>he roles and responsibilities of each party are summarised in the table below:</w:t>
      </w:r>
    </w:p>
    <w:p w14:paraId="4D94CD91" w14:textId="77777777" w:rsidR="004E6018" w:rsidRPr="004E6018" w:rsidRDefault="004E6018" w:rsidP="004E6018">
      <w:pPr>
        <w:pStyle w:val="H3Ashurst"/>
        <w:rPr>
          <w:b/>
          <w:bCs/>
        </w:rPr>
      </w:pPr>
      <w:r w:rsidRPr="004E6018">
        <w:t>T</w:t>
      </w:r>
      <w:r w:rsidRPr="004E6018">
        <w:rPr>
          <w:b/>
          <w:bCs/>
        </w:rPr>
        <w:t>able 6: Roles and Responsibilities</w:t>
      </w:r>
    </w:p>
    <w:tbl>
      <w:tblPr>
        <w:tblW w:w="885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10"/>
        <w:gridCol w:w="6445"/>
      </w:tblGrid>
      <w:tr w:rsidR="004E6018" w:rsidRPr="00F426D3" w14:paraId="27738468" w14:textId="77777777" w:rsidTr="00F426D3">
        <w:trPr>
          <w:trHeight w:val="300"/>
        </w:trPr>
        <w:tc>
          <w:tcPr>
            <w:tcW w:w="0" w:type="dxa"/>
            <w:shd w:val="clear" w:color="auto" w:fill="000000" w:themeFill="text1"/>
            <w:tcMar>
              <w:left w:w="108" w:type="dxa"/>
              <w:right w:w="108" w:type="dxa"/>
            </w:tcMar>
          </w:tcPr>
          <w:p w14:paraId="6495D750" w14:textId="77777777" w:rsidR="004E6018" w:rsidRPr="00F426D3" w:rsidRDefault="004E6018" w:rsidP="00F426D3">
            <w:pPr>
              <w:pStyle w:val="H1Ashurst"/>
              <w:numPr>
                <w:ilvl w:val="0"/>
                <w:numId w:val="0"/>
              </w:numPr>
              <w:spacing w:before="100" w:after="100"/>
              <w:ind w:left="782"/>
              <w:rPr>
                <w:rFonts w:ascii="Times New Roman" w:hAnsi="Times New Roman" w:cs="Times New Roman"/>
                <w:sz w:val="24"/>
              </w:rPr>
            </w:pPr>
          </w:p>
        </w:tc>
        <w:tc>
          <w:tcPr>
            <w:tcW w:w="0" w:type="dxa"/>
            <w:shd w:val="clear" w:color="auto" w:fill="000000" w:themeFill="text1"/>
            <w:tcMar>
              <w:left w:w="108" w:type="dxa"/>
              <w:right w:w="108" w:type="dxa"/>
            </w:tcMar>
          </w:tcPr>
          <w:p w14:paraId="6371FFE9" w14:textId="77777777" w:rsidR="004E6018" w:rsidRPr="00F426D3" w:rsidRDefault="004E6018" w:rsidP="00F426D3">
            <w:pPr>
              <w:spacing w:before="100" w:after="100"/>
              <w:rPr>
                <w:rFonts w:ascii="Times New Roman" w:hAnsi="Times New Roman" w:cs="Times New Roman"/>
                <w:sz w:val="24"/>
              </w:rPr>
            </w:pPr>
            <w:r w:rsidRPr="00F426D3">
              <w:rPr>
                <w:rFonts w:ascii="Times New Roman" w:hAnsi="Times New Roman" w:cs="Times New Roman"/>
                <w:b/>
                <w:sz w:val="24"/>
              </w:rPr>
              <w:t>Role and Responsibility</w:t>
            </w:r>
          </w:p>
        </w:tc>
      </w:tr>
      <w:tr w:rsidR="004E6018" w:rsidRPr="00F426D3" w14:paraId="2D099ED3" w14:textId="77777777" w:rsidTr="00F426D3">
        <w:trPr>
          <w:trHeight w:val="300"/>
        </w:trPr>
        <w:tc>
          <w:tcPr>
            <w:tcW w:w="2410" w:type="dxa"/>
            <w:tcBorders>
              <w:top w:val="single" w:sz="4" w:space="0" w:color="auto"/>
              <w:left w:val="single" w:sz="4" w:space="0" w:color="auto"/>
              <w:bottom w:val="single" w:sz="4" w:space="0" w:color="auto"/>
              <w:right w:val="single" w:sz="4" w:space="0" w:color="auto"/>
            </w:tcBorders>
            <w:tcMar>
              <w:left w:w="108" w:type="dxa"/>
              <w:right w:w="108" w:type="dxa"/>
            </w:tcMar>
          </w:tcPr>
          <w:p w14:paraId="15AB5FCD" w14:textId="77777777" w:rsidR="004E6018" w:rsidRPr="00F426D3" w:rsidRDefault="004E6018" w:rsidP="00F426D3">
            <w:pPr>
              <w:spacing w:before="100" w:after="100"/>
              <w:rPr>
                <w:rFonts w:ascii="Times New Roman" w:hAnsi="Times New Roman" w:cs="Times New Roman"/>
                <w:b/>
                <w:bCs/>
                <w:sz w:val="24"/>
              </w:rPr>
            </w:pPr>
            <w:r w:rsidRPr="00F426D3">
              <w:rPr>
                <w:rFonts w:ascii="Times New Roman" w:hAnsi="Times New Roman" w:cs="Times New Roman"/>
                <w:b/>
                <w:bCs/>
                <w:sz w:val="24"/>
              </w:rPr>
              <w:t>Client</w:t>
            </w:r>
          </w:p>
        </w:tc>
        <w:tc>
          <w:tcPr>
            <w:tcW w:w="6445" w:type="dxa"/>
            <w:tcBorders>
              <w:top w:val="single" w:sz="4" w:space="0" w:color="auto"/>
              <w:left w:val="single" w:sz="4" w:space="0" w:color="auto"/>
              <w:bottom w:val="single" w:sz="4" w:space="0" w:color="auto"/>
              <w:right w:val="single" w:sz="4" w:space="0" w:color="auto"/>
            </w:tcBorders>
            <w:tcMar>
              <w:left w:w="108" w:type="dxa"/>
              <w:right w:w="108" w:type="dxa"/>
            </w:tcMar>
          </w:tcPr>
          <w:p w14:paraId="6A870307" w14:textId="77777777" w:rsidR="004E6018" w:rsidRPr="00F426D3" w:rsidRDefault="004E6018" w:rsidP="00F426D3">
            <w:pPr>
              <w:pStyle w:val="NormalAshurst"/>
              <w:spacing w:before="100" w:after="100"/>
              <w:rPr>
                <w:rFonts w:cs="Times New Roman"/>
              </w:rPr>
            </w:pPr>
            <w:r w:rsidRPr="00F426D3">
              <w:rPr>
                <w:rFonts w:cs="Times New Roman"/>
              </w:rPr>
              <w:t>Provide specification, oversight, acceptance and governance of project activities, design authority, site licensee as follows:</w:t>
            </w:r>
          </w:p>
          <w:p w14:paraId="588C0F4A" w14:textId="77777777" w:rsidR="004E6018" w:rsidRPr="00F426D3" w:rsidRDefault="004E6018" w:rsidP="00F426D3">
            <w:pPr>
              <w:pStyle w:val="NormalAshurst"/>
              <w:spacing w:before="100" w:after="100"/>
              <w:rPr>
                <w:rFonts w:cs="Times New Roman"/>
                <w:u w:val="single"/>
              </w:rPr>
            </w:pPr>
            <w:r w:rsidRPr="00F426D3">
              <w:rPr>
                <w:rFonts w:cs="Times New Roman"/>
                <w:u w:val="single"/>
              </w:rPr>
              <w:t>Enabling</w:t>
            </w:r>
          </w:p>
          <w:p w14:paraId="10336B5E" w14:textId="5719FBD9" w:rsidR="004E6018" w:rsidRPr="00F426D3" w:rsidRDefault="004E6018" w:rsidP="00F426D3">
            <w:pPr>
              <w:pStyle w:val="Bullet2Ashurst"/>
              <w:tabs>
                <w:tab w:val="clear" w:pos="1406"/>
              </w:tabs>
              <w:ind w:left="741" w:hanging="425"/>
              <w:rPr>
                <w:rFonts w:cs="Times New Roman"/>
              </w:rPr>
            </w:pPr>
            <w:r w:rsidRPr="00F426D3">
              <w:rPr>
                <w:rFonts w:cs="Times New Roman"/>
                <w:b/>
                <w:bCs/>
              </w:rPr>
              <w:lastRenderedPageBreak/>
              <w:t xml:space="preserve">Own/manage the project interface </w:t>
            </w:r>
            <w:r w:rsidRPr="00F426D3">
              <w:rPr>
                <w:rFonts w:cs="Times New Roman"/>
              </w:rPr>
              <w:t>with the ONR/EA and other regulatory bodies.</w:t>
            </w:r>
          </w:p>
          <w:p w14:paraId="1FAAB4B1" w14:textId="0F223BF3"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Provide </w:t>
            </w:r>
            <w:r w:rsidRPr="00F426D3">
              <w:rPr>
                <w:rFonts w:cs="Times New Roman"/>
                <w:b/>
                <w:bCs/>
              </w:rPr>
              <w:t>LOD2 commercial assurance</w:t>
            </w:r>
          </w:p>
          <w:p w14:paraId="72E29EF9" w14:textId="74E0C136" w:rsidR="004E6018" w:rsidRPr="00F426D3" w:rsidRDefault="004E6018" w:rsidP="00F426D3">
            <w:pPr>
              <w:pStyle w:val="Bullet2Ashurst"/>
              <w:tabs>
                <w:tab w:val="clear" w:pos="1406"/>
              </w:tabs>
              <w:ind w:left="741" w:hanging="425"/>
              <w:rPr>
                <w:rFonts w:cs="Times New Roman"/>
              </w:rPr>
            </w:pPr>
            <w:r w:rsidRPr="00F426D3">
              <w:rPr>
                <w:rFonts w:cs="Times New Roman"/>
                <w:b/>
                <w:bCs/>
              </w:rPr>
              <w:t>Provide ownership and oversight of regulations compliance</w:t>
            </w:r>
            <w:r w:rsidRPr="00F426D3">
              <w:rPr>
                <w:rFonts w:cs="Times New Roman"/>
              </w:rPr>
              <w:t>, consents, construction licensing &amp; permitting</w:t>
            </w:r>
          </w:p>
          <w:p w14:paraId="7AF9AAE4" w14:textId="42C749F8"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Discharge CDM duties </w:t>
            </w:r>
            <w:r w:rsidRPr="00F426D3">
              <w:rPr>
                <w:rFonts w:cs="Times New Roman"/>
              </w:rPr>
              <w:t>(incl. appointing PDs &amp; PCs, defining interfaces for PDs &amp; PCs, and conducting competency assessments)</w:t>
            </w:r>
          </w:p>
          <w:p w14:paraId="571DF785" w14:textId="7152F1AA"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Develop and own strategies </w:t>
            </w:r>
            <w:r w:rsidRPr="00F426D3">
              <w:rPr>
                <w:rFonts w:cs="Times New Roman"/>
              </w:rPr>
              <w:t>related to safety, health, security &amp; environment and quality</w:t>
            </w:r>
          </w:p>
          <w:p w14:paraId="33AD8B8C" w14:textId="2F8A8704"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Apply for and hold, the </w:t>
            </w:r>
            <w:r w:rsidRPr="00F426D3">
              <w:rPr>
                <w:rFonts w:cs="Times New Roman"/>
                <w:b/>
                <w:bCs/>
              </w:rPr>
              <w:t>Nuclear Site Licence (NSL)</w:t>
            </w:r>
            <w:r w:rsidRPr="00F426D3">
              <w:rPr>
                <w:rFonts w:cs="Times New Roman"/>
              </w:rPr>
              <w:t>, including development and maintaining necessary safety capabilities to act as responsible licensee (including Design Authority)</w:t>
            </w:r>
          </w:p>
          <w:p w14:paraId="23CF58B8" w14:textId="77777777" w:rsidR="004E6018" w:rsidRPr="00F426D3" w:rsidRDefault="004E6018" w:rsidP="00F426D3">
            <w:pPr>
              <w:pStyle w:val="NormalAshurst"/>
              <w:spacing w:before="100" w:after="100"/>
              <w:rPr>
                <w:rFonts w:cs="Times New Roman"/>
                <w:u w:val="single"/>
              </w:rPr>
            </w:pPr>
            <w:r w:rsidRPr="00F426D3">
              <w:rPr>
                <w:rFonts w:cs="Times New Roman"/>
                <w:u w:val="single"/>
              </w:rPr>
              <w:t>Supporting</w:t>
            </w:r>
          </w:p>
          <w:p w14:paraId="648B6308" w14:textId="0C338BBE"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Provide </w:t>
            </w:r>
            <w:r w:rsidRPr="00F426D3">
              <w:rPr>
                <w:rFonts w:cs="Times New Roman"/>
                <w:b/>
                <w:bCs/>
              </w:rPr>
              <w:t xml:space="preserve">financial management </w:t>
            </w:r>
            <w:r w:rsidRPr="00F426D3">
              <w:rPr>
                <w:rFonts w:cs="Times New Roman"/>
              </w:rPr>
              <w:t>and planning services for SMR project (financial modelling, budgeting, reporting, funding, etc.)</w:t>
            </w:r>
          </w:p>
          <w:p w14:paraId="52632217" w14:textId="6FD61B16" w:rsidR="004E6018" w:rsidRPr="00F426D3" w:rsidRDefault="004E6018" w:rsidP="00F426D3">
            <w:pPr>
              <w:pStyle w:val="Bullet2Ashurst"/>
              <w:tabs>
                <w:tab w:val="clear" w:pos="1406"/>
              </w:tabs>
              <w:ind w:left="741" w:hanging="425"/>
              <w:rPr>
                <w:rFonts w:cs="Times New Roman"/>
              </w:rPr>
            </w:pPr>
            <w:r w:rsidRPr="00F426D3">
              <w:rPr>
                <w:rFonts w:cs="Times New Roman"/>
                <w:b/>
                <w:bCs/>
              </w:rPr>
              <w:t>Provide corporate services</w:t>
            </w:r>
            <w:r w:rsidRPr="00F426D3">
              <w:rPr>
                <w:rFonts w:cs="Times New Roman"/>
              </w:rPr>
              <w:t>, around HR, Finance, IT, Business Change (aligned with broader GBN services across DevCos)</w:t>
            </w:r>
          </w:p>
          <w:p w14:paraId="401FB3AF" w14:textId="616BFDAC"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Develop and own strategies </w:t>
            </w:r>
            <w:r w:rsidRPr="00F426D3">
              <w:rPr>
                <w:rFonts w:cs="Times New Roman"/>
              </w:rPr>
              <w:t>related to ESG, EDI, digital and IMM</w:t>
            </w:r>
          </w:p>
          <w:p w14:paraId="1B3D068F" w14:textId="2E93A567" w:rsidR="004E6018" w:rsidRPr="00F426D3" w:rsidRDefault="004E6018" w:rsidP="00F426D3">
            <w:pPr>
              <w:pStyle w:val="Bullet2Ashurst"/>
              <w:tabs>
                <w:tab w:val="clear" w:pos="1406"/>
              </w:tabs>
              <w:ind w:left="741" w:hanging="425"/>
              <w:rPr>
                <w:rFonts w:cs="Times New Roman"/>
              </w:rPr>
            </w:pPr>
            <w:r w:rsidRPr="00F426D3">
              <w:rPr>
                <w:rFonts w:cs="Times New Roman"/>
                <w:b/>
                <w:bCs/>
              </w:rPr>
              <w:t>Develop HMT business cases</w:t>
            </w:r>
            <w:r w:rsidRPr="00F426D3">
              <w:rPr>
                <w:rFonts w:cs="Times New Roman"/>
              </w:rPr>
              <w:t xml:space="preserve"> and </w:t>
            </w:r>
            <w:r w:rsidRPr="00F426D3">
              <w:rPr>
                <w:rFonts w:cs="Times New Roman"/>
                <w:b/>
                <w:bCs/>
              </w:rPr>
              <w:t>manage ext. stakeholder engagement, comms &amp; approvals</w:t>
            </w:r>
          </w:p>
          <w:p w14:paraId="0F316874" w14:textId="53D43473"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Set </w:t>
            </w:r>
            <w:r w:rsidRPr="00F426D3">
              <w:rPr>
                <w:rFonts w:cs="Times New Roman"/>
                <w:b/>
                <w:bCs/>
              </w:rPr>
              <w:t xml:space="preserve">commercial and procurement strategy </w:t>
            </w:r>
            <w:r w:rsidRPr="00F426D3">
              <w:rPr>
                <w:rFonts w:cs="Times New Roman"/>
              </w:rPr>
              <w:t>incl. partner incentivisation, procure partner contracts</w:t>
            </w:r>
          </w:p>
          <w:p w14:paraId="7580EF12" w14:textId="37C8CAB0"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Establish the necessary </w:t>
            </w:r>
            <w:r w:rsidRPr="00F426D3">
              <w:rPr>
                <w:rFonts w:cs="Times New Roman"/>
                <w:b/>
                <w:bCs/>
              </w:rPr>
              <w:t xml:space="preserve">organisational capabilities </w:t>
            </w:r>
            <w:r w:rsidRPr="00F426D3">
              <w:rPr>
                <w:rFonts w:cs="Times New Roman"/>
              </w:rPr>
              <w:t xml:space="preserve">and </w:t>
            </w:r>
            <w:r w:rsidRPr="00F426D3">
              <w:rPr>
                <w:rFonts w:cs="Times New Roman"/>
                <w:b/>
                <w:bCs/>
              </w:rPr>
              <w:t xml:space="preserve">governance arrangements </w:t>
            </w:r>
            <w:r w:rsidRPr="00F426D3">
              <w:rPr>
                <w:rFonts w:cs="Times New Roman"/>
              </w:rPr>
              <w:t xml:space="preserve">to discharge the requirements of </w:t>
            </w:r>
            <w:r w:rsidRPr="00F426D3">
              <w:rPr>
                <w:rFonts w:cs="Times New Roman"/>
                <w:b/>
                <w:bCs/>
              </w:rPr>
              <w:t>Nuclear Site Licence (NSL)</w:t>
            </w:r>
            <w:r w:rsidRPr="00F426D3">
              <w:rPr>
                <w:rFonts w:cs="Times New Roman"/>
              </w:rPr>
              <w:t xml:space="preserve"> and other relevant permits and consents</w:t>
            </w:r>
          </w:p>
          <w:p w14:paraId="6E6089EF" w14:textId="77777777" w:rsidR="004E6018" w:rsidRPr="00F426D3" w:rsidRDefault="004E6018" w:rsidP="00F426D3">
            <w:pPr>
              <w:pStyle w:val="NormalAshurst"/>
              <w:spacing w:before="100" w:after="100"/>
              <w:rPr>
                <w:rFonts w:cs="Times New Roman"/>
                <w:u w:val="single"/>
              </w:rPr>
            </w:pPr>
            <w:r w:rsidRPr="00F426D3">
              <w:rPr>
                <w:rFonts w:cs="Times New Roman"/>
                <w:u w:val="single"/>
              </w:rPr>
              <w:t>Project Delivery</w:t>
            </w:r>
          </w:p>
          <w:p w14:paraId="08989488" w14:textId="316D7CC3" w:rsidR="004E6018" w:rsidRPr="00F426D3" w:rsidRDefault="004E6018" w:rsidP="00F426D3">
            <w:pPr>
              <w:pStyle w:val="Bullet2Ashurst"/>
              <w:tabs>
                <w:tab w:val="clear" w:pos="1406"/>
              </w:tabs>
              <w:ind w:left="741" w:hanging="425"/>
              <w:rPr>
                <w:rFonts w:cs="Times New Roman"/>
              </w:rPr>
            </w:pPr>
            <w:r w:rsidRPr="00F426D3">
              <w:rPr>
                <w:rFonts w:cs="Times New Roman"/>
              </w:rPr>
              <w:t>Manage internal and external commercial governance</w:t>
            </w:r>
          </w:p>
          <w:p w14:paraId="6086DEE0" w14:textId="405750C3" w:rsidR="004E6018" w:rsidRPr="00F426D3" w:rsidRDefault="004E6018" w:rsidP="00F426D3">
            <w:pPr>
              <w:pStyle w:val="Bullet2Ashurst"/>
              <w:tabs>
                <w:tab w:val="clear" w:pos="1406"/>
              </w:tabs>
              <w:ind w:left="741" w:hanging="425"/>
              <w:rPr>
                <w:rFonts w:cs="Times New Roman"/>
              </w:rPr>
            </w:pPr>
            <w:r w:rsidRPr="00F426D3">
              <w:rPr>
                <w:rFonts w:cs="Times New Roman"/>
              </w:rPr>
              <w:t>Manage Partner contracts &amp; agreements</w:t>
            </w:r>
          </w:p>
          <w:p w14:paraId="31211D6E" w14:textId="1C439A13"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Define </w:t>
            </w:r>
            <w:r w:rsidRPr="00F426D3">
              <w:rPr>
                <w:rFonts w:cs="Times New Roman"/>
                <w:b/>
                <w:bCs/>
              </w:rPr>
              <w:t>SMR project objectives</w:t>
            </w:r>
            <w:r w:rsidRPr="00F426D3">
              <w:rPr>
                <w:rFonts w:cs="Times New Roman"/>
              </w:rPr>
              <w:t>, partner KPIs, review &amp; endorse supply chain KPIs and incentivisation</w:t>
            </w:r>
          </w:p>
          <w:p w14:paraId="5E72C792" w14:textId="28EC317E" w:rsidR="004E6018" w:rsidRPr="00F426D3" w:rsidRDefault="004E6018" w:rsidP="00F426D3">
            <w:pPr>
              <w:pStyle w:val="Bullet2Ashurst"/>
              <w:tabs>
                <w:tab w:val="clear" w:pos="1406"/>
              </w:tabs>
              <w:ind w:left="741" w:hanging="425"/>
              <w:rPr>
                <w:rFonts w:cs="Times New Roman"/>
              </w:rPr>
            </w:pPr>
            <w:r w:rsidRPr="00F426D3">
              <w:rPr>
                <w:rFonts w:cs="Times New Roman"/>
              </w:rPr>
              <w:lastRenderedPageBreak/>
              <w:t xml:space="preserve">Own and manage </w:t>
            </w:r>
            <w:r w:rsidRPr="00F426D3">
              <w:rPr>
                <w:rFonts w:cs="Times New Roman"/>
                <w:b/>
                <w:bCs/>
              </w:rPr>
              <w:t xml:space="preserve">L0 project controls </w:t>
            </w:r>
            <w:r w:rsidRPr="00F426D3">
              <w:rPr>
                <w:rFonts w:cs="Times New Roman"/>
              </w:rPr>
              <w:t>activities (cost, risk and schedule)</w:t>
            </w:r>
          </w:p>
          <w:p w14:paraId="745F183C" w14:textId="29EB8BCD" w:rsidR="004E6018" w:rsidRPr="00F426D3" w:rsidRDefault="004E6018" w:rsidP="00F426D3">
            <w:pPr>
              <w:pStyle w:val="Bullet2Ashurst"/>
              <w:tabs>
                <w:tab w:val="clear" w:pos="1406"/>
              </w:tabs>
              <w:ind w:left="741" w:hanging="425"/>
              <w:rPr>
                <w:rFonts w:cs="Times New Roman"/>
              </w:rPr>
            </w:pPr>
            <w:r w:rsidRPr="00F426D3">
              <w:rPr>
                <w:rFonts w:cs="Times New Roman"/>
                <w:b/>
                <w:bCs/>
              </w:rPr>
              <w:t>Provide oversight on SMR project management and supply chain management</w:t>
            </w:r>
            <w:r w:rsidRPr="00F426D3">
              <w:rPr>
                <w:rFonts w:cs="Times New Roman"/>
              </w:rPr>
              <w:t>, project controls, integration &amp; construction delivery</w:t>
            </w:r>
          </w:p>
          <w:p w14:paraId="7F319AB9" w14:textId="5A2B1820"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Define SMR operations &amp; requirements </w:t>
            </w:r>
            <w:r w:rsidRPr="00F426D3">
              <w:rPr>
                <w:rFonts w:cs="Times New Roman"/>
              </w:rPr>
              <w:t>(operations &amp; maintenance) and develop operational readiness, licensing and transition management plan</w:t>
            </w:r>
          </w:p>
        </w:tc>
      </w:tr>
      <w:tr w:rsidR="004E6018" w:rsidRPr="00F426D3" w14:paraId="7986EA38" w14:textId="77777777" w:rsidTr="00F426D3">
        <w:trPr>
          <w:trHeight w:val="300"/>
        </w:trPr>
        <w:tc>
          <w:tcPr>
            <w:tcW w:w="2410" w:type="dxa"/>
            <w:tcBorders>
              <w:top w:val="single" w:sz="4" w:space="0" w:color="auto"/>
              <w:left w:val="single" w:sz="4" w:space="0" w:color="auto"/>
              <w:bottom w:val="single" w:sz="4" w:space="0" w:color="auto"/>
              <w:right w:val="single" w:sz="4" w:space="0" w:color="auto"/>
            </w:tcBorders>
            <w:tcMar>
              <w:left w:w="108" w:type="dxa"/>
              <w:right w:w="108" w:type="dxa"/>
            </w:tcMar>
          </w:tcPr>
          <w:p w14:paraId="651EC29E" w14:textId="77777777" w:rsidR="004E6018" w:rsidRPr="00F426D3" w:rsidRDefault="004E6018" w:rsidP="00F426D3">
            <w:pPr>
              <w:spacing w:before="100" w:after="100"/>
              <w:rPr>
                <w:rFonts w:ascii="Times New Roman" w:hAnsi="Times New Roman" w:cs="Times New Roman"/>
                <w:sz w:val="24"/>
              </w:rPr>
            </w:pPr>
            <w:r w:rsidRPr="00F426D3">
              <w:rPr>
                <w:rFonts w:ascii="Times New Roman" w:hAnsi="Times New Roman" w:cs="Times New Roman"/>
                <w:b/>
                <w:sz w:val="24"/>
              </w:rPr>
              <w:lastRenderedPageBreak/>
              <w:t>Owner's Engineer</w:t>
            </w:r>
          </w:p>
        </w:tc>
        <w:tc>
          <w:tcPr>
            <w:tcW w:w="6445" w:type="dxa"/>
            <w:tcBorders>
              <w:top w:val="single" w:sz="4" w:space="0" w:color="auto"/>
              <w:left w:val="single" w:sz="4" w:space="0" w:color="auto"/>
              <w:bottom w:val="single" w:sz="4" w:space="0" w:color="auto"/>
              <w:right w:val="single" w:sz="4" w:space="0" w:color="auto"/>
            </w:tcBorders>
            <w:tcMar>
              <w:left w:w="108" w:type="dxa"/>
              <w:right w:w="108" w:type="dxa"/>
            </w:tcMar>
          </w:tcPr>
          <w:p w14:paraId="681D098D" w14:textId="77777777" w:rsidR="004E6018" w:rsidRPr="00F426D3" w:rsidRDefault="004E6018" w:rsidP="00F426D3">
            <w:pPr>
              <w:pStyle w:val="NormalAshurst"/>
              <w:spacing w:before="100" w:after="100"/>
              <w:rPr>
                <w:rFonts w:cs="Times New Roman"/>
              </w:rPr>
            </w:pPr>
            <w:r w:rsidRPr="00F426D3">
              <w:rPr>
                <w:rFonts w:cs="Times New Roman"/>
              </w:rPr>
              <w:t>Independent assurance and technical advisory to the Client:</w:t>
            </w:r>
          </w:p>
          <w:p w14:paraId="3D04647A" w14:textId="77777777" w:rsidR="004E6018" w:rsidRPr="00F426D3" w:rsidRDefault="004E6018" w:rsidP="00F426D3">
            <w:pPr>
              <w:pStyle w:val="NormalAshurst"/>
              <w:spacing w:before="100" w:after="100"/>
              <w:rPr>
                <w:rFonts w:cs="Times New Roman"/>
                <w:u w:val="single"/>
              </w:rPr>
            </w:pPr>
            <w:r w:rsidRPr="00F426D3">
              <w:rPr>
                <w:rFonts w:cs="Times New Roman"/>
                <w:u w:val="single"/>
              </w:rPr>
              <w:t>Enabling</w:t>
            </w:r>
          </w:p>
          <w:p w14:paraId="6C8F78A1" w14:textId="50BA37BA"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Provide </w:t>
            </w:r>
            <w:r w:rsidRPr="00F426D3">
              <w:rPr>
                <w:rFonts w:cs="Times New Roman"/>
                <w:b/>
                <w:bCs/>
              </w:rPr>
              <w:t xml:space="preserve">support </w:t>
            </w:r>
            <w:r w:rsidRPr="00F426D3">
              <w:rPr>
                <w:rFonts w:cs="Times New Roman"/>
              </w:rPr>
              <w:t xml:space="preserve">on </w:t>
            </w:r>
            <w:r w:rsidRPr="00F426D3">
              <w:rPr>
                <w:rFonts w:cs="Times New Roman"/>
                <w:b/>
                <w:bCs/>
              </w:rPr>
              <w:t>safety cases, NSL. environment &amp; security cases, permitting, licensing</w:t>
            </w:r>
            <w:r w:rsidRPr="00F426D3">
              <w:rPr>
                <w:rFonts w:cs="Times New Roman"/>
              </w:rPr>
              <w:t>, asset management, etc.</w:t>
            </w:r>
          </w:p>
          <w:p w14:paraId="5713B04C" w14:textId="75B96AB0"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Provide </w:t>
            </w:r>
            <w:r w:rsidRPr="00F426D3">
              <w:rPr>
                <w:rFonts w:cs="Times New Roman"/>
                <w:b/>
                <w:bCs/>
              </w:rPr>
              <w:t xml:space="preserve">assurance to changes/decisions above LOD1 </w:t>
            </w:r>
            <w:r w:rsidRPr="00F426D3">
              <w:rPr>
                <w:rFonts w:cs="Times New Roman"/>
              </w:rPr>
              <w:t>delegated levels of authority that require approval as part of governance process.</w:t>
            </w:r>
          </w:p>
          <w:p w14:paraId="295F3E89" w14:textId="283723F8"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Deliver </w:t>
            </w:r>
            <w:r w:rsidRPr="00F426D3">
              <w:rPr>
                <w:rFonts w:cs="Times New Roman"/>
                <w:b/>
                <w:bCs/>
              </w:rPr>
              <w:t xml:space="preserve">assurance and advice </w:t>
            </w:r>
            <w:r w:rsidRPr="00F426D3">
              <w:rPr>
                <w:rFonts w:cs="Times New Roman"/>
              </w:rPr>
              <w:t>to enable the 'delivery enterprise' to be successful, and when necessary, provide support/advice to help mitigate emerging risks.</w:t>
            </w:r>
          </w:p>
          <w:p w14:paraId="45EEC8F6" w14:textId="7C977452"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Provide </w:t>
            </w:r>
            <w:r w:rsidRPr="00F426D3">
              <w:rPr>
                <w:rFonts w:cs="Times New Roman"/>
                <w:b/>
                <w:bCs/>
              </w:rPr>
              <w:t>independent LOD2 assurance</w:t>
            </w:r>
            <w:r w:rsidRPr="00F426D3">
              <w:rPr>
                <w:rFonts w:cs="Times New Roman"/>
              </w:rPr>
              <w:t xml:space="preserve"> to technical </w:t>
            </w:r>
            <w:r w:rsidRPr="00F426D3">
              <w:rPr>
                <w:rFonts w:cs="Times New Roman"/>
                <w:b/>
                <w:bCs/>
              </w:rPr>
              <w:t>design</w:t>
            </w:r>
            <w:r w:rsidRPr="00F426D3">
              <w:rPr>
                <w:rFonts w:cs="Times New Roman"/>
              </w:rPr>
              <w:t xml:space="preserve"> and project </w:t>
            </w:r>
            <w:r w:rsidRPr="00F426D3">
              <w:rPr>
                <w:rFonts w:cs="Times New Roman"/>
                <w:b/>
                <w:bCs/>
              </w:rPr>
              <w:t>delivery</w:t>
            </w:r>
          </w:p>
          <w:p w14:paraId="74A0723C" w14:textId="77777777" w:rsidR="004E6018" w:rsidRPr="00F426D3" w:rsidRDefault="004E6018" w:rsidP="00F426D3">
            <w:pPr>
              <w:pStyle w:val="NormalAshurst"/>
              <w:spacing w:before="100" w:after="100"/>
              <w:rPr>
                <w:rFonts w:cs="Times New Roman"/>
                <w:u w:val="single"/>
              </w:rPr>
            </w:pPr>
            <w:r w:rsidRPr="00F426D3">
              <w:rPr>
                <w:rFonts w:cs="Times New Roman"/>
                <w:u w:val="single"/>
              </w:rPr>
              <w:t>Supporting</w:t>
            </w:r>
          </w:p>
          <w:p w14:paraId="4A4B6514" w14:textId="2149D9E0"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Provide </w:t>
            </w:r>
            <w:r w:rsidRPr="00F426D3">
              <w:rPr>
                <w:rFonts w:cs="Times New Roman"/>
                <w:b/>
                <w:bCs/>
              </w:rPr>
              <w:t>support</w:t>
            </w:r>
            <w:r w:rsidRPr="00F426D3">
              <w:rPr>
                <w:rFonts w:cs="Times New Roman"/>
              </w:rPr>
              <w:t xml:space="preserve"> on </w:t>
            </w:r>
            <w:r w:rsidRPr="00F426D3">
              <w:rPr>
                <w:rFonts w:cs="Times New Roman"/>
                <w:b/>
                <w:bCs/>
              </w:rPr>
              <w:t>developing environmental strategy, digital strategy, IMM strategy</w:t>
            </w:r>
            <w:r w:rsidRPr="00F426D3">
              <w:rPr>
                <w:rFonts w:cs="Times New Roman"/>
              </w:rPr>
              <w:t>, etc</w:t>
            </w:r>
          </w:p>
          <w:p w14:paraId="49717EB7" w14:textId="77777777" w:rsidR="004E6018" w:rsidRPr="00F426D3" w:rsidRDefault="004E6018" w:rsidP="00F426D3">
            <w:pPr>
              <w:pStyle w:val="NormalAshurst"/>
              <w:spacing w:before="100" w:after="100"/>
              <w:rPr>
                <w:rFonts w:cs="Times New Roman"/>
                <w:u w:val="single"/>
              </w:rPr>
            </w:pPr>
            <w:r w:rsidRPr="00F426D3">
              <w:rPr>
                <w:rFonts w:cs="Times New Roman"/>
                <w:u w:val="single"/>
              </w:rPr>
              <w:t>Project Delivery</w:t>
            </w:r>
          </w:p>
          <w:p w14:paraId="22171324" w14:textId="3F6CDFC2"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Provide </w:t>
            </w:r>
            <w:r w:rsidRPr="00F426D3">
              <w:rPr>
                <w:rFonts w:cs="Times New Roman"/>
                <w:b/>
                <w:bCs/>
              </w:rPr>
              <w:t xml:space="preserve">technical oversight </w:t>
            </w:r>
            <w:r w:rsidRPr="00F426D3">
              <w:rPr>
                <w:rFonts w:cs="Times New Roman"/>
              </w:rPr>
              <w:t xml:space="preserve">of any Partner(s) providing </w:t>
            </w:r>
            <w:r w:rsidRPr="00F426D3">
              <w:rPr>
                <w:rFonts w:cs="Times New Roman"/>
                <w:b/>
                <w:bCs/>
              </w:rPr>
              <w:t xml:space="preserve">Project and Technical </w:t>
            </w:r>
            <w:r w:rsidRPr="00F426D3">
              <w:rPr>
                <w:rFonts w:cs="Times New Roman"/>
              </w:rPr>
              <w:t>services</w:t>
            </w:r>
          </w:p>
          <w:p w14:paraId="6A460BB1" w14:textId="45DA8CDA" w:rsidR="004E6018" w:rsidRPr="00F426D3" w:rsidRDefault="004E6018" w:rsidP="00F426D3">
            <w:pPr>
              <w:pStyle w:val="Bullet2Ashurst"/>
              <w:tabs>
                <w:tab w:val="clear" w:pos="1406"/>
              </w:tabs>
              <w:ind w:left="741" w:hanging="425"/>
              <w:rPr>
                <w:rFonts w:cs="Times New Roman"/>
              </w:rPr>
            </w:pPr>
            <w:r w:rsidRPr="00F426D3">
              <w:t>Provide</w:t>
            </w:r>
            <w:r w:rsidRPr="00F426D3">
              <w:rPr>
                <w:rFonts w:cs="Times New Roman"/>
              </w:rPr>
              <w:t xml:space="preserve"> </w:t>
            </w:r>
            <w:r w:rsidRPr="00F426D3">
              <w:rPr>
                <w:rFonts w:cs="Times New Roman"/>
                <w:b/>
                <w:bCs/>
              </w:rPr>
              <w:t xml:space="preserve">technical oversight </w:t>
            </w:r>
            <w:r w:rsidRPr="00F426D3">
              <w:rPr>
                <w:rFonts w:cs="Times New Roman"/>
              </w:rPr>
              <w:t xml:space="preserve">to </w:t>
            </w:r>
            <w:r w:rsidRPr="00F426D3">
              <w:rPr>
                <w:rFonts w:cs="Times New Roman"/>
                <w:b/>
                <w:bCs/>
              </w:rPr>
              <w:t>engineering design, constructability, modularisation and configuration management</w:t>
            </w:r>
          </w:p>
          <w:p w14:paraId="1C3B674F" w14:textId="07115D4B"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Act as Client representative at </w:t>
            </w:r>
            <w:r w:rsidRPr="00F426D3">
              <w:rPr>
                <w:rFonts w:cs="Times New Roman"/>
                <w:b/>
                <w:bCs/>
              </w:rPr>
              <w:t>technical hold points</w:t>
            </w:r>
            <w:r w:rsidRPr="00F426D3">
              <w:rPr>
                <w:rFonts w:cs="Times New Roman"/>
              </w:rPr>
              <w:t>, design reviews, H&amp;S reviews, construction, testing and commissioning activities</w:t>
            </w:r>
          </w:p>
          <w:p w14:paraId="2DF70BA8" w14:textId="42FE95D6" w:rsidR="004E6018" w:rsidRPr="00F426D3" w:rsidRDefault="004E6018" w:rsidP="00F426D3">
            <w:pPr>
              <w:pStyle w:val="Bullet2Ashurst"/>
              <w:tabs>
                <w:tab w:val="clear" w:pos="1406"/>
              </w:tabs>
              <w:ind w:left="741" w:hanging="425"/>
              <w:rPr>
                <w:rFonts w:cs="Times New Roman"/>
              </w:rPr>
            </w:pPr>
            <w:r w:rsidRPr="00F426D3">
              <w:t>Provide</w:t>
            </w:r>
            <w:r w:rsidRPr="00F426D3">
              <w:rPr>
                <w:rFonts w:cs="Times New Roman"/>
              </w:rPr>
              <w:t xml:space="preserve"> </w:t>
            </w:r>
            <w:r w:rsidRPr="00F426D3">
              <w:rPr>
                <w:rFonts w:cs="Times New Roman"/>
                <w:b/>
                <w:bCs/>
              </w:rPr>
              <w:t xml:space="preserve">technical support </w:t>
            </w:r>
            <w:r w:rsidRPr="00F426D3">
              <w:rPr>
                <w:rFonts w:cs="Times New Roman"/>
              </w:rPr>
              <w:t>to the intelligent client on strategy development, key technical standards definition and high-level project requirements development</w:t>
            </w:r>
          </w:p>
        </w:tc>
      </w:tr>
      <w:tr w:rsidR="004E6018" w:rsidRPr="00F426D3" w14:paraId="202B34B6" w14:textId="77777777" w:rsidTr="00F426D3">
        <w:trPr>
          <w:trHeight w:val="300"/>
        </w:trPr>
        <w:tc>
          <w:tcPr>
            <w:tcW w:w="2410" w:type="dxa"/>
            <w:tcBorders>
              <w:top w:val="single" w:sz="4" w:space="0" w:color="auto"/>
              <w:left w:val="single" w:sz="4" w:space="0" w:color="auto"/>
              <w:bottom w:val="single" w:sz="4" w:space="0" w:color="auto"/>
              <w:right w:val="single" w:sz="4" w:space="0" w:color="auto"/>
            </w:tcBorders>
            <w:tcMar>
              <w:left w:w="108" w:type="dxa"/>
              <w:right w:w="108" w:type="dxa"/>
            </w:tcMar>
          </w:tcPr>
          <w:p w14:paraId="47D45D68" w14:textId="77777777" w:rsidR="004E6018" w:rsidRPr="00F426D3" w:rsidRDefault="004E6018" w:rsidP="00F426D3">
            <w:pPr>
              <w:spacing w:before="100" w:after="100"/>
              <w:rPr>
                <w:rFonts w:ascii="Times New Roman" w:hAnsi="Times New Roman" w:cs="Times New Roman"/>
                <w:sz w:val="24"/>
              </w:rPr>
            </w:pPr>
            <w:r w:rsidRPr="00F426D3">
              <w:rPr>
                <w:rFonts w:ascii="Times New Roman" w:hAnsi="Times New Roman" w:cs="Times New Roman"/>
                <w:b/>
                <w:sz w:val="24"/>
              </w:rPr>
              <w:t>Delivery Partner</w:t>
            </w:r>
          </w:p>
        </w:tc>
        <w:tc>
          <w:tcPr>
            <w:tcW w:w="6445" w:type="dxa"/>
            <w:tcBorders>
              <w:top w:val="single" w:sz="4" w:space="0" w:color="auto"/>
              <w:left w:val="single" w:sz="4" w:space="0" w:color="auto"/>
              <w:bottom w:val="single" w:sz="4" w:space="0" w:color="auto"/>
              <w:right w:val="single" w:sz="4" w:space="0" w:color="auto"/>
            </w:tcBorders>
            <w:tcMar>
              <w:left w:w="108" w:type="dxa"/>
              <w:right w:w="108" w:type="dxa"/>
            </w:tcMar>
          </w:tcPr>
          <w:p w14:paraId="39102A62" w14:textId="77777777" w:rsidR="004E6018" w:rsidRPr="00F426D3" w:rsidRDefault="004E6018" w:rsidP="00F426D3">
            <w:pPr>
              <w:pStyle w:val="NormalAshurst"/>
              <w:spacing w:before="100" w:after="100"/>
              <w:rPr>
                <w:rFonts w:cs="Times New Roman"/>
              </w:rPr>
            </w:pPr>
            <w:r w:rsidRPr="00F426D3">
              <w:rPr>
                <w:rFonts w:cs="Times New Roman"/>
              </w:rPr>
              <w:t>Project and commercial management and integration on behalf of Client:</w:t>
            </w:r>
          </w:p>
          <w:p w14:paraId="3C36D602" w14:textId="77777777" w:rsidR="004E6018" w:rsidRPr="00F426D3" w:rsidRDefault="004E6018" w:rsidP="00F426D3">
            <w:pPr>
              <w:pStyle w:val="NormalAshurst"/>
              <w:spacing w:before="100" w:after="100"/>
              <w:rPr>
                <w:rFonts w:cs="Times New Roman"/>
                <w:u w:val="single"/>
              </w:rPr>
            </w:pPr>
            <w:r w:rsidRPr="00F426D3">
              <w:rPr>
                <w:rFonts w:cs="Times New Roman"/>
                <w:u w:val="single"/>
              </w:rPr>
              <w:lastRenderedPageBreak/>
              <w:t>Enabling</w:t>
            </w:r>
          </w:p>
          <w:p w14:paraId="1EBCCD7D" w14:textId="25E6D82C"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Provide </w:t>
            </w:r>
            <w:r w:rsidRPr="00F426D3">
              <w:rPr>
                <w:rFonts w:cs="Times New Roman"/>
                <w:b/>
                <w:bCs/>
              </w:rPr>
              <w:t>LOD1 technical, delivery and commercial assurance of</w:t>
            </w:r>
            <w:r w:rsidRPr="00F426D3">
              <w:rPr>
                <w:rFonts w:cs="Times New Roman"/>
              </w:rPr>
              <w:t xml:space="preserve"> suppliers' delivery</w:t>
            </w:r>
          </w:p>
          <w:p w14:paraId="4C24082E" w14:textId="4419517C"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Support the intelligent client (IC) </w:t>
            </w:r>
            <w:r w:rsidRPr="00F426D3">
              <w:rPr>
                <w:rFonts w:cs="Times New Roman"/>
              </w:rPr>
              <w:t>on managing regulatory interfaces and obtaining required NSL, consents and permits</w:t>
            </w:r>
          </w:p>
          <w:p w14:paraId="1D5AA966" w14:textId="6BF07C13"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Manage and coordinate </w:t>
            </w:r>
            <w:r w:rsidRPr="00F426D3">
              <w:rPr>
                <w:rFonts w:cs="Times New Roman"/>
              </w:rPr>
              <w:t xml:space="preserve">necessary </w:t>
            </w:r>
            <w:r w:rsidRPr="00F426D3">
              <w:rPr>
                <w:rFonts w:cs="Times New Roman"/>
                <w:b/>
                <w:bCs/>
              </w:rPr>
              <w:t>inputs</w:t>
            </w:r>
            <w:r w:rsidRPr="00F426D3">
              <w:rPr>
                <w:rFonts w:cs="Times New Roman"/>
              </w:rPr>
              <w:t xml:space="preserve"> to support licencing activities </w:t>
            </w:r>
            <w:r w:rsidRPr="00F426D3">
              <w:rPr>
                <w:rFonts w:cs="Times New Roman"/>
                <w:b/>
                <w:bCs/>
              </w:rPr>
              <w:t>from Suppliers</w:t>
            </w:r>
          </w:p>
          <w:p w14:paraId="3A217BFB" w14:textId="2CF75BE9"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Develop and implement SMR project strategies/plans </w:t>
            </w:r>
            <w:r w:rsidRPr="00F426D3">
              <w:rPr>
                <w:rFonts w:cs="Times New Roman"/>
              </w:rPr>
              <w:t>to control safety, quality, and the environmental aspects of the project, in compliance with DevCo IC policies, ensuring the Suppliers comply with these arrangements in delivering their work.</w:t>
            </w:r>
          </w:p>
          <w:p w14:paraId="319E226D" w14:textId="77777777" w:rsidR="004E6018" w:rsidRPr="00F426D3" w:rsidRDefault="004E6018" w:rsidP="00F426D3">
            <w:pPr>
              <w:pStyle w:val="NormalAshurst"/>
              <w:spacing w:before="100" w:after="100"/>
              <w:rPr>
                <w:rFonts w:cs="Times New Roman"/>
                <w:u w:val="single"/>
              </w:rPr>
            </w:pPr>
            <w:r w:rsidRPr="00F426D3">
              <w:rPr>
                <w:rFonts w:cs="Times New Roman"/>
                <w:u w:val="single"/>
              </w:rPr>
              <w:t>Supporting</w:t>
            </w:r>
          </w:p>
          <w:p w14:paraId="1A9B8C10" w14:textId="6D3990F2" w:rsidR="004E6018" w:rsidRPr="00F426D3" w:rsidRDefault="004E6018" w:rsidP="00F426D3">
            <w:pPr>
              <w:pStyle w:val="Bullet2Ashurst"/>
              <w:tabs>
                <w:tab w:val="clear" w:pos="1406"/>
              </w:tabs>
              <w:ind w:left="741" w:hanging="425"/>
              <w:rPr>
                <w:rFonts w:cs="Times New Roman"/>
              </w:rPr>
            </w:pPr>
            <w:r w:rsidRPr="00F426D3">
              <w:rPr>
                <w:rFonts w:cs="Times New Roman"/>
                <w:b/>
                <w:bCs/>
              </w:rPr>
              <w:t>Provide necessary inputs to supporting functions</w:t>
            </w:r>
            <w:r w:rsidRPr="00F426D3">
              <w:rPr>
                <w:rFonts w:cs="Times New Roman"/>
              </w:rPr>
              <w:t>, including funding approvals (e.g. programme business cases), benefits realisation and corporate reporting.</w:t>
            </w:r>
          </w:p>
          <w:p w14:paraId="5C58FAD5" w14:textId="50D47C96"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Manage Supplier payments </w:t>
            </w:r>
            <w:r w:rsidRPr="00F426D3">
              <w:rPr>
                <w:rFonts w:cs="Times New Roman"/>
              </w:rPr>
              <w:t>on behalf of IC</w:t>
            </w:r>
          </w:p>
          <w:p w14:paraId="5C9B9FFC" w14:textId="127ED0DB" w:rsidR="004E6018" w:rsidRPr="00F426D3" w:rsidRDefault="004E6018" w:rsidP="00F426D3">
            <w:pPr>
              <w:pStyle w:val="Bullet2Ashurst"/>
              <w:tabs>
                <w:tab w:val="clear" w:pos="1406"/>
              </w:tabs>
              <w:ind w:left="741" w:hanging="425"/>
              <w:rPr>
                <w:rFonts w:cs="Times New Roman"/>
              </w:rPr>
            </w:pPr>
            <w:r w:rsidRPr="00F426D3">
              <w:rPr>
                <w:rFonts w:cs="Times New Roman"/>
                <w:b/>
                <w:bCs/>
              </w:rPr>
              <w:t>Implement</w:t>
            </w:r>
            <w:r w:rsidRPr="00F426D3">
              <w:rPr>
                <w:rFonts w:cs="Times New Roman"/>
              </w:rPr>
              <w:t xml:space="preserve"> </w:t>
            </w:r>
            <w:r w:rsidRPr="00F426D3">
              <w:rPr>
                <w:rFonts w:cs="Times New Roman"/>
                <w:b/>
                <w:bCs/>
              </w:rPr>
              <w:t xml:space="preserve">DevCo Enterprise policies and strategies </w:t>
            </w:r>
            <w:r w:rsidRPr="00F426D3">
              <w:rPr>
                <w:rFonts w:cs="Times New Roman"/>
              </w:rPr>
              <w:t>within its own teams, and the Supply Chain</w:t>
            </w:r>
          </w:p>
          <w:p w14:paraId="595561E2" w14:textId="06467B44"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Provide support to IC where needed </w:t>
            </w:r>
            <w:r w:rsidRPr="00F426D3">
              <w:rPr>
                <w:rFonts w:cs="Times New Roman"/>
              </w:rPr>
              <w:t>(e.g. definition of IT systems requirement, development of  operation readiness plan, aligning suppliers to SMR project culture, managing benefits realisation, etc.)</w:t>
            </w:r>
          </w:p>
          <w:p w14:paraId="3B99050D" w14:textId="4E641EE8" w:rsidR="004E6018" w:rsidRPr="00F426D3" w:rsidRDefault="004E6018" w:rsidP="00F426D3">
            <w:pPr>
              <w:pStyle w:val="Bullet2Ashurst"/>
              <w:tabs>
                <w:tab w:val="clear" w:pos="1406"/>
              </w:tabs>
              <w:ind w:left="741" w:hanging="425"/>
              <w:rPr>
                <w:rFonts w:cs="Times New Roman"/>
              </w:rPr>
            </w:pPr>
            <w:r w:rsidRPr="00F426D3">
              <w:rPr>
                <w:rFonts w:cs="Times New Roman"/>
                <w:b/>
                <w:bCs/>
              </w:rPr>
              <w:t>Manage and report on DP KPIs and supplier KPIs</w:t>
            </w:r>
          </w:p>
          <w:p w14:paraId="7863976A" w14:textId="77777777" w:rsidR="004E6018" w:rsidRPr="00F426D3" w:rsidRDefault="004E6018" w:rsidP="00F426D3">
            <w:pPr>
              <w:pStyle w:val="NormalAshurst"/>
              <w:spacing w:before="100" w:after="100"/>
              <w:rPr>
                <w:rFonts w:cs="Times New Roman"/>
                <w:u w:val="single"/>
              </w:rPr>
            </w:pPr>
            <w:r w:rsidRPr="00F426D3">
              <w:rPr>
                <w:rFonts w:cs="Times New Roman"/>
                <w:u w:val="single"/>
              </w:rPr>
              <w:t>Project Delivery</w:t>
            </w:r>
          </w:p>
          <w:p w14:paraId="1FB4B997" w14:textId="39280C62"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Manage project delivery </w:t>
            </w:r>
            <w:r w:rsidRPr="00F426D3">
              <w:rPr>
                <w:rFonts w:cs="Times New Roman"/>
              </w:rPr>
              <w:t>within delegated authorities and reporting into project governance</w:t>
            </w:r>
          </w:p>
          <w:p w14:paraId="7340A7E6" w14:textId="28B57E72"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Deploy management arrangements to ensure </w:t>
            </w:r>
            <w:r w:rsidRPr="00F426D3">
              <w:rPr>
                <w:rFonts w:cs="Times New Roman"/>
                <w:b/>
                <w:bCs/>
              </w:rPr>
              <w:t xml:space="preserve">effective delivery integration and manage interfaces </w:t>
            </w:r>
            <w:r w:rsidRPr="00F426D3">
              <w:rPr>
                <w:rFonts w:cs="Times New Roman"/>
              </w:rPr>
              <w:t>between Suppliers</w:t>
            </w:r>
          </w:p>
          <w:p w14:paraId="12761ECA" w14:textId="4A6FF181"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Manage supplier contracts and commercial incentives </w:t>
            </w:r>
            <w:r w:rsidRPr="00F426D3">
              <w:rPr>
                <w:rFonts w:cs="Times New Roman"/>
              </w:rPr>
              <w:t>in conjunction with IC</w:t>
            </w:r>
          </w:p>
          <w:p w14:paraId="5887E527" w14:textId="6CFFC4E2"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Provide support to IC where needed </w:t>
            </w:r>
            <w:r w:rsidRPr="00F426D3">
              <w:rPr>
                <w:rFonts w:cs="Times New Roman"/>
              </w:rPr>
              <w:t>(e.g. development of packaging and procurement strategies, development of project delivery strategies, supplier procurement activities, etc.)</w:t>
            </w:r>
          </w:p>
          <w:p w14:paraId="706EE4BA" w14:textId="17409333" w:rsidR="004E6018" w:rsidRPr="00F426D3" w:rsidRDefault="004E6018" w:rsidP="00F426D3">
            <w:pPr>
              <w:pStyle w:val="Bullet2Ashurst"/>
              <w:tabs>
                <w:tab w:val="clear" w:pos="1406"/>
              </w:tabs>
              <w:ind w:left="741" w:hanging="425"/>
              <w:rPr>
                <w:rFonts w:cs="Times New Roman"/>
              </w:rPr>
            </w:pPr>
            <w:r w:rsidRPr="00F426D3">
              <w:rPr>
                <w:rFonts w:cs="Times New Roman"/>
                <w:b/>
                <w:bCs/>
              </w:rPr>
              <w:lastRenderedPageBreak/>
              <w:t xml:space="preserve">Manage supplier delivery </w:t>
            </w:r>
            <w:r w:rsidRPr="00F426D3">
              <w:rPr>
                <w:rFonts w:cs="Times New Roman"/>
              </w:rPr>
              <w:t xml:space="preserve">against SMR </w:t>
            </w:r>
            <w:r w:rsidRPr="00F426D3">
              <w:rPr>
                <w:rFonts w:cs="Times New Roman"/>
                <w:b/>
                <w:bCs/>
              </w:rPr>
              <w:t xml:space="preserve">project strategies </w:t>
            </w:r>
            <w:r w:rsidRPr="00F426D3">
              <w:rPr>
                <w:rFonts w:cs="Times New Roman"/>
              </w:rPr>
              <w:t xml:space="preserve">and ensure </w:t>
            </w:r>
            <w:r w:rsidRPr="00F426D3">
              <w:rPr>
                <w:rFonts w:cs="Times New Roman"/>
                <w:b/>
                <w:bCs/>
              </w:rPr>
              <w:t>requirements compliance</w:t>
            </w:r>
          </w:p>
          <w:p w14:paraId="6949B26C" w14:textId="36671D8E"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Review </w:t>
            </w:r>
            <w:r w:rsidRPr="00F426D3">
              <w:rPr>
                <w:rFonts w:cs="Times New Roman"/>
                <w:b/>
                <w:bCs/>
              </w:rPr>
              <w:t xml:space="preserve">constructability and modularisation </w:t>
            </w:r>
            <w:r w:rsidRPr="00F426D3">
              <w:rPr>
                <w:rFonts w:cs="Times New Roman"/>
              </w:rPr>
              <w:t xml:space="preserve">and manage </w:t>
            </w:r>
            <w:r w:rsidRPr="00F426D3">
              <w:rPr>
                <w:rFonts w:cs="Times New Roman"/>
                <w:b/>
                <w:bCs/>
              </w:rPr>
              <w:t>construction planning and logistics</w:t>
            </w:r>
          </w:p>
          <w:p w14:paraId="4B4EC701" w14:textId="2FDF54B2"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Certify works completion </w:t>
            </w:r>
            <w:r w:rsidRPr="00F426D3">
              <w:rPr>
                <w:rFonts w:cs="Times New Roman"/>
              </w:rPr>
              <w:t>and acceptance aligned to supplier contract scope</w:t>
            </w:r>
          </w:p>
          <w:p w14:paraId="28354F2D" w14:textId="7541F0D9"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Provide project management and project controls </w:t>
            </w:r>
            <w:r w:rsidRPr="00F426D3">
              <w:rPr>
                <w:rFonts w:cs="Times New Roman"/>
              </w:rPr>
              <w:t>(L1+) to ensure integrated management and delivery.</w:t>
            </w:r>
          </w:p>
        </w:tc>
      </w:tr>
      <w:tr w:rsidR="004E6018" w:rsidRPr="00F426D3" w14:paraId="41D7CD05" w14:textId="77777777" w:rsidTr="00F426D3">
        <w:trPr>
          <w:trHeight w:val="300"/>
        </w:trPr>
        <w:tc>
          <w:tcPr>
            <w:tcW w:w="2410" w:type="dxa"/>
            <w:tcBorders>
              <w:top w:val="single" w:sz="4" w:space="0" w:color="auto"/>
              <w:left w:val="single" w:sz="4" w:space="0" w:color="auto"/>
              <w:bottom w:val="single" w:sz="4" w:space="0" w:color="auto"/>
              <w:right w:val="single" w:sz="4" w:space="0" w:color="auto"/>
            </w:tcBorders>
            <w:tcMar>
              <w:left w:w="108" w:type="dxa"/>
              <w:right w:w="108" w:type="dxa"/>
            </w:tcMar>
          </w:tcPr>
          <w:p w14:paraId="3491E8E8" w14:textId="77777777" w:rsidR="004E6018" w:rsidRPr="00F426D3" w:rsidRDefault="004E6018" w:rsidP="00F426D3">
            <w:pPr>
              <w:spacing w:before="100" w:after="100"/>
              <w:rPr>
                <w:rFonts w:ascii="Times New Roman" w:hAnsi="Times New Roman" w:cs="Times New Roman"/>
                <w:sz w:val="24"/>
              </w:rPr>
            </w:pPr>
            <w:r w:rsidRPr="00F426D3">
              <w:rPr>
                <w:rFonts w:ascii="Times New Roman" w:hAnsi="Times New Roman" w:cs="Times New Roman"/>
                <w:b/>
                <w:sz w:val="24"/>
              </w:rPr>
              <w:lastRenderedPageBreak/>
              <w:t>Suppliers (inc. Technology Partner)</w:t>
            </w:r>
          </w:p>
        </w:tc>
        <w:tc>
          <w:tcPr>
            <w:tcW w:w="6445" w:type="dxa"/>
            <w:tcBorders>
              <w:top w:val="single" w:sz="4" w:space="0" w:color="auto"/>
              <w:left w:val="single" w:sz="4" w:space="0" w:color="auto"/>
              <w:bottom w:val="single" w:sz="4" w:space="0" w:color="auto"/>
              <w:right w:val="single" w:sz="4" w:space="0" w:color="auto"/>
            </w:tcBorders>
            <w:tcMar>
              <w:left w:w="108" w:type="dxa"/>
              <w:right w:w="108" w:type="dxa"/>
            </w:tcMar>
          </w:tcPr>
          <w:p w14:paraId="5CA0EE5C" w14:textId="77777777" w:rsidR="004E6018" w:rsidRPr="00F426D3" w:rsidRDefault="004E6018" w:rsidP="00F426D3">
            <w:pPr>
              <w:pStyle w:val="NormalAshurst"/>
              <w:spacing w:before="100" w:after="100"/>
              <w:rPr>
                <w:rFonts w:cs="Times New Roman"/>
              </w:rPr>
            </w:pPr>
            <w:r w:rsidRPr="00F426D3">
              <w:rPr>
                <w:rFonts w:cs="Times New Roman"/>
              </w:rPr>
              <w:t>Consisting primarily of the Technology Partner and other suppliers providing Owner's Scope, is responsible for the delivery of the integrated technical design and supply of the SMR Plant, delivered in accordance with the requirements of the DevCo and under the management of the Delivery Partner.</w:t>
            </w:r>
          </w:p>
          <w:p w14:paraId="24E536B6" w14:textId="77777777" w:rsidR="004E6018" w:rsidRPr="00F426D3" w:rsidRDefault="004E6018" w:rsidP="00F426D3">
            <w:pPr>
              <w:pStyle w:val="NormalAshurst"/>
              <w:spacing w:before="100" w:after="100"/>
              <w:rPr>
                <w:rFonts w:cs="Times New Roman"/>
                <w:u w:val="single"/>
              </w:rPr>
            </w:pPr>
            <w:r w:rsidRPr="00F426D3">
              <w:rPr>
                <w:rFonts w:cs="Times New Roman"/>
                <w:u w:val="single"/>
              </w:rPr>
              <w:t>Enabling</w:t>
            </w:r>
          </w:p>
          <w:p w14:paraId="08709E31" w14:textId="25A880A0"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Provide </w:t>
            </w:r>
            <w:r w:rsidRPr="00F426D3">
              <w:rPr>
                <w:rFonts w:cs="Times New Roman"/>
                <w:b/>
                <w:bCs/>
              </w:rPr>
              <w:t xml:space="preserve">LoD 0 technical, delivery and commercial assurance (i.e. self-assurance) </w:t>
            </w:r>
            <w:r w:rsidRPr="00F426D3">
              <w:rPr>
                <w:rFonts w:cs="Times New Roman"/>
              </w:rPr>
              <w:t>of their own delivery activities</w:t>
            </w:r>
          </w:p>
          <w:p w14:paraId="63716882" w14:textId="2B00C250" w:rsidR="004E6018" w:rsidRPr="00F426D3" w:rsidRDefault="004E6018" w:rsidP="00F426D3">
            <w:pPr>
              <w:pStyle w:val="Bullet2Ashurst"/>
              <w:tabs>
                <w:tab w:val="clear" w:pos="1406"/>
              </w:tabs>
              <w:ind w:left="741" w:hanging="425"/>
              <w:rPr>
                <w:rFonts w:cs="Times New Roman"/>
              </w:rPr>
            </w:pPr>
            <w:r w:rsidRPr="00F426D3">
              <w:rPr>
                <w:rFonts w:cs="Times New Roman"/>
                <w:b/>
                <w:bCs/>
              </w:rPr>
              <w:t>Provide necessary inputs</w:t>
            </w:r>
            <w:r w:rsidRPr="00F426D3">
              <w:rPr>
                <w:rFonts w:cs="Times New Roman"/>
              </w:rPr>
              <w:t xml:space="preserve">, including safety case contributions, to </w:t>
            </w:r>
            <w:r w:rsidRPr="00F426D3">
              <w:rPr>
                <w:rFonts w:cs="Times New Roman"/>
                <w:b/>
                <w:bCs/>
              </w:rPr>
              <w:t xml:space="preserve">support the DevCo </w:t>
            </w:r>
            <w:r w:rsidRPr="00F426D3">
              <w:rPr>
                <w:rFonts w:cs="Times New Roman"/>
              </w:rPr>
              <w:t>on its activities.</w:t>
            </w:r>
          </w:p>
          <w:p w14:paraId="10C33199" w14:textId="1D12C3EB"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Comply with requirements </w:t>
            </w:r>
            <w:r w:rsidRPr="00F426D3">
              <w:rPr>
                <w:rFonts w:cs="Times New Roman"/>
              </w:rPr>
              <w:t>of all relevant permits and consents</w:t>
            </w:r>
          </w:p>
          <w:p w14:paraId="2B52836A" w14:textId="2EF7E06B"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Comply with CDM regulations </w:t>
            </w:r>
            <w:r w:rsidRPr="00F426D3">
              <w:rPr>
                <w:rFonts w:cs="Times New Roman"/>
              </w:rPr>
              <w:t xml:space="preserve">and </w:t>
            </w:r>
            <w:r w:rsidRPr="00F426D3">
              <w:rPr>
                <w:rFonts w:cs="Times New Roman"/>
                <w:b/>
                <w:bCs/>
              </w:rPr>
              <w:t xml:space="preserve">SMR project strategies </w:t>
            </w:r>
            <w:r w:rsidRPr="00F426D3">
              <w:rPr>
                <w:rFonts w:cs="Times New Roman"/>
              </w:rPr>
              <w:t>and requirements</w:t>
            </w:r>
          </w:p>
          <w:p w14:paraId="17884244" w14:textId="77777777" w:rsidR="004E6018" w:rsidRPr="00F426D3" w:rsidRDefault="004E6018" w:rsidP="00F426D3">
            <w:pPr>
              <w:pStyle w:val="NormalAshurst"/>
              <w:spacing w:before="100" w:after="100"/>
              <w:rPr>
                <w:rFonts w:cs="Times New Roman"/>
                <w:u w:val="single"/>
              </w:rPr>
            </w:pPr>
            <w:r w:rsidRPr="00F426D3">
              <w:rPr>
                <w:rFonts w:cs="Times New Roman"/>
                <w:u w:val="single"/>
              </w:rPr>
              <w:t>Supporting</w:t>
            </w:r>
          </w:p>
          <w:p w14:paraId="6162EC7D" w14:textId="5EEB5CDE"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Comply with management arrangements and strategies </w:t>
            </w:r>
            <w:r w:rsidRPr="00F426D3">
              <w:rPr>
                <w:rFonts w:cs="Times New Roman"/>
              </w:rPr>
              <w:t>set by DevCo and DP in the delivery scope</w:t>
            </w:r>
          </w:p>
          <w:p w14:paraId="2B1763AF" w14:textId="08409D47"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Provide project information and reporting </w:t>
            </w:r>
            <w:r w:rsidRPr="00F426D3">
              <w:rPr>
                <w:rFonts w:cs="Times New Roman"/>
              </w:rPr>
              <w:t>as required</w:t>
            </w:r>
          </w:p>
          <w:p w14:paraId="3B57F61C" w14:textId="77777777" w:rsidR="004E6018" w:rsidRPr="00F426D3" w:rsidRDefault="004E6018" w:rsidP="00F426D3">
            <w:pPr>
              <w:pStyle w:val="NormalAshurst"/>
              <w:keepNext/>
              <w:spacing w:before="100" w:after="100"/>
              <w:rPr>
                <w:rFonts w:cs="Times New Roman"/>
                <w:u w:val="single"/>
              </w:rPr>
            </w:pPr>
            <w:r w:rsidRPr="00F426D3">
              <w:rPr>
                <w:rFonts w:cs="Times New Roman"/>
                <w:u w:val="single"/>
              </w:rPr>
              <w:t>Project Delivery</w:t>
            </w:r>
          </w:p>
          <w:p w14:paraId="3889593A" w14:textId="07244DEE"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Deliver all scope </w:t>
            </w:r>
            <w:r w:rsidRPr="00F426D3">
              <w:rPr>
                <w:rFonts w:cs="Times New Roman"/>
              </w:rPr>
              <w:t xml:space="preserve">required to supplier design and construction of the SMR aligned to </w:t>
            </w:r>
            <w:r w:rsidRPr="00F426D3">
              <w:rPr>
                <w:rFonts w:cs="Times New Roman"/>
                <w:b/>
                <w:bCs/>
              </w:rPr>
              <w:t>employer's requirements and standards</w:t>
            </w:r>
          </w:p>
          <w:p w14:paraId="0830E3BC" w14:textId="3A155A04"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Manage and coordinate all design and construction </w:t>
            </w:r>
            <w:r w:rsidRPr="00F426D3">
              <w:rPr>
                <w:rFonts w:cs="Times New Roman"/>
              </w:rPr>
              <w:t>within contract boundaries</w:t>
            </w:r>
          </w:p>
          <w:p w14:paraId="569D58B8" w14:textId="3B8899CF"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Comply with </w:t>
            </w:r>
            <w:r w:rsidRPr="00F426D3">
              <w:rPr>
                <w:rFonts w:cs="Times New Roman"/>
              </w:rPr>
              <w:t xml:space="preserve">all relevant </w:t>
            </w:r>
            <w:r w:rsidRPr="00F426D3">
              <w:rPr>
                <w:rFonts w:cs="Times New Roman"/>
                <w:b/>
                <w:bCs/>
              </w:rPr>
              <w:t>project delivery processes and procedures</w:t>
            </w:r>
          </w:p>
          <w:p w14:paraId="6D61783D" w14:textId="111EC9C1"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Identify technical interfaces and manage technical integration </w:t>
            </w:r>
            <w:r w:rsidRPr="00F426D3">
              <w:rPr>
                <w:rFonts w:cs="Times New Roman"/>
              </w:rPr>
              <w:t xml:space="preserve">for design, construction, installation &amp; </w:t>
            </w:r>
            <w:r w:rsidRPr="00F426D3">
              <w:rPr>
                <w:rFonts w:cs="Times New Roman"/>
              </w:rPr>
              <w:lastRenderedPageBreak/>
              <w:t>commissioning for all TP / Supplier interfaces (where not managed within TP / Supplier contract boundaries)</w:t>
            </w:r>
          </w:p>
          <w:p w14:paraId="4F4E9D7E" w14:textId="7875FDC0" w:rsidR="004E6018" w:rsidRPr="00F426D3" w:rsidRDefault="004E6018" w:rsidP="00F426D3">
            <w:pPr>
              <w:pStyle w:val="Bullet2Ashurst"/>
              <w:tabs>
                <w:tab w:val="clear" w:pos="1406"/>
              </w:tabs>
              <w:ind w:left="741" w:hanging="425"/>
              <w:rPr>
                <w:rFonts w:cs="Times New Roman"/>
              </w:rPr>
            </w:pPr>
            <w:r w:rsidRPr="00F426D3">
              <w:rPr>
                <w:rFonts w:cs="Times New Roman"/>
              </w:rPr>
              <w:t>Deliver</w:t>
            </w:r>
            <w:r w:rsidRPr="00F426D3">
              <w:rPr>
                <w:rFonts w:cs="Times New Roman"/>
                <w:b/>
                <w:bCs/>
              </w:rPr>
              <w:t xml:space="preserve"> testing, commissioning and validation </w:t>
            </w:r>
            <w:r w:rsidRPr="00F426D3">
              <w:rPr>
                <w:rFonts w:cs="Times New Roman"/>
              </w:rPr>
              <w:t>of direct and sub-contracted scope</w:t>
            </w:r>
          </w:p>
          <w:p w14:paraId="15FCC2D1" w14:textId="49A0B2A7"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Management of </w:t>
            </w:r>
            <w:r w:rsidRPr="00F426D3">
              <w:rPr>
                <w:rFonts w:cs="Times New Roman"/>
                <w:b/>
                <w:bCs/>
              </w:rPr>
              <w:t>subcontracted scope delivery</w:t>
            </w:r>
          </w:p>
          <w:p w14:paraId="1CCA8FD0" w14:textId="619833C8"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Provide </w:t>
            </w:r>
            <w:r w:rsidRPr="00F426D3">
              <w:rPr>
                <w:rFonts w:cs="Times New Roman"/>
                <w:b/>
                <w:bCs/>
              </w:rPr>
              <w:t xml:space="preserve">inputs into Project Controls </w:t>
            </w:r>
            <w:r w:rsidRPr="00F426D3">
              <w:rPr>
                <w:rFonts w:cs="Times New Roman"/>
              </w:rPr>
              <w:t>as required by the DP (typically at L3+)</w:t>
            </w:r>
          </w:p>
          <w:p w14:paraId="21FBE7C5" w14:textId="5E2BFBF2" w:rsidR="004E6018" w:rsidRPr="00F426D3" w:rsidRDefault="004E6018" w:rsidP="00F426D3">
            <w:pPr>
              <w:pStyle w:val="Bullet2Ashurst"/>
              <w:tabs>
                <w:tab w:val="clear" w:pos="1406"/>
              </w:tabs>
              <w:ind w:left="741" w:hanging="425"/>
              <w:rPr>
                <w:rFonts w:cs="Times New Roman"/>
              </w:rPr>
            </w:pPr>
            <w:r w:rsidRPr="00F426D3">
              <w:rPr>
                <w:rFonts w:cs="Times New Roman"/>
                <w:b/>
                <w:bCs/>
              </w:rPr>
              <w:t xml:space="preserve">Support DP </w:t>
            </w:r>
            <w:r w:rsidRPr="00F426D3">
              <w:rPr>
                <w:rFonts w:cs="Times New Roman"/>
              </w:rPr>
              <w:t>on integrated planning, interface management, inter-contract management,  site-wide construction logistics management</w:t>
            </w:r>
          </w:p>
          <w:p w14:paraId="57F735CD" w14:textId="59500974" w:rsidR="004E6018" w:rsidRPr="00F426D3" w:rsidRDefault="004E6018" w:rsidP="00F426D3">
            <w:pPr>
              <w:pStyle w:val="Bullet2Ashurst"/>
              <w:tabs>
                <w:tab w:val="clear" w:pos="1406"/>
              </w:tabs>
              <w:ind w:left="741" w:hanging="425"/>
              <w:rPr>
                <w:rFonts w:cs="Times New Roman"/>
              </w:rPr>
            </w:pPr>
            <w:r w:rsidRPr="00F426D3">
              <w:rPr>
                <w:rFonts w:cs="Times New Roman"/>
              </w:rPr>
              <w:t xml:space="preserve">Manage all </w:t>
            </w:r>
            <w:r w:rsidRPr="00F426D3">
              <w:rPr>
                <w:rFonts w:cs="Times New Roman"/>
                <w:b/>
                <w:bCs/>
              </w:rPr>
              <w:t xml:space="preserve">construction logistics </w:t>
            </w:r>
            <w:r w:rsidRPr="00F426D3">
              <w:rPr>
                <w:rFonts w:cs="Times New Roman"/>
              </w:rPr>
              <w:t>for direct and sub-contracted scope</w:t>
            </w:r>
          </w:p>
        </w:tc>
      </w:tr>
    </w:tbl>
    <w:p w14:paraId="0EE1009A" w14:textId="77777777" w:rsidR="004E6018" w:rsidRPr="00437AB8" w:rsidRDefault="004E6018" w:rsidP="00F426D3">
      <w:pPr>
        <w:pStyle w:val="StandardAshurst"/>
      </w:pPr>
    </w:p>
    <w:p w14:paraId="1FE90242" w14:textId="77777777" w:rsidR="00F426D3" w:rsidRPr="00F426D3" w:rsidRDefault="00F426D3" w:rsidP="00F426D3">
      <w:pPr>
        <w:pStyle w:val="H2Ashurst"/>
        <w:rPr>
          <w:rFonts w:hint="eastAsia"/>
        </w:rPr>
      </w:pPr>
      <w:bookmarkStart w:id="31" w:name="_Toc192190282"/>
      <w:r w:rsidRPr="00F426D3">
        <w:t>Establishment and role of DevCo</w:t>
      </w:r>
      <w:bookmarkEnd w:id="31"/>
    </w:p>
    <w:p w14:paraId="6DD536A2" w14:textId="77777777" w:rsidR="00F426D3" w:rsidRDefault="00F426D3" w:rsidP="00F426D3">
      <w:pPr>
        <w:pStyle w:val="H3Ashurst"/>
      </w:pPr>
      <w:r>
        <w:t xml:space="preserve">GBN intends to establish a separate DevCo for each Project.  </w:t>
      </w:r>
    </w:p>
    <w:p w14:paraId="279DD1E0" w14:textId="77777777" w:rsidR="00F426D3" w:rsidRDefault="00F426D3" w:rsidP="00F426D3">
      <w:pPr>
        <w:pStyle w:val="H3Ashurst"/>
      </w:pPr>
      <w:r>
        <w:t>The DevCo's main responsibility will be as the delivery vehicle and intelligent client for the Project, promoting a focus on nuclear safety and security, and executing delivery to cost, time and quality expectations.</w:t>
      </w:r>
    </w:p>
    <w:p w14:paraId="6C893CF0" w14:textId="77777777" w:rsidR="00F426D3" w:rsidRDefault="00F426D3" w:rsidP="00F426D3">
      <w:pPr>
        <w:pStyle w:val="H3Ashurst"/>
      </w:pPr>
      <w:r>
        <w:t xml:space="preserve">It is currently anticipated that the Contract will be novated to the DevCo following the DevCo's establishment which is anticipated to take place after the Contract execution but before FID. </w:t>
      </w:r>
    </w:p>
    <w:p w14:paraId="73023C9A" w14:textId="77777777" w:rsidR="00F426D3" w:rsidRPr="00F426D3" w:rsidRDefault="00F426D3" w:rsidP="00F426D3">
      <w:pPr>
        <w:pStyle w:val="H2Ashurst"/>
        <w:rPr>
          <w:rFonts w:hint="eastAsia"/>
        </w:rPr>
      </w:pPr>
      <w:bookmarkStart w:id="32" w:name="_Toc192190283"/>
      <w:r w:rsidRPr="00F426D3">
        <w:t>Appointment and role of Delivery Partners for Project Management and Integration</w:t>
      </w:r>
      <w:bookmarkEnd w:id="32"/>
    </w:p>
    <w:p w14:paraId="4A2F5D39" w14:textId="77777777" w:rsidR="00F426D3" w:rsidRDefault="00F426D3" w:rsidP="00F426D3">
      <w:pPr>
        <w:pStyle w:val="H3Ashurst"/>
      </w:pPr>
      <w:r>
        <w:t xml:space="preserve">GBN is currently exploring options to appoint one or more Delivery Partner(s) to support in the delivery of the Projects.  </w:t>
      </w:r>
    </w:p>
    <w:p w14:paraId="16182049" w14:textId="77777777" w:rsidR="00F426D3" w:rsidRDefault="00F426D3" w:rsidP="00F426D3">
      <w:pPr>
        <w:pStyle w:val="H3Ashurst"/>
      </w:pPr>
      <w:r>
        <w:t>The role of any Delivery Partner(s) will be to manage, coordinate and integrate the Project delivery. This may include (but is not limited to) programme and project management, contract management, procurement, design management and integration, SHEQ management, and interface management capabilities.</w:t>
      </w:r>
    </w:p>
    <w:p w14:paraId="369B5C6C" w14:textId="6DC54648" w:rsidR="00F426D3" w:rsidRDefault="00F426D3" w:rsidP="00F426D3">
      <w:pPr>
        <w:pStyle w:val="H3Ashurst"/>
      </w:pPr>
      <w:r>
        <w:t xml:space="preserve">The DevCo may elect to discharge its responsibility for the integration of all of the scope as well through the Delivery Partner(s).  It is expected that the </w:t>
      </w:r>
      <w:r w:rsidR="004C188A">
        <w:t>Consultant</w:t>
      </w:r>
      <w:r>
        <w:t xml:space="preserve"> will be responsible for all integration activities within their scope.</w:t>
      </w:r>
    </w:p>
    <w:p w14:paraId="68E0C7DE" w14:textId="664A30AB" w:rsidR="004E6018" w:rsidRDefault="00F426D3" w:rsidP="00F426D3">
      <w:pPr>
        <w:pStyle w:val="H2Ashurst"/>
        <w:rPr>
          <w:rFonts w:hint="eastAsia"/>
        </w:rPr>
      </w:pPr>
      <w:bookmarkStart w:id="33" w:name="_Toc192190284"/>
      <w:r w:rsidRPr="00F426D3">
        <w:t>Scope of this Procurement</w:t>
      </w:r>
      <w:bookmarkEnd w:id="33"/>
    </w:p>
    <w:p w14:paraId="45C97F5E" w14:textId="07502A23" w:rsidR="004E6018" w:rsidRDefault="00B11D8C" w:rsidP="00B11D8C">
      <w:pPr>
        <w:pStyle w:val="H3Ashurst"/>
      </w:pPr>
      <w:r w:rsidRPr="00B11D8C">
        <w:t xml:space="preserve">Following completion of the Procurement each </w:t>
      </w:r>
      <w:r w:rsidR="004C188A">
        <w:t>Consultant</w:t>
      </w:r>
      <w:r w:rsidRPr="00B11D8C">
        <w:t xml:space="preserve"> will:</w:t>
      </w:r>
    </w:p>
    <w:p w14:paraId="742E6DFB" w14:textId="722155A5" w:rsidR="00B11D8C" w:rsidRDefault="00F351D7" w:rsidP="00B11D8C">
      <w:pPr>
        <w:pStyle w:val="H4Ashurst"/>
      </w:pPr>
      <w:r>
        <w:t>d</w:t>
      </w:r>
      <w:r w:rsidR="00B11D8C">
        <w:t>evelop its SMR design (on both a 'generic' and 'site-specific' basis);</w:t>
      </w:r>
    </w:p>
    <w:p w14:paraId="343E1BB6" w14:textId="77777777" w:rsidR="00B11D8C" w:rsidRDefault="00B11D8C" w:rsidP="00B11D8C">
      <w:pPr>
        <w:pStyle w:val="H4Ashurst"/>
      </w:pPr>
      <w:r>
        <w:t>progress its SMR design through the UK GDA process;</w:t>
      </w:r>
    </w:p>
    <w:p w14:paraId="4DB9F3C0" w14:textId="77777777" w:rsidR="00B11D8C" w:rsidRDefault="00B11D8C" w:rsidP="00B11D8C">
      <w:pPr>
        <w:pStyle w:val="H4Ashurst"/>
      </w:pPr>
      <w:r>
        <w:lastRenderedPageBreak/>
        <w:t>continue to develop its organisational capability in readiness for delivery of the Project;</w:t>
      </w:r>
    </w:p>
    <w:p w14:paraId="71C8F665" w14:textId="77777777" w:rsidR="00B11D8C" w:rsidRDefault="00B11D8C" w:rsidP="00B11D8C">
      <w:pPr>
        <w:pStyle w:val="H4Ashurst"/>
      </w:pPr>
      <w:r>
        <w:t xml:space="preserve">develop its supply chains in readiness for delivery of the Project; and </w:t>
      </w:r>
    </w:p>
    <w:p w14:paraId="45A1853D" w14:textId="77777777" w:rsidR="00B11D8C" w:rsidRDefault="00B11D8C" w:rsidP="00B11D8C">
      <w:pPr>
        <w:pStyle w:val="H4Ashurst"/>
      </w:pPr>
      <w:r>
        <w:t xml:space="preserve">deliver the technology for the first commercial projects in the UK.  </w:t>
      </w:r>
    </w:p>
    <w:p w14:paraId="7129A3D0" w14:textId="5F919549" w:rsidR="00B11D8C" w:rsidRDefault="00B11D8C" w:rsidP="00B11D8C">
      <w:pPr>
        <w:pStyle w:val="H3Ashurst"/>
      </w:pPr>
      <w:r>
        <w:t xml:space="preserve">Further to the above, each </w:t>
      </w:r>
      <w:r w:rsidR="004C188A">
        <w:t>Consultant</w:t>
      </w:r>
      <w:r>
        <w:t xml:space="preserve"> will also be required to carry out all necessary works to support GBN / DevCo with the required permitting, consenting, and licensing activities necessary to support a project FID and subsequent project delivery.</w:t>
      </w:r>
    </w:p>
    <w:p w14:paraId="657E6144" w14:textId="2F371E7A" w:rsidR="00B11D8C" w:rsidRDefault="00B11D8C" w:rsidP="00B11D8C">
      <w:pPr>
        <w:pStyle w:val="H3Ashurst"/>
      </w:pPr>
      <w:r>
        <w:t xml:space="preserve">Further details of the specific activities required of each </w:t>
      </w:r>
      <w:r w:rsidR="004C188A">
        <w:t>Consultant</w:t>
      </w:r>
      <w:r>
        <w:t xml:space="preserve"> are explained in Volume 3 (</w:t>
      </w:r>
      <w:r w:rsidRPr="00B11D8C">
        <w:rPr>
          <w:i/>
          <w:iCs/>
        </w:rPr>
        <w:t>GBN Requirements Document</w:t>
      </w:r>
      <w:r>
        <w:t xml:space="preserve">). </w:t>
      </w:r>
    </w:p>
    <w:p w14:paraId="09EC2EEF" w14:textId="11C3F8CF" w:rsidR="00B11D8C" w:rsidRDefault="00B11D8C" w:rsidP="00B11D8C">
      <w:pPr>
        <w:pStyle w:val="H2Ashurst"/>
        <w:rPr>
          <w:rFonts w:hint="eastAsia"/>
        </w:rPr>
      </w:pPr>
      <w:bookmarkStart w:id="34" w:name="_Toc192190285"/>
      <w:r w:rsidRPr="00B11D8C">
        <w:t>High level statement of requirements</w:t>
      </w:r>
      <w:bookmarkEnd w:id="34"/>
    </w:p>
    <w:p w14:paraId="1ECFFFB9" w14:textId="6640B32C" w:rsidR="00B11D8C" w:rsidRDefault="00B11D8C" w:rsidP="00B11D8C">
      <w:pPr>
        <w:pStyle w:val="B12Ashurst"/>
      </w:pPr>
      <w:r w:rsidRPr="00B11D8C">
        <w:t>The Consultant acts as a ‘client friend’ to the DevCo Intelligent Customer and Intelligent Client, providing specification, oversight, audit, review and advice supporting for decisions relating to design, scope, budget, risk, delivery, and contract compliance.  It also plays the role of subject matter experts to deliver independent technical and delivery Line of Defence (LOD) 2 assurance on major design and build contracts, providing suitably qualified and competent capability and capacity across a broad range of nuclear and non-nuclear technical and programme areas providing specification, oversight, audit, review and advice, including:</w:t>
      </w:r>
    </w:p>
    <w:p w14:paraId="17A5565B" w14:textId="03DF9A40" w:rsidR="00B11D8C" w:rsidRDefault="00F351D7" w:rsidP="00B11D8C">
      <w:pPr>
        <w:pStyle w:val="H3Ashurst"/>
      </w:pPr>
      <w:r>
        <w:t>s</w:t>
      </w:r>
      <w:r w:rsidR="00B11D8C">
        <w:t xml:space="preserve">upport with independent assurance for project deliverables, e.g. reports, in-person attendance at key reviews/workshops, and assurance of supply chain processes/delivery, etc. </w:t>
      </w:r>
    </w:p>
    <w:p w14:paraId="3CEEAE76" w14:textId="77777777" w:rsidR="00B11D8C" w:rsidRDefault="00B11D8C" w:rsidP="00B11D8C">
      <w:pPr>
        <w:pStyle w:val="H3Ashurst"/>
      </w:pPr>
      <w:r>
        <w:t xml:space="preserve">Support with assurance of change controls, from a technical feasibility perspective and the associated schedule and cost impact of the proposed technical change. </w:t>
      </w:r>
    </w:p>
    <w:p w14:paraId="2BA7B0B2" w14:textId="77777777" w:rsidR="00B11D8C" w:rsidRDefault="00B11D8C" w:rsidP="00B11D8C">
      <w:pPr>
        <w:pStyle w:val="H3Ashurst"/>
      </w:pPr>
      <w:r>
        <w:t xml:space="preserve">Support with assuring information it is providing to be used in delivery of the project, and </w:t>
      </w:r>
    </w:p>
    <w:p w14:paraId="5B326F9C" w14:textId="77777777" w:rsidR="00B11D8C" w:rsidRDefault="00B11D8C" w:rsidP="00B11D8C">
      <w:pPr>
        <w:pStyle w:val="H3Ashurst"/>
      </w:pPr>
      <w:r>
        <w:t xml:space="preserve">Support with specification, oversight, audit, review and advisory capability to support the Client with delivering the project - e.g. support to the Client with deliverables. This may include provision of resource to augment the Clients team and delivery of technical tasks by having access to industry suitably qualified and competent professionals, including light water reactor technology subject matter expertise. </w:t>
      </w:r>
    </w:p>
    <w:p w14:paraId="3A517116" w14:textId="589A2F0A" w:rsidR="00B11D8C" w:rsidRDefault="00B11D8C" w:rsidP="00B11D8C">
      <w:pPr>
        <w:pStyle w:val="B12Ashurst"/>
      </w:pPr>
      <w:r w:rsidRPr="00B11D8C">
        <w:t>The Consultant will support decision making relating to scope, budget, risk, delivery and contract compliance, whilst providing subject matter expertise to provide independent specification, oversight, audit, review and advice. The Consultants role includes, but is not limited to the following:</w:t>
      </w:r>
    </w:p>
    <w:p w14:paraId="1EF10FA6" w14:textId="77777777" w:rsidR="00B11D8C" w:rsidRDefault="00B11D8C" w:rsidP="00B11D8C">
      <w:pPr>
        <w:pStyle w:val="H3Ashurst"/>
      </w:pPr>
      <w:r>
        <w:t>Providing assurance and support for the SMR NPP regulatory assessment, legal, licensing, permitting and planning/consenting, project delivery requirements.</w:t>
      </w:r>
    </w:p>
    <w:p w14:paraId="20F22534" w14:textId="77777777" w:rsidR="00B11D8C" w:rsidRDefault="00B11D8C" w:rsidP="00B11D8C">
      <w:pPr>
        <w:pStyle w:val="H3Ashurst"/>
      </w:pPr>
      <w:r>
        <w:lastRenderedPageBreak/>
        <w:t>Being the Clients Intelligent Customer/Intelligent Client's independent expertise provider, with the Consultant developed in a collaborative manner, whilst the Client retains the controlling mind.</w:t>
      </w:r>
    </w:p>
    <w:p w14:paraId="048A03D3" w14:textId="77777777" w:rsidR="00B11D8C" w:rsidRDefault="00B11D8C" w:rsidP="00B11D8C">
      <w:pPr>
        <w:pStyle w:val="H3Ashurst"/>
      </w:pPr>
      <w:r>
        <w:t>Develop training programmes for Client and Consultant personnel.</w:t>
      </w:r>
    </w:p>
    <w:p w14:paraId="3DC17784" w14:textId="77777777" w:rsidR="00B11D8C" w:rsidRDefault="00B11D8C" w:rsidP="00B11D8C">
      <w:pPr>
        <w:pStyle w:val="H3Ashurst"/>
      </w:pPr>
      <w:r>
        <w:t>Learning from Experience: inputting relevant good practice know-how, data, and technology from other relevant projects.</w:t>
      </w:r>
    </w:p>
    <w:p w14:paraId="150E15CB" w14:textId="77777777" w:rsidR="00B11D8C" w:rsidRPr="00B11D8C" w:rsidRDefault="00B11D8C" w:rsidP="00B11D8C">
      <w:pPr>
        <w:pStyle w:val="H3Ashurst"/>
      </w:pPr>
      <w:r w:rsidRPr="00B11D8C">
        <w:t xml:space="preserve">Full details of GBN's requirements are set out in Volume 3 (GBN Requirements Document). </w:t>
      </w:r>
    </w:p>
    <w:p w14:paraId="5A5CAD62" w14:textId="77777777" w:rsidR="00B11D8C" w:rsidRPr="00B11D8C" w:rsidRDefault="00B11D8C" w:rsidP="00B11D8C">
      <w:pPr>
        <w:pStyle w:val="H2Ashurst"/>
        <w:rPr>
          <w:rFonts w:hint="eastAsia"/>
        </w:rPr>
      </w:pPr>
      <w:bookmarkStart w:id="35" w:name="_Toc192190286"/>
      <w:r w:rsidRPr="00B11D8C">
        <w:t>Scope and nature of Contract</w:t>
      </w:r>
      <w:bookmarkEnd w:id="35"/>
    </w:p>
    <w:p w14:paraId="221A2FB7" w14:textId="560E3015" w:rsidR="00B11D8C" w:rsidRPr="00E90A34" w:rsidRDefault="00B11D8C" w:rsidP="00B11D8C">
      <w:pPr>
        <w:pStyle w:val="NormalAshurst"/>
      </w:pPr>
      <w:r w:rsidRPr="0061040E">
        <w:rPr>
          <w:highlight w:val="yellow"/>
        </w:rPr>
        <w:t>[</w:t>
      </w:r>
      <w:r w:rsidR="0061040E" w:rsidRPr="0061040E">
        <w:rPr>
          <w:b/>
          <w:bCs/>
          <w:i/>
          <w:iCs/>
          <w:highlight w:val="yellow"/>
        </w:rPr>
        <w:t>To insert contract summary on non-reliance basis]</w:t>
      </w:r>
    </w:p>
    <w:p w14:paraId="61A532BB" w14:textId="7957851E" w:rsidR="00B11D8C" w:rsidRPr="005B7C7A" w:rsidRDefault="00B11D8C" w:rsidP="00B11D8C">
      <w:pPr>
        <w:pStyle w:val="NormalAshurst"/>
      </w:pPr>
      <w:r w:rsidRPr="0061040E">
        <w:rPr>
          <w:highlight w:val="yellow"/>
        </w:rPr>
        <w:t>[</w:t>
      </w:r>
      <w:r w:rsidR="0061040E" w:rsidRPr="0061040E">
        <w:rPr>
          <w:b/>
          <w:bCs/>
          <w:i/>
          <w:iCs/>
          <w:highlight w:val="yellow"/>
        </w:rPr>
        <w:t>To insert table of KPIs]</w:t>
      </w:r>
    </w:p>
    <w:p w14:paraId="489AE390" w14:textId="77777777" w:rsidR="00B11D8C" w:rsidRPr="00B11D8C" w:rsidRDefault="00B11D8C" w:rsidP="00B11D8C">
      <w:pPr>
        <w:pStyle w:val="H2Ashurst"/>
        <w:rPr>
          <w:rFonts w:hint="eastAsia"/>
        </w:rPr>
      </w:pPr>
      <w:bookmarkStart w:id="36" w:name="_Toc192190287"/>
      <w:r w:rsidRPr="00B11D8C">
        <w:t>Currency</w:t>
      </w:r>
      <w:bookmarkEnd w:id="36"/>
    </w:p>
    <w:p w14:paraId="4765C1A3" w14:textId="77777777" w:rsidR="00B11D8C" w:rsidRPr="00B11D8C" w:rsidRDefault="00B11D8C" w:rsidP="00B11D8C">
      <w:pPr>
        <w:pStyle w:val="H3Ashurst"/>
      </w:pPr>
      <w:r w:rsidRPr="00B11D8C">
        <w:t xml:space="preserve">All pricing submissions must be submitted in pounds sterling. </w:t>
      </w:r>
    </w:p>
    <w:p w14:paraId="3282C1B7" w14:textId="77777777" w:rsidR="00B11D8C" w:rsidRPr="00B11D8C" w:rsidRDefault="00B11D8C" w:rsidP="00B11D8C">
      <w:pPr>
        <w:pStyle w:val="H2Ashurst"/>
        <w:rPr>
          <w:rFonts w:hint="eastAsia"/>
        </w:rPr>
      </w:pPr>
      <w:bookmarkStart w:id="37" w:name="_Toc192190288"/>
      <w:r w:rsidRPr="00B11D8C">
        <w:t>Conflicts of Interest</w:t>
      </w:r>
      <w:bookmarkEnd w:id="37"/>
    </w:p>
    <w:p w14:paraId="0BDC3B20" w14:textId="5A0AB997" w:rsidR="00B11D8C" w:rsidRDefault="00B11D8C" w:rsidP="00B11D8C">
      <w:pPr>
        <w:pStyle w:val="B12Ashurst"/>
      </w:pPr>
      <w:r w:rsidRPr="00B11D8C">
        <w:t>As one of the core principles of this procurement is the independent nature of the provision of the services, conflict of interest (COI) arrangements will be key. GBN’s principles for managing COI are:</w:t>
      </w:r>
    </w:p>
    <w:p w14:paraId="41C4C14E" w14:textId="77777777" w:rsidR="00B11D8C" w:rsidRDefault="00B11D8C" w:rsidP="00B11D8C">
      <w:pPr>
        <w:pStyle w:val="H3Ashurst"/>
      </w:pPr>
      <w:r>
        <w:t xml:space="preserve">No supplier should be able to assure its own work - while self-checking is expected from contractors, acceptance by the Client will rely upon independent assurance of the work. </w:t>
      </w:r>
    </w:p>
    <w:p w14:paraId="34389438" w14:textId="77777777" w:rsidR="00B11D8C" w:rsidRDefault="00B11D8C" w:rsidP="00B11D8C">
      <w:pPr>
        <w:pStyle w:val="H3Ashurst"/>
      </w:pPr>
      <w:r>
        <w:t>GBN will endeavour to ensure that no party is put in a position where it must consider a trade-off between liabilities on different contracts - i.e. where it has incentive to fail to meet its obligations on one contract to realise increased benefit from another contract.</w:t>
      </w:r>
    </w:p>
    <w:p w14:paraId="799AFBBC" w14:textId="7711E9F5" w:rsidR="00B11D8C" w:rsidRDefault="00B11D8C" w:rsidP="00B11D8C">
      <w:pPr>
        <w:pStyle w:val="H3Ashurst"/>
      </w:pPr>
      <w:r>
        <w:t xml:space="preserve">Any proposed COI arrangements must clearly articulate how a </w:t>
      </w:r>
      <w:r w:rsidR="008C6FB0">
        <w:t>T</w:t>
      </w:r>
      <w:r>
        <w:t xml:space="preserve">enderer will ensure that neither points 1 or 2 above become an issue for GBN or the Client. </w:t>
      </w:r>
    </w:p>
    <w:p w14:paraId="614EF881" w14:textId="29A4D384" w:rsidR="00B11D8C" w:rsidRDefault="00B11D8C" w:rsidP="00B11D8C">
      <w:pPr>
        <w:pStyle w:val="B12Ashurst"/>
      </w:pPr>
      <w:r w:rsidRPr="00B11D8C">
        <w:t>To that end, GBN has developed the following COI requirements:</w:t>
      </w:r>
    </w:p>
    <w:p w14:paraId="3C67BE56" w14:textId="77777777" w:rsidR="00B11D8C" w:rsidRDefault="00B11D8C" w:rsidP="00B11D8C">
      <w:pPr>
        <w:pStyle w:val="H3Ashurst"/>
      </w:pPr>
      <w:r>
        <w:t xml:space="preserve">No OE consortia may have a consortia member which is a consortia member of, or owns shares in, a Technology Partner - This shall not preclude any OE consortia members tendering for this procurement. However, if successful, such consortia cannot be awarded the role of OE for the Technology Partner for which it is a consortia member or shareholder. </w:t>
      </w:r>
    </w:p>
    <w:p w14:paraId="72FDBFEE" w14:textId="2D1D24B8" w:rsidR="00B11D8C" w:rsidRDefault="00B11D8C" w:rsidP="00B11D8C">
      <w:pPr>
        <w:pStyle w:val="H3Ashurst"/>
      </w:pPr>
      <w:r>
        <w:t xml:space="preserve">No OE consortia may have a consortia member which is a key </w:t>
      </w:r>
      <w:r w:rsidR="005C289E">
        <w:t>subcontractor</w:t>
      </w:r>
      <w:r>
        <w:t xml:space="preserve"> to a successful Technology Partner - a key </w:t>
      </w:r>
      <w:r w:rsidR="005C289E">
        <w:t>subcontractor</w:t>
      </w:r>
      <w:r>
        <w:t xml:space="preserve"> is defined as a </w:t>
      </w:r>
      <w:r w:rsidR="00FE4D38">
        <w:t>s</w:t>
      </w:r>
      <w:r w:rsidR="00FE4D38" w:rsidRPr="00FE4D38">
        <w:t>ubcontractor that is to be appointed under a Key Subcontract</w:t>
      </w:r>
      <w:r w:rsidR="00FE4D38">
        <w:t xml:space="preserve"> (as defined above)</w:t>
      </w:r>
      <w:r>
        <w:t xml:space="preserve">. Again, this shall not preclude any OE consortia members tendering for this procurement. However, if successful, such consortia cannot be </w:t>
      </w:r>
      <w:r>
        <w:lastRenderedPageBreak/>
        <w:t xml:space="preserve">awarded the role of OE for the Technology Partner for which it is a key </w:t>
      </w:r>
      <w:r w:rsidR="00FE4D38">
        <w:t>subcontractor</w:t>
      </w:r>
      <w:r>
        <w:t>.</w:t>
      </w:r>
    </w:p>
    <w:p w14:paraId="0BB913BC" w14:textId="58D279EE" w:rsidR="00B11D8C" w:rsidRDefault="00B11D8C" w:rsidP="00B11D8C">
      <w:pPr>
        <w:pStyle w:val="H3Ashurst"/>
      </w:pPr>
      <w:r>
        <w:t xml:space="preserve">OE's may include non-consortia members or key </w:t>
      </w:r>
      <w:r w:rsidR="00FE4D38">
        <w:t>subcontractors</w:t>
      </w:r>
      <w:r>
        <w:t xml:space="preserve"> who are suppliers to, but not considered key s</w:t>
      </w:r>
      <w:r w:rsidR="00FE4D38">
        <w:t>ubcontractor</w:t>
      </w:r>
      <w:r>
        <w:t xml:space="preserve">s of, a Technology Partner solution. Provided that the supplier and their role with the Technology Partner is highlighted to GBN during the tender period and demonstrated that no COI exists because of these relationships. </w:t>
      </w:r>
    </w:p>
    <w:p w14:paraId="1BF7329D" w14:textId="51F9399E" w:rsidR="00B11D8C" w:rsidRDefault="00B11D8C" w:rsidP="00B11D8C">
      <w:pPr>
        <w:pStyle w:val="B12Ashurst"/>
      </w:pPr>
      <w:r w:rsidRPr="00B11D8C">
        <w:t>Where a potential or perceived COI may exist due to 2 or 3 above, the tenderer must submit to GBN details of the potential or perceived COI, along with detailed plans for how it intends to mitigate any COI, which may include, but is not limited to, use of Ethical Walls Agreements, separation of teams or trading entities, or use of an SPV. GBN may, at its sole discretion, accept or reject proposed COI mitigation plans.</w:t>
      </w:r>
    </w:p>
    <w:p w14:paraId="586C1269" w14:textId="77777777" w:rsidR="00B11D8C" w:rsidRPr="00B11D8C" w:rsidRDefault="00B11D8C" w:rsidP="00B11D8C">
      <w:pPr>
        <w:pStyle w:val="H2Ashurst"/>
        <w:rPr>
          <w:rFonts w:hint="eastAsia"/>
        </w:rPr>
      </w:pPr>
      <w:bookmarkStart w:id="38" w:name="_Toc192190289"/>
      <w:r w:rsidRPr="00B11D8C">
        <w:t>Project allocation</w:t>
      </w:r>
      <w:bookmarkEnd w:id="38"/>
    </w:p>
    <w:p w14:paraId="49525D5D" w14:textId="0DA0B49C" w:rsidR="00B11D8C" w:rsidRDefault="00B11D8C" w:rsidP="00B11D8C">
      <w:pPr>
        <w:pStyle w:val="B12Ashurst"/>
      </w:pPr>
      <w:r w:rsidRPr="00B11D8C">
        <w:t xml:space="preserve">GBN has sole discretion over the allocation of the successful </w:t>
      </w:r>
      <w:r w:rsidR="0061040E">
        <w:t>OE Consultant</w:t>
      </w:r>
      <w:r w:rsidRPr="00B11D8C">
        <w:t xml:space="preserve">(s) to the project(s). However, GBN’s decision will consider management of potential Conflicts of Interest identified in 3.8 above, and considerations of the chosen reactor technology (PWR or BWR) and the expertise available from the successful </w:t>
      </w:r>
      <w:r w:rsidR="0061040E">
        <w:t>OE Consultant</w:t>
      </w:r>
      <w:r w:rsidRPr="00B11D8C">
        <w:t>(s) as highlighted in their case studies.</w:t>
      </w:r>
    </w:p>
    <w:p w14:paraId="325B2F2C" w14:textId="77777777" w:rsidR="00B11D8C" w:rsidRPr="00B11D8C" w:rsidRDefault="00B11D8C" w:rsidP="00B11D8C">
      <w:pPr>
        <w:pStyle w:val="H2Ashurst"/>
        <w:rPr>
          <w:rFonts w:hint="eastAsia"/>
        </w:rPr>
      </w:pPr>
      <w:bookmarkStart w:id="39" w:name="_Toc192190290"/>
      <w:bookmarkStart w:id="40" w:name="_Ref192231927"/>
      <w:r w:rsidRPr="00B11D8C">
        <w:t>Social Value</w:t>
      </w:r>
      <w:bookmarkEnd w:id="39"/>
      <w:bookmarkEnd w:id="40"/>
    </w:p>
    <w:p w14:paraId="760EA1C9" w14:textId="77777777" w:rsidR="00B11D8C" w:rsidRDefault="00B11D8C" w:rsidP="00B11D8C">
      <w:pPr>
        <w:pStyle w:val="H3Ashurst"/>
      </w:pPr>
      <w:r>
        <w:t xml:space="preserve">Before starting a procurement, GBN is legally required by the Public Services (Social Value) Act 2012 to consider how the services they propose to procure </w:t>
      </w:r>
      <w:r w:rsidRPr="00B11D8C">
        <w:rPr>
          <w:i/>
          <w:iCs/>
        </w:rPr>
        <w:t>"might improve the economic, social and environmental well-being of the relevant area"</w:t>
      </w:r>
      <w:r>
        <w:t xml:space="preserve"> (section 1(3) of the Public Services (Social Value) Act 2012).</w:t>
      </w:r>
    </w:p>
    <w:p w14:paraId="2A6186CB" w14:textId="5257CD22" w:rsidR="00B11D8C" w:rsidRDefault="00B11D8C" w:rsidP="00B11D8C">
      <w:pPr>
        <w:pStyle w:val="H3Ashurst"/>
      </w:pPr>
      <w:r>
        <w:t xml:space="preserve">GBN is committed to ensuring that Social Value is delivered through all contracts it awards, including the Contract(s). The award of the Contract(s) constitutes a public function.  To ensure that GBN can comply with its statutory responsibilities, the submission requirements of the Procurement include a Social Value Envelope. See further detail in paragraph </w:t>
      </w:r>
      <w:r w:rsidR="0049116C">
        <w:fldChar w:fldCharType="begin"/>
      </w:r>
      <w:r w:rsidR="0049116C">
        <w:instrText xml:space="preserve"> REF _Ref192191339 \w \h </w:instrText>
      </w:r>
      <w:r w:rsidR="0049116C">
        <w:fldChar w:fldCharType="separate"/>
      </w:r>
      <w:r w:rsidR="0049116C">
        <w:rPr>
          <w:cs/>
        </w:rPr>
        <w:t>‎</w:t>
      </w:r>
      <w:r w:rsidR="0049116C">
        <w:t>4</w:t>
      </w:r>
      <w:r w:rsidR="0049116C">
        <w:fldChar w:fldCharType="end"/>
      </w:r>
      <w:r>
        <w:t xml:space="preserve"> of this Volume 2 below (and Volume [</w:t>
      </w:r>
      <w:r>
        <w:fldChar w:fldCharType="begin"/>
      </w:r>
      <w:r>
        <w:instrText xml:space="preserve"> SYMBOL 108\f wingdings \s11\h \* MERGEFORMAT </w:instrText>
      </w:r>
      <w:r>
        <w:fldChar w:fldCharType="end"/>
      </w:r>
      <w:r>
        <w:t>] (</w:t>
      </w:r>
      <w:r w:rsidRPr="00B11D8C">
        <w:rPr>
          <w:i/>
          <w:iCs/>
        </w:rPr>
        <w:t>Tender Response Requirements and Evaluation Model</w:t>
      </w:r>
      <w:r>
        <w:t>)).</w:t>
      </w:r>
    </w:p>
    <w:p w14:paraId="7A7CED70" w14:textId="48DB3D9B" w:rsidR="00B11D8C" w:rsidRDefault="00B11D8C" w:rsidP="00B11D8C">
      <w:pPr>
        <w:pStyle w:val="H3Ashurst"/>
      </w:pPr>
      <w:r>
        <w:t>The National Procurement Policy Statement set out in Procurement Policy Note 05/21 requires all contracting authorities in public procurements to have regard to national priorities around social value and to</w:t>
      </w:r>
      <w:r w:rsidRPr="00B11D8C">
        <w:rPr>
          <w:i/>
          <w:iCs/>
        </w:rPr>
        <w:t xml:space="preserve"> "consider the following national priority outcomes alongside any additional local priorities in their procurement activities</w:t>
      </w:r>
      <w:r>
        <w:t xml:space="preserve">:  </w:t>
      </w:r>
    </w:p>
    <w:p w14:paraId="5F24DE3F" w14:textId="77777777" w:rsidR="00B11D8C" w:rsidRPr="00AC63C4" w:rsidRDefault="00B11D8C" w:rsidP="00B11D8C">
      <w:pPr>
        <w:pStyle w:val="H4Ashurst"/>
      </w:pPr>
      <w:r w:rsidRPr="00AC63C4">
        <w:t xml:space="preserve">creating new businesses, new jobs and new skills; </w:t>
      </w:r>
    </w:p>
    <w:p w14:paraId="246F1152" w14:textId="77777777" w:rsidR="00B11D8C" w:rsidRPr="00AC63C4" w:rsidRDefault="00B11D8C" w:rsidP="00B11D8C">
      <w:pPr>
        <w:pStyle w:val="H4Ashurst"/>
      </w:pPr>
      <w:r w:rsidRPr="00AC63C4">
        <w:t>tackling climate change and reducing waste, and</w:t>
      </w:r>
    </w:p>
    <w:p w14:paraId="53F848FC" w14:textId="77777777" w:rsidR="00B11D8C" w:rsidRPr="00AC63C4" w:rsidRDefault="00B11D8C" w:rsidP="00B11D8C">
      <w:pPr>
        <w:pStyle w:val="H4Ashurst"/>
      </w:pPr>
      <w:r w:rsidRPr="00AC63C4">
        <w:t>improving supplier diversity, innovation and resilience".</w:t>
      </w:r>
    </w:p>
    <w:p w14:paraId="0AEF6045" w14:textId="744AB963" w:rsidR="00AC63C4" w:rsidRDefault="00AC63C4" w:rsidP="00AC63C4">
      <w:pPr>
        <w:pStyle w:val="H3Ashurst"/>
      </w:pPr>
      <w:bookmarkStart w:id="41" w:name="_Hlk192181424"/>
      <w:bookmarkEnd w:id="41"/>
      <w:r>
        <w:t xml:space="preserve"> Social Value provides GBN with the opportunity to deliver significant environmental, economic and societal benefits through the SMR </w:t>
      </w:r>
      <w:r>
        <w:lastRenderedPageBreak/>
        <w:t xml:space="preserve">programme. GBN is looking for a supplier who is able to work collaboratively with GBN to ensure that critical outcomes are achieved to drive the reinvigoration of the nuclear industry and ensure there is sufficient nuclear capability across the UK to support key HMG ambitions such as the Net Zero Strategy and the BESS. </w:t>
      </w:r>
    </w:p>
    <w:p w14:paraId="1C4CF123" w14:textId="77777777" w:rsidR="00AC63C4" w:rsidRDefault="00AC63C4" w:rsidP="00AC63C4">
      <w:pPr>
        <w:pStyle w:val="H3Ashurst"/>
      </w:pPr>
      <w:r>
        <w:t xml:space="preserve">There is a real need to develop and sustain a nuclear ecosystem which can only be achieved through horizontal and vertical collaboration. The success of the SMR programme is inextricably linked to the renaissance of the nuclear sector and is contingent on a number of factors: </w:t>
      </w:r>
    </w:p>
    <w:p w14:paraId="720DE52E" w14:textId="77777777" w:rsidR="00AC63C4" w:rsidRDefault="00AC63C4" w:rsidP="00AC63C4">
      <w:pPr>
        <w:pStyle w:val="H4Ashurst"/>
      </w:pPr>
      <w:r>
        <w:t xml:space="preserve">Skills: Closing critical skills gaps (both current and future) within nuclear and supporting industries through the enduring development of talent and access to training and programmes. </w:t>
      </w:r>
    </w:p>
    <w:p w14:paraId="1A1DFCBD" w14:textId="77777777" w:rsidR="00AC63C4" w:rsidRDefault="00AC63C4" w:rsidP="00AC63C4">
      <w:pPr>
        <w:pStyle w:val="H4Ashurst"/>
      </w:pPr>
      <w:r>
        <w:t xml:space="preserve">Supply Markets: Access to diverse and resilient supply markets, representative of all tiers, with the ability to provide innovative solutions, expertise and sufficient capacity to help de-risk the programme. </w:t>
      </w:r>
    </w:p>
    <w:p w14:paraId="0B75AF36" w14:textId="77777777" w:rsidR="00AC63C4" w:rsidRDefault="00AC63C4" w:rsidP="00AC63C4">
      <w:pPr>
        <w:pStyle w:val="H4Ashurst"/>
      </w:pPr>
      <w:r>
        <w:t xml:space="preserve">Workforce: Availability of a diverse workforce with the knowledge, experience, capacity and capability to meet the long-term needs and qualifications of the SMR programme. </w:t>
      </w:r>
    </w:p>
    <w:p w14:paraId="3CCF6835" w14:textId="77777777" w:rsidR="00AC63C4" w:rsidRDefault="00AC63C4" w:rsidP="00AC63C4">
      <w:pPr>
        <w:pStyle w:val="H4Ashurst"/>
      </w:pPr>
      <w:r>
        <w:t xml:space="preserve">Local Communities: Prosperous, collaborative and cohesive local communities in sites selected for deployment of SMR technology. </w:t>
      </w:r>
    </w:p>
    <w:p w14:paraId="2BEAD82E" w14:textId="77777777" w:rsidR="00AC63C4" w:rsidRDefault="00AC63C4" w:rsidP="00AC63C4">
      <w:pPr>
        <w:pStyle w:val="H3Ashurst"/>
      </w:pPr>
      <w:r>
        <w:t xml:space="preserve">Social Value is a vehicle through which positive societal change can be implemented and outcomes critical to the SMR programme can be achieved. Through supplier commitments, the SMR programme has the potential to advance equality, and narrow disparities between communities through the inclusion of under-represented groups within supply chains, the workforce and training opportunities.  </w:t>
      </w:r>
    </w:p>
    <w:p w14:paraId="6B7435CC" w14:textId="77777777" w:rsidR="00AC63C4" w:rsidRDefault="00AC63C4" w:rsidP="00AC63C4">
      <w:pPr>
        <w:pStyle w:val="H3Ashurst"/>
      </w:pPr>
      <w:r>
        <w:t xml:space="preserve">The Social Value requirements have therefore been designed to support GBN with the following strategic priorities with regards to the SMR programme: </w:t>
      </w:r>
    </w:p>
    <w:p w14:paraId="7FD7C475" w14:textId="77777777" w:rsidR="00AC63C4" w:rsidRDefault="00AC63C4" w:rsidP="00AC63C4">
      <w:pPr>
        <w:pStyle w:val="H4Ashurst"/>
      </w:pPr>
      <w:r>
        <w:t xml:space="preserve">developing supply chain resilience for the UK nuclear industry; </w:t>
      </w:r>
    </w:p>
    <w:p w14:paraId="1398CAB9" w14:textId="77777777" w:rsidR="00AC63C4" w:rsidRDefault="00AC63C4" w:rsidP="00AC63C4">
      <w:pPr>
        <w:pStyle w:val="H4Ashurst"/>
      </w:pPr>
      <w:r>
        <w:t xml:space="preserve">driving the creation of sustainable employment opportunities that reduce economic disparity are diverse, inclusive and open to all; and </w:t>
      </w:r>
    </w:p>
    <w:p w14:paraId="67A5C564" w14:textId="77777777" w:rsidR="00AC63C4" w:rsidRDefault="00AC63C4" w:rsidP="00AC63C4">
      <w:pPr>
        <w:pStyle w:val="H4Ashurst"/>
      </w:pPr>
      <w:r>
        <w:t>developing the critical skills and capabilities expected to be required within nuclear programmes in the short, medium and long term.</w:t>
      </w:r>
    </w:p>
    <w:p w14:paraId="1505872F" w14:textId="3C45F4FE" w:rsidR="00B11D8C" w:rsidRDefault="00AC63C4" w:rsidP="00AC63C4">
      <w:pPr>
        <w:pStyle w:val="H3Ashurst"/>
      </w:pPr>
      <w:r w:rsidRPr="00AC63C4">
        <w:t xml:space="preserve">In complying with its obligations, GBN has identified the Social Value policy outcomes specified below to be delivered throughout the Contract by the </w:t>
      </w:r>
      <w:r w:rsidR="004C188A">
        <w:t>Consultant</w:t>
      </w:r>
      <w:r w:rsidRPr="00AC63C4">
        <w:t xml:space="preserve">. This will be managed by the </w:t>
      </w:r>
      <w:r w:rsidR="004C188A">
        <w:t>Consultant</w:t>
      </w:r>
      <w:r w:rsidRPr="00AC63C4">
        <w:t xml:space="preserve"> and progress reported to GBN at agreed periodic reviews:</w:t>
      </w:r>
    </w:p>
    <w:p w14:paraId="1DF27B70" w14:textId="77777777" w:rsidR="00AC63C4" w:rsidRDefault="00AC63C4" w:rsidP="00AC63C4">
      <w:pPr>
        <w:pStyle w:val="H4Ashurst"/>
      </w:pPr>
      <w:r>
        <w:t xml:space="preserve">tackling economic inequality by creating new businesses, new jobs and new skills through Model Award Criteria (MAC) 2.3; </w:t>
      </w:r>
    </w:p>
    <w:p w14:paraId="7A763427" w14:textId="77777777" w:rsidR="00AC63C4" w:rsidRDefault="00AC63C4" w:rsidP="00AC63C4">
      <w:pPr>
        <w:pStyle w:val="H4Ashurst"/>
      </w:pPr>
      <w:r>
        <w:lastRenderedPageBreak/>
        <w:t>tackling economic inequality by increasing supply chain resilience and capacity through MAC 3.1; and</w:t>
      </w:r>
    </w:p>
    <w:p w14:paraId="23BBAC6A" w14:textId="77777777" w:rsidR="00AC63C4" w:rsidRDefault="00AC63C4" w:rsidP="00AC63C4">
      <w:pPr>
        <w:pStyle w:val="H4Ashurst"/>
      </w:pPr>
      <w:r>
        <w:t>providing equal opportunity to all by tackling workplace inequality through MAC 6.2.</w:t>
      </w:r>
    </w:p>
    <w:p w14:paraId="08AB017C" w14:textId="77777777" w:rsidR="00AC63C4" w:rsidRDefault="00AC63C4" w:rsidP="00AC63C4">
      <w:pPr>
        <w:pStyle w:val="H3Ashurst"/>
      </w:pPr>
      <w:r>
        <w:t>The policy outcomes have been developed on the basis of the Social Value Model which was introduced by Procurement Policy Note 06/20. Tenderers may be aware that the Procurement Act 2023 has introduced an updated Social Value Model via Procurement Policy Note 002 which will become will be mandatory from 1 October 2025. Tenderers should therefore refer to the previous version of the Social Value Model which is associated with Procurement Policy Note 06/20.</w:t>
      </w:r>
    </w:p>
    <w:p w14:paraId="2364B45C" w14:textId="52D0FDF4" w:rsidR="00AC63C4" w:rsidRDefault="00AC63C4" w:rsidP="00AC63C4">
      <w:pPr>
        <w:pStyle w:val="H3Ashurst"/>
      </w:pPr>
      <w:r>
        <w:t>Each Tenderer's Tender will be evaluated for Social Value in accordance with paragraphs [</w:t>
      </w:r>
      <w:r>
        <w:fldChar w:fldCharType="begin"/>
      </w:r>
      <w:r>
        <w:instrText xml:space="preserve"> SYMBOL 108\f wingdings \s11\h \* MERGEFORMAT </w:instrText>
      </w:r>
      <w:r>
        <w:fldChar w:fldCharType="end"/>
      </w:r>
      <w:r>
        <w:t>], [</w:t>
      </w:r>
      <w:r>
        <w:fldChar w:fldCharType="begin"/>
      </w:r>
      <w:r>
        <w:instrText xml:space="preserve"> SYMBOL 108\f wingdings \s11\h \* MERGEFORMAT </w:instrText>
      </w:r>
      <w:r>
        <w:fldChar w:fldCharType="end"/>
      </w:r>
      <w:r>
        <w:t>]  and [</w:t>
      </w:r>
      <w:r>
        <w:fldChar w:fldCharType="begin"/>
      </w:r>
      <w:r>
        <w:instrText xml:space="preserve"> SYMBOL 108\f wingdings \s11\h \* MERGEFORMAT </w:instrText>
      </w:r>
      <w:r>
        <w:fldChar w:fldCharType="end"/>
      </w:r>
      <w:r>
        <w:t>]  of Volume [</w:t>
      </w:r>
      <w:r>
        <w:fldChar w:fldCharType="begin"/>
      </w:r>
      <w:r>
        <w:instrText xml:space="preserve"> SYMBOL 108\f wingdings \s11\h \* MERGEFORMAT </w:instrText>
      </w:r>
      <w:r>
        <w:fldChar w:fldCharType="end"/>
      </w:r>
      <w:r>
        <w:t>]  (</w:t>
      </w:r>
      <w:r w:rsidRPr="00AC63C4">
        <w:rPr>
          <w:i/>
          <w:iCs/>
        </w:rPr>
        <w:t>Tender Response Requirements and Evaluation Model</w:t>
      </w:r>
      <w:r>
        <w:t xml:space="preserve">) and paragraph </w:t>
      </w:r>
      <w:r w:rsidR="0049116C">
        <w:fldChar w:fldCharType="begin"/>
      </w:r>
      <w:r w:rsidR="0049116C">
        <w:instrText xml:space="preserve"> REF _Ref192191083 \w \h </w:instrText>
      </w:r>
      <w:r w:rsidR="0049116C">
        <w:fldChar w:fldCharType="separate"/>
      </w:r>
      <w:r w:rsidR="0049116C">
        <w:rPr>
          <w:cs/>
        </w:rPr>
        <w:t>‎</w:t>
      </w:r>
      <w:r w:rsidR="0049116C">
        <w:t>4</w:t>
      </w:r>
      <w:r w:rsidR="0049116C">
        <w:fldChar w:fldCharType="end"/>
      </w:r>
      <w:r>
        <w:t xml:space="preserve"> of this Volume 2. </w:t>
      </w:r>
    </w:p>
    <w:p w14:paraId="63D6AF78" w14:textId="77777777" w:rsidR="00AC63C4" w:rsidRPr="00AC63C4" w:rsidRDefault="00AC63C4" w:rsidP="00AC63C4">
      <w:pPr>
        <w:pStyle w:val="H2Ashurst"/>
        <w:rPr>
          <w:rFonts w:hint="eastAsia"/>
        </w:rPr>
      </w:pPr>
      <w:bookmarkStart w:id="42" w:name="_Toc192190291"/>
      <w:r w:rsidRPr="00AC63C4">
        <w:t>Sustainability</w:t>
      </w:r>
      <w:bookmarkEnd w:id="42"/>
    </w:p>
    <w:p w14:paraId="446A008B" w14:textId="0BDBE88F" w:rsidR="00AC63C4" w:rsidRDefault="00AC63C4" w:rsidP="00AC63C4">
      <w:pPr>
        <w:pStyle w:val="B12Ashurst"/>
      </w:pPr>
      <w:r w:rsidRPr="00AC63C4">
        <w:t xml:space="preserve">Each </w:t>
      </w:r>
      <w:r w:rsidR="004C188A">
        <w:t>Consultant</w:t>
      </w:r>
      <w:r w:rsidRPr="00AC63C4">
        <w:t xml:space="preserve"> will be required to demonstrate how its design and delivery plans for the Project adequately minimise environmental impact and support key sustainability principles, in accordance with Section 4 of Volume 3 (</w:t>
      </w:r>
      <w:r w:rsidRPr="00AC63C4">
        <w:rPr>
          <w:i/>
          <w:iCs/>
        </w:rPr>
        <w:t>GBN Requirements Document</w:t>
      </w:r>
      <w:r w:rsidRPr="00AC63C4">
        <w:t>).</w:t>
      </w:r>
    </w:p>
    <w:p w14:paraId="20F7268B" w14:textId="77777777" w:rsidR="00AC63C4" w:rsidRPr="00AC63C4" w:rsidRDefault="00AC63C4" w:rsidP="00AC63C4">
      <w:pPr>
        <w:pStyle w:val="H2Ashurst"/>
        <w:rPr>
          <w:rFonts w:hint="eastAsia"/>
        </w:rPr>
      </w:pPr>
      <w:bookmarkStart w:id="43" w:name="_Toc192190292"/>
      <w:r w:rsidRPr="00AC63C4">
        <w:t>Equality and Diversity</w:t>
      </w:r>
      <w:bookmarkEnd w:id="43"/>
    </w:p>
    <w:p w14:paraId="71419919" w14:textId="77777777" w:rsidR="00AC63C4" w:rsidRDefault="00AC63C4" w:rsidP="00AC63C4">
      <w:pPr>
        <w:pStyle w:val="H3Ashurst"/>
      </w:pPr>
      <w:r>
        <w:t>GBN is committed to proactively encouraging diverse suppliers to participate in its procurement processes for goods, works and services.</w:t>
      </w:r>
    </w:p>
    <w:p w14:paraId="7C9B3FAD" w14:textId="77777777" w:rsidR="00AC63C4" w:rsidRDefault="00AC63C4" w:rsidP="00AC63C4">
      <w:pPr>
        <w:pStyle w:val="H3Ashurst"/>
      </w:pPr>
      <w:r>
        <w:t>In addition, section 149 of the Equality Act 2010 imposes a duty on public authorities and other bodies when exercising public functions to have due regard to the need to:</w:t>
      </w:r>
    </w:p>
    <w:p w14:paraId="2D568152" w14:textId="77777777" w:rsidR="00AC63C4" w:rsidRDefault="00AC63C4" w:rsidP="00AC63C4">
      <w:pPr>
        <w:pStyle w:val="H4Ashurst"/>
      </w:pPr>
      <w:r>
        <w:t>eliminate discrimination, harassment, victimisation and any other conduct that is prohibited by or under the Equality Act 2010;</w:t>
      </w:r>
    </w:p>
    <w:p w14:paraId="6AABEB92" w14:textId="77777777" w:rsidR="00AC63C4" w:rsidRDefault="00AC63C4" w:rsidP="00AC63C4">
      <w:pPr>
        <w:pStyle w:val="H4Ashurst"/>
      </w:pPr>
      <w:r>
        <w:t>advance equality of opportunity between persons who share a relevant protected characteristic and persons who do not share it; and</w:t>
      </w:r>
    </w:p>
    <w:p w14:paraId="60793680" w14:textId="77777777" w:rsidR="00AC63C4" w:rsidRDefault="00AC63C4" w:rsidP="00AC63C4">
      <w:pPr>
        <w:pStyle w:val="H4Ashurst"/>
      </w:pPr>
      <w:r>
        <w:t>foster good relations between persons who share a relevant protected characteristic and persons who do not share it.</w:t>
      </w:r>
    </w:p>
    <w:p w14:paraId="568BFCE1" w14:textId="77777777" w:rsidR="00AC63C4" w:rsidRPr="00AC63C4" w:rsidRDefault="00AC63C4" w:rsidP="00AC63C4">
      <w:pPr>
        <w:pStyle w:val="H1Ashurst"/>
        <w:rPr>
          <w:rFonts w:hint="eastAsia"/>
        </w:rPr>
      </w:pPr>
      <w:bookmarkStart w:id="44" w:name="_Toc192190293"/>
      <w:bookmarkStart w:id="45" w:name="_Ref192190596"/>
      <w:bookmarkStart w:id="46" w:name="_Ref192190602"/>
      <w:bookmarkStart w:id="47" w:name="_Ref192190611"/>
      <w:bookmarkStart w:id="48" w:name="_Ref192190708"/>
      <w:bookmarkStart w:id="49" w:name="_Ref192190782"/>
      <w:bookmarkStart w:id="50" w:name="_Ref192190789"/>
      <w:bookmarkStart w:id="51" w:name="_Ref192190795"/>
      <w:bookmarkStart w:id="52" w:name="_Ref192191083"/>
      <w:bookmarkStart w:id="53" w:name="_Ref192191165"/>
      <w:bookmarkStart w:id="54" w:name="_Ref192191173"/>
      <w:bookmarkStart w:id="55" w:name="_Ref192191228"/>
      <w:bookmarkStart w:id="56" w:name="_Ref192191339"/>
      <w:r w:rsidRPr="00AC63C4">
        <w:t>Evaluation Criteria and Methodology</w:t>
      </w:r>
      <w:bookmarkEnd w:id="44"/>
      <w:bookmarkEnd w:id="45"/>
      <w:bookmarkEnd w:id="46"/>
      <w:bookmarkEnd w:id="47"/>
      <w:bookmarkEnd w:id="48"/>
      <w:bookmarkEnd w:id="49"/>
      <w:bookmarkEnd w:id="50"/>
      <w:bookmarkEnd w:id="51"/>
      <w:bookmarkEnd w:id="52"/>
      <w:bookmarkEnd w:id="53"/>
      <w:bookmarkEnd w:id="54"/>
      <w:bookmarkEnd w:id="55"/>
      <w:bookmarkEnd w:id="56"/>
    </w:p>
    <w:p w14:paraId="1EFB660D" w14:textId="77777777" w:rsidR="00AC63C4" w:rsidRPr="00AC63C4" w:rsidRDefault="00AC63C4" w:rsidP="00AC63C4">
      <w:pPr>
        <w:pStyle w:val="H2Ashurst"/>
        <w:rPr>
          <w:rFonts w:hint="eastAsia"/>
        </w:rPr>
      </w:pPr>
      <w:bookmarkStart w:id="57" w:name="_Toc192190294"/>
      <w:r w:rsidRPr="00AC63C4">
        <w:t>Evaluation criteria summary</w:t>
      </w:r>
      <w:bookmarkEnd w:id="57"/>
    </w:p>
    <w:p w14:paraId="6C6C9FDD" w14:textId="77777777" w:rsidR="00AC63C4" w:rsidRDefault="00AC63C4" w:rsidP="00AC63C4">
      <w:pPr>
        <w:pStyle w:val="H3Ashurst"/>
      </w:pPr>
      <w:r>
        <w:t>The Procurement must be conducted in accordance with the submission requirements set out in this Volume 2 (Instructions and Guidance to Tenderers) and Volume 4 (</w:t>
      </w:r>
      <w:r w:rsidRPr="00AC63C4">
        <w:rPr>
          <w:i/>
          <w:iCs/>
        </w:rPr>
        <w:t>Tender Response Requirements and Evaluation Model</w:t>
      </w:r>
      <w:r>
        <w:t xml:space="preserve">). </w:t>
      </w:r>
    </w:p>
    <w:p w14:paraId="1E3DDD38" w14:textId="0769F791" w:rsidR="00AC63C4" w:rsidRDefault="00AC63C4" w:rsidP="00DC00E1">
      <w:pPr>
        <w:pStyle w:val="H3Ashurst"/>
        <w:tabs>
          <w:tab w:val="left" w:pos="5387"/>
        </w:tabs>
      </w:pPr>
      <w:r>
        <w:t xml:space="preserve">It is important that Tenderers read this section of the ITT carefully in conjunction with Volumes [3] to [4]  before submitting their Tender to gain a clear understanding of the Contract, the submission process and the </w:t>
      </w:r>
      <w:r>
        <w:lastRenderedPageBreak/>
        <w:t>evaluation methodology. Tenderers should submit any clarifications in accordance with the process set out in [</w:t>
      </w:r>
      <w:r w:rsidR="00DC00E1">
        <w:fldChar w:fldCharType="begin"/>
      </w:r>
      <w:r w:rsidR="00DC00E1">
        <w:instrText xml:space="preserve"> SYMBOL 108\f wingdings \s11\h \* MERGEFORMAT </w:instrText>
      </w:r>
      <w:r w:rsidR="00DC00E1">
        <w:fldChar w:fldCharType="end"/>
      </w:r>
      <w:r>
        <w:t xml:space="preserve">]. </w:t>
      </w:r>
    </w:p>
    <w:p w14:paraId="59C5F5F9" w14:textId="71B442DA" w:rsidR="00AC63C4" w:rsidRDefault="00AC63C4" w:rsidP="00AC63C4">
      <w:pPr>
        <w:pStyle w:val="H3Ashurst"/>
      </w:pPr>
      <w:r>
        <w:t xml:space="preserve">A summary table of the criteria to be applied at the ITT Stage is set out in </w:t>
      </w:r>
      <w:r w:rsidRPr="00AC63C4">
        <w:rPr>
          <w:b/>
          <w:bCs/>
        </w:rPr>
        <w:t>Table 1: Summary table of evaluation criteria in ITT Stage</w:t>
      </w:r>
      <w:r w:rsidRPr="00AC63C4">
        <w:t xml:space="preserve"> below.</w:t>
      </w:r>
    </w:p>
    <w:tbl>
      <w:tblPr>
        <w:tblStyle w:val="AshurstPlainGrid"/>
        <w:tblW w:w="0" w:type="auto"/>
        <w:tblInd w:w="18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53"/>
        <w:gridCol w:w="3067"/>
      </w:tblGrid>
      <w:tr w:rsidR="00B04684" w14:paraId="552E6CF8" w14:textId="77777777" w:rsidTr="00D05F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20" w:type="dxa"/>
            <w:gridSpan w:val="2"/>
            <w:shd w:val="clear" w:color="auto" w:fill="BFBFBF" w:themeFill="background1" w:themeFillShade="BF"/>
          </w:tcPr>
          <w:p w14:paraId="6466C207" w14:textId="72F2794C" w:rsidR="00B04684" w:rsidRPr="00B04684" w:rsidRDefault="00B04684" w:rsidP="00B04684">
            <w:pPr>
              <w:pStyle w:val="NormalAshurst"/>
              <w:jc w:val="center"/>
              <w:rPr>
                <w:b/>
                <w:bCs/>
              </w:rPr>
            </w:pPr>
            <w:r w:rsidRPr="00B04684">
              <w:rPr>
                <w:b/>
                <w:bCs/>
              </w:rPr>
              <w:t>Table 1: Summary table of evaluation criteria in ITT Stage</w:t>
            </w:r>
          </w:p>
        </w:tc>
      </w:tr>
      <w:tr w:rsidR="00B04684" w14:paraId="5F791B31" w14:textId="77777777" w:rsidTr="00D05F2C">
        <w:tc>
          <w:tcPr>
            <w:cnfStyle w:val="001000000000" w:firstRow="0" w:lastRow="0" w:firstColumn="1" w:lastColumn="0" w:oddVBand="0" w:evenVBand="0" w:oddHBand="0" w:evenHBand="0" w:firstRowFirstColumn="0" w:firstRowLastColumn="0" w:lastRowFirstColumn="0" w:lastRowLastColumn="0"/>
            <w:tcW w:w="4253" w:type="dxa"/>
            <w:shd w:val="clear" w:color="auto" w:fill="BFBFBF" w:themeFill="background1" w:themeFillShade="BF"/>
            <w:vAlign w:val="top"/>
          </w:tcPr>
          <w:p w14:paraId="1EDD204B" w14:textId="188E01BF" w:rsidR="00B04684" w:rsidRPr="00B04684" w:rsidRDefault="00B04684" w:rsidP="00B04684">
            <w:pPr>
              <w:pStyle w:val="NormalAshurst"/>
              <w:jc w:val="center"/>
              <w:rPr>
                <w:b/>
                <w:bCs/>
              </w:rPr>
            </w:pPr>
            <w:r w:rsidRPr="00B04684">
              <w:rPr>
                <w:b/>
                <w:bCs/>
              </w:rPr>
              <w:t>Evaluation Criteria</w:t>
            </w:r>
          </w:p>
        </w:tc>
        <w:tc>
          <w:tcPr>
            <w:tcW w:w="3067" w:type="dxa"/>
            <w:shd w:val="clear" w:color="auto" w:fill="BFBFBF" w:themeFill="background1" w:themeFillShade="BF"/>
            <w:vAlign w:val="top"/>
          </w:tcPr>
          <w:p w14:paraId="242CA315" w14:textId="79BDB5C3" w:rsidR="00B04684" w:rsidRPr="00B04684" w:rsidRDefault="00B04684" w:rsidP="00B04684">
            <w:pPr>
              <w:pStyle w:val="NormalAshurst"/>
              <w:jc w:val="center"/>
              <w:cnfStyle w:val="000000000000" w:firstRow="0" w:lastRow="0" w:firstColumn="0" w:lastColumn="0" w:oddVBand="0" w:evenVBand="0" w:oddHBand="0" w:evenHBand="0" w:firstRowFirstColumn="0" w:firstRowLastColumn="0" w:lastRowFirstColumn="0" w:lastRowLastColumn="0"/>
              <w:rPr>
                <w:b/>
                <w:bCs/>
              </w:rPr>
            </w:pPr>
            <w:r w:rsidRPr="00B04684">
              <w:rPr>
                <w:b/>
                <w:bCs/>
              </w:rPr>
              <w:t>Sub-Criteria</w:t>
            </w:r>
          </w:p>
        </w:tc>
      </w:tr>
      <w:tr w:rsidR="00D05F2C" w14:paraId="684A10C3" w14:textId="77777777" w:rsidTr="00D05F2C">
        <w:tc>
          <w:tcPr>
            <w:cnfStyle w:val="001000000000" w:firstRow="0" w:lastRow="0" w:firstColumn="1" w:lastColumn="0" w:oddVBand="0" w:evenVBand="0" w:oddHBand="0" w:evenHBand="0" w:firstRowFirstColumn="0" w:firstRowLastColumn="0" w:lastRowFirstColumn="0" w:lastRowLastColumn="0"/>
            <w:tcW w:w="7320" w:type="dxa"/>
            <w:gridSpan w:val="2"/>
            <w:shd w:val="clear" w:color="auto" w:fill="D9D9D9" w:themeFill="background1" w:themeFillShade="D9"/>
            <w:vAlign w:val="top"/>
          </w:tcPr>
          <w:p w14:paraId="117C4AB1" w14:textId="6D99A2EE" w:rsidR="00D05F2C" w:rsidRPr="00B04684" w:rsidRDefault="00D05F2C" w:rsidP="00B04684">
            <w:pPr>
              <w:pStyle w:val="NormalAshurst"/>
              <w:jc w:val="center"/>
              <w:rPr>
                <w:b/>
                <w:bCs/>
              </w:rPr>
            </w:pPr>
            <w:r w:rsidRPr="00D05F2C">
              <w:rPr>
                <w:b/>
                <w:bCs/>
              </w:rPr>
              <w:t>Technical Criteria</w:t>
            </w:r>
          </w:p>
        </w:tc>
      </w:tr>
      <w:tr w:rsidR="00B04684" w14:paraId="019334A7" w14:textId="77777777" w:rsidTr="00D05F2C">
        <w:tc>
          <w:tcPr>
            <w:cnfStyle w:val="001000000000" w:firstRow="0" w:lastRow="0" w:firstColumn="1" w:lastColumn="0" w:oddVBand="0" w:evenVBand="0" w:oddHBand="0" w:evenHBand="0" w:firstRowFirstColumn="0" w:firstRowLastColumn="0" w:lastRowFirstColumn="0" w:lastRowLastColumn="0"/>
            <w:tcW w:w="4253" w:type="dxa"/>
            <w:vMerge w:val="restart"/>
          </w:tcPr>
          <w:p w14:paraId="15555A4F" w14:textId="0AF574B9" w:rsidR="00B04684" w:rsidRPr="00B04684" w:rsidRDefault="00B04684" w:rsidP="00AC63C4">
            <w:pPr>
              <w:pStyle w:val="NormalAshurst"/>
              <w:rPr>
                <w:b/>
                <w:bCs/>
              </w:rPr>
            </w:pPr>
            <w:r w:rsidRPr="00B04684">
              <w:rPr>
                <w:b/>
                <w:bCs/>
              </w:rPr>
              <w:t>Case Studies and Relevance to GBN Requirements</w:t>
            </w:r>
          </w:p>
        </w:tc>
        <w:tc>
          <w:tcPr>
            <w:tcW w:w="3067" w:type="dxa"/>
          </w:tcPr>
          <w:p w14:paraId="06764073" w14:textId="3B8B21C4" w:rsidR="00B04684" w:rsidRDefault="00B04684" w:rsidP="00AC63C4">
            <w:pPr>
              <w:pStyle w:val="NormalAshurst"/>
              <w:cnfStyle w:val="000000000000" w:firstRow="0" w:lastRow="0" w:firstColumn="0" w:lastColumn="0" w:oddVBand="0" w:evenVBand="0" w:oddHBand="0" w:evenHBand="0" w:firstRowFirstColumn="0" w:firstRowLastColumn="0" w:lastRowFirstColumn="0" w:lastRowLastColumn="0"/>
            </w:pPr>
            <w:r w:rsidRPr="00B04684">
              <w:t>T1.1 Owner’s Engineer Case Study</w:t>
            </w:r>
          </w:p>
        </w:tc>
      </w:tr>
      <w:tr w:rsidR="00B04684" w14:paraId="18DEC755" w14:textId="77777777" w:rsidTr="00D05F2C">
        <w:tc>
          <w:tcPr>
            <w:cnfStyle w:val="001000000000" w:firstRow="0" w:lastRow="0" w:firstColumn="1" w:lastColumn="0" w:oddVBand="0" w:evenVBand="0" w:oddHBand="0" w:evenHBand="0" w:firstRowFirstColumn="0" w:firstRowLastColumn="0" w:lastRowFirstColumn="0" w:lastRowLastColumn="0"/>
            <w:tcW w:w="4253" w:type="dxa"/>
            <w:vMerge/>
          </w:tcPr>
          <w:p w14:paraId="4F7F2CFA" w14:textId="77777777" w:rsidR="00B04684" w:rsidRDefault="00B04684" w:rsidP="00AC63C4">
            <w:pPr>
              <w:pStyle w:val="NormalAshurst"/>
            </w:pPr>
          </w:p>
        </w:tc>
        <w:tc>
          <w:tcPr>
            <w:tcW w:w="3067" w:type="dxa"/>
          </w:tcPr>
          <w:p w14:paraId="5CED5B92" w14:textId="3E4C4413" w:rsidR="00B04684" w:rsidRDefault="00B04684" w:rsidP="00AC63C4">
            <w:pPr>
              <w:pStyle w:val="NormalAshurst"/>
              <w:cnfStyle w:val="000000000000" w:firstRow="0" w:lastRow="0" w:firstColumn="0" w:lastColumn="0" w:oddVBand="0" w:evenVBand="0" w:oddHBand="0" w:evenHBand="0" w:firstRowFirstColumn="0" w:firstRowLastColumn="0" w:lastRowFirstColumn="0" w:lastRowLastColumn="0"/>
            </w:pPr>
            <w:r w:rsidRPr="00B04684">
              <w:t>T1.2 Nuclear Licensed Site Case Study</w:t>
            </w:r>
          </w:p>
        </w:tc>
      </w:tr>
      <w:tr w:rsidR="00B04684" w14:paraId="1B9EDEA4" w14:textId="77777777" w:rsidTr="00D05F2C">
        <w:tc>
          <w:tcPr>
            <w:cnfStyle w:val="001000000000" w:firstRow="0" w:lastRow="0" w:firstColumn="1" w:lastColumn="0" w:oddVBand="0" w:evenVBand="0" w:oddHBand="0" w:evenHBand="0" w:firstRowFirstColumn="0" w:firstRowLastColumn="0" w:lastRowFirstColumn="0" w:lastRowLastColumn="0"/>
            <w:tcW w:w="4253" w:type="dxa"/>
            <w:vMerge/>
          </w:tcPr>
          <w:p w14:paraId="5F69D7A9" w14:textId="77777777" w:rsidR="00B04684" w:rsidRDefault="00B04684" w:rsidP="00AC63C4">
            <w:pPr>
              <w:pStyle w:val="NormalAshurst"/>
            </w:pPr>
          </w:p>
        </w:tc>
        <w:tc>
          <w:tcPr>
            <w:tcW w:w="3067" w:type="dxa"/>
          </w:tcPr>
          <w:p w14:paraId="7A83569E" w14:textId="53866752" w:rsidR="00B04684" w:rsidRPr="00B04684" w:rsidRDefault="00B04684" w:rsidP="00AC63C4">
            <w:pPr>
              <w:pStyle w:val="NormalAshurst"/>
              <w:cnfStyle w:val="000000000000" w:firstRow="0" w:lastRow="0" w:firstColumn="0" w:lastColumn="0" w:oddVBand="0" w:evenVBand="0" w:oddHBand="0" w:evenHBand="0" w:firstRowFirstColumn="0" w:firstRowLastColumn="0" w:lastRowFirstColumn="0" w:lastRowLastColumn="0"/>
            </w:pPr>
            <w:r w:rsidRPr="00B04684">
              <w:t>T1.3 Light Water Reactor Case Study</w:t>
            </w:r>
          </w:p>
        </w:tc>
      </w:tr>
      <w:tr w:rsidR="00D05F2C" w14:paraId="317FD06D" w14:textId="77777777" w:rsidTr="00D05F2C">
        <w:tc>
          <w:tcPr>
            <w:cnfStyle w:val="001000000000" w:firstRow="0" w:lastRow="0" w:firstColumn="1" w:lastColumn="0" w:oddVBand="0" w:evenVBand="0" w:oddHBand="0" w:evenHBand="0" w:firstRowFirstColumn="0" w:firstRowLastColumn="0" w:lastRowFirstColumn="0" w:lastRowLastColumn="0"/>
            <w:tcW w:w="4253" w:type="dxa"/>
            <w:vMerge w:val="restart"/>
          </w:tcPr>
          <w:p w14:paraId="6EFD4A58" w14:textId="7836493E" w:rsidR="00D05F2C" w:rsidRPr="00D05F2C" w:rsidRDefault="00D05F2C" w:rsidP="00AC63C4">
            <w:pPr>
              <w:pStyle w:val="NormalAshurst"/>
              <w:rPr>
                <w:b/>
                <w:bCs/>
              </w:rPr>
            </w:pPr>
            <w:r w:rsidRPr="00D05F2C">
              <w:rPr>
                <w:b/>
                <w:bCs/>
              </w:rPr>
              <w:t>Approach to Delivery and Core Team</w:t>
            </w:r>
          </w:p>
        </w:tc>
        <w:tc>
          <w:tcPr>
            <w:tcW w:w="3067" w:type="dxa"/>
          </w:tcPr>
          <w:p w14:paraId="061A140C" w14:textId="54685102" w:rsidR="00D05F2C" w:rsidRPr="00B04684" w:rsidRDefault="00D05F2C" w:rsidP="00AC63C4">
            <w:pPr>
              <w:pStyle w:val="NormalAshurst"/>
              <w:cnfStyle w:val="000000000000" w:firstRow="0" w:lastRow="0" w:firstColumn="0" w:lastColumn="0" w:oddVBand="0" w:evenVBand="0" w:oddHBand="0" w:evenHBand="0" w:firstRowFirstColumn="0" w:firstRowLastColumn="0" w:lastRowFirstColumn="0" w:lastRowLastColumn="0"/>
            </w:pPr>
            <w:r w:rsidRPr="00D05F2C">
              <w:t>T2.1 Scope Delivery</w:t>
            </w:r>
          </w:p>
        </w:tc>
      </w:tr>
      <w:tr w:rsidR="00D05F2C" w14:paraId="130D4F6A" w14:textId="77777777" w:rsidTr="00D05F2C">
        <w:tc>
          <w:tcPr>
            <w:cnfStyle w:val="001000000000" w:firstRow="0" w:lastRow="0" w:firstColumn="1" w:lastColumn="0" w:oddVBand="0" w:evenVBand="0" w:oddHBand="0" w:evenHBand="0" w:firstRowFirstColumn="0" w:firstRowLastColumn="0" w:lastRowFirstColumn="0" w:lastRowLastColumn="0"/>
            <w:tcW w:w="4253" w:type="dxa"/>
            <w:vMerge/>
          </w:tcPr>
          <w:p w14:paraId="1EAD5487" w14:textId="77777777" w:rsidR="00D05F2C" w:rsidRDefault="00D05F2C" w:rsidP="00AC63C4">
            <w:pPr>
              <w:pStyle w:val="NormalAshurst"/>
            </w:pPr>
          </w:p>
        </w:tc>
        <w:tc>
          <w:tcPr>
            <w:tcW w:w="3067" w:type="dxa"/>
          </w:tcPr>
          <w:p w14:paraId="7A90760A" w14:textId="0C9FBEDB" w:rsidR="00D05F2C" w:rsidRPr="00B04684" w:rsidRDefault="00D05F2C" w:rsidP="00AC63C4">
            <w:pPr>
              <w:pStyle w:val="NormalAshurst"/>
              <w:cnfStyle w:val="000000000000" w:firstRow="0" w:lastRow="0" w:firstColumn="0" w:lastColumn="0" w:oddVBand="0" w:evenVBand="0" w:oddHBand="0" w:evenHBand="0" w:firstRowFirstColumn="0" w:firstRowLastColumn="0" w:lastRowFirstColumn="0" w:lastRowLastColumn="0"/>
            </w:pPr>
            <w:r w:rsidRPr="00D05F2C">
              <w:t>T2.2 Key Personnel</w:t>
            </w:r>
          </w:p>
        </w:tc>
      </w:tr>
      <w:tr w:rsidR="00D05F2C" w14:paraId="0DEA4BE6" w14:textId="77777777" w:rsidTr="00D05F2C">
        <w:tc>
          <w:tcPr>
            <w:cnfStyle w:val="001000000000" w:firstRow="0" w:lastRow="0" w:firstColumn="1" w:lastColumn="0" w:oddVBand="0" w:evenVBand="0" w:oddHBand="0" w:evenHBand="0" w:firstRowFirstColumn="0" w:firstRowLastColumn="0" w:lastRowFirstColumn="0" w:lastRowLastColumn="0"/>
            <w:tcW w:w="4253" w:type="dxa"/>
            <w:vMerge w:val="restart"/>
          </w:tcPr>
          <w:p w14:paraId="61C40821" w14:textId="641B1601" w:rsidR="00D05F2C" w:rsidRPr="00D05F2C" w:rsidRDefault="00D05F2C" w:rsidP="00D05F2C">
            <w:pPr>
              <w:pStyle w:val="NormalAshurst"/>
              <w:rPr>
                <w:b/>
                <w:bCs/>
              </w:rPr>
            </w:pPr>
            <w:r w:rsidRPr="00D05F2C">
              <w:rPr>
                <w:b/>
                <w:bCs/>
              </w:rPr>
              <w:t>Management Approach</w:t>
            </w:r>
          </w:p>
        </w:tc>
        <w:tc>
          <w:tcPr>
            <w:tcW w:w="3067" w:type="dxa"/>
            <w:vAlign w:val="top"/>
          </w:tcPr>
          <w:p w14:paraId="3878D0AD" w14:textId="32939D0A" w:rsidR="00D05F2C" w:rsidRPr="00D05F2C" w:rsidRDefault="00D05F2C" w:rsidP="00D05F2C">
            <w:pPr>
              <w:pStyle w:val="NormalAshurst"/>
              <w:cnfStyle w:val="000000000000" w:firstRow="0" w:lastRow="0" w:firstColumn="0" w:lastColumn="0" w:oddVBand="0" w:evenVBand="0" w:oddHBand="0" w:evenHBand="0" w:firstRowFirstColumn="0" w:firstRowLastColumn="0" w:lastRowFirstColumn="0" w:lastRowLastColumn="0"/>
            </w:pPr>
            <w:r w:rsidRPr="00D301BA">
              <w:t>T3.1 Mobilisation</w:t>
            </w:r>
          </w:p>
        </w:tc>
      </w:tr>
      <w:tr w:rsidR="00D05F2C" w14:paraId="7D290E94" w14:textId="77777777" w:rsidTr="00D05F2C">
        <w:tc>
          <w:tcPr>
            <w:cnfStyle w:val="001000000000" w:firstRow="0" w:lastRow="0" w:firstColumn="1" w:lastColumn="0" w:oddVBand="0" w:evenVBand="0" w:oddHBand="0" w:evenHBand="0" w:firstRowFirstColumn="0" w:firstRowLastColumn="0" w:lastRowFirstColumn="0" w:lastRowLastColumn="0"/>
            <w:tcW w:w="4253" w:type="dxa"/>
            <w:vMerge/>
          </w:tcPr>
          <w:p w14:paraId="7F82B04C" w14:textId="77777777" w:rsidR="00D05F2C" w:rsidRDefault="00D05F2C" w:rsidP="00D05F2C">
            <w:pPr>
              <w:pStyle w:val="NormalAshurst"/>
            </w:pPr>
          </w:p>
        </w:tc>
        <w:tc>
          <w:tcPr>
            <w:tcW w:w="3067" w:type="dxa"/>
            <w:vAlign w:val="top"/>
          </w:tcPr>
          <w:p w14:paraId="53B26066" w14:textId="63FC6458" w:rsidR="00D05F2C" w:rsidRPr="00D05F2C" w:rsidRDefault="00D05F2C" w:rsidP="00D05F2C">
            <w:pPr>
              <w:pStyle w:val="NormalAshurst"/>
              <w:cnfStyle w:val="000000000000" w:firstRow="0" w:lastRow="0" w:firstColumn="0" w:lastColumn="0" w:oddVBand="0" w:evenVBand="0" w:oddHBand="0" w:evenHBand="0" w:firstRowFirstColumn="0" w:firstRowLastColumn="0" w:lastRowFirstColumn="0" w:lastRowLastColumn="0"/>
            </w:pPr>
            <w:r w:rsidRPr="00D301BA">
              <w:t>T3.2 Annual Plan</w:t>
            </w:r>
          </w:p>
        </w:tc>
      </w:tr>
      <w:tr w:rsidR="00D05F2C" w14:paraId="72E416C6" w14:textId="77777777" w:rsidTr="00D05F2C">
        <w:tc>
          <w:tcPr>
            <w:cnfStyle w:val="001000000000" w:firstRow="0" w:lastRow="0" w:firstColumn="1" w:lastColumn="0" w:oddVBand="0" w:evenVBand="0" w:oddHBand="0" w:evenHBand="0" w:firstRowFirstColumn="0" w:firstRowLastColumn="0" w:lastRowFirstColumn="0" w:lastRowLastColumn="0"/>
            <w:tcW w:w="4253" w:type="dxa"/>
            <w:vMerge/>
          </w:tcPr>
          <w:p w14:paraId="331A3810" w14:textId="77777777" w:rsidR="00D05F2C" w:rsidRDefault="00D05F2C" w:rsidP="00D05F2C">
            <w:pPr>
              <w:pStyle w:val="NormalAshurst"/>
            </w:pPr>
          </w:p>
        </w:tc>
        <w:tc>
          <w:tcPr>
            <w:tcW w:w="3067" w:type="dxa"/>
            <w:vAlign w:val="top"/>
          </w:tcPr>
          <w:p w14:paraId="0FE58320" w14:textId="64A26A65" w:rsidR="00D05F2C" w:rsidRPr="00D05F2C" w:rsidRDefault="00D05F2C" w:rsidP="00D05F2C">
            <w:pPr>
              <w:pStyle w:val="NormalAshurst"/>
              <w:cnfStyle w:val="000000000000" w:firstRow="0" w:lastRow="0" w:firstColumn="0" w:lastColumn="0" w:oddVBand="0" w:evenVBand="0" w:oddHBand="0" w:evenHBand="0" w:firstRowFirstColumn="0" w:firstRowLastColumn="0" w:lastRowFirstColumn="0" w:lastRowLastColumn="0"/>
            </w:pPr>
            <w:r w:rsidRPr="00D301BA">
              <w:t>T3.3 Managing Review Points</w:t>
            </w:r>
          </w:p>
        </w:tc>
      </w:tr>
      <w:tr w:rsidR="00D05F2C" w14:paraId="69502D6F" w14:textId="77777777" w:rsidTr="00D05F2C">
        <w:tc>
          <w:tcPr>
            <w:cnfStyle w:val="001000000000" w:firstRow="0" w:lastRow="0" w:firstColumn="1" w:lastColumn="0" w:oddVBand="0" w:evenVBand="0" w:oddHBand="0" w:evenHBand="0" w:firstRowFirstColumn="0" w:firstRowLastColumn="0" w:lastRowFirstColumn="0" w:lastRowLastColumn="0"/>
            <w:tcW w:w="4253" w:type="dxa"/>
            <w:vMerge/>
          </w:tcPr>
          <w:p w14:paraId="5305ABCD" w14:textId="77777777" w:rsidR="00D05F2C" w:rsidRDefault="00D05F2C" w:rsidP="00D05F2C">
            <w:pPr>
              <w:pStyle w:val="NormalAshurst"/>
            </w:pPr>
          </w:p>
        </w:tc>
        <w:tc>
          <w:tcPr>
            <w:tcW w:w="3067" w:type="dxa"/>
            <w:vAlign w:val="top"/>
          </w:tcPr>
          <w:p w14:paraId="1B9CCC23" w14:textId="45D88A25" w:rsidR="00D05F2C" w:rsidRPr="00D05F2C" w:rsidRDefault="00D05F2C" w:rsidP="00D05F2C">
            <w:pPr>
              <w:pStyle w:val="NormalAshurst"/>
              <w:cnfStyle w:val="000000000000" w:firstRow="0" w:lastRow="0" w:firstColumn="0" w:lastColumn="0" w:oddVBand="0" w:evenVBand="0" w:oddHBand="0" w:evenHBand="0" w:firstRowFirstColumn="0" w:firstRowLastColumn="0" w:lastRowFirstColumn="0" w:lastRowLastColumn="0"/>
            </w:pPr>
            <w:r w:rsidRPr="00D301BA">
              <w:t>T3.4 Innovation</w:t>
            </w:r>
          </w:p>
        </w:tc>
      </w:tr>
      <w:tr w:rsidR="00D05F2C" w14:paraId="2BC6105B" w14:textId="77777777" w:rsidTr="00D05F2C">
        <w:tc>
          <w:tcPr>
            <w:cnfStyle w:val="001000000000" w:firstRow="0" w:lastRow="0" w:firstColumn="1" w:lastColumn="0" w:oddVBand="0" w:evenVBand="0" w:oddHBand="0" w:evenHBand="0" w:firstRowFirstColumn="0" w:firstRowLastColumn="0" w:lastRowFirstColumn="0" w:lastRowLastColumn="0"/>
            <w:tcW w:w="4253" w:type="dxa"/>
            <w:vMerge/>
          </w:tcPr>
          <w:p w14:paraId="4D856F1C" w14:textId="77777777" w:rsidR="00D05F2C" w:rsidRDefault="00D05F2C" w:rsidP="00D05F2C">
            <w:pPr>
              <w:pStyle w:val="NormalAshurst"/>
            </w:pPr>
          </w:p>
        </w:tc>
        <w:tc>
          <w:tcPr>
            <w:tcW w:w="3067" w:type="dxa"/>
            <w:vAlign w:val="top"/>
          </w:tcPr>
          <w:p w14:paraId="13046C93" w14:textId="1F388509" w:rsidR="00D05F2C" w:rsidRPr="00D05F2C" w:rsidRDefault="00D05F2C" w:rsidP="00D05F2C">
            <w:pPr>
              <w:pStyle w:val="NormalAshurst"/>
              <w:cnfStyle w:val="000000000000" w:firstRow="0" w:lastRow="0" w:firstColumn="0" w:lastColumn="0" w:oddVBand="0" w:evenVBand="0" w:oddHBand="0" w:evenHBand="0" w:firstRowFirstColumn="0" w:firstRowLastColumn="0" w:lastRowFirstColumn="0" w:lastRowLastColumn="0"/>
            </w:pPr>
            <w:r w:rsidRPr="00D301BA">
              <w:t>T3.5 Behaviours</w:t>
            </w:r>
          </w:p>
        </w:tc>
      </w:tr>
      <w:tr w:rsidR="00D05F2C" w14:paraId="5AAD9B7E" w14:textId="77777777" w:rsidTr="00D05F2C">
        <w:tc>
          <w:tcPr>
            <w:cnfStyle w:val="001000000000" w:firstRow="0" w:lastRow="0" w:firstColumn="1" w:lastColumn="0" w:oddVBand="0" w:evenVBand="0" w:oddHBand="0" w:evenHBand="0" w:firstRowFirstColumn="0" w:firstRowLastColumn="0" w:lastRowFirstColumn="0" w:lastRowLastColumn="0"/>
            <w:tcW w:w="4253" w:type="dxa"/>
            <w:vMerge/>
          </w:tcPr>
          <w:p w14:paraId="42B85AEF" w14:textId="77777777" w:rsidR="00D05F2C" w:rsidRDefault="00D05F2C" w:rsidP="00D05F2C">
            <w:pPr>
              <w:pStyle w:val="NormalAshurst"/>
            </w:pPr>
          </w:p>
        </w:tc>
        <w:tc>
          <w:tcPr>
            <w:tcW w:w="3067" w:type="dxa"/>
            <w:vAlign w:val="top"/>
          </w:tcPr>
          <w:p w14:paraId="35856CD9" w14:textId="56546AB5" w:rsidR="00D05F2C" w:rsidRPr="00D05F2C" w:rsidRDefault="00D05F2C" w:rsidP="00D05F2C">
            <w:pPr>
              <w:pStyle w:val="NormalAshurst"/>
              <w:cnfStyle w:val="000000000000" w:firstRow="0" w:lastRow="0" w:firstColumn="0" w:lastColumn="0" w:oddVBand="0" w:evenVBand="0" w:oddHBand="0" w:evenHBand="0" w:firstRowFirstColumn="0" w:firstRowLastColumn="0" w:lastRowFirstColumn="0" w:lastRowLastColumn="0"/>
            </w:pPr>
            <w:r w:rsidRPr="00D301BA">
              <w:t>T3.6 Management</w:t>
            </w:r>
          </w:p>
        </w:tc>
      </w:tr>
      <w:tr w:rsidR="008B3730" w14:paraId="23C29DB8" w14:textId="77777777" w:rsidTr="00D05F2C">
        <w:tc>
          <w:tcPr>
            <w:cnfStyle w:val="001000000000" w:firstRow="0" w:lastRow="0" w:firstColumn="1" w:lastColumn="0" w:oddVBand="0" w:evenVBand="0" w:oddHBand="0" w:evenHBand="0" w:firstRowFirstColumn="0" w:firstRowLastColumn="0" w:lastRowFirstColumn="0" w:lastRowLastColumn="0"/>
            <w:tcW w:w="4253" w:type="dxa"/>
          </w:tcPr>
          <w:p w14:paraId="2E6EB730" w14:textId="451D5BE8" w:rsidR="008B3730" w:rsidRPr="00D31F63" w:rsidRDefault="00D31F63" w:rsidP="00D05F2C">
            <w:pPr>
              <w:pStyle w:val="NormalAshurst"/>
              <w:rPr>
                <w:b/>
                <w:bCs/>
              </w:rPr>
            </w:pPr>
            <w:r>
              <w:rPr>
                <w:b/>
                <w:bCs/>
              </w:rPr>
              <w:t>Conflict of Interest</w:t>
            </w:r>
          </w:p>
        </w:tc>
        <w:tc>
          <w:tcPr>
            <w:tcW w:w="3067" w:type="dxa"/>
            <w:vAlign w:val="top"/>
          </w:tcPr>
          <w:p w14:paraId="68767710" w14:textId="5BF0F77F" w:rsidR="008B3730" w:rsidRPr="00D301BA" w:rsidRDefault="00D31F63" w:rsidP="00D05F2C">
            <w:pPr>
              <w:pStyle w:val="NormalAshurst"/>
              <w:cnfStyle w:val="000000000000" w:firstRow="0" w:lastRow="0" w:firstColumn="0" w:lastColumn="0" w:oddVBand="0" w:evenVBand="0" w:oddHBand="0" w:evenHBand="0" w:firstRowFirstColumn="0" w:firstRowLastColumn="0" w:lastRowFirstColumn="0" w:lastRowLastColumn="0"/>
            </w:pPr>
            <w:r>
              <w:t>T4</w:t>
            </w:r>
            <w:r w:rsidR="00766689">
              <w:t>.1 Tenderer Conflict of Interest</w:t>
            </w:r>
          </w:p>
        </w:tc>
      </w:tr>
      <w:tr w:rsidR="008B0FB6" w14:paraId="7B38727F" w14:textId="77777777" w:rsidTr="009C46D9">
        <w:tc>
          <w:tcPr>
            <w:cnfStyle w:val="001000000000" w:firstRow="0" w:lastRow="0" w:firstColumn="1" w:lastColumn="0" w:oddVBand="0" w:evenVBand="0" w:oddHBand="0" w:evenHBand="0" w:firstRowFirstColumn="0" w:firstRowLastColumn="0" w:lastRowFirstColumn="0" w:lastRowLastColumn="0"/>
            <w:tcW w:w="7320" w:type="dxa"/>
            <w:gridSpan w:val="2"/>
          </w:tcPr>
          <w:p w14:paraId="0225B25E" w14:textId="05C8B781" w:rsidR="008B0FB6" w:rsidRDefault="008B0FB6" w:rsidP="008B0FB6">
            <w:pPr>
              <w:pStyle w:val="NormalAshurst"/>
              <w:jc w:val="center"/>
            </w:pPr>
            <w:r>
              <w:rPr>
                <w:b/>
                <w:bCs/>
              </w:rPr>
              <w:t xml:space="preserve">Placeholder: Potential Skills and Capabilities </w:t>
            </w:r>
            <w:r w:rsidR="00096C62">
              <w:rPr>
                <w:b/>
                <w:bCs/>
              </w:rPr>
              <w:t xml:space="preserve">Delivery </w:t>
            </w:r>
            <w:r>
              <w:rPr>
                <w:b/>
                <w:bCs/>
              </w:rPr>
              <w:t>Question</w:t>
            </w:r>
          </w:p>
        </w:tc>
      </w:tr>
      <w:tr w:rsidR="00D05F2C" w14:paraId="3EC90D6D" w14:textId="77777777" w:rsidTr="00D05F2C">
        <w:tc>
          <w:tcPr>
            <w:cnfStyle w:val="001000000000" w:firstRow="0" w:lastRow="0" w:firstColumn="1" w:lastColumn="0" w:oddVBand="0" w:evenVBand="0" w:oddHBand="0" w:evenHBand="0" w:firstRowFirstColumn="0" w:firstRowLastColumn="0" w:lastRowFirstColumn="0" w:lastRowLastColumn="0"/>
            <w:tcW w:w="7320" w:type="dxa"/>
            <w:gridSpan w:val="2"/>
            <w:shd w:val="clear" w:color="auto" w:fill="D9D9D9" w:themeFill="background1" w:themeFillShade="D9"/>
          </w:tcPr>
          <w:p w14:paraId="0703FB36" w14:textId="500C8E97" w:rsidR="00D05F2C" w:rsidRPr="00D05F2C" w:rsidRDefault="00D05F2C" w:rsidP="00D05F2C">
            <w:pPr>
              <w:pStyle w:val="NormalAshurst"/>
              <w:jc w:val="center"/>
              <w:rPr>
                <w:b/>
                <w:bCs/>
              </w:rPr>
            </w:pPr>
            <w:r w:rsidRPr="00D05F2C">
              <w:rPr>
                <w:b/>
                <w:bCs/>
              </w:rPr>
              <w:t>Social Value Criteria</w:t>
            </w:r>
          </w:p>
        </w:tc>
      </w:tr>
      <w:tr w:rsidR="00D05F2C" w14:paraId="75E92300" w14:textId="77777777" w:rsidTr="00D05F2C">
        <w:tc>
          <w:tcPr>
            <w:cnfStyle w:val="001000000000" w:firstRow="0" w:lastRow="0" w:firstColumn="1" w:lastColumn="0" w:oddVBand="0" w:evenVBand="0" w:oddHBand="0" w:evenHBand="0" w:firstRowFirstColumn="0" w:firstRowLastColumn="0" w:lastRowFirstColumn="0" w:lastRowLastColumn="0"/>
            <w:tcW w:w="4253" w:type="dxa"/>
            <w:vAlign w:val="top"/>
          </w:tcPr>
          <w:p w14:paraId="4CED627F" w14:textId="1C7A57AB" w:rsidR="00D05F2C" w:rsidRPr="00D05F2C" w:rsidRDefault="00D05F2C" w:rsidP="00D05F2C">
            <w:pPr>
              <w:pStyle w:val="NormalAshurst"/>
              <w:rPr>
                <w:b/>
                <w:bCs/>
              </w:rPr>
            </w:pPr>
            <w:r w:rsidRPr="00D05F2C">
              <w:rPr>
                <w:b/>
                <w:bCs/>
              </w:rPr>
              <w:t xml:space="preserve">Skill Development </w:t>
            </w:r>
          </w:p>
        </w:tc>
        <w:tc>
          <w:tcPr>
            <w:tcW w:w="3067" w:type="dxa"/>
            <w:vAlign w:val="top"/>
          </w:tcPr>
          <w:p w14:paraId="49E8754F" w14:textId="77FA2D32" w:rsidR="00D05F2C" w:rsidRPr="00D301BA" w:rsidRDefault="00D05F2C" w:rsidP="00D05F2C">
            <w:pPr>
              <w:pStyle w:val="NormalAshurst"/>
              <w:cnfStyle w:val="000000000000" w:firstRow="0" w:lastRow="0" w:firstColumn="0" w:lastColumn="0" w:oddVBand="0" w:evenVBand="0" w:oddHBand="0" w:evenHBand="0" w:firstRowFirstColumn="0" w:firstRowLastColumn="0" w:lastRowFirstColumn="0" w:lastRowLastColumn="0"/>
            </w:pPr>
            <w:r w:rsidRPr="00831E2B">
              <w:t>SV.1 Skills Development MAC 2.3</w:t>
            </w:r>
          </w:p>
        </w:tc>
      </w:tr>
      <w:tr w:rsidR="00D05F2C" w14:paraId="1EED75EA" w14:textId="77777777" w:rsidTr="00D05F2C">
        <w:tc>
          <w:tcPr>
            <w:cnfStyle w:val="001000000000" w:firstRow="0" w:lastRow="0" w:firstColumn="1" w:lastColumn="0" w:oddVBand="0" w:evenVBand="0" w:oddHBand="0" w:evenHBand="0" w:firstRowFirstColumn="0" w:firstRowLastColumn="0" w:lastRowFirstColumn="0" w:lastRowLastColumn="0"/>
            <w:tcW w:w="4253" w:type="dxa"/>
            <w:vAlign w:val="top"/>
          </w:tcPr>
          <w:p w14:paraId="1F583BF6" w14:textId="1C81F6B1" w:rsidR="00D05F2C" w:rsidRPr="00D05F2C" w:rsidRDefault="00D05F2C" w:rsidP="00D05F2C">
            <w:pPr>
              <w:pStyle w:val="NormalAshurst"/>
              <w:rPr>
                <w:b/>
                <w:bCs/>
              </w:rPr>
            </w:pPr>
            <w:r w:rsidRPr="00D05F2C">
              <w:rPr>
                <w:b/>
                <w:bCs/>
              </w:rPr>
              <w:t xml:space="preserve">Supply Chain </w:t>
            </w:r>
          </w:p>
        </w:tc>
        <w:tc>
          <w:tcPr>
            <w:tcW w:w="3067" w:type="dxa"/>
            <w:vAlign w:val="top"/>
          </w:tcPr>
          <w:p w14:paraId="170110C8" w14:textId="53A4C65B" w:rsidR="00D05F2C" w:rsidRPr="00D301BA" w:rsidRDefault="00D05F2C" w:rsidP="00D05F2C">
            <w:pPr>
              <w:pStyle w:val="NormalAshurst"/>
              <w:cnfStyle w:val="000000000000" w:firstRow="0" w:lastRow="0" w:firstColumn="0" w:lastColumn="0" w:oddVBand="0" w:evenVBand="0" w:oddHBand="0" w:evenHBand="0" w:firstRowFirstColumn="0" w:firstRowLastColumn="0" w:lastRowFirstColumn="0" w:lastRowLastColumn="0"/>
            </w:pPr>
            <w:r w:rsidRPr="00831E2B">
              <w:t>SV.2 Supply Chain MAC 3.1</w:t>
            </w:r>
          </w:p>
        </w:tc>
      </w:tr>
      <w:tr w:rsidR="00D05F2C" w14:paraId="6E58071D" w14:textId="77777777" w:rsidTr="00D05F2C">
        <w:tc>
          <w:tcPr>
            <w:cnfStyle w:val="001000000000" w:firstRow="0" w:lastRow="0" w:firstColumn="1" w:lastColumn="0" w:oddVBand="0" w:evenVBand="0" w:oddHBand="0" w:evenHBand="0" w:firstRowFirstColumn="0" w:firstRowLastColumn="0" w:lastRowFirstColumn="0" w:lastRowLastColumn="0"/>
            <w:tcW w:w="4253" w:type="dxa"/>
            <w:vAlign w:val="top"/>
          </w:tcPr>
          <w:p w14:paraId="5013376F" w14:textId="40E1A749" w:rsidR="00D05F2C" w:rsidRPr="00D05F2C" w:rsidRDefault="00D05F2C" w:rsidP="00D05F2C">
            <w:pPr>
              <w:pStyle w:val="NormalAshurst"/>
              <w:rPr>
                <w:b/>
                <w:bCs/>
              </w:rPr>
            </w:pPr>
            <w:r w:rsidRPr="00D05F2C">
              <w:rPr>
                <w:b/>
                <w:bCs/>
              </w:rPr>
              <w:t xml:space="preserve">Equal Opportunity </w:t>
            </w:r>
          </w:p>
        </w:tc>
        <w:tc>
          <w:tcPr>
            <w:tcW w:w="3067" w:type="dxa"/>
            <w:vAlign w:val="top"/>
          </w:tcPr>
          <w:p w14:paraId="0C4280E8" w14:textId="735A802D" w:rsidR="00D05F2C" w:rsidRPr="00D301BA" w:rsidRDefault="00D05F2C" w:rsidP="00D05F2C">
            <w:pPr>
              <w:pStyle w:val="NormalAshurst"/>
              <w:cnfStyle w:val="000000000000" w:firstRow="0" w:lastRow="0" w:firstColumn="0" w:lastColumn="0" w:oddVBand="0" w:evenVBand="0" w:oddHBand="0" w:evenHBand="0" w:firstRowFirstColumn="0" w:firstRowLastColumn="0" w:lastRowFirstColumn="0" w:lastRowLastColumn="0"/>
            </w:pPr>
            <w:r w:rsidRPr="00831E2B">
              <w:t>SV.3 Equal Opportunity MAC 6.2</w:t>
            </w:r>
          </w:p>
        </w:tc>
      </w:tr>
      <w:tr w:rsidR="00D05F2C" w14:paraId="549DB604" w14:textId="77777777" w:rsidTr="00D05F2C">
        <w:tc>
          <w:tcPr>
            <w:cnfStyle w:val="001000000000" w:firstRow="0" w:lastRow="0" w:firstColumn="1" w:lastColumn="0" w:oddVBand="0" w:evenVBand="0" w:oddHBand="0" w:evenHBand="0" w:firstRowFirstColumn="0" w:firstRowLastColumn="0" w:lastRowFirstColumn="0" w:lastRowLastColumn="0"/>
            <w:tcW w:w="7320" w:type="dxa"/>
            <w:gridSpan w:val="2"/>
            <w:shd w:val="clear" w:color="auto" w:fill="D9D9D9" w:themeFill="background1" w:themeFillShade="D9"/>
            <w:vAlign w:val="top"/>
          </w:tcPr>
          <w:p w14:paraId="3D006E8C" w14:textId="311BDE4A" w:rsidR="00D05F2C" w:rsidRPr="00D05F2C" w:rsidRDefault="00D05F2C" w:rsidP="00D05F2C">
            <w:pPr>
              <w:pStyle w:val="NormalAshurst"/>
              <w:jc w:val="center"/>
              <w:rPr>
                <w:b/>
                <w:bCs/>
              </w:rPr>
            </w:pPr>
            <w:r w:rsidRPr="00D05F2C">
              <w:rPr>
                <w:b/>
                <w:bCs/>
              </w:rPr>
              <w:t>Commercial Criteria</w:t>
            </w:r>
          </w:p>
        </w:tc>
      </w:tr>
      <w:tr w:rsidR="00D05F2C" w14:paraId="633717A8" w14:textId="77777777" w:rsidTr="00D05F2C">
        <w:tc>
          <w:tcPr>
            <w:cnfStyle w:val="001000000000" w:firstRow="0" w:lastRow="0" w:firstColumn="1" w:lastColumn="0" w:oddVBand="0" w:evenVBand="0" w:oddHBand="0" w:evenHBand="0" w:firstRowFirstColumn="0" w:firstRowLastColumn="0" w:lastRowFirstColumn="0" w:lastRowLastColumn="0"/>
            <w:tcW w:w="4253" w:type="dxa"/>
            <w:vAlign w:val="top"/>
          </w:tcPr>
          <w:p w14:paraId="46B5BB7F" w14:textId="0091C9D0" w:rsidR="00D05F2C" w:rsidRPr="00D05F2C" w:rsidRDefault="00D05F2C" w:rsidP="00D05F2C">
            <w:pPr>
              <w:pStyle w:val="NormalAshurst"/>
              <w:rPr>
                <w:b/>
                <w:bCs/>
              </w:rPr>
            </w:pPr>
            <w:r w:rsidRPr="00D05F2C">
              <w:rPr>
                <w:b/>
                <w:bCs/>
              </w:rPr>
              <w:lastRenderedPageBreak/>
              <w:t>Rate Card</w:t>
            </w:r>
          </w:p>
        </w:tc>
        <w:tc>
          <w:tcPr>
            <w:tcW w:w="3067" w:type="dxa"/>
            <w:vAlign w:val="top"/>
          </w:tcPr>
          <w:p w14:paraId="44E6BEEB" w14:textId="0E7B265F" w:rsidR="00D05F2C" w:rsidRPr="00D301BA" w:rsidRDefault="00D05F2C" w:rsidP="00D05F2C">
            <w:pPr>
              <w:pStyle w:val="NormalAshurst"/>
              <w:cnfStyle w:val="000000000000" w:firstRow="0" w:lastRow="0" w:firstColumn="0" w:lastColumn="0" w:oddVBand="0" w:evenVBand="0" w:oddHBand="0" w:evenHBand="0" w:firstRowFirstColumn="0" w:firstRowLastColumn="0" w:lastRowFirstColumn="0" w:lastRowLastColumn="0"/>
            </w:pPr>
            <w:r w:rsidRPr="002E375B">
              <w:t>C1 Rate Card assessed on Blended Rates</w:t>
            </w:r>
          </w:p>
        </w:tc>
      </w:tr>
      <w:tr w:rsidR="00D05F2C" w14:paraId="55A7130C" w14:textId="77777777" w:rsidTr="00D05F2C">
        <w:tc>
          <w:tcPr>
            <w:cnfStyle w:val="001000000000" w:firstRow="0" w:lastRow="0" w:firstColumn="1" w:lastColumn="0" w:oddVBand="0" w:evenVBand="0" w:oddHBand="0" w:evenHBand="0" w:firstRowFirstColumn="0" w:firstRowLastColumn="0" w:lastRowFirstColumn="0" w:lastRowLastColumn="0"/>
            <w:tcW w:w="4253" w:type="dxa"/>
            <w:vAlign w:val="top"/>
          </w:tcPr>
          <w:p w14:paraId="13B6AA95" w14:textId="73F7F21F" w:rsidR="00D05F2C" w:rsidRPr="00D05F2C" w:rsidRDefault="00D05F2C" w:rsidP="00D05F2C">
            <w:pPr>
              <w:pStyle w:val="NormalAshurst"/>
              <w:rPr>
                <w:b/>
                <w:bCs/>
              </w:rPr>
            </w:pPr>
            <w:r w:rsidRPr="00D05F2C">
              <w:rPr>
                <w:b/>
                <w:bCs/>
              </w:rPr>
              <w:t>Basis of Fee Estimation (6-month Activity)</w:t>
            </w:r>
          </w:p>
        </w:tc>
        <w:tc>
          <w:tcPr>
            <w:tcW w:w="3067" w:type="dxa"/>
            <w:vAlign w:val="top"/>
          </w:tcPr>
          <w:p w14:paraId="61BAC867" w14:textId="257BBE5D" w:rsidR="00D05F2C" w:rsidRPr="00D301BA" w:rsidRDefault="00D05F2C" w:rsidP="00D05F2C">
            <w:pPr>
              <w:pStyle w:val="NormalAshurst"/>
              <w:cnfStyle w:val="000000000000" w:firstRow="0" w:lastRow="0" w:firstColumn="0" w:lastColumn="0" w:oddVBand="0" w:evenVBand="0" w:oddHBand="0" w:evenHBand="0" w:firstRowFirstColumn="0" w:firstRowLastColumn="0" w:lastRowFirstColumn="0" w:lastRowLastColumn="0"/>
            </w:pPr>
            <w:r w:rsidRPr="002E375B">
              <w:t>C2 Basis of Fee Estimation for first 6 months activities</w:t>
            </w:r>
          </w:p>
        </w:tc>
      </w:tr>
      <w:tr w:rsidR="00D05F2C" w14:paraId="0B19A5EA" w14:textId="77777777" w:rsidTr="00D05F2C">
        <w:tc>
          <w:tcPr>
            <w:cnfStyle w:val="001000000000" w:firstRow="0" w:lastRow="0" w:firstColumn="1" w:lastColumn="0" w:oddVBand="0" w:evenVBand="0" w:oddHBand="0" w:evenHBand="0" w:firstRowFirstColumn="0" w:firstRowLastColumn="0" w:lastRowFirstColumn="0" w:lastRowLastColumn="0"/>
            <w:tcW w:w="4253" w:type="dxa"/>
            <w:vAlign w:val="top"/>
          </w:tcPr>
          <w:p w14:paraId="2FC2CD57" w14:textId="0A108CFF" w:rsidR="00D05F2C" w:rsidRPr="00D05F2C" w:rsidRDefault="00D05F2C" w:rsidP="00D05F2C">
            <w:pPr>
              <w:pStyle w:val="NormalAshurst"/>
              <w:rPr>
                <w:b/>
                <w:bCs/>
              </w:rPr>
            </w:pPr>
            <w:r w:rsidRPr="00D05F2C">
              <w:rPr>
                <w:b/>
                <w:bCs/>
              </w:rPr>
              <w:t>Fee at risk %</w:t>
            </w:r>
          </w:p>
        </w:tc>
        <w:tc>
          <w:tcPr>
            <w:tcW w:w="3067" w:type="dxa"/>
            <w:vAlign w:val="top"/>
          </w:tcPr>
          <w:p w14:paraId="5F4C3EFF" w14:textId="1742C3F0" w:rsidR="00D05F2C" w:rsidRPr="00D301BA" w:rsidRDefault="00D05F2C" w:rsidP="00D05F2C">
            <w:pPr>
              <w:pStyle w:val="NormalAshurst"/>
              <w:cnfStyle w:val="000000000000" w:firstRow="0" w:lastRow="0" w:firstColumn="0" w:lastColumn="0" w:oddVBand="0" w:evenVBand="0" w:oddHBand="0" w:evenHBand="0" w:firstRowFirstColumn="0" w:firstRowLastColumn="0" w:lastRowFirstColumn="0" w:lastRowLastColumn="0"/>
            </w:pPr>
            <w:r w:rsidRPr="002E375B">
              <w:t xml:space="preserve">C3 Fee at risk % </w:t>
            </w:r>
          </w:p>
        </w:tc>
      </w:tr>
    </w:tbl>
    <w:p w14:paraId="5A76D5E3" w14:textId="77777777" w:rsidR="00AC63C4" w:rsidRDefault="00AC63C4" w:rsidP="00D05F2C">
      <w:pPr>
        <w:pStyle w:val="StandardAshurst"/>
      </w:pPr>
    </w:p>
    <w:p w14:paraId="12E37499" w14:textId="3982F8CE" w:rsidR="00D05F2C" w:rsidRDefault="00D05F2C" w:rsidP="00D05F2C">
      <w:pPr>
        <w:pStyle w:val="H3Ashurst"/>
      </w:pPr>
      <w:r w:rsidRPr="00D05F2C">
        <w:t xml:space="preserve">The Tender Evaluation Criteria which will be applied, and their weightings, are set out in </w:t>
      </w:r>
      <w:r w:rsidRPr="00D05F2C">
        <w:rPr>
          <w:b/>
          <w:bCs/>
        </w:rPr>
        <w:t>Table 2: Tender Evaluation Criteria</w:t>
      </w:r>
      <w:r w:rsidRPr="00D05F2C">
        <w:t xml:space="preserve"> below.</w:t>
      </w:r>
    </w:p>
    <w:tbl>
      <w:tblPr>
        <w:tblStyle w:val="AshurstPlainGrid"/>
        <w:tblW w:w="0" w:type="auto"/>
        <w:tblInd w:w="184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94"/>
        <w:gridCol w:w="1416"/>
        <w:gridCol w:w="1907"/>
        <w:gridCol w:w="2288"/>
      </w:tblGrid>
      <w:tr w:rsidR="00D05F2C" w14:paraId="0CA0C50E" w14:textId="77777777" w:rsidTr="00395C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D18D49A" w14:textId="4928DF62" w:rsidR="00D05F2C" w:rsidRPr="00395CD6" w:rsidRDefault="00D05F2C" w:rsidP="00395CD6">
            <w:pPr>
              <w:pStyle w:val="StandardAshurst"/>
              <w:spacing w:after="100"/>
              <w:jc w:val="center"/>
              <w:rPr>
                <w:b/>
                <w:bCs/>
              </w:rPr>
            </w:pPr>
            <w:r w:rsidRPr="00395CD6">
              <w:rPr>
                <w:b/>
                <w:bCs/>
              </w:rPr>
              <w:t>Table 2: Tender Evaluation Criteria</w:t>
            </w:r>
          </w:p>
        </w:tc>
      </w:tr>
      <w:tr w:rsidR="00395CD6" w14:paraId="41CF309B" w14:textId="77777777" w:rsidTr="00395CD6">
        <w:tc>
          <w:tcPr>
            <w:cnfStyle w:val="001000000000" w:firstRow="0" w:lastRow="0" w:firstColumn="1" w:lastColumn="0" w:oddVBand="0" w:evenVBand="0" w:oddHBand="0" w:evenHBand="0" w:firstRowFirstColumn="0" w:firstRowLastColumn="0" w:lastRowFirstColumn="0" w:lastRowLastColumn="0"/>
            <w:tcW w:w="1694" w:type="dxa"/>
            <w:tcBorders>
              <w:top w:val="single" w:sz="4" w:space="0" w:color="000000" w:themeColor="text1"/>
            </w:tcBorders>
            <w:shd w:val="clear" w:color="auto" w:fill="BFBFBF" w:themeFill="background1" w:themeFillShade="BF"/>
            <w:vAlign w:val="top"/>
          </w:tcPr>
          <w:p w14:paraId="223BEBF4" w14:textId="42947AD6" w:rsidR="00395CD6" w:rsidRPr="00395CD6" w:rsidRDefault="00395CD6" w:rsidP="00395CD6">
            <w:pPr>
              <w:pStyle w:val="StandardAshurst"/>
              <w:spacing w:after="100"/>
              <w:rPr>
                <w:b/>
                <w:bCs/>
              </w:rPr>
            </w:pPr>
            <w:r w:rsidRPr="00395CD6">
              <w:rPr>
                <w:b/>
                <w:bCs/>
              </w:rPr>
              <w:t>Evaluation Criteria (Section)</w:t>
            </w:r>
          </w:p>
        </w:tc>
        <w:tc>
          <w:tcPr>
            <w:tcW w:w="1416" w:type="dxa"/>
            <w:tcBorders>
              <w:top w:val="single" w:sz="4" w:space="0" w:color="000000" w:themeColor="text1"/>
            </w:tcBorders>
            <w:shd w:val="clear" w:color="auto" w:fill="BFBFBF" w:themeFill="background1" w:themeFillShade="BF"/>
            <w:vAlign w:val="top"/>
          </w:tcPr>
          <w:p w14:paraId="6FD7BCD0" w14:textId="55392D3F" w:rsidR="00395CD6" w:rsidRP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rPr>
                <w:b/>
                <w:bCs/>
              </w:rPr>
            </w:pPr>
            <w:r w:rsidRPr="00395CD6">
              <w:rPr>
                <w:b/>
                <w:bCs/>
              </w:rPr>
              <w:t>Evaluation Criteria (Section) Weighting</w:t>
            </w:r>
          </w:p>
        </w:tc>
        <w:tc>
          <w:tcPr>
            <w:tcW w:w="1907" w:type="dxa"/>
            <w:tcBorders>
              <w:top w:val="single" w:sz="4" w:space="0" w:color="000000" w:themeColor="text1"/>
            </w:tcBorders>
            <w:shd w:val="clear" w:color="auto" w:fill="BFBFBF" w:themeFill="background1" w:themeFillShade="BF"/>
            <w:vAlign w:val="top"/>
          </w:tcPr>
          <w:p w14:paraId="42737B36" w14:textId="0D89AAFF" w:rsidR="00395CD6" w:rsidRP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rPr>
                <w:b/>
                <w:bCs/>
              </w:rPr>
            </w:pPr>
            <w:r w:rsidRPr="00395CD6">
              <w:rPr>
                <w:b/>
                <w:bCs/>
              </w:rPr>
              <w:t>Evaluation Sub-Criteria (Question)</w:t>
            </w:r>
          </w:p>
        </w:tc>
        <w:tc>
          <w:tcPr>
            <w:tcW w:w="2288" w:type="dxa"/>
            <w:tcBorders>
              <w:top w:val="single" w:sz="4" w:space="0" w:color="000000" w:themeColor="text1"/>
            </w:tcBorders>
            <w:shd w:val="clear" w:color="auto" w:fill="BFBFBF" w:themeFill="background1" w:themeFillShade="BF"/>
            <w:vAlign w:val="top"/>
          </w:tcPr>
          <w:p w14:paraId="634AA600" w14:textId="7571BBB2" w:rsidR="00395CD6" w:rsidRP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rPr>
                <w:b/>
                <w:bCs/>
              </w:rPr>
            </w:pPr>
            <w:r w:rsidRPr="00395CD6">
              <w:rPr>
                <w:b/>
                <w:bCs/>
              </w:rPr>
              <w:t>Evaluation Sub-Criteria (Question) Weighting or Assessment Methodology</w:t>
            </w:r>
          </w:p>
        </w:tc>
      </w:tr>
      <w:tr w:rsidR="00395CD6" w14:paraId="29DDE448" w14:textId="77777777" w:rsidTr="00395CD6">
        <w:tc>
          <w:tcPr>
            <w:cnfStyle w:val="001000000000" w:firstRow="0" w:lastRow="0" w:firstColumn="1" w:lastColumn="0" w:oddVBand="0" w:evenVBand="0" w:oddHBand="0" w:evenHBand="0" w:firstRowFirstColumn="0" w:firstRowLastColumn="0" w:lastRowFirstColumn="0" w:lastRowLastColumn="0"/>
            <w:tcW w:w="7305" w:type="dxa"/>
            <w:gridSpan w:val="4"/>
            <w:shd w:val="clear" w:color="auto" w:fill="A6A6A6" w:themeFill="background1" w:themeFillShade="A6"/>
          </w:tcPr>
          <w:p w14:paraId="202440FD" w14:textId="2ADBB236" w:rsidR="00395CD6" w:rsidRPr="00395CD6" w:rsidRDefault="00395CD6" w:rsidP="00395CD6">
            <w:pPr>
              <w:pStyle w:val="StandardAshurst"/>
              <w:spacing w:after="100"/>
              <w:jc w:val="center"/>
              <w:rPr>
                <w:b/>
                <w:bCs/>
              </w:rPr>
            </w:pPr>
            <w:r w:rsidRPr="00395CD6">
              <w:rPr>
                <w:b/>
                <w:bCs/>
              </w:rPr>
              <w:t>Award Criteria – Technical Envelope  (60% weighting)</w:t>
            </w:r>
          </w:p>
        </w:tc>
      </w:tr>
      <w:tr w:rsidR="00395CD6" w14:paraId="01CD8970" w14:textId="77777777" w:rsidTr="00651736">
        <w:tc>
          <w:tcPr>
            <w:cnfStyle w:val="001000000000" w:firstRow="0" w:lastRow="0" w:firstColumn="1" w:lastColumn="0" w:oddVBand="0" w:evenVBand="0" w:oddHBand="0" w:evenHBand="0" w:firstRowFirstColumn="0" w:firstRowLastColumn="0" w:lastRowFirstColumn="0" w:lastRowLastColumn="0"/>
            <w:tcW w:w="1694" w:type="dxa"/>
            <w:vMerge w:val="restart"/>
          </w:tcPr>
          <w:p w14:paraId="6B22CBC9" w14:textId="6539A9B6" w:rsidR="00395CD6" w:rsidRPr="00395CD6" w:rsidRDefault="00395CD6" w:rsidP="00395CD6">
            <w:pPr>
              <w:pStyle w:val="StandardAshurst"/>
              <w:spacing w:after="100"/>
              <w:rPr>
                <w:b/>
                <w:bCs/>
              </w:rPr>
            </w:pPr>
            <w:r w:rsidRPr="00395CD6">
              <w:rPr>
                <w:b/>
                <w:bCs/>
              </w:rPr>
              <w:t>Case Studies and Relevance to GBN Requirements</w:t>
            </w:r>
          </w:p>
        </w:tc>
        <w:tc>
          <w:tcPr>
            <w:tcW w:w="1416" w:type="dxa"/>
            <w:vMerge w:val="restart"/>
          </w:tcPr>
          <w:p w14:paraId="30F0D42F" w14:textId="67BB17A5" w:rsid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395CD6">
              <w:t>40%</w:t>
            </w:r>
          </w:p>
        </w:tc>
        <w:tc>
          <w:tcPr>
            <w:tcW w:w="1907" w:type="dxa"/>
            <w:vAlign w:val="top"/>
          </w:tcPr>
          <w:p w14:paraId="2208D3C9" w14:textId="6957FC72" w:rsid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4B306E">
              <w:t>T1.1 Owner’s Engineer Case Study</w:t>
            </w:r>
          </w:p>
        </w:tc>
        <w:tc>
          <w:tcPr>
            <w:tcW w:w="2288" w:type="dxa"/>
            <w:vAlign w:val="top"/>
          </w:tcPr>
          <w:p w14:paraId="47B18F26" w14:textId="6F7C9FAA" w:rsid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4B306E">
              <w:t>40%</w:t>
            </w:r>
          </w:p>
        </w:tc>
      </w:tr>
      <w:tr w:rsidR="00395CD6" w14:paraId="516BED91" w14:textId="77777777" w:rsidTr="00651736">
        <w:tc>
          <w:tcPr>
            <w:cnfStyle w:val="001000000000" w:firstRow="0" w:lastRow="0" w:firstColumn="1" w:lastColumn="0" w:oddVBand="0" w:evenVBand="0" w:oddHBand="0" w:evenHBand="0" w:firstRowFirstColumn="0" w:firstRowLastColumn="0" w:lastRowFirstColumn="0" w:lastRowLastColumn="0"/>
            <w:tcW w:w="1694" w:type="dxa"/>
            <w:vMerge/>
          </w:tcPr>
          <w:p w14:paraId="22E36C13" w14:textId="77777777" w:rsidR="00395CD6" w:rsidRDefault="00395CD6" w:rsidP="00395CD6">
            <w:pPr>
              <w:pStyle w:val="StandardAshurst"/>
              <w:spacing w:after="100"/>
            </w:pPr>
          </w:p>
        </w:tc>
        <w:tc>
          <w:tcPr>
            <w:tcW w:w="1416" w:type="dxa"/>
            <w:vMerge/>
          </w:tcPr>
          <w:p w14:paraId="09B5E00F" w14:textId="77777777" w:rsid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p>
        </w:tc>
        <w:tc>
          <w:tcPr>
            <w:tcW w:w="1907" w:type="dxa"/>
            <w:vAlign w:val="top"/>
          </w:tcPr>
          <w:p w14:paraId="21615A0C" w14:textId="1B063F6F" w:rsid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4B306E">
              <w:t>T1.2 Nuclear Licensed Site Case Study</w:t>
            </w:r>
          </w:p>
        </w:tc>
        <w:tc>
          <w:tcPr>
            <w:tcW w:w="2288" w:type="dxa"/>
            <w:vAlign w:val="top"/>
          </w:tcPr>
          <w:p w14:paraId="2EC8337C" w14:textId="59BC56C5" w:rsid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4B306E">
              <w:t>30%</w:t>
            </w:r>
          </w:p>
        </w:tc>
      </w:tr>
      <w:tr w:rsidR="00395CD6" w14:paraId="038783C0" w14:textId="77777777" w:rsidTr="00651736">
        <w:tc>
          <w:tcPr>
            <w:cnfStyle w:val="001000000000" w:firstRow="0" w:lastRow="0" w:firstColumn="1" w:lastColumn="0" w:oddVBand="0" w:evenVBand="0" w:oddHBand="0" w:evenHBand="0" w:firstRowFirstColumn="0" w:firstRowLastColumn="0" w:lastRowFirstColumn="0" w:lastRowLastColumn="0"/>
            <w:tcW w:w="1694" w:type="dxa"/>
          </w:tcPr>
          <w:p w14:paraId="65D4498A" w14:textId="77777777" w:rsidR="00395CD6" w:rsidRDefault="00395CD6" w:rsidP="00395CD6">
            <w:pPr>
              <w:pStyle w:val="StandardAshurst"/>
              <w:spacing w:after="100"/>
            </w:pPr>
          </w:p>
        </w:tc>
        <w:tc>
          <w:tcPr>
            <w:tcW w:w="1416" w:type="dxa"/>
          </w:tcPr>
          <w:p w14:paraId="1C162A45" w14:textId="77777777" w:rsid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p>
        </w:tc>
        <w:tc>
          <w:tcPr>
            <w:tcW w:w="1907" w:type="dxa"/>
            <w:vAlign w:val="top"/>
          </w:tcPr>
          <w:p w14:paraId="19606B91" w14:textId="2959AE6A" w:rsid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4B306E">
              <w:t>T1.3 Light Water Reactor Case Study</w:t>
            </w:r>
          </w:p>
        </w:tc>
        <w:tc>
          <w:tcPr>
            <w:tcW w:w="2288" w:type="dxa"/>
            <w:vAlign w:val="top"/>
          </w:tcPr>
          <w:p w14:paraId="230B4CA1" w14:textId="7084F318" w:rsid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4B306E">
              <w:t>30%</w:t>
            </w:r>
          </w:p>
        </w:tc>
      </w:tr>
      <w:tr w:rsidR="00395CD6" w14:paraId="79B75641" w14:textId="77777777" w:rsidTr="00651736">
        <w:tc>
          <w:tcPr>
            <w:cnfStyle w:val="001000000000" w:firstRow="0" w:lastRow="0" w:firstColumn="1" w:lastColumn="0" w:oddVBand="0" w:evenVBand="0" w:oddHBand="0" w:evenHBand="0" w:firstRowFirstColumn="0" w:firstRowLastColumn="0" w:lastRowFirstColumn="0" w:lastRowLastColumn="0"/>
            <w:tcW w:w="1694" w:type="dxa"/>
            <w:vMerge w:val="restart"/>
          </w:tcPr>
          <w:p w14:paraId="4FE64A8A" w14:textId="1DC7354F" w:rsidR="00395CD6" w:rsidRPr="00395CD6" w:rsidRDefault="00395CD6" w:rsidP="00395CD6">
            <w:pPr>
              <w:pStyle w:val="StandardAshurst"/>
              <w:spacing w:after="100"/>
              <w:rPr>
                <w:b/>
                <w:bCs/>
              </w:rPr>
            </w:pPr>
            <w:r w:rsidRPr="00395CD6">
              <w:rPr>
                <w:b/>
                <w:bCs/>
              </w:rPr>
              <w:t>Approach to Delivery and Core Team</w:t>
            </w:r>
          </w:p>
        </w:tc>
        <w:tc>
          <w:tcPr>
            <w:tcW w:w="1416" w:type="dxa"/>
            <w:vMerge w:val="restart"/>
          </w:tcPr>
          <w:p w14:paraId="50C6645A" w14:textId="197172FD" w:rsid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395CD6">
              <w:t>30%</w:t>
            </w:r>
          </w:p>
        </w:tc>
        <w:tc>
          <w:tcPr>
            <w:tcW w:w="1907" w:type="dxa"/>
            <w:vAlign w:val="top"/>
          </w:tcPr>
          <w:p w14:paraId="6604B0D4" w14:textId="67BFBD8F" w:rsidR="00395CD6" w:rsidRPr="004B306E"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72650B">
              <w:t>T2.1 Scope Delivery</w:t>
            </w:r>
          </w:p>
        </w:tc>
        <w:tc>
          <w:tcPr>
            <w:tcW w:w="2288" w:type="dxa"/>
            <w:vAlign w:val="top"/>
          </w:tcPr>
          <w:p w14:paraId="5D009094" w14:textId="41D80B50" w:rsidR="00395CD6" w:rsidRPr="004B306E"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72650B">
              <w:t>50%</w:t>
            </w:r>
          </w:p>
        </w:tc>
      </w:tr>
      <w:tr w:rsidR="00395CD6" w14:paraId="33A708CC" w14:textId="77777777" w:rsidTr="00651736">
        <w:tc>
          <w:tcPr>
            <w:cnfStyle w:val="001000000000" w:firstRow="0" w:lastRow="0" w:firstColumn="1" w:lastColumn="0" w:oddVBand="0" w:evenVBand="0" w:oddHBand="0" w:evenHBand="0" w:firstRowFirstColumn="0" w:firstRowLastColumn="0" w:lastRowFirstColumn="0" w:lastRowLastColumn="0"/>
            <w:tcW w:w="1694" w:type="dxa"/>
            <w:vMerge/>
          </w:tcPr>
          <w:p w14:paraId="3AB58BAE" w14:textId="77777777" w:rsidR="00395CD6" w:rsidRDefault="00395CD6" w:rsidP="00395CD6">
            <w:pPr>
              <w:pStyle w:val="StandardAshurst"/>
              <w:spacing w:after="100"/>
            </w:pPr>
          </w:p>
        </w:tc>
        <w:tc>
          <w:tcPr>
            <w:tcW w:w="1416" w:type="dxa"/>
            <w:vMerge/>
          </w:tcPr>
          <w:p w14:paraId="61BC7544" w14:textId="77777777" w:rsid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p>
        </w:tc>
        <w:tc>
          <w:tcPr>
            <w:tcW w:w="1907" w:type="dxa"/>
            <w:vAlign w:val="top"/>
          </w:tcPr>
          <w:p w14:paraId="15EB907E" w14:textId="1836D947" w:rsidR="00395CD6" w:rsidRPr="004B306E"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72650B">
              <w:t>T2.2 Key Personnel</w:t>
            </w:r>
          </w:p>
        </w:tc>
        <w:tc>
          <w:tcPr>
            <w:tcW w:w="2288" w:type="dxa"/>
            <w:vAlign w:val="top"/>
          </w:tcPr>
          <w:p w14:paraId="0912DCA3" w14:textId="0B3A2AC6" w:rsidR="00395CD6" w:rsidRPr="004B306E"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72650B">
              <w:t>50%</w:t>
            </w:r>
          </w:p>
        </w:tc>
      </w:tr>
      <w:tr w:rsidR="00395CD6" w14:paraId="4D8EEDC0" w14:textId="77777777" w:rsidTr="00651736">
        <w:tc>
          <w:tcPr>
            <w:cnfStyle w:val="001000000000" w:firstRow="0" w:lastRow="0" w:firstColumn="1" w:lastColumn="0" w:oddVBand="0" w:evenVBand="0" w:oddHBand="0" w:evenHBand="0" w:firstRowFirstColumn="0" w:firstRowLastColumn="0" w:lastRowFirstColumn="0" w:lastRowLastColumn="0"/>
            <w:tcW w:w="1694" w:type="dxa"/>
            <w:vMerge w:val="restart"/>
          </w:tcPr>
          <w:p w14:paraId="38DD19CF" w14:textId="519857E7" w:rsidR="00395CD6" w:rsidRPr="00395CD6" w:rsidRDefault="00395CD6" w:rsidP="00395CD6">
            <w:pPr>
              <w:pStyle w:val="StandardAshurst"/>
              <w:spacing w:after="100"/>
              <w:rPr>
                <w:b/>
                <w:bCs/>
              </w:rPr>
            </w:pPr>
            <w:r w:rsidRPr="00395CD6">
              <w:rPr>
                <w:b/>
                <w:bCs/>
              </w:rPr>
              <w:t>Management Approach</w:t>
            </w:r>
          </w:p>
        </w:tc>
        <w:tc>
          <w:tcPr>
            <w:tcW w:w="1416" w:type="dxa"/>
            <w:vMerge w:val="restart"/>
          </w:tcPr>
          <w:p w14:paraId="1533ED5F" w14:textId="1B28E68B" w:rsid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395CD6">
              <w:t>30%</w:t>
            </w:r>
          </w:p>
        </w:tc>
        <w:tc>
          <w:tcPr>
            <w:tcW w:w="1907" w:type="dxa"/>
            <w:vAlign w:val="top"/>
          </w:tcPr>
          <w:p w14:paraId="042620D2" w14:textId="4747A3D6" w:rsidR="00395CD6" w:rsidRPr="004B306E"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EF5D7E">
              <w:t>T3.1 Mobilisation</w:t>
            </w:r>
          </w:p>
        </w:tc>
        <w:tc>
          <w:tcPr>
            <w:tcW w:w="2288" w:type="dxa"/>
            <w:vAlign w:val="top"/>
          </w:tcPr>
          <w:p w14:paraId="45C5BA75" w14:textId="22652F05" w:rsidR="00395CD6" w:rsidRPr="004B306E"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EF5D7E">
              <w:t>10%</w:t>
            </w:r>
          </w:p>
        </w:tc>
      </w:tr>
      <w:tr w:rsidR="00395CD6" w14:paraId="150C7D7C" w14:textId="77777777" w:rsidTr="00651736">
        <w:tc>
          <w:tcPr>
            <w:cnfStyle w:val="001000000000" w:firstRow="0" w:lastRow="0" w:firstColumn="1" w:lastColumn="0" w:oddVBand="0" w:evenVBand="0" w:oddHBand="0" w:evenHBand="0" w:firstRowFirstColumn="0" w:firstRowLastColumn="0" w:lastRowFirstColumn="0" w:lastRowLastColumn="0"/>
            <w:tcW w:w="1694" w:type="dxa"/>
            <w:vMerge/>
          </w:tcPr>
          <w:p w14:paraId="64420C1A" w14:textId="77777777" w:rsidR="00395CD6" w:rsidRDefault="00395CD6" w:rsidP="00395CD6">
            <w:pPr>
              <w:pStyle w:val="StandardAshurst"/>
              <w:spacing w:after="100"/>
            </w:pPr>
          </w:p>
        </w:tc>
        <w:tc>
          <w:tcPr>
            <w:tcW w:w="1416" w:type="dxa"/>
            <w:vMerge/>
          </w:tcPr>
          <w:p w14:paraId="54D727A6" w14:textId="77777777" w:rsid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p>
        </w:tc>
        <w:tc>
          <w:tcPr>
            <w:tcW w:w="1907" w:type="dxa"/>
            <w:vAlign w:val="top"/>
          </w:tcPr>
          <w:p w14:paraId="5D18DBDA" w14:textId="1EC9AA56" w:rsidR="00395CD6" w:rsidRPr="004B306E"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EF5D7E">
              <w:t>T3.2 Service Plan</w:t>
            </w:r>
          </w:p>
        </w:tc>
        <w:tc>
          <w:tcPr>
            <w:tcW w:w="2288" w:type="dxa"/>
            <w:vAlign w:val="top"/>
          </w:tcPr>
          <w:p w14:paraId="1DB71E27" w14:textId="39985EB7" w:rsidR="00395CD6" w:rsidRPr="004B306E"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EF5D7E">
              <w:t>20%</w:t>
            </w:r>
          </w:p>
        </w:tc>
      </w:tr>
      <w:tr w:rsidR="00395CD6" w14:paraId="552AFD6E" w14:textId="77777777" w:rsidTr="00651736">
        <w:tc>
          <w:tcPr>
            <w:cnfStyle w:val="001000000000" w:firstRow="0" w:lastRow="0" w:firstColumn="1" w:lastColumn="0" w:oddVBand="0" w:evenVBand="0" w:oddHBand="0" w:evenHBand="0" w:firstRowFirstColumn="0" w:firstRowLastColumn="0" w:lastRowFirstColumn="0" w:lastRowLastColumn="0"/>
            <w:tcW w:w="1694" w:type="dxa"/>
            <w:vMerge/>
          </w:tcPr>
          <w:p w14:paraId="4F99A1FA" w14:textId="77777777" w:rsidR="00395CD6" w:rsidRDefault="00395CD6" w:rsidP="00395CD6">
            <w:pPr>
              <w:pStyle w:val="StandardAshurst"/>
              <w:spacing w:after="100"/>
            </w:pPr>
          </w:p>
        </w:tc>
        <w:tc>
          <w:tcPr>
            <w:tcW w:w="1416" w:type="dxa"/>
            <w:vMerge/>
          </w:tcPr>
          <w:p w14:paraId="53E7C9C3" w14:textId="77777777" w:rsid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p>
        </w:tc>
        <w:tc>
          <w:tcPr>
            <w:tcW w:w="1907" w:type="dxa"/>
            <w:vAlign w:val="top"/>
          </w:tcPr>
          <w:p w14:paraId="7E3424CA" w14:textId="2576522C" w:rsidR="00395CD6" w:rsidRPr="004B306E"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EF5D7E">
              <w:t>T3.3 Managing Review Points</w:t>
            </w:r>
          </w:p>
        </w:tc>
        <w:tc>
          <w:tcPr>
            <w:tcW w:w="2288" w:type="dxa"/>
            <w:vAlign w:val="top"/>
          </w:tcPr>
          <w:p w14:paraId="31744941" w14:textId="473B2498" w:rsidR="00395CD6" w:rsidRPr="004B306E"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EF5D7E">
              <w:t>20%</w:t>
            </w:r>
          </w:p>
        </w:tc>
      </w:tr>
      <w:tr w:rsidR="00395CD6" w14:paraId="456AF527" w14:textId="77777777" w:rsidTr="00651736">
        <w:tc>
          <w:tcPr>
            <w:cnfStyle w:val="001000000000" w:firstRow="0" w:lastRow="0" w:firstColumn="1" w:lastColumn="0" w:oddVBand="0" w:evenVBand="0" w:oddHBand="0" w:evenHBand="0" w:firstRowFirstColumn="0" w:firstRowLastColumn="0" w:lastRowFirstColumn="0" w:lastRowLastColumn="0"/>
            <w:tcW w:w="1694" w:type="dxa"/>
            <w:vMerge/>
          </w:tcPr>
          <w:p w14:paraId="02E8B306" w14:textId="77777777" w:rsidR="00395CD6" w:rsidRDefault="00395CD6" w:rsidP="00395CD6">
            <w:pPr>
              <w:pStyle w:val="StandardAshurst"/>
              <w:spacing w:after="100"/>
            </w:pPr>
          </w:p>
        </w:tc>
        <w:tc>
          <w:tcPr>
            <w:tcW w:w="1416" w:type="dxa"/>
            <w:vMerge/>
          </w:tcPr>
          <w:p w14:paraId="34289FE8" w14:textId="77777777" w:rsid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p>
        </w:tc>
        <w:tc>
          <w:tcPr>
            <w:tcW w:w="1907" w:type="dxa"/>
            <w:vAlign w:val="top"/>
          </w:tcPr>
          <w:p w14:paraId="158B6000" w14:textId="42F7C76A" w:rsidR="00395CD6" w:rsidRPr="004B306E"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EF5D7E">
              <w:t>T3.4 Innovation</w:t>
            </w:r>
          </w:p>
        </w:tc>
        <w:tc>
          <w:tcPr>
            <w:tcW w:w="2288" w:type="dxa"/>
            <w:vAlign w:val="top"/>
          </w:tcPr>
          <w:p w14:paraId="1EEEACE1" w14:textId="36AA1270" w:rsidR="00395CD6" w:rsidRPr="004B306E"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EF5D7E">
              <w:t>15%</w:t>
            </w:r>
          </w:p>
        </w:tc>
      </w:tr>
      <w:tr w:rsidR="00395CD6" w14:paraId="42B5F8C5" w14:textId="77777777" w:rsidTr="00651736">
        <w:tc>
          <w:tcPr>
            <w:cnfStyle w:val="001000000000" w:firstRow="0" w:lastRow="0" w:firstColumn="1" w:lastColumn="0" w:oddVBand="0" w:evenVBand="0" w:oddHBand="0" w:evenHBand="0" w:firstRowFirstColumn="0" w:firstRowLastColumn="0" w:lastRowFirstColumn="0" w:lastRowLastColumn="0"/>
            <w:tcW w:w="1694" w:type="dxa"/>
            <w:vMerge/>
          </w:tcPr>
          <w:p w14:paraId="5BD4C343" w14:textId="77777777" w:rsidR="00395CD6" w:rsidRDefault="00395CD6" w:rsidP="00395CD6">
            <w:pPr>
              <w:pStyle w:val="StandardAshurst"/>
              <w:spacing w:after="100"/>
            </w:pPr>
          </w:p>
        </w:tc>
        <w:tc>
          <w:tcPr>
            <w:tcW w:w="1416" w:type="dxa"/>
            <w:vMerge/>
          </w:tcPr>
          <w:p w14:paraId="0C53BD21" w14:textId="77777777" w:rsid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p>
        </w:tc>
        <w:tc>
          <w:tcPr>
            <w:tcW w:w="1907" w:type="dxa"/>
            <w:vAlign w:val="top"/>
          </w:tcPr>
          <w:p w14:paraId="038B6206" w14:textId="35921FDD" w:rsidR="00395CD6" w:rsidRPr="004B306E"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EF5D7E">
              <w:t>T3.5 Behaviours</w:t>
            </w:r>
          </w:p>
        </w:tc>
        <w:tc>
          <w:tcPr>
            <w:tcW w:w="2288" w:type="dxa"/>
            <w:vAlign w:val="top"/>
          </w:tcPr>
          <w:p w14:paraId="153C3B27" w14:textId="41DD3E92" w:rsidR="00395CD6" w:rsidRPr="004B306E"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EF5D7E">
              <w:t>20%</w:t>
            </w:r>
          </w:p>
        </w:tc>
      </w:tr>
      <w:tr w:rsidR="00395CD6" w14:paraId="4B2BB75B" w14:textId="77777777" w:rsidTr="00651736">
        <w:tc>
          <w:tcPr>
            <w:cnfStyle w:val="001000000000" w:firstRow="0" w:lastRow="0" w:firstColumn="1" w:lastColumn="0" w:oddVBand="0" w:evenVBand="0" w:oddHBand="0" w:evenHBand="0" w:firstRowFirstColumn="0" w:firstRowLastColumn="0" w:lastRowFirstColumn="0" w:lastRowLastColumn="0"/>
            <w:tcW w:w="1694" w:type="dxa"/>
            <w:vMerge/>
          </w:tcPr>
          <w:p w14:paraId="730FA318" w14:textId="77777777" w:rsidR="00395CD6" w:rsidRDefault="00395CD6" w:rsidP="00395CD6">
            <w:pPr>
              <w:pStyle w:val="StandardAshurst"/>
              <w:spacing w:after="100"/>
            </w:pPr>
          </w:p>
        </w:tc>
        <w:tc>
          <w:tcPr>
            <w:tcW w:w="1416" w:type="dxa"/>
            <w:vMerge/>
          </w:tcPr>
          <w:p w14:paraId="39F0CE80" w14:textId="77777777" w:rsidR="00395CD6"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p>
        </w:tc>
        <w:tc>
          <w:tcPr>
            <w:tcW w:w="1907" w:type="dxa"/>
            <w:vAlign w:val="top"/>
          </w:tcPr>
          <w:p w14:paraId="662EC4DD" w14:textId="5FB64659" w:rsidR="00395CD6" w:rsidRPr="004B306E"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EF5D7E">
              <w:t>T3.6 Management</w:t>
            </w:r>
          </w:p>
        </w:tc>
        <w:tc>
          <w:tcPr>
            <w:tcW w:w="2288" w:type="dxa"/>
            <w:vAlign w:val="top"/>
          </w:tcPr>
          <w:p w14:paraId="2B432D40" w14:textId="6EB59FF8" w:rsidR="00395CD6" w:rsidRPr="004B306E" w:rsidRDefault="00395CD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rsidRPr="00EF5D7E">
              <w:t>15%</w:t>
            </w:r>
          </w:p>
        </w:tc>
      </w:tr>
      <w:tr w:rsidR="008B0FB6" w14:paraId="78D0190E" w14:textId="77777777" w:rsidTr="00651736">
        <w:tc>
          <w:tcPr>
            <w:cnfStyle w:val="001000000000" w:firstRow="0" w:lastRow="0" w:firstColumn="1" w:lastColumn="0" w:oddVBand="0" w:evenVBand="0" w:oddHBand="0" w:evenHBand="0" w:firstRowFirstColumn="0" w:firstRowLastColumn="0" w:lastRowFirstColumn="0" w:lastRowLastColumn="0"/>
            <w:tcW w:w="1694" w:type="dxa"/>
          </w:tcPr>
          <w:p w14:paraId="38B4AB9E" w14:textId="044E263B" w:rsidR="008B0FB6" w:rsidRPr="00096C62" w:rsidRDefault="008B0FB6" w:rsidP="00395CD6">
            <w:pPr>
              <w:pStyle w:val="StandardAshurst"/>
              <w:spacing w:after="100"/>
              <w:rPr>
                <w:b/>
                <w:bCs/>
              </w:rPr>
            </w:pPr>
            <w:r w:rsidRPr="00096C62">
              <w:rPr>
                <w:b/>
                <w:bCs/>
              </w:rPr>
              <w:t>Conflict of Interest</w:t>
            </w:r>
          </w:p>
        </w:tc>
        <w:tc>
          <w:tcPr>
            <w:tcW w:w="1416" w:type="dxa"/>
          </w:tcPr>
          <w:p w14:paraId="0628A2A5" w14:textId="16971A7B" w:rsidR="008B0FB6" w:rsidRDefault="008B0FB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t>P/F</w:t>
            </w:r>
          </w:p>
        </w:tc>
        <w:tc>
          <w:tcPr>
            <w:tcW w:w="1907" w:type="dxa"/>
            <w:vAlign w:val="top"/>
          </w:tcPr>
          <w:p w14:paraId="5FF44A0A" w14:textId="5DB27E03" w:rsidR="008B0FB6" w:rsidRPr="00EF5D7E" w:rsidRDefault="008B0FB6"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t>T4.1 Tenderer</w:t>
            </w:r>
            <w:r w:rsidR="00096C62">
              <w:t xml:space="preserve"> Conflict of Interest</w:t>
            </w:r>
          </w:p>
        </w:tc>
        <w:tc>
          <w:tcPr>
            <w:tcW w:w="2288" w:type="dxa"/>
            <w:vAlign w:val="top"/>
          </w:tcPr>
          <w:p w14:paraId="39C94104" w14:textId="253099EB" w:rsidR="008B0FB6" w:rsidRPr="00EF5D7E" w:rsidRDefault="00096C62" w:rsidP="00395CD6">
            <w:pPr>
              <w:pStyle w:val="StandardAshurst"/>
              <w:spacing w:after="100"/>
              <w:cnfStyle w:val="000000000000" w:firstRow="0" w:lastRow="0" w:firstColumn="0" w:lastColumn="0" w:oddVBand="0" w:evenVBand="0" w:oddHBand="0" w:evenHBand="0" w:firstRowFirstColumn="0" w:firstRowLastColumn="0" w:lastRowFirstColumn="0" w:lastRowLastColumn="0"/>
            </w:pPr>
            <w:r>
              <w:t>P/F</w:t>
            </w:r>
          </w:p>
        </w:tc>
      </w:tr>
      <w:tr w:rsidR="00096C62" w14:paraId="1818E492" w14:textId="77777777" w:rsidTr="00651736">
        <w:tc>
          <w:tcPr>
            <w:cnfStyle w:val="001000000000" w:firstRow="0" w:lastRow="0" w:firstColumn="1" w:lastColumn="0" w:oddVBand="0" w:evenVBand="0" w:oddHBand="0" w:evenHBand="0" w:firstRowFirstColumn="0" w:firstRowLastColumn="0" w:lastRowFirstColumn="0" w:lastRowLastColumn="0"/>
            <w:tcW w:w="1694" w:type="dxa"/>
          </w:tcPr>
          <w:p w14:paraId="05420FF5" w14:textId="3508EC08" w:rsidR="00096C62" w:rsidRPr="00096C62" w:rsidRDefault="00096C62" w:rsidP="00096C62">
            <w:pPr>
              <w:pStyle w:val="StandardAshurst"/>
              <w:spacing w:after="100"/>
              <w:rPr>
                <w:b/>
                <w:bCs/>
              </w:rPr>
            </w:pPr>
            <w:r>
              <w:rPr>
                <w:b/>
                <w:bCs/>
              </w:rPr>
              <w:t>Placeholder: Potential Skills and Capabilities Question</w:t>
            </w:r>
          </w:p>
        </w:tc>
        <w:tc>
          <w:tcPr>
            <w:tcW w:w="1416" w:type="dxa"/>
          </w:tcPr>
          <w:p w14:paraId="526ADC94" w14:textId="4C1FA623" w:rsidR="00096C62"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t>TBD</w:t>
            </w:r>
          </w:p>
        </w:tc>
        <w:tc>
          <w:tcPr>
            <w:tcW w:w="1907" w:type="dxa"/>
            <w:vAlign w:val="top"/>
          </w:tcPr>
          <w:p w14:paraId="689D0AE8" w14:textId="6E19A1A5" w:rsidR="00096C62"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t>TBD</w:t>
            </w:r>
          </w:p>
        </w:tc>
        <w:tc>
          <w:tcPr>
            <w:tcW w:w="2288" w:type="dxa"/>
            <w:vAlign w:val="top"/>
          </w:tcPr>
          <w:p w14:paraId="6BB84AC2" w14:textId="09ADCE40" w:rsidR="00096C62"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t>TBD</w:t>
            </w:r>
          </w:p>
        </w:tc>
      </w:tr>
      <w:tr w:rsidR="00096C62" w14:paraId="3E55356B" w14:textId="77777777" w:rsidTr="001D1938">
        <w:tc>
          <w:tcPr>
            <w:cnfStyle w:val="001000000000" w:firstRow="0" w:lastRow="0" w:firstColumn="1" w:lastColumn="0" w:oddVBand="0" w:evenVBand="0" w:oddHBand="0" w:evenHBand="0" w:firstRowFirstColumn="0" w:firstRowLastColumn="0" w:lastRowFirstColumn="0" w:lastRowLastColumn="0"/>
            <w:tcW w:w="7305" w:type="dxa"/>
            <w:gridSpan w:val="4"/>
            <w:shd w:val="clear" w:color="auto" w:fill="D9D9D9" w:themeFill="background1" w:themeFillShade="D9"/>
          </w:tcPr>
          <w:p w14:paraId="5BE3698D" w14:textId="5F141132" w:rsidR="00096C62" w:rsidRPr="00395CD6" w:rsidRDefault="00096C62" w:rsidP="00096C62">
            <w:pPr>
              <w:pStyle w:val="StandardAshurst"/>
              <w:spacing w:after="100"/>
              <w:jc w:val="center"/>
              <w:rPr>
                <w:b/>
                <w:bCs/>
              </w:rPr>
            </w:pPr>
            <w:r w:rsidRPr="00395CD6">
              <w:rPr>
                <w:b/>
                <w:bCs/>
              </w:rPr>
              <w:t>Award Criteria – Social Value Envelope (10% weighting)</w:t>
            </w:r>
          </w:p>
        </w:tc>
      </w:tr>
      <w:tr w:rsidR="00096C62" w14:paraId="54F1EB4E" w14:textId="77777777" w:rsidTr="00651736">
        <w:tc>
          <w:tcPr>
            <w:cnfStyle w:val="001000000000" w:firstRow="0" w:lastRow="0" w:firstColumn="1" w:lastColumn="0" w:oddVBand="0" w:evenVBand="0" w:oddHBand="0" w:evenHBand="0" w:firstRowFirstColumn="0" w:firstRowLastColumn="0" w:lastRowFirstColumn="0" w:lastRowLastColumn="0"/>
            <w:tcW w:w="1694" w:type="dxa"/>
            <w:vAlign w:val="top"/>
          </w:tcPr>
          <w:p w14:paraId="1771939D" w14:textId="3C9F6A8E" w:rsidR="00096C62" w:rsidRPr="00395CD6" w:rsidRDefault="00096C62" w:rsidP="00096C62">
            <w:pPr>
              <w:pStyle w:val="StandardAshurst"/>
              <w:spacing w:after="100"/>
              <w:rPr>
                <w:b/>
                <w:bCs/>
              </w:rPr>
            </w:pPr>
            <w:r w:rsidRPr="00395CD6">
              <w:rPr>
                <w:b/>
                <w:bCs/>
              </w:rPr>
              <w:t xml:space="preserve">Skill Development </w:t>
            </w:r>
          </w:p>
        </w:tc>
        <w:tc>
          <w:tcPr>
            <w:tcW w:w="1416" w:type="dxa"/>
            <w:vAlign w:val="top"/>
          </w:tcPr>
          <w:p w14:paraId="7B38B943" w14:textId="4AC7950A" w:rsidR="00096C62"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D60DA4">
              <w:t>40%</w:t>
            </w:r>
          </w:p>
        </w:tc>
        <w:tc>
          <w:tcPr>
            <w:tcW w:w="1907" w:type="dxa"/>
            <w:vAlign w:val="top"/>
          </w:tcPr>
          <w:p w14:paraId="4A282744" w14:textId="65AD7719" w:rsidR="00096C62" w:rsidRPr="00EF5D7E"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D60DA4">
              <w:t>SV.1 Skills Development MAC 2.3</w:t>
            </w:r>
          </w:p>
        </w:tc>
        <w:tc>
          <w:tcPr>
            <w:tcW w:w="2288" w:type="dxa"/>
            <w:vAlign w:val="top"/>
          </w:tcPr>
          <w:p w14:paraId="01773326" w14:textId="4ABEEB73" w:rsidR="00096C62" w:rsidRPr="00EF5D7E"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D60DA4">
              <w:t>100%</w:t>
            </w:r>
          </w:p>
        </w:tc>
      </w:tr>
      <w:tr w:rsidR="00096C62" w14:paraId="42774241" w14:textId="77777777" w:rsidTr="00651736">
        <w:tc>
          <w:tcPr>
            <w:cnfStyle w:val="001000000000" w:firstRow="0" w:lastRow="0" w:firstColumn="1" w:lastColumn="0" w:oddVBand="0" w:evenVBand="0" w:oddHBand="0" w:evenHBand="0" w:firstRowFirstColumn="0" w:firstRowLastColumn="0" w:lastRowFirstColumn="0" w:lastRowLastColumn="0"/>
            <w:tcW w:w="1694" w:type="dxa"/>
            <w:vAlign w:val="top"/>
          </w:tcPr>
          <w:p w14:paraId="57331CF9" w14:textId="4D1DE023" w:rsidR="00096C62" w:rsidRPr="00395CD6" w:rsidRDefault="00096C62" w:rsidP="00096C62">
            <w:pPr>
              <w:pStyle w:val="StandardAshurst"/>
              <w:spacing w:after="100"/>
              <w:rPr>
                <w:b/>
                <w:bCs/>
              </w:rPr>
            </w:pPr>
            <w:r w:rsidRPr="00395CD6">
              <w:rPr>
                <w:b/>
                <w:bCs/>
              </w:rPr>
              <w:t xml:space="preserve">Supply Chain </w:t>
            </w:r>
          </w:p>
        </w:tc>
        <w:tc>
          <w:tcPr>
            <w:tcW w:w="1416" w:type="dxa"/>
            <w:vAlign w:val="top"/>
          </w:tcPr>
          <w:p w14:paraId="5EEB7098" w14:textId="0E2C8E10" w:rsidR="00096C62"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AC6667">
              <w:t>40%</w:t>
            </w:r>
          </w:p>
        </w:tc>
        <w:tc>
          <w:tcPr>
            <w:tcW w:w="1907" w:type="dxa"/>
            <w:vAlign w:val="top"/>
          </w:tcPr>
          <w:p w14:paraId="094B65E4" w14:textId="5E52AC24" w:rsidR="00096C62" w:rsidRPr="00EF5D7E"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AC6667">
              <w:t>SV.2 Supply Chain MAC 3.1</w:t>
            </w:r>
          </w:p>
        </w:tc>
        <w:tc>
          <w:tcPr>
            <w:tcW w:w="2288" w:type="dxa"/>
            <w:vAlign w:val="top"/>
          </w:tcPr>
          <w:p w14:paraId="2C909A2C" w14:textId="24A2C0FD" w:rsidR="00096C62" w:rsidRPr="00EF5D7E"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AC6667">
              <w:t>100%</w:t>
            </w:r>
          </w:p>
        </w:tc>
      </w:tr>
      <w:tr w:rsidR="00096C62" w14:paraId="1DB3368E" w14:textId="77777777" w:rsidTr="00651736">
        <w:tc>
          <w:tcPr>
            <w:cnfStyle w:val="001000000000" w:firstRow="0" w:lastRow="0" w:firstColumn="1" w:lastColumn="0" w:oddVBand="0" w:evenVBand="0" w:oddHBand="0" w:evenHBand="0" w:firstRowFirstColumn="0" w:firstRowLastColumn="0" w:lastRowFirstColumn="0" w:lastRowLastColumn="0"/>
            <w:tcW w:w="1694" w:type="dxa"/>
            <w:vAlign w:val="top"/>
          </w:tcPr>
          <w:p w14:paraId="35472434" w14:textId="51B25856" w:rsidR="00096C62" w:rsidRPr="00395CD6" w:rsidRDefault="00096C62" w:rsidP="00096C62">
            <w:pPr>
              <w:pStyle w:val="StandardAshurst"/>
              <w:spacing w:after="100"/>
              <w:rPr>
                <w:b/>
                <w:bCs/>
              </w:rPr>
            </w:pPr>
            <w:r w:rsidRPr="00395CD6">
              <w:rPr>
                <w:b/>
                <w:bCs/>
              </w:rPr>
              <w:t xml:space="preserve">Equal Opportunity </w:t>
            </w:r>
          </w:p>
        </w:tc>
        <w:tc>
          <w:tcPr>
            <w:tcW w:w="1416" w:type="dxa"/>
            <w:vAlign w:val="top"/>
          </w:tcPr>
          <w:p w14:paraId="0544BB6E" w14:textId="41F3C8A3" w:rsidR="00096C62"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991D7A">
              <w:t>20%</w:t>
            </w:r>
          </w:p>
        </w:tc>
        <w:tc>
          <w:tcPr>
            <w:tcW w:w="1907" w:type="dxa"/>
            <w:vAlign w:val="top"/>
          </w:tcPr>
          <w:p w14:paraId="38D72AF3" w14:textId="4064F68C" w:rsidR="00096C62" w:rsidRPr="00EF5D7E"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991D7A">
              <w:t>SV.3 Equal Opportunity MAC 6.2</w:t>
            </w:r>
          </w:p>
        </w:tc>
        <w:tc>
          <w:tcPr>
            <w:tcW w:w="2288" w:type="dxa"/>
            <w:vAlign w:val="top"/>
          </w:tcPr>
          <w:p w14:paraId="31978AC3" w14:textId="7C5330D2" w:rsidR="00096C62" w:rsidRPr="00EF5D7E"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991D7A">
              <w:t>100%</w:t>
            </w:r>
          </w:p>
        </w:tc>
      </w:tr>
      <w:tr w:rsidR="00096C62" w14:paraId="17C02436" w14:textId="77777777" w:rsidTr="001D1938">
        <w:tc>
          <w:tcPr>
            <w:cnfStyle w:val="001000000000" w:firstRow="0" w:lastRow="0" w:firstColumn="1" w:lastColumn="0" w:oddVBand="0" w:evenVBand="0" w:oddHBand="0" w:evenHBand="0" w:firstRowFirstColumn="0" w:firstRowLastColumn="0" w:lastRowFirstColumn="0" w:lastRowLastColumn="0"/>
            <w:tcW w:w="7305" w:type="dxa"/>
            <w:gridSpan w:val="4"/>
            <w:shd w:val="clear" w:color="auto" w:fill="D9D9D9" w:themeFill="background1" w:themeFillShade="D9"/>
          </w:tcPr>
          <w:p w14:paraId="5A76B9BB" w14:textId="4D2559E6" w:rsidR="00096C62" w:rsidRPr="00395CD6" w:rsidRDefault="00096C62" w:rsidP="00096C62">
            <w:pPr>
              <w:pStyle w:val="StandardAshurst"/>
              <w:spacing w:after="100"/>
              <w:jc w:val="center"/>
              <w:rPr>
                <w:b/>
                <w:bCs/>
              </w:rPr>
            </w:pPr>
            <w:r w:rsidRPr="00395CD6">
              <w:rPr>
                <w:b/>
                <w:bCs/>
              </w:rPr>
              <w:t>Award Criteria – Commercial Envelope (30% weighting)</w:t>
            </w:r>
          </w:p>
        </w:tc>
      </w:tr>
      <w:tr w:rsidR="00096C62" w14:paraId="2262131E" w14:textId="77777777" w:rsidTr="00651736">
        <w:tc>
          <w:tcPr>
            <w:cnfStyle w:val="001000000000" w:firstRow="0" w:lastRow="0" w:firstColumn="1" w:lastColumn="0" w:oddVBand="0" w:evenVBand="0" w:oddHBand="0" w:evenHBand="0" w:firstRowFirstColumn="0" w:firstRowLastColumn="0" w:lastRowFirstColumn="0" w:lastRowLastColumn="0"/>
            <w:tcW w:w="1694" w:type="dxa"/>
            <w:vAlign w:val="top"/>
          </w:tcPr>
          <w:p w14:paraId="69972042" w14:textId="4DE1BA87" w:rsidR="00096C62" w:rsidRPr="001D1938" w:rsidRDefault="00096C62" w:rsidP="00096C62">
            <w:pPr>
              <w:pStyle w:val="StandardAshurst"/>
              <w:spacing w:after="100"/>
              <w:rPr>
                <w:b/>
                <w:bCs/>
              </w:rPr>
            </w:pPr>
            <w:r w:rsidRPr="001D1938">
              <w:rPr>
                <w:b/>
                <w:bCs/>
              </w:rPr>
              <w:t>Rate Card</w:t>
            </w:r>
          </w:p>
        </w:tc>
        <w:tc>
          <w:tcPr>
            <w:tcW w:w="1416" w:type="dxa"/>
            <w:vAlign w:val="top"/>
          </w:tcPr>
          <w:p w14:paraId="65BD7F3B" w14:textId="67BDA36F" w:rsidR="00096C62"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CE7750">
              <w:t>70%</w:t>
            </w:r>
          </w:p>
        </w:tc>
        <w:tc>
          <w:tcPr>
            <w:tcW w:w="1907" w:type="dxa"/>
            <w:vAlign w:val="top"/>
          </w:tcPr>
          <w:p w14:paraId="31C6F2EB" w14:textId="7133C3B8" w:rsidR="00096C62" w:rsidRPr="00EF5D7E"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CE7750">
              <w:t>C1 Rate Card assessed on Blended Rates</w:t>
            </w:r>
          </w:p>
        </w:tc>
        <w:tc>
          <w:tcPr>
            <w:tcW w:w="2288" w:type="dxa"/>
            <w:vAlign w:val="top"/>
          </w:tcPr>
          <w:p w14:paraId="3861FE35" w14:textId="69E86759" w:rsidR="00096C62" w:rsidRPr="00EF5D7E"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CE7750">
              <w:t>100%</w:t>
            </w:r>
          </w:p>
        </w:tc>
      </w:tr>
      <w:tr w:rsidR="00096C62" w14:paraId="3A065EF4" w14:textId="77777777" w:rsidTr="00651736">
        <w:tc>
          <w:tcPr>
            <w:cnfStyle w:val="001000000000" w:firstRow="0" w:lastRow="0" w:firstColumn="1" w:lastColumn="0" w:oddVBand="0" w:evenVBand="0" w:oddHBand="0" w:evenHBand="0" w:firstRowFirstColumn="0" w:firstRowLastColumn="0" w:lastRowFirstColumn="0" w:lastRowLastColumn="0"/>
            <w:tcW w:w="1694" w:type="dxa"/>
            <w:vAlign w:val="top"/>
          </w:tcPr>
          <w:p w14:paraId="3909D890" w14:textId="2E512A7E" w:rsidR="00096C62" w:rsidRPr="001D1938" w:rsidRDefault="00096C62" w:rsidP="00096C62">
            <w:pPr>
              <w:pStyle w:val="StandardAshurst"/>
              <w:spacing w:after="100"/>
              <w:rPr>
                <w:b/>
                <w:bCs/>
              </w:rPr>
            </w:pPr>
            <w:r w:rsidRPr="001D1938">
              <w:rPr>
                <w:b/>
                <w:bCs/>
              </w:rPr>
              <w:t xml:space="preserve">Basis of Fee Estimation (6-month Activity)  </w:t>
            </w:r>
          </w:p>
        </w:tc>
        <w:tc>
          <w:tcPr>
            <w:tcW w:w="1416" w:type="dxa"/>
            <w:vAlign w:val="top"/>
          </w:tcPr>
          <w:p w14:paraId="49C5F0B7" w14:textId="168D277A" w:rsidR="00096C62"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C9088C">
              <w:t>15%</w:t>
            </w:r>
          </w:p>
        </w:tc>
        <w:tc>
          <w:tcPr>
            <w:tcW w:w="1907" w:type="dxa"/>
            <w:vAlign w:val="top"/>
          </w:tcPr>
          <w:p w14:paraId="49B0859B" w14:textId="4030322F" w:rsidR="00096C62" w:rsidRPr="00EF5D7E"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C9088C">
              <w:t>C2 Basis of Fee Estimation for given first 6 Months Activity Schedule</w:t>
            </w:r>
          </w:p>
        </w:tc>
        <w:tc>
          <w:tcPr>
            <w:tcW w:w="2288" w:type="dxa"/>
            <w:vAlign w:val="top"/>
          </w:tcPr>
          <w:p w14:paraId="14025F15" w14:textId="14021E20" w:rsidR="00096C62" w:rsidRPr="00EF5D7E"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C9088C">
              <w:t>100%</w:t>
            </w:r>
          </w:p>
        </w:tc>
      </w:tr>
      <w:tr w:rsidR="00096C62" w14:paraId="08D3B172" w14:textId="77777777" w:rsidTr="00651736">
        <w:tc>
          <w:tcPr>
            <w:cnfStyle w:val="001000000000" w:firstRow="0" w:lastRow="0" w:firstColumn="1" w:lastColumn="0" w:oddVBand="0" w:evenVBand="0" w:oddHBand="0" w:evenHBand="0" w:firstRowFirstColumn="0" w:firstRowLastColumn="0" w:lastRowFirstColumn="0" w:lastRowLastColumn="0"/>
            <w:tcW w:w="1694" w:type="dxa"/>
            <w:vAlign w:val="top"/>
          </w:tcPr>
          <w:p w14:paraId="5C5AA9A5" w14:textId="4BCD7CA3" w:rsidR="00096C62" w:rsidRPr="001D1938" w:rsidRDefault="00096C62" w:rsidP="00096C62">
            <w:pPr>
              <w:pStyle w:val="StandardAshurst"/>
              <w:spacing w:after="100"/>
              <w:rPr>
                <w:b/>
                <w:bCs/>
              </w:rPr>
            </w:pPr>
            <w:r w:rsidRPr="001D1938">
              <w:rPr>
                <w:b/>
                <w:bCs/>
              </w:rPr>
              <w:t>Fee at Risk %</w:t>
            </w:r>
          </w:p>
        </w:tc>
        <w:tc>
          <w:tcPr>
            <w:tcW w:w="1416" w:type="dxa"/>
            <w:vAlign w:val="top"/>
          </w:tcPr>
          <w:p w14:paraId="1D2AFC74" w14:textId="25336736" w:rsidR="00096C62" w:rsidRPr="00C9088C"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436FA6">
              <w:t>15%</w:t>
            </w:r>
          </w:p>
        </w:tc>
        <w:tc>
          <w:tcPr>
            <w:tcW w:w="1907" w:type="dxa"/>
            <w:vAlign w:val="top"/>
          </w:tcPr>
          <w:p w14:paraId="1523BBFE" w14:textId="400B4EF8" w:rsidR="00096C62" w:rsidRPr="00C9088C"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436FA6">
              <w:t xml:space="preserve">C3 Fee at risk % (based on KPI Performance) </w:t>
            </w:r>
          </w:p>
        </w:tc>
        <w:tc>
          <w:tcPr>
            <w:tcW w:w="2288" w:type="dxa"/>
            <w:vAlign w:val="top"/>
          </w:tcPr>
          <w:p w14:paraId="16EFCE8D" w14:textId="0CE15D75" w:rsidR="00096C62" w:rsidRPr="00C9088C"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436FA6">
              <w:t>100%</w:t>
            </w:r>
          </w:p>
        </w:tc>
      </w:tr>
      <w:tr w:rsidR="00096C62" w14:paraId="626CB0DE" w14:textId="77777777" w:rsidTr="00651736">
        <w:tc>
          <w:tcPr>
            <w:cnfStyle w:val="001000000000" w:firstRow="0" w:lastRow="0" w:firstColumn="1" w:lastColumn="0" w:oddVBand="0" w:evenVBand="0" w:oddHBand="0" w:evenHBand="0" w:firstRowFirstColumn="0" w:firstRowLastColumn="0" w:lastRowFirstColumn="0" w:lastRowLastColumn="0"/>
            <w:tcW w:w="1694" w:type="dxa"/>
            <w:vAlign w:val="top"/>
          </w:tcPr>
          <w:p w14:paraId="624003DE" w14:textId="4BD11CB0" w:rsidR="00096C62" w:rsidRPr="001D1938" w:rsidRDefault="00096C62" w:rsidP="00096C62">
            <w:pPr>
              <w:pStyle w:val="StandardAshurst"/>
              <w:spacing w:after="100"/>
              <w:rPr>
                <w:b/>
                <w:bCs/>
              </w:rPr>
            </w:pPr>
            <w:r w:rsidRPr="001D1938">
              <w:rPr>
                <w:b/>
                <w:bCs/>
              </w:rPr>
              <w:t>Financial Response Template</w:t>
            </w:r>
          </w:p>
        </w:tc>
        <w:tc>
          <w:tcPr>
            <w:tcW w:w="1416" w:type="dxa"/>
            <w:vAlign w:val="top"/>
          </w:tcPr>
          <w:p w14:paraId="4CE147D8" w14:textId="3046682D" w:rsidR="00096C62" w:rsidRPr="00436FA6"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CA06E0">
              <w:t>For information</w:t>
            </w:r>
          </w:p>
        </w:tc>
        <w:tc>
          <w:tcPr>
            <w:tcW w:w="1907" w:type="dxa"/>
            <w:vAlign w:val="top"/>
          </w:tcPr>
          <w:p w14:paraId="798E0E65" w14:textId="181750D4" w:rsidR="00096C62" w:rsidRPr="00436FA6"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CA06E0">
              <w:t>Completed Financial Response Template</w:t>
            </w:r>
          </w:p>
        </w:tc>
        <w:tc>
          <w:tcPr>
            <w:tcW w:w="2288" w:type="dxa"/>
            <w:vAlign w:val="top"/>
          </w:tcPr>
          <w:p w14:paraId="59CB2C3B" w14:textId="51849D9F" w:rsidR="00096C62" w:rsidRPr="00436FA6" w:rsidRDefault="00096C62" w:rsidP="00096C62">
            <w:pPr>
              <w:pStyle w:val="StandardAshurst"/>
              <w:spacing w:after="100"/>
              <w:cnfStyle w:val="000000000000" w:firstRow="0" w:lastRow="0" w:firstColumn="0" w:lastColumn="0" w:oddVBand="0" w:evenVBand="0" w:oddHBand="0" w:evenHBand="0" w:firstRowFirstColumn="0" w:firstRowLastColumn="0" w:lastRowFirstColumn="0" w:lastRowLastColumn="0"/>
            </w:pPr>
            <w:r w:rsidRPr="00CA06E0">
              <w:t>For information</w:t>
            </w:r>
          </w:p>
        </w:tc>
      </w:tr>
    </w:tbl>
    <w:p w14:paraId="59424323" w14:textId="77777777" w:rsidR="00D05F2C" w:rsidRDefault="00D05F2C" w:rsidP="001D1938">
      <w:pPr>
        <w:pStyle w:val="StandardAshurst"/>
      </w:pPr>
    </w:p>
    <w:p w14:paraId="43DB9231" w14:textId="008FADEF" w:rsidR="001D1938" w:rsidRPr="001D1938" w:rsidRDefault="001D1938" w:rsidP="001D1938">
      <w:pPr>
        <w:pStyle w:val="H3Ashurst"/>
      </w:pPr>
      <w:r>
        <w:lastRenderedPageBreak/>
        <w:t>T</w:t>
      </w:r>
      <w:r w:rsidRPr="001D1938">
        <w:t>he detail regarding Technical, Commercial and Social Value Questions, prescribed format, criteria, and evaluation method are contained within Volume 4 (</w:t>
      </w:r>
      <w:r w:rsidRPr="001D1938">
        <w:rPr>
          <w:i/>
          <w:iCs/>
        </w:rPr>
        <w:t>Tender Response Requirements and Evaluation Model</w:t>
      </w:r>
      <w:r w:rsidRPr="001D1938">
        <w:t xml:space="preserve">). The specific sections relating to each Envelope is summarised in the table below.  </w:t>
      </w:r>
    </w:p>
    <w:p w14:paraId="753B62F8" w14:textId="012AE0CD" w:rsidR="001D1938" w:rsidRPr="001D1938" w:rsidRDefault="001D1938" w:rsidP="001D1938">
      <w:pPr>
        <w:pStyle w:val="B3Ashurst"/>
        <w:rPr>
          <w:b/>
          <w:bCs/>
        </w:rPr>
      </w:pPr>
      <w:r w:rsidRPr="001D1938">
        <w:rPr>
          <w:b/>
          <w:bCs/>
        </w:rPr>
        <w:t>Table 13: Tender Submission Requirements</w:t>
      </w:r>
    </w:p>
    <w:tbl>
      <w:tblPr>
        <w:tblStyle w:val="AshurstPlainGrid"/>
        <w:tblW w:w="0" w:type="auto"/>
        <w:tblInd w:w="179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76"/>
        <w:gridCol w:w="4480"/>
      </w:tblGrid>
      <w:tr w:rsidR="00944108" w14:paraId="30BA80E2" w14:textId="77777777" w:rsidTr="009441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6" w:type="dxa"/>
            <w:vAlign w:val="top"/>
          </w:tcPr>
          <w:p w14:paraId="0839318C" w14:textId="4B62B0A4" w:rsidR="00944108" w:rsidRPr="00944108" w:rsidRDefault="00944108" w:rsidP="00944108">
            <w:pPr>
              <w:pStyle w:val="B3Ashurst"/>
              <w:ind w:left="0"/>
              <w:rPr>
                <w:b/>
                <w:bCs/>
              </w:rPr>
            </w:pPr>
            <w:r w:rsidRPr="00944108">
              <w:rPr>
                <w:b/>
                <w:bCs/>
              </w:rPr>
              <w:t>Envelope</w:t>
            </w:r>
          </w:p>
        </w:tc>
        <w:tc>
          <w:tcPr>
            <w:tcW w:w="4480" w:type="dxa"/>
            <w:vAlign w:val="top"/>
          </w:tcPr>
          <w:p w14:paraId="152E6A8E" w14:textId="241F5195" w:rsidR="00944108" w:rsidRPr="00944108" w:rsidRDefault="00944108" w:rsidP="00944108">
            <w:pPr>
              <w:pStyle w:val="B3Ashurst"/>
              <w:ind w:left="0"/>
              <w:cnfStyle w:val="100000000000" w:firstRow="1" w:lastRow="0" w:firstColumn="0" w:lastColumn="0" w:oddVBand="0" w:evenVBand="0" w:oddHBand="0" w:evenHBand="0" w:firstRowFirstColumn="0" w:firstRowLastColumn="0" w:lastRowFirstColumn="0" w:lastRowLastColumn="0"/>
              <w:rPr>
                <w:b/>
                <w:bCs/>
              </w:rPr>
            </w:pPr>
            <w:r w:rsidRPr="00944108">
              <w:rPr>
                <w:b/>
                <w:bCs/>
              </w:rPr>
              <w:t>Tender Submission Requirements</w:t>
            </w:r>
          </w:p>
        </w:tc>
      </w:tr>
      <w:tr w:rsidR="00944108" w14:paraId="38730519" w14:textId="77777777" w:rsidTr="00944108">
        <w:tc>
          <w:tcPr>
            <w:cnfStyle w:val="001000000000" w:firstRow="0" w:lastRow="0" w:firstColumn="1" w:lastColumn="0" w:oddVBand="0" w:evenVBand="0" w:oddHBand="0" w:evenHBand="0" w:firstRowFirstColumn="0" w:firstRowLastColumn="0" w:lastRowFirstColumn="0" w:lastRowLastColumn="0"/>
            <w:tcW w:w="2876" w:type="dxa"/>
            <w:vAlign w:val="top"/>
          </w:tcPr>
          <w:p w14:paraId="7FA2CC0B" w14:textId="608977FA" w:rsidR="00944108" w:rsidRDefault="00944108" w:rsidP="00944108">
            <w:pPr>
              <w:pStyle w:val="B3Ashurst"/>
              <w:ind w:left="0"/>
            </w:pPr>
            <w:r w:rsidRPr="008B79BE">
              <w:t>Qualification</w:t>
            </w:r>
          </w:p>
        </w:tc>
        <w:tc>
          <w:tcPr>
            <w:tcW w:w="4480" w:type="dxa"/>
            <w:vAlign w:val="top"/>
          </w:tcPr>
          <w:p w14:paraId="237AC8B8" w14:textId="0AA12139" w:rsidR="00944108" w:rsidRDefault="00944108" w:rsidP="00944108">
            <w:pPr>
              <w:pStyle w:val="B3Ashurst"/>
              <w:ind w:left="0"/>
              <w:cnfStyle w:val="000000000000" w:firstRow="0" w:lastRow="0" w:firstColumn="0" w:lastColumn="0" w:oddVBand="0" w:evenVBand="0" w:oddHBand="0" w:evenHBand="0" w:firstRowFirstColumn="0" w:firstRowLastColumn="0" w:lastRowFirstColumn="0" w:lastRowLastColumn="0"/>
            </w:pPr>
            <w:r w:rsidRPr="008B79BE">
              <w:t>Paragraph [</w:t>
            </w:r>
            <w:r>
              <w:fldChar w:fldCharType="begin"/>
            </w:r>
            <w:r>
              <w:instrText xml:space="preserve"> SYMBOL 108\f wingdings \s11\h \* MERGEFORMAT </w:instrText>
            </w:r>
            <w:r>
              <w:fldChar w:fldCharType="end"/>
            </w:r>
            <w:r w:rsidRPr="008B79BE">
              <w:t xml:space="preserve">] of Volume </w:t>
            </w:r>
            <w:r>
              <w:fldChar w:fldCharType="begin"/>
            </w:r>
            <w:r>
              <w:instrText xml:space="preserve"> SYMBOL 108\f wingdings \s11\h \* MERGEFORMAT </w:instrText>
            </w:r>
            <w:r>
              <w:fldChar w:fldCharType="end"/>
            </w:r>
            <w:r w:rsidRPr="008B79BE">
              <w:t xml:space="preserve"> – Evaluation Submission Requirements – Qualification Envelope</w:t>
            </w:r>
          </w:p>
        </w:tc>
      </w:tr>
      <w:tr w:rsidR="00944108" w14:paraId="4DF2428D" w14:textId="77777777" w:rsidTr="00944108">
        <w:tc>
          <w:tcPr>
            <w:cnfStyle w:val="001000000000" w:firstRow="0" w:lastRow="0" w:firstColumn="1" w:lastColumn="0" w:oddVBand="0" w:evenVBand="0" w:oddHBand="0" w:evenHBand="0" w:firstRowFirstColumn="0" w:firstRowLastColumn="0" w:lastRowFirstColumn="0" w:lastRowLastColumn="0"/>
            <w:tcW w:w="2876" w:type="dxa"/>
            <w:vAlign w:val="top"/>
          </w:tcPr>
          <w:p w14:paraId="6AD130D7" w14:textId="05DD26A8" w:rsidR="00944108" w:rsidRDefault="00944108" w:rsidP="00944108">
            <w:pPr>
              <w:pStyle w:val="B3Ashurst"/>
              <w:ind w:left="0"/>
            </w:pPr>
            <w:r w:rsidRPr="008B79BE">
              <w:t>Technical</w:t>
            </w:r>
          </w:p>
        </w:tc>
        <w:tc>
          <w:tcPr>
            <w:tcW w:w="4480" w:type="dxa"/>
            <w:vAlign w:val="top"/>
          </w:tcPr>
          <w:p w14:paraId="764B9DD1" w14:textId="3B88B644" w:rsidR="00944108" w:rsidRDefault="00944108" w:rsidP="00944108">
            <w:pPr>
              <w:pStyle w:val="B3Ashurst"/>
              <w:ind w:left="0"/>
              <w:cnfStyle w:val="000000000000" w:firstRow="0" w:lastRow="0" w:firstColumn="0" w:lastColumn="0" w:oddVBand="0" w:evenVBand="0" w:oddHBand="0" w:evenHBand="0" w:firstRowFirstColumn="0" w:firstRowLastColumn="0" w:lastRowFirstColumn="0" w:lastRowLastColumn="0"/>
            </w:pPr>
            <w:r w:rsidRPr="008B79BE">
              <w:t>Paragraph [5,6,7</w:t>
            </w:r>
            <w:r>
              <w:fldChar w:fldCharType="begin"/>
            </w:r>
            <w:r>
              <w:instrText xml:space="preserve"> SYMBOL 108\f wingdings \s11\h \* MERGEFORMAT </w:instrText>
            </w:r>
            <w:r>
              <w:fldChar w:fldCharType="end"/>
            </w:r>
            <w:r w:rsidRPr="008B79BE">
              <w:t xml:space="preserve">] of Volume </w:t>
            </w:r>
            <w:r>
              <w:fldChar w:fldCharType="begin"/>
            </w:r>
            <w:r>
              <w:instrText xml:space="preserve"> SYMBOL 108\f wingdings \s11\h \* MERGEFORMAT </w:instrText>
            </w:r>
            <w:r>
              <w:fldChar w:fldCharType="end"/>
            </w:r>
            <w:r w:rsidRPr="008B79BE">
              <w:t>[4] – Technical Envelope Requirements</w:t>
            </w:r>
          </w:p>
        </w:tc>
      </w:tr>
      <w:tr w:rsidR="00944108" w14:paraId="16AFAC9D" w14:textId="77777777" w:rsidTr="00944108">
        <w:tc>
          <w:tcPr>
            <w:cnfStyle w:val="001000000000" w:firstRow="0" w:lastRow="0" w:firstColumn="1" w:lastColumn="0" w:oddVBand="0" w:evenVBand="0" w:oddHBand="0" w:evenHBand="0" w:firstRowFirstColumn="0" w:firstRowLastColumn="0" w:lastRowFirstColumn="0" w:lastRowLastColumn="0"/>
            <w:tcW w:w="2876" w:type="dxa"/>
            <w:vAlign w:val="top"/>
          </w:tcPr>
          <w:p w14:paraId="0FCD72A2" w14:textId="519CB9D8" w:rsidR="00944108" w:rsidRDefault="00944108" w:rsidP="00944108">
            <w:pPr>
              <w:pStyle w:val="B3Ashurst"/>
              <w:ind w:left="0"/>
            </w:pPr>
            <w:r w:rsidRPr="008B79BE">
              <w:t>Social Value</w:t>
            </w:r>
          </w:p>
        </w:tc>
        <w:tc>
          <w:tcPr>
            <w:tcW w:w="4480" w:type="dxa"/>
            <w:vAlign w:val="top"/>
          </w:tcPr>
          <w:p w14:paraId="57B35ACF" w14:textId="535B1D8F" w:rsidR="00944108" w:rsidRDefault="00944108" w:rsidP="00944108">
            <w:pPr>
              <w:pStyle w:val="B3Ashurst"/>
              <w:ind w:left="0"/>
              <w:cnfStyle w:val="000000000000" w:firstRow="0" w:lastRow="0" w:firstColumn="0" w:lastColumn="0" w:oddVBand="0" w:evenVBand="0" w:oddHBand="0" w:evenHBand="0" w:firstRowFirstColumn="0" w:firstRowLastColumn="0" w:lastRowFirstColumn="0" w:lastRowLastColumn="0"/>
            </w:pPr>
            <w:r w:rsidRPr="008B79BE">
              <w:t xml:space="preserve">Paragraph [8,9,10] of Volume </w:t>
            </w:r>
            <w:r>
              <w:fldChar w:fldCharType="begin"/>
            </w:r>
            <w:r>
              <w:instrText xml:space="preserve"> SYMBOL 108\f wingdings \s11\h \* MERGEFORMAT </w:instrText>
            </w:r>
            <w:r>
              <w:fldChar w:fldCharType="end"/>
            </w:r>
            <w:r w:rsidRPr="008B79BE">
              <w:t>[4] – Social Value Envelope Requirements</w:t>
            </w:r>
          </w:p>
        </w:tc>
      </w:tr>
      <w:tr w:rsidR="00944108" w14:paraId="6C7B2AB9" w14:textId="77777777" w:rsidTr="00944108">
        <w:tc>
          <w:tcPr>
            <w:cnfStyle w:val="001000000000" w:firstRow="0" w:lastRow="0" w:firstColumn="1" w:lastColumn="0" w:oddVBand="0" w:evenVBand="0" w:oddHBand="0" w:evenHBand="0" w:firstRowFirstColumn="0" w:firstRowLastColumn="0" w:lastRowFirstColumn="0" w:lastRowLastColumn="0"/>
            <w:tcW w:w="2876" w:type="dxa"/>
            <w:vAlign w:val="top"/>
          </w:tcPr>
          <w:p w14:paraId="31DC2B7D" w14:textId="032A2256" w:rsidR="00944108" w:rsidRDefault="00944108" w:rsidP="00944108">
            <w:pPr>
              <w:pStyle w:val="B3Ashurst"/>
              <w:ind w:left="0"/>
            </w:pPr>
            <w:r w:rsidRPr="008B79BE">
              <w:t>Commercial</w:t>
            </w:r>
          </w:p>
        </w:tc>
        <w:tc>
          <w:tcPr>
            <w:tcW w:w="4480" w:type="dxa"/>
            <w:vAlign w:val="top"/>
          </w:tcPr>
          <w:p w14:paraId="667D3585" w14:textId="65CB562F" w:rsidR="00944108" w:rsidRDefault="00944108" w:rsidP="00944108">
            <w:pPr>
              <w:pStyle w:val="B3Ashurst"/>
              <w:ind w:left="0"/>
              <w:cnfStyle w:val="000000000000" w:firstRow="0" w:lastRow="0" w:firstColumn="0" w:lastColumn="0" w:oddVBand="0" w:evenVBand="0" w:oddHBand="0" w:evenHBand="0" w:firstRowFirstColumn="0" w:firstRowLastColumn="0" w:lastRowFirstColumn="0" w:lastRowLastColumn="0"/>
            </w:pPr>
            <w:r w:rsidRPr="008B79BE">
              <w:t xml:space="preserve">Paragraph [11,12] of Volume </w:t>
            </w:r>
            <w:r>
              <w:fldChar w:fldCharType="begin"/>
            </w:r>
            <w:r>
              <w:instrText xml:space="preserve"> SYMBOL 108\f wingdings \s11\h \* MERGEFORMAT </w:instrText>
            </w:r>
            <w:r>
              <w:fldChar w:fldCharType="end"/>
            </w:r>
            <w:r w:rsidRPr="008B79BE">
              <w:t>[4] – Commercial Envelope Requirements</w:t>
            </w:r>
          </w:p>
        </w:tc>
      </w:tr>
      <w:tr w:rsidR="00944108" w14:paraId="40C04545" w14:textId="77777777" w:rsidTr="00944108">
        <w:tc>
          <w:tcPr>
            <w:cnfStyle w:val="001000000000" w:firstRow="0" w:lastRow="0" w:firstColumn="1" w:lastColumn="0" w:oddVBand="0" w:evenVBand="0" w:oddHBand="0" w:evenHBand="0" w:firstRowFirstColumn="0" w:firstRowLastColumn="0" w:lastRowFirstColumn="0" w:lastRowLastColumn="0"/>
            <w:tcW w:w="2876" w:type="dxa"/>
            <w:vAlign w:val="top"/>
          </w:tcPr>
          <w:p w14:paraId="4545C3F6" w14:textId="361746CF" w:rsidR="00944108" w:rsidRDefault="00944108" w:rsidP="00944108">
            <w:pPr>
              <w:pStyle w:val="B3Ashurst"/>
              <w:ind w:left="0"/>
            </w:pPr>
            <w:r w:rsidRPr="008B79BE">
              <w:t>Envelope</w:t>
            </w:r>
          </w:p>
        </w:tc>
        <w:tc>
          <w:tcPr>
            <w:tcW w:w="4480" w:type="dxa"/>
            <w:vAlign w:val="top"/>
          </w:tcPr>
          <w:p w14:paraId="207B9999" w14:textId="360454C1" w:rsidR="00944108" w:rsidRDefault="00944108" w:rsidP="00944108">
            <w:pPr>
              <w:pStyle w:val="B3Ashurst"/>
              <w:ind w:left="0"/>
              <w:cnfStyle w:val="000000000000" w:firstRow="0" w:lastRow="0" w:firstColumn="0" w:lastColumn="0" w:oddVBand="0" w:evenVBand="0" w:oddHBand="0" w:evenHBand="0" w:firstRowFirstColumn="0" w:firstRowLastColumn="0" w:lastRowFirstColumn="0" w:lastRowLastColumn="0"/>
            </w:pPr>
            <w:r w:rsidRPr="008B79BE">
              <w:t>Tender Submission Requirements</w:t>
            </w:r>
          </w:p>
        </w:tc>
      </w:tr>
    </w:tbl>
    <w:p w14:paraId="1AE65D5B" w14:textId="77777777" w:rsidR="001D1938" w:rsidRDefault="001D1938" w:rsidP="00944108">
      <w:pPr>
        <w:pStyle w:val="StandardAshurst"/>
      </w:pPr>
    </w:p>
    <w:p w14:paraId="1D9977D3" w14:textId="2DAAC80D" w:rsidR="00944108" w:rsidRDefault="00944108" w:rsidP="00944108">
      <w:pPr>
        <w:pStyle w:val="H3Ashurst"/>
      </w:pPr>
      <w:r w:rsidRPr="00944108">
        <w:t xml:space="preserve">The paragraphs </w:t>
      </w:r>
      <w:r w:rsidR="0049116C">
        <w:fldChar w:fldCharType="begin"/>
      </w:r>
      <w:r w:rsidR="0049116C">
        <w:instrText xml:space="preserve"> REF _Ref192191122 \w \h </w:instrText>
      </w:r>
      <w:r w:rsidR="0049116C">
        <w:fldChar w:fldCharType="separate"/>
      </w:r>
      <w:r w:rsidR="0049116C">
        <w:rPr>
          <w:cs/>
        </w:rPr>
        <w:t>‎</w:t>
      </w:r>
      <w:r w:rsidR="0049116C">
        <w:t>4.2</w:t>
      </w:r>
      <w:r w:rsidR="0049116C">
        <w:fldChar w:fldCharType="end"/>
      </w:r>
      <w:r w:rsidRPr="00944108">
        <w:t xml:space="preserve"> to </w:t>
      </w:r>
      <w:r w:rsidR="0049116C">
        <w:fldChar w:fldCharType="begin"/>
      </w:r>
      <w:r w:rsidR="0049116C">
        <w:instrText xml:space="preserve"> REF _Ref192191129 \w \h </w:instrText>
      </w:r>
      <w:r w:rsidR="0049116C">
        <w:fldChar w:fldCharType="separate"/>
      </w:r>
      <w:r w:rsidR="0049116C">
        <w:rPr>
          <w:cs/>
        </w:rPr>
        <w:t>‎</w:t>
      </w:r>
      <w:r w:rsidR="0049116C">
        <w:t>4.4</w:t>
      </w:r>
      <w:r w:rsidR="0049116C">
        <w:fldChar w:fldCharType="end"/>
      </w:r>
      <w:r w:rsidRPr="00944108">
        <w:t xml:space="preserve"> below include instructions for Tenderers relating to the production and submission of the Technical, Commercial and Social Value Envelopes.</w:t>
      </w:r>
    </w:p>
    <w:p w14:paraId="4D21FBE7" w14:textId="0418F239" w:rsidR="00944108" w:rsidRDefault="00944108" w:rsidP="00944108">
      <w:pPr>
        <w:pStyle w:val="H2Ashurst"/>
        <w:rPr>
          <w:rFonts w:hint="eastAsia"/>
        </w:rPr>
      </w:pPr>
      <w:bookmarkStart w:id="58" w:name="_Toc192190295"/>
      <w:bookmarkStart w:id="59" w:name="_Ref192191122"/>
      <w:r w:rsidRPr="00944108">
        <w:t>Technical Envelope</w:t>
      </w:r>
      <w:bookmarkEnd w:id="58"/>
      <w:bookmarkEnd w:id="59"/>
    </w:p>
    <w:p w14:paraId="5F23420A" w14:textId="77777777" w:rsidR="00A65866" w:rsidRDefault="00A65866" w:rsidP="00A65866">
      <w:pPr>
        <w:pStyle w:val="H3Ashurst"/>
      </w:pPr>
      <w:r>
        <w:t>The Technical Envelope represents 60% of the overall evaluation criteria.</w:t>
      </w:r>
    </w:p>
    <w:p w14:paraId="66A95C50" w14:textId="77777777" w:rsidR="00A65866" w:rsidRDefault="00A65866" w:rsidP="00A65866">
      <w:pPr>
        <w:pStyle w:val="H3Ashurst"/>
      </w:pPr>
      <w:r>
        <w:t>Tenderers are required to respond to all Technical Envelope Questions in the Technical Envelope.</w:t>
      </w:r>
    </w:p>
    <w:p w14:paraId="0A474B5F" w14:textId="563A00B4" w:rsidR="00A65866" w:rsidRDefault="00A65866" w:rsidP="00A65866">
      <w:pPr>
        <w:pStyle w:val="H3Ashurst"/>
      </w:pPr>
      <w:r>
        <w:t>The Technical Envelope Questions and associated evaluation criteria are set out in paragraph [5 and 6] of Volume 4</w:t>
      </w:r>
      <w:r>
        <w:fldChar w:fldCharType="begin"/>
      </w:r>
      <w:r>
        <w:instrText xml:space="preserve"> SYMBOL 108\f wingdings \s11\h \* MERGEFORMAT </w:instrText>
      </w:r>
      <w:r>
        <w:fldChar w:fldCharType="end"/>
      </w:r>
      <w:r>
        <w:t>] (</w:t>
      </w:r>
      <w:r w:rsidRPr="00A65866">
        <w:rPr>
          <w:i/>
          <w:iCs/>
        </w:rPr>
        <w:t>Tender Response Requirements and Evaluation Model</w:t>
      </w:r>
      <w:r>
        <w:t xml:space="preserve">). </w:t>
      </w:r>
    </w:p>
    <w:p w14:paraId="6C233AF9" w14:textId="6B4EC33A" w:rsidR="00A65866" w:rsidRDefault="00A65866" w:rsidP="00A65866">
      <w:pPr>
        <w:pStyle w:val="H3Ashurst"/>
      </w:pPr>
      <w:r>
        <w:t>When compiling each Tender Response Documents (TRDs) for each Technical Envelope Question, Tenderers should refer to the details included in the corresponding requirement in Volume [3</w:t>
      </w:r>
      <w:r>
        <w:fldChar w:fldCharType="begin"/>
      </w:r>
      <w:r>
        <w:instrText xml:space="preserve"> SYMBOL 108\f wingdings \s11\h \* MERGEFORMAT </w:instrText>
      </w:r>
      <w:r>
        <w:fldChar w:fldCharType="end"/>
      </w:r>
      <w:r>
        <w:t>] (GBN Requirements).</w:t>
      </w:r>
    </w:p>
    <w:p w14:paraId="1E9A5CE4" w14:textId="77777777" w:rsidR="00A65866" w:rsidRDefault="00A65866" w:rsidP="00A65866">
      <w:pPr>
        <w:pStyle w:val="H3Ashurst"/>
      </w:pPr>
      <w:r>
        <w:t>Tenderers may only submit additional information in the form of appendices if necessary to respond effectively to any question in the following Technical Envelope Questions, and/or if the submission of additional information has been requested in the Technical Envelope Question. Responses should be accurate and as succinct as possible whilst covering all the specified topics. Tenderers' attention is drawn to the prescribed format for appendices (including page limits) set out in the Questions and Tenderers should note that if the Tender Submission exceeds any page limit given in respect of a specific submission Response in this ITT, then GBN will not consider information which is beyond the page limit stated.</w:t>
      </w:r>
    </w:p>
    <w:p w14:paraId="22EA692D" w14:textId="77777777" w:rsidR="00A65866" w:rsidRDefault="00A65866" w:rsidP="00A65866">
      <w:pPr>
        <w:pStyle w:val="H3Ashurst"/>
      </w:pPr>
      <w:r>
        <w:lastRenderedPageBreak/>
        <w:t xml:space="preserve">Tenderers shall ensure that any appended information is clear and legible. </w:t>
      </w:r>
    </w:p>
    <w:p w14:paraId="15D1AEBA" w14:textId="77777777" w:rsidR="00A65866" w:rsidRDefault="00A65866" w:rsidP="00A65866">
      <w:pPr>
        <w:pStyle w:val="H3Ashurst"/>
      </w:pPr>
      <w:r>
        <w:t>Tenderers should ensure that all relevant information requested in a Question is included in the TRD itself and not by cross-reference to another Response, as only information included in the Response to the specific question will be evaluated notwithstanding the requirement that Responses must not contradict Responses in other Questions. GBN reserves the right to perform a quality assurance check across each Tenderer's submission and may ask the Tenderer to clarify their submission where their Responses do not align.</w:t>
      </w:r>
    </w:p>
    <w:p w14:paraId="2828E512" w14:textId="0C662A1E" w:rsidR="00A65866" w:rsidRDefault="00A65866" w:rsidP="00A65866">
      <w:pPr>
        <w:pStyle w:val="H3Ashurst"/>
      </w:pPr>
      <w:r>
        <w:t>Responses to the Technical Envelope Questions will be scored in the range of 0-100%, based on the scoring matrix set out at paragraph 6.3 of Volume [4] (</w:t>
      </w:r>
      <w:r w:rsidRPr="00A65866">
        <w:rPr>
          <w:i/>
          <w:iCs/>
        </w:rPr>
        <w:t>Tender Response Requirements and Evaluation Model</w:t>
      </w:r>
      <w:r>
        <w:t>), and by reference to the instructions and guidance in the specific Technical Envelope Question. Tenderers will only be assigned exact scores of 0%, 15%, 30%, 50%, 75%, or 100%. No intermediate scores can be awarded. The relevant Question weighting will then be applied to the score received (e.g., if the Question has a weighting of 10% and the Response is given a score of 50%, the Tenderer will receive a weighted score of 5% for that Question). Weighted scores will be added together for each Technical Section e.g. T1, T2, T3 and the Technical Section weighting will then be applied to produce a weighted score for each Technical Section.  The weighted scores for each Technical Section will then be added together to produce a Total Technical Envelope score out of 100%. The Technical Envelope weighting of 60% will then be applied to the Total Technical Envelope score to arrive at the Total Technical Score.</w:t>
      </w:r>
    </w:p>
    <w:p w14:paraId="7D3F74BE" w14:textId="77777777" w:rsidR="00A65866" w:rsidRPr="00A65866" w:rsidRDefault="00A65866" w:rsidP="00A65866">
      <w:pPr>
        <w:pStyle w:val="H2Ashurst"/>
        <w:rPr>
          <w:rFonts w:hint="eastAsia"/>
        </w:rPr>
      </w:pPr>
      <w:bookmarkStart w:id="60" w:name="_Toc192190296"/>
      <w:r w:rsidRPr="00A65866">
        <w:t>Social value envelope</w:t>
      </w:r>
      <w:bookmarkEnd w:id="60"/>
    </w:p>
    <w:p w14:paraId="756ADCE7" w14:textId="77777777" w:rsidR="00A65866" w:rsidRDefault="00A65866" w:rsidP="00A65866">
      <w:pPr>
        <w:pStyle w:val="H3Ashurst"/>
      </w:pPr>
      <w:r>
        <w:t xml:space="preserve">The Social Value envelope represents 10% of the overall Evaluation Criteria. </w:t>
      </w:r>
    </w:p>
    <w:p w14:paraId="1FA98F38" w14:textId="77777777" w:rsidR="00A65866" w:rsidRDefault="00A65866" w:rsidP="00A65866">
      <w:pPr>
        <w:pStyle w:val="H3Ashurst"/>
      </w:pPr>
      <w:r>
        <w:t xml:space="preserve">Tenderers should refer to the Cabinet Office Social Value Model for background information only when drafting their Responses to the Social Value Envelope Questions against the Model Award Criteria available at the following link: Social-Value-Model-Edn-1.1-3-Dec-20.pdf (publishing.service.gov.uk). </w:t>
      </w:r>
    </w:p>
    <w:p w14:paraId="46E81037" w14:textId="77777777" w:rsidR="00A65866" w:rsidRDefault="00A65866" w:rsidP="00A65866">
      <w:pPr>
        <w:pStyle w:val="H3Ashurst"/>
      </w:pPr>
      <w:r>
        <w:t>The Government has defined Social Value through a series of Social Value priority themes and Social Value policy outcomes which are important to deliver through the Government's commercial activities. The Social Value themes and policy outcomes the Tenderers will be assessed against are set out in Table 2: Tender Evaluation Criteria in paragraph [8] of Volume 4 (</w:t>
      </w:r>
      <w:r w:rsidRPr="00A65866">
        <w:rPr>
          <w:i/>
          <w:iCs/>
        </w:rPr>
        <w:t>Tender Response Requirements and Evaluation Model</w:t>
      </w:r>
      <w:r>
        <w:t>).</w:t>
      </w:r>
    </w:p>
    <w:p w14:paraId="4FC2E2A6" w14:textId="77777777" w:rsidR="00A65866" w:rsidRDefault="00A65866" w:rsidP="00A65866">
      <w:pPr>
        <w:pStyle w:val="H3Ashurst"/>
      </w:pPr>
      <w:r>
        <w:t xml:space="preserve">Tenderers are required to provide a Response to each Social Value Envelope Question setting out evidence and proposed methodology around how they intend to deliver the Social Value proposals, and what measures they will deliver in the event of being awarded the Contract and why they consider them appropriate for the Contract. Tenderers are advised that, following the </w:t>
      </w:r>
      <w:r>
        <w:lastRenderedPageBreak/>
        <w:t>submission of Tenders, the Tenderers' Responses, including to the Social Value Envelope Questions, will be contractually binding.</w:t>
      </w:r>
    </w:p>
    <w:p w14:paraId="4B75AB45" w14:textId="027DDDE3" w:rsidR="00944108" w:rsidRDefault="00A65866" w:rsidP="00A65866">
      <w:pPr>
        <w:pStyle w:val="H3Ashurst"/>
      </w:pPr>
      <w:r>
        <w:t>Tenderers are advised that in Jaggaer, all Social Value Envelope Questions are part of the Technical Envelope.</w:t>
      </w:r>
    </w:p>
    <w:p w14:paraId="5DEEDC17" w14:textId="77777777" w:rsidR="00A65866" w:rsidRPr="00A65866" w:rsidRDefault="00A65866" w:rsidP="00A65866">
      <w:pPr>
        <w:pStyle w:val="H2Ashurst"/>
        <w:rPr>
          <w:rFonts w:hint="eastAsia"/>
        </w:rPr>
      </w:pPr>
      <w:bookmarkStart w:id="61" w:name="_Toc192190297"/>
      <w:bookmarkStart w:id="62" w:name="_Ref192191129"/>
      <w:r w:rsidRPr="00A65866">
        <w:t>Commercial envelope</w:t>
      </w:r>
      <w:bookmarkEnd w:id="61"/>
      <w:bookmarkEnd w:id="62"/>
    </w:p>
    <w:p w14:paraId="16678D35" w14:textId="50AF6273" w:rsidR="00134427" w:rsidRDefault="00134427" w:rsidP="00134427">
      <w:pPr>
        <w:pStyle w:val="H3Ashurst"/>
      </w:pPr>
      <w:r>
        <w:t>The Commercial Envelope represents 30% of the overall Evaluation Criteria.</w:t>
      </w:r>
    </w:p>
    <w:p w14:paraId="1DA0E66C" w14:textId="77777777" w:rsidR="00134427" w:rsidRDefault="00134427" w:rsidP="00134427">
      <w:pPr>
        <w:pStyle w:val="H3Ashurst"/>
      </w:pPr>
      <w:r>
        <w:t>Tenderers are required to respond to all Questions and complete the Financial Response Template (FRT) in the Commercial Envelope. It is the Tenderer's responsibility to ensure that the FRT is submitted accurately and compliantly.</w:t>
      </w:r>
    </w:p>
    <w:p w14:paraId="40B4919B" w14:textId="77777777" w:rsidR="00134427" w:rsidRDefault="00134427" w:rsidP="00134427">
      <w:pPr>
        <w:pStyle w:val="H3Ashurst"/>
      </w:pPr>
      <w:r>
        <w:t>Question C2 Basis of Fee Estimation Responses will be scored in the range of 0-100%, based on the scoring matrix set out at paragraph [12.4] of Volume [4] (Tender Response Requirements and Evaluation Model). Tenderers will only be assigned exact scores of 0%, 15%, 30%, 50%, 75%, or 100%. No intermediate scores can be awarded. The relevant Question weighting will then be applied to the score received (e.g., if the Question has a weighting of 10% and the Response is given a score of 50%, the Tenderer will receive a weighted score of 5% for that Question). The Tenderer must provide the FTE profile for such estimation in the FRT for information purposes.</w:t>
      </w:r>
    </w:p>
    <w:p w14:paraId="6A42AF03" w14:textId="77777777" w:rsidR="00134427" w:rsidRDefault="00134427" w:rsidP="00134427">
      <w:pPr>
        <w:pStyle w:val="H3Ashurst"/>
      </w:pPr>
      <w:r>
        <w:t xml:space="preserve">Tenderers must complete and submit all sections of the FRT. Failure to do so may deem the submission incomplete. GBN reserves the right to reject any submissions that are deemed incomplete.  </w:t>
      </w:r>
    </w:p>
    <w:p w14:paraId="1B40FFC7" w14:textId="77777777" w:rsidR="00134427" w:rsidRDefault="00134427" w:rsidP="00134427">
      <w:pPr>
        <w:pStyle w:val="H3Ashurst"/>
      </w:pPr>
      <w:r>
        <w:t xml:space="preserve">Tenderers should follow the guidance notes set out in the FRT for completion of the template. </w:t>
      </w:r>
    </w:p>
    <w:p w14:paraId="27A1282C" w14:textId="77777777" w:rsidR="00134427" w:rsidRDefault="00134427" w:rsidP="00134427">
      <w:pPr>
        <w:pStyle w:val="H3Ashurst"/>
      </w:pPr>
      <w:r>
        <w:t>Tenderers should ensure that all relevant information requested in a Question is included in the Commercial Envelope document itself and not by cross-reference to another Envelope, as only information included in the response to the specific question will be evaluated in respect of that specific question.</w:t>
      </w:r>
    </w:p>
    <w:p w14:paraId="41810701" w14:textId="77777777" w:rsidR="00134427" w:rsidRPr="00134427" w:rsidRDefault="00134427" w:rsidP="00134427">
      <w:pPr>
        <w:pStyle w:val="H1Ashurst"/>
        <w:rPr>
          <w:rFonts w:hint="eastAsia"/>
        </w:rPr>
      </w:pPr>
      <w:bookmarkStart w:id="63" w:name="_Toc192190298"/>
      <w:bookmarkStart w:id="64" w:name="_Ref192232137"/>
      <w:r w:rsidRPr="00134427">
        <w:t>Instructions and Guidance for Completing and Submitting Tenders</w:t>
      </w:r>
      <w:bookmarkEnd w:id="63"/>
      <w:bookmarkEnd w:id="64"/>
    </w:p>
    <w:p w14:paraId="1E398365" w14:textId="77777777" w:rsidR="004A0CF4" w:rsidRPr="004A0CF4" w:rsidRDefault="004A0CF4" w:rsidP="004A0CF4">
      <w:pPr>
        <w:pStyle w:val="H2Ashurst"/>
        <w:rPr>
          <w:rFonts w:hint="eastAsia"/>
        </w:rPr>
      </w:pPr>
      <w:bookmarkStart w:id="65" w:name="_Toc192190299"/>
      <w:r w:rsidRPr="004A0CF4">
        <w:t>Instructions for responding to this ITT</w:t>
      </w:r>
      <w:bookmarkEnd w:id="65"/>
    </w:p>
    <w:p w14:paraId="1CC57E9E" w14:textId="77777777" w:rsidR="004A0CF4" w:rsidRPr="004A0CF4" w:rsidRDefault="004A0CF4" w:rsidP="004A0CF4">
      <w:pPr>
        <w:pStyle w:val="H3Ashurst"/>
        <w:rPr>
          <w:b/>
          <w:bCs/>
        </w:rPr>
      </w:pPr>
      <w:r w:rsidRPr="004A0CF4">
        <w:rPr>
          <w:b/>
          <w:bCs/>
        </w:rPr>
        <w:t>Step 1: Download the files and set up additional users</w:t>
      </w:r>
    </w:p>
    <w:p w14:paraId="3C465466" w14:textId="77777777" w:rsidR="004A0CF4" w:rsidRDefault="004A0CF4" w:rsidP="004A0CF4">
      <w:pPr>
        <w:pStyle w:val="H4Ashurst"/>
      </w:pPr>
      <w:r>
        <w:t>Before considering a response to this ITT, Tenderers should ensure that they have downloaded and read all the relevant files from Jaggaer. All documents relevant to the Procurement will be made available for download via Jaggaer.</w:t>
      </w:r>
    </w:p>
    <w:p w14:paraId="7120B07B" w14:textId="77777777" w:rsidR="004A0CF4" w:rsidRDefault="004A0CF4" w:rsidP="004A0CF4">
      <w:pPr>
        <w:pStyle w:val="H4Ashurst"/>
      </w:pPr>
      <w:r>
        <w:lastRenderedPageBreak/>
        <w:t xml:space="preserve"> All files are important and contain information which may have a considerable bearing on the success of a Tender Submission.</w:t>
      </w:r>
    </w:p>
    <w:p w14:paraId="0E1F6050" w14:textId="77777777" w:rsidR="004A0CF4" w:rsidRDefault="004A0CF4" w:rsidP="004A0CF4">
      <w:pPr>
        <w:pStyle w:val="H4Ashurst"/>
      </w:pPr>
      <w:r>
        <w:t>If a Tenderer requires that additional people have access to the ITT, the user management link on the main page of Jaggaer should be used to add additional users.</w:t>
      </w:r>
    </w:p>
    <w:p w14:paraId="64BE99D4" w14:textId="77777777" w:rsidR="004A0CF4" w:rsidRDefault="004A0CF4" w:rsidP="004A0CF4">
      <w:pPr>
        <w:pStyle w:val="H4Ashurst"/>
      </w:pPr>
      <w:r>
        <w:t xml:space="preserve">All clarifications sent during the ITT Stage and the Evaluation Period for Tenders will be notified via the secure messaging feature within Jaggaer to the authorised representative on behalf of the Tenderer.  If Tenderers want the notifications to go to other users within their organisation, then this can be achieved by accessing the Tenderer's "User Rights" area in Jaggaer and enabling other users to receive messages. </w:t>
      </w:r>
    </w:p>
    <w:p w14:paraId="7F203FC4" w14:textId="77777777" w:rsidR="004A0CF4" w:rsidRDefault="004A0CF4" w:rsidP="004A0CF4">
      <w:pPr>
        <w:pStyle w:val="H4Ashurst"/>
      </w:pPr>
      <w:r>
        <w:t>Attachments will be available for Tenderers to download from the question itself or via the "Projects Attachments" section of Jaggaer.</w:t>
      </w:r>
    </w:p>
    <w:p w14:paraId="133B35AC" w14:textId="77777777" w:rsidR="004A0CF4" w:rsidRDefault="004A0CF4" w:rsidP="004A0CF4">
      <w:pPr>
        <w:pStyle w:val="H4Ashurst"/>
      </w:pPr>
      <w:r>
        <w:t>As part of the post- ITT launch Tenderer briefings, GBN will issue Tenderers with written guidance and a demonstration video on the functionality and use of the Jaggaer eSourcing Portal.</w:t>
      </w:r>
    </w:p>
    <w:p w14:paraId="6BA30033" w14:textId="05E5AA8F" w:rsidR="004F45D6" w:rsidRDefault="000A3EFD" w:rsidP="004F45D6">
      <w:pPr>
        <w:pStyle w:val="NormalAshurst"/>
      </w:pPr>
      <w:r>
        <w:t>[</w:t>
      </w:r>
      <w:r w:rsidR="004F45D6" w:rsidRPr="008C1020">
        <w:t xml:space="preserve">As part of the </w:t>
      </w:r>
      <w:r w:rsidR="004F45D6" w:rsidRPr="00165471">
        <w:t>post-</w:t>
      </w:r>
      <w:r w:rsidR="004F45D6" w:rsidRPr="008442D6">
        <w:t xml:space="preserve"> </w:t>
      </w:r>
      <w:r w:rsidR="004F45D6">
        <w:t xml:space="preserve">ITT </w:t>
      </w:r>
      <w:r w:rsidR="004F45D6" w:rsidRPr="00165471">
        <w:t>launch Tenderer briefings</w:t>
      </w:r>
      <w:r w:rsidR="004F45D6" w:rsidRPr="008C1020">
        <w:t>, GBN will issue Tenderers with written guidance and a demonstration video on the functionality and use of the Jaggaer eSourcing Portal.</w:t>
      </w:r>
      <w:r>
        <w:t>]</w:t>
      </w:r>
    </w:p>
    <w:p w14:paraId="5D8A6B69" w14:textId="77777777" w:rsidR="004F45D6" w:rsidRPr="004F45D6" w:rsidRDefault="004F45D6" w:rsidP="004F45D6">
      <w:pPr>
        <w:pStyle w:val="H3Ashurst"/>
        <w:rPr>
          <w:b/>
          <w:bCs/>
        </w:rPr>
      </w:pPr>
      <w:r w:rsidRPr="004F45D6">
        <w:rPr>
          <w:b/>
          <w:bCs/>
        </w:rPr>
        <w:t>Step 2: Read ALL the instructions carefully</w:t>
      </w:r>
    </w:p>
    <w:p w14:paraId="77EFE40E" w14:textId="0DD8D74A" w:rsidR="004F45D6" w:rsidRDefault="004F45D6" w:rsidP="004F45D6">
      <w:pPr>
        <w:pStyle w:val="H4Ashurst"/>
      </w:pPr>
      <w:r>
        <w:t xml:space="preserve">Tenderers should read all the instructions relating to this ITT carefully as Tenderers who submit incomplete Tender </w:t>
      </w:r>
      <w:r w:rsidR="000A3EFD">
        <w:t>Submissions may</w:t>
      </w:r>
      <w:r>
        <w:t xml:space="preserve"> be deemed non-compliant. </w:t>
      </w:r>
    </w:p>
    <w:p w14:paraId="490CDB3B" w14:textId="77777777" w:rsidR="004F45D6" w:rsidRDefault="004F45D6" w:rsidP="004F45D6">
      <w:pPr>
        <w:pStyle w:val="H4Ashurst"/>
      </w:pPr>
      <w:r>
        <w:t xml:space="preserve">GBN will only take account of information which is specifically asked for within this ITT. Tender Submissions must be correctly referenced in accordance with the requirements in the relevant instructions.  GBN will not evaluate information which has not been included by a Tenderer in its Tender Submission and may not evaluate information which has been incorrectly referenced.  </w:t>
      </w:r>
    </w:p>
    <w:p w14:paraId="45B1BF8C" w14:textId="77777777" w:rsidR="004F45D6" w:rsidRPr="004F45D6" w:rsidRDefault="004F45D6" w:rsidP="004F45D6">
      <w:pPr>
        <w:pStyle w:val="H3Ashurst"/>
        <w:rPr>
          <w:b/>
          <w:bCs/>
        </w:rPr>
      </w:pPr>
      <w:r w:rsidRPr="004F45D6">
        <w:rPr>
          <w:b/>
          <w:bCs/>
        </w:rPr>
        <w:t xml:space="preserve">Step 3: Prepare Tender </w:t>
      </w:r>
    </w:p>
    <w:p w14:paraId="29D706D0" w14:textId="546BF8C3" w:rsidR="004F45D6" w:rsidRDefault="004F45D6" w:rsidP="004F45D6">
      <w:pPr>
        <w:pStyle w:val="H4Ashurst"/>
      </w:pPr>
      <w:r>
        <w:t>The Tender Submissions will be completed using an electronic form (the Tender Submission Form) which can be accessed via Jaggaer. It may be possible to respond to some questions in this ITT simply by answering the questions on screen in the Tender Submission Form on Jaggaer.  In most cases, the Tenderer will need to prepare additional material as part of its Tender Submission, which can be uploaded at any time into the Tender Submission Form before the relevant Closing Deadline.</w:t>
      </w:r>
    </w:p>
    <w:p w14:paraId="392D2B03" w14:textId="77777777" w:rsidR="004F45D6" w:rsidRDefault="004F45D6" w:rsidP="004F45D6">
      <w:pPr>
        <w:pStyle w:val="H4Ashurst"/>
      </w:pPr>
      <w:r>
        <w:t xml:space="preserve">Users should be wary that after periods of inactivity, they will be logged out of Jaggaer.  This may result in draft responses not being </w:t>
      </w:r>
      <w:r>
        <w:lastRenderedPageBreak/>
        <w:t>saved.  It is the Tenderer's responsibility to ensure that it saves draft responses regularly when using Jaggaer.</w:t>
      </w:r>
    </w:p>
    <w:p w14:paraId="14D7D694" w14:textId="77777777" w:rsidR="004F45D6" w:rsidRDefault="004F45D6" w:rsidP="004F45D6">
      <w:pPr>
        <w:pStyle w:val="H4Ashurst"/>
      </w:pPr>
      <w:r>
        <w:t>Character restrictions applicable to the relevant question will be provided in the instructions on Jaggaer.</w:t>
      </w:r>
    </w:p>
    <w:p w14:paraId="56281EA5" w14:textId="77777777" w:rsidR="004F45D6" w:rsidRPr="004F45D6" w:rsidRDefault="004F45D6" w:rsidP="004F45D6">
      <w:pPr>
        <w:pStyle w:val="H3Ashurst"/>
        <w:rPr>
          <w:b/>
          <w:bCs/>
        </w:rPr>
      </w:pPr>
      <w:r w:rsidRPr="004F45D6">
        <w:rPr>
          <w:b/>
          <w:bCs/>
        </w:rPr>
        <w:t>Answering questions and providing evidence</w:t>
      </w:r>
    </w:p>
    <w:p w14:paraId="0B085DD6" w14:textId="30DFCAD5" w:rsidR="00FA67C0" w:rsidRDefault="00FA67C0" w:rsidP="00FA67C0">
      <w:pPr>
        <w:pStyle w:val="H4Ashurst"/>
      </w:pPr>
      <w:r>
        <w:t>Tenderers are required to answer all the questions and provide all the additional information requested within this ITT, in accordance with the specific instructions set out in this ITT. In particular, GBN would like to draw Tenderers' attention to the instructions for Tender Submissions in Volume 4 (</w:t>
      </w:r>
      <w:r w:rsidRPr="00FA67C0">
        <w:rPr>
          <w:i/>
          <w:iCs/>
        </w:rPr>
        <w:t>Tender Response Requirements and Evaluation Model</w:t>
      </w:r>
      <w:r>
        <w:t xml:space="preserve">) and paragraph </w:t>
      </w:r>
      <w:r w:rsidR="0049116C">
        <w:fldChar w:fldCharType="begin"/>
      </w:r>
      <w:r w:rsidR="0049116C">
        <w:instrText xml:space="preserve"> REF _Ref192191165 \w \h </w:instrText>
      </w:r>
      <w:r w:rsidR="0049116C">
        <w:fldChar w:fldCharType="separate"/>
      </w:r>
      <w:r w:rsidR="0049116C">
        <w:rPr>
          <w:cs/>
        </w:rPr>
        <w:t>‎</w:t>
      </w:r>
      <w:r w:rsidR="0049116C">
        <w:t>4</w:t>
      </w:r>
      <w:r w:rsidR="0049116C">
        <w:fldChar w:fldCharType="end"/>
      </w:r>
      <w:r>
        <w:t xml:space="preserve"> of this Volume 2. </w:t>
      </w:r>
    </w:p>
    <w:p w14:paraId="5B04A140" w14:textId="77777777" w:rsidR="00FA67C0" w:rsidRDefault="00FA67C0" w:rsidP="00FA67C0">
      <w:pPr>
        <w:pStyle w:val="H4Ashurst"/>
      </w:pPr>
      <w:r>
        <w:t>Some questions will be marked with a red asterisk on the Tender Submission Form in Jaggaer.  These are designated as mandatory questions.  This is no indication of the questions' weight or importance and all questions should be answered regardless of the mandatory marker.  At any stage Tenderers may validate their response by selecting "Validate Response".  This will highlight the mandatory questions still requiring a response (marked with a red asterisk) and the number of non-mandatory questions that remain.</w:t>
      </w:r>
    </w:p>
    <w:p w14:paraId="5BAAEB2A" w14:textId="77777777" w:rsidR="00FA67C0" w:rsidRDefault="00FA67C0" w:rsidP="00FA67C0">
      <w:pPr>
        <w:pStyle w:val="H4Ashurst"/>
      </w:pPr>
      <w:r>
        <w:t>Tenderers will not be permitted by Jaggaer to submit their Tender Submission until all mandatory questions are answered.</w:t>
      </w:r>
    </w:p>
    <w:p w14:paraId="470C9F12" w14:textId="77777777" w:rsidR="00FA67C0" w:rsidRDefault="00FA67C0" w:rsidP="00FA67C0">
      <w:pPr>
        <w:pStyle w:val="H4Ashurst"/>
      </w:pPr>
      <w:r>
        <w:t>Tenderers must not cross reference their answers from any one question to another question unless instructed to do so by GBN.  Tenderers are also not permitted to cross-reference to their PSQ submission. Only information included in the response to the specific question will be evaluated in respect of that specific question, unless GBN's instructions provide otherwise. Cross referenced material which does not comply with an instruction of GBN will not be reviewed or evaluated by GBN.</w:t>
      </w:r>
    </w:p>
    <w:p w14:paraId="4A3F5632" w14:textId="77777777" w:rsidR="00FA67C0" w:rsidRDefault="00FA67C0" w:rsidP="00FA67C0">
      <w:pPr>
        <w:pStyle w:val="H4Ashurst"/>
      </w:pPr>
      <w:r>
        <w:t xml:space="preserve">Tenderers must answer all questions accurately and as concisely as possible. To the extent any page limits are expressly required by this ITT, Tenderers must ensure that they follow any specific guidance on page limits in relation to Tenders. Supporting information must be presented as instructed in each of the questions.  Note that any A3 pages will be counted as two A4 pages per side. </w:t>
      </w:r>
    </w:p>
    <w:p w14:paraId="7ADAA223" w14:textId="77777777" w:rsidR="00FA67C0" w:rsidRDefault="00FA67C0" w:rsidP="00FA67C0">
      <w:pPr>
        <w:pStyle w:val="H4Ashurst"/>
      </w:pPr>
      <w:r>
        <w:t>Volume 4 (</w:t>
      </w:r>
      <w:r w:rsidRPr="00FA67C0">
        <w:rPr>
          <w:i/>
          <w:iCs/>
        </w:rPr>
        <w:t>Tender Response Requirements and Evaluation Model</w:t>
      </w:r>
      <w:r>
        <w:t>) specifies whether charts, diagrams and schedules will be counted within the page count in respect of a specific question.  Tenderers must comply with such page limits.</w:t>
      </w:r>
    </w:p>
    <w:p w14:paraId="308B2116" w14:textId="77777777" w:rsidR="00FA67C0" w:rsidRDefault="00FA67C0" w:rsidP="00FA67C0">
      <w:pPr>
        <w:pStyle w:val="H4Ashurst"/>
      </w:pPr>
      <w:r>
        <w:t xml:space="preserve">If the Tender Submission exceeds any page limit given in the specific submission in this ITT, then GBN will not consider information which is beyond the page limit stated. </w:t>
      </w:r>
    </w:p>
    <w:p w14:paraId="648112F2" w14:textId="77777777" w:rsidR="00FA67C0" w:rsidRDefault="00FA67C0" w:rsidP="00FA67C0">
      <w:pPr>
        <w:pStyle w:val="H4Ashurst"/>
      </w:pPr>
      <w:r>
        <w:lastRenderedPageBreak/>
        <w:t xml:space="preserve">Text must be in Arial 11 point font, single spaced (other than supporting information which is not created for the Procurement process).  Page margins must be set at minimum 2.5 cm. </w:t>
      </w:r>
    </w:p>
    <w:p w14:paraId="46C0B278" w14:textId="77777777" w:rsidR="00FA67C0" w:rsidRDefault="00FA67C0" w:rsidP="00FA67C0">
      <w:pPr>
        <w:pStyle w:val="H4Ashurst"/>
      </w:pPr>
      <w:r>
        <w:t xml:space="preserve">Headers and footers may be included in the page margins and may include paragraph numbering, page numbering, section numbering, copy numbering, part of the Tender Submission references etc. </w:t>
      </w:r>
    </w:p>
    <w:p w14:paraId="698B764A" w14:textId="77777777" w:rsidR="00FA67C0" w:rsidRDefault="00FA67C0" w:rsidP="00FA67C0">
      <w:pPr>
        <w:pStyle w:val="H4Ashurst"/>
      </w:pPr>
      <w:r>
        <w:t>Volume 4 (T</w:t>
      </w:r>
      <w:r w:rsidRPr="00FA67C0">
        <w:rPr>
          <w:i/>
          <w:iCs/>
        </w:rPr>
        <w:t>ender Response Requirements and Evaluation Model</w:t>
      </w:r>
      <w:r>
        <w:t>) provides a checklist of Tender Response Requirements.</w:t>
      </w:r>
    </w:p>
    <w:p w14:paraId="2645E6C7" w14:textId="77777777" w:rsidR="00FA67C0" w:rsidRDefault="00FA67C0" w:rsidP="00FA67C0">
      <w:pPr>
        <w:pStyle w:val="H4Ashurst"/>
      </w:pPr>
      <w:r>
        <w:t>Tender Submissions should not include general promotional or marketing material unless it is responsive to a requirement of this ITT and is referenced accordingly.</w:t>
      </w:r>
    </w:p>
    <w:p w14:paraId="50B8F3EC" w14:textId="77777777" w:rsidR="00FA67C0" w:rsidRPr="00FA67C0" w:rsidRDefault="00FA67C0" w:rsidP="00FA67C0">
      <w:pPr>
        <w:pStyle w:val="H3Ashurst"/>
        <w:rPr>
          <w:b/>
          <w:bCs/>
        </w:rPr>
      </w:pPr>
      <w:r w:rsidRPr="00FA67C0">
        <w:rPr>
          <w:b/>
          <w:bCs/>
        </w:rPr>
        <w:t>How to submit supplementary documents</w:t>
      </w:r>
    </w:p>
    <w:p w14:paraId="49D0527C" w14:textId="77777777" w:rsidR="00FA67C0" w:rsidRDefault="00FA67C0" w:rsidP="00FA67C0">
      <w:pPr>
        <w:pStyle w:val="H4Ashurst"/>
      </w:pPr>
      <w:r>
        <w:t xml:space="preserve">In some cases, it will be necessary for Tenderers to submit supplementary documents in the form of electronic files to respond to or provide evidence in their responses to certain questions.  Tenderers should only submit supplementary documents when it is necessary to respond to a question and/or where the submission of supplementary documents has been requested by GBN.  </w:t>
      </w:r>
    </w:p>
    <w:p w14:paraId="57F9494B" w14:textId="77777777" w:rsidR="00FA67C0" w:rsidRDefault="00FA67C0" w:rsidP="00FA67C0">
      <w:pPr>
        <w:pStyle w:val="H4Ashurst"/>
      </w:pPr>
      <w:r>
        <w:t>Tenderers must not embed documents inside supplementary documents.  GBN will not review the content of embedded documents.</w:t>
      </w:r>
    </w:p>
    <w:p w14:paraId="19CA8EDF" w14:textId="77777777" w:rsidR="00FA67C0" w:rsidRPr="00FA67C0" w:rsidRDefault="00FA67C0" w:rsidP="00FA67C0">
      <w:pPr>
        <w:pStyle w:val="H3Ashurst"/>
        <w:rPr>
          <w:b/>
          <w:bCs/>
        </w:rPr>
      </w:pPr>
      <w:r w:rsidRPr="00FA67C0">
        <w:rPr>
          <w:b/>
          <w:bCs/>
        </w:rPr>
        <w:t>File formats</w:t>
      </w:r>
    </w:p>
    <w:p w14:paraId="1B3DF55A" w14:textId="77777777" w:rsidR="00FA67C0" w:rsidRDefault="00FA67C0" w:rsidP="00FA67C0">
      <w:pPr>
        <w:pStyle w:val="H4Ashurst"/>
      </w:pPr>
      <w:r>
        <w:t xml:space="preserve">Most file types can be used to support a Tender Submission. If Tenderers have any doubts about the format or software they intend to use for their response, they should contact GBN using the secure messaging system on Jaggaer. </w:t>
      </w:r>
    </w:p>
    <w:p w14:paraId="32FA43C1" w14:textId="77777777" w:rsidR="00FA67C0" w:rsidRDefault="00FA67C0" w:rsidP="00FA67C0">
      <w:pPr>
        <w:pStyle w:val="H4Ashurst"/>
      </w:pPr>
      <w:r>
        <w:t>Save in respect of questions which have prescribed file types, Tenderers are requested to upload documents in PDF format.  Tenderers should note that all files uploaded onto Jaggaer cannot be amended by anyone and that original files uploaded by Tenderers will be maintained in an unaltered state on the system for the duration of this Procurement.</w:t>
      </w:r>
    </w:p>
    <w:p w14:paraId="46061695" w14:textId="77777777" w:rsidR="00FA67C0" w:rsidRDefault="00FA67C0" w:rsidP="00FA67C0">
      <w:pPr>
        <w:pStyle w:val="H4Ashurst"/>
      </w:pPr>
      <w:r>
        <w:t xml:space="preserve">Each file must: </w:t>
      </w:r>
    </w:p>
    <w:p w14:paraId="25A48E11" w14:textId="77777777" w:rsidR="00FA67C0" w:rsidRDefault="00FA67C0" w:rsidP="00FA67C0">
      <w:pPr>
        <w:pStyle w:val="H5Ashurst"/>
      </w:pPr>
      <w:r>
        <w:t>be paginated consecutively;</w:t>
      </w:r>
    </w:p>
    <w:p w14:paraId="34EAE11E" w14:textId="77777777" w:rsidR="00FA67C0" w:rsidRDefault="00FA67C0" w:rsidP="00FA67C0">
      <w:pPr>
        <w:pStyle w:val="H5Ashurst"/>
      </w:pPr>
      <w:r>
        <w:t xml:space="preserve">include a contents list (which is not included in the page limits); and </w:t>
      </w:r>
    </w:p>
    <w:p w14:paraId="31CB058E" w14:textId="77777777" w:rsidR="00FA67C0" w:rsidRDefault="00FA67C0" w:rsidP="00FA67C0">
      <w:pPr>
        <w:pStyle w:val="H5Ashurst"/>
      </w:pPr>
      <w:r>
        <w:t xml:space="preserve">include a header on the top of each page which identifies the question to which that file it relates. </w:t>
      </w:r>
    </w:p>
    <w:p w14:paraId="49DFC181" w14:textId="77777777" w:rsidR="00FA67C0" w:rsidRDefault="00FA67C0" w:rsidP="00FA67C0">
      <w:pPr>
        <w:pStyle w:val="H4Ashurst"/>
      </w:pPr>
      <w:r>
        <w:t>Tenderers are advised to check with the Jaggaer helpline before submitting responses in uncommon formats.</w:t>
      </w:r>
    </w:p>
    <w:p w14:paraId="280F3FDE" w14:textId="77777777" w:rsidR="00FA67C0" w:rsidRDefault="00FA67C0" w:rsidP="00FA67C0">
      <w:pPr>
        <w:pStyle w:val="H4Ashurst"/>
      </w:pPr>
      <w:r>
        <w:lastRenderedPageBreak/>
        <w:t>Jaggaer only allows a single attachment to be attached to any one question.  If the Tenderer's response to a question requires more than one attachment or the question otherwise required multiple files, this can be achieved by placing them into a zip file clearly labelled and then attaching the zip file as a single attachment.</w:t>
      </w:r>
    </w:p>
    <w:p w14:paraId="7C2E971B" w14:textId="77777777" w:rsidR="00FA67C0" w:rsidRPr="00FA67C0" w:rsidRDefault="00FA67C0" w:rsidP="00FA67C0">
      <w:pPr>
        <w:pStyle w:val="H3Ashurst"/>
        <w:rPr>
          <w:b/>
          <w:bCs/>
        </w:rPr>
      </w:pPr>
      <w:r w:rsidRPr="00FA67C0">
        <w:rPr>
          <w:b/>
          <w:bCs/>
        </w:rPr>
        <w:t>File naming</w:t>
      </w:r>
    </w:p>
    <w:p w14:paraId="46E1D489" w14:textId="77777777" w:rsidR="00FA67C0" w:rsidRPr="00FA67C0" w:rsidRDefault="00FA67C0" w:rsidP="00FA67C0">
      <w:pPr>
        <w:pStyle w:val="H4Ashurst"/>
      </w:pPr>
      <w:r w:rsidRPr="00FA67C0">
        <w:t>Any files that the Tenderer submits in relation to the Tender Submission should be given a file name which contains the Tenderer's code name and corresponds to the relevant requirement for the file set out on the Tender Submission Form for the relevant part of the Tender Submission.</w:t>
      </w:r>
    </w:p>
    <w:p w14:paraId="2C0FC36F" w14:textId="6B8A56EA" w:rsidR="00FA67C0" w:rsidRDefault="00FA67C0" w:rsidP="00FA67C0">
      <w:pPr>
        <w:pStyle w:val="B4Ashurst"/>
        <w:ind w:left="3402"/>
      </w:pPr>
      <w:r w:rsidRPr="00FA67C0">
        <w:rPr>
          <w:highlight w:val="yellow"/>
        </w:rPr>
        <w:t>"[Tenderer] – [</w:t>
      </w:r>
      <w:r w:rsidR="00DC00E1" w:rsidRPr="00DC00E1">
        <w:rPr>
          <w:highlight w:val="yellow"/>
        </w:rPr>
        <w:fldChar w:fldCharType="begin"/>
      </w:r>
      <w:r w:rsidR="00DC00E1" w:rsidRPr="00DC00E1">
        <w:rPr>
          <w:highlight w:val="yellow"/>
        </w:rPr>
        <w:instrText xml:space="preserve"> SYMBOL 108\f wingdings \s11\h \* MERGEFORMAT </w:instrText>
      </w:r>
      <w:r w:rsidR="00DC00E1" w:rsidRPr="00DC00E1">
        <w:rPr>
          <w:highlight w:val="yellow"/>
        </w:rPr>
        <w:fldChar w:fldCharType="end"/>
      </w:r>
      <w:r w:rsidRPr="00FA67C0">
        <w:rPr>
          <w:highlight w:val="yellow"/>
        </w:rPr>
        <w:t>]"</w:t>
      </w:r>
    </w:p>
    <w:p w14:paraId="023A2805" w14:textId="77777777" w:rsidR="00FA67C0" w:rsidRPr="00FA67C0" w:rsidRDefault="00FA67C0" w:rsidP="00FA67C0">
      <w:pPr>
        <w:pStyle w:val="H4Ashurst"/>
      </w:pPr>
      <w:r w:rsidRPr="00FA67C0">
        <w:t>In relation to any file submitted by a Tenderer in relation to a Tender (respectively) the name given to such file should clearly indicate the Tenderer's code name and " Tender" in the title, followed by a file name corresponding to the relevant Tender Submission to which the Tender relates, for example:</w:t>
      </w:r>
    </w:p>
    <w:p w14:paraId="51ED94B1" w14:textId="7A02CCDD" w:rsidR="00FA67C0" w:rsidRDefault="00FA67C0" w:rsidP="00FA67C0">
      <w:pPr>
        <w:pStyle w:val="B4Ashurst"/>
        <w:ind w:left="3277"/>
      </w:pPr>
      <w:r w:rsidRPr="00FA67C0">
        <w:rPr>
          <w:highlight w:val="yellow"/>
        </w:rPr>
        <w:t>"[Tenderer] – [Tender] – Design Plan"</w:t>
      </w:r>
    </w:p>
    <w:p w14:paraId="55B25744" w14:textId="77777777" w:rsidR="00FA67C0" w:rsidRPr="00FA67C0" w:rsidRDefault="00FA67C0" w:rsidP="00FA67C0">
      <w:pPr>
        <w:pStyle w:val="H3Ashurst"/>
        <w:rPr>
          <w:b/>
          <w:bCs/>
        </w:rPr>
      </w:pPr>
      <w:r w:rsidRPr="00FA67C0">
        <w:rPr>
          <w:b/>
          <w:bCs/>
        </w:rPr>
        <w:t>Notes regarding file uploads</w:t>
      </w:r>
    </w:p>
    <w:p w14:paraId="75B211AB" w14:textId="77777777" w:rsidR="00FA67C0" w:rsidRDefault="00FA67C0" w:rsidP="00FA67C0">
      <w:pPr>
        <w:pStyle w:val="H4Ashurst"/>
      </w:pPr>
      <w:r>
        <w:t xml:space="preserve">Tenderers should regard 52MB as the maximum file size for any individual file.  Files less than 2MB will be displayed reasonably quickly but bigger file sizes will create a delay in displaying the evidence or supporting material.  We recommend that attachments be limited to 2MB, to the extent possible. </w:t>
      </w:r>
    </w:p>
    <w:p w14:paraId="4B5CCBD3" w14:textId="77777777" w:rsidR="00FA67C0" w:rsidRDefault="00FA67C0" w:rsidP="00FA67C0">
      <w:pPr>
        <w:pStyle w:val="H4Ashurst"/>
      </w:pPr>
      <w:r>
        <w:t>For the purposes of file naming, Tenderers will be notified of their code name by GBN via the Jaggaer messaging system.</w:t>
      </w:r>
    </w:p>
    <w:p w14:paraId="01C97692" w14:textId="77777777" w:rsidR="00FA67C0" w:rsidRPr="00FA67C0" w:rsidRDefault="00FA67C0" w:rsidP="00FA67C0">
      <w:pPr>
        <w:pStyle w:val="H3Ashurst"/>
        <w:rPr>
          <w:b/>
          <w:bCs/>
        </w:rPr>
      </w:pPr>
      <w:r w:rsidRPr="00FA67C0">
        <w:rPr>
          <w:b/>
          <w:bCs/>
        </w:rPr>
        <w:t>Step 4: Ensure the Tender Submission is complete</w:t>
      </w:r>
    </w:p>
    <w:p w14:paraId="7C5464BC" w14:textId="77777777" w:rsidR="00FA67C0" w:rsidRDefault="00FA67C0" w:rsidP="00FA67C0">
      <w:pPr>
        <w:pStyle w:val="H4Ashurst"/>
      </w:pPr>
      <w:r>
        <w:t xml:space="preserve">All the files submitted by Tenderers will be made visible to GBN, so before submitting a formal Tender Submission Tenderers should check the entire response to ensure all files have been uploaded. </w:t>
      </w:r>
    </w:p>
    <w:p w14:paraId="4CA97E40" w14:textId="77777777" w:rsidR="00FA67C0" w:rsidRDefault="00FA67C0" w:rsidP="00FA67C0">
      <w:pPr>
        <w:pStyle w:val="H4Ashurst"/>
      </w:pPr>
      <w:r>
        <w:t>Each Tenderer is responsible for ensuring that its Tender Submission is complete and comprehensive in all respects and that all files upload prior to the relevant Closing Deadline.</w:t>
      </w:r>
    </w:p>
    <w:p w14:paraId="1D5E4757" w14:textId="77777777" w:rsidR="00FA67C0" w:rsidRPr="00FA67C0" w:rsidRDefault="00FA67C0" w:rsidP="00FA67C0">
      <w:pPr>
        <w:pStyle w:val="H3Ashurst"/>
        <w:rPr>
          <w:b/>
          <w:bCs/>
        </w:rPr>
      </w:pPr>
      <w:r w:rsidRPr="00FA67C0">
        <w:rPr>
          <w:b/>
          <w:bCs/>
        </w:rPr>
        <w:t>Step 5: Upload the Tender Submission</w:t>
      </w:r>
    </w:p>
    <w:p w14:paraId="1C45A04F" w14:textId="77777777" w:rsidR="00FA67C0" w:rsidRDefault="00FA67C0" w:rsidP="00FA67C0">
      <w:pPr>
        <w:pStyle w:val="H4Ashurst"/>
      </w:pPr>
      <w:r>
        <w:t xml:space="preserve">Completed Tender Submissions should be submitted via Jaggaer by the relevant Closing Deadline.  GBN reserves the right to reject Tender Submissions received after the relevant Closing Deadline. Please note that each Closing Deadline is a precise date and time. </w:t>
      </w:r>
    </w:p>
    <w:p w14:paraId="3623C467" w14:textId="77777777" w:rsidR="00FA67C0" w:rsidRDefault="00FA67C0" w:rsidP="00FA67C0">
      <w:pPr>
        <w:pStyle w:val="H4Ashurst"/>
      </w:pPr>
      <w:r>
        <w:lastRenderedPageBreak/>
        <w:t>GBN will not consider Tender Submissions uploaded or submitted by any other means than via Jaggaer unless otherwise stated in writing by GBN.</w:t>
      </w:r>
    </w:p>
    <w:p w14:paraId="153264C2" w14:textId="77777777" w:rsidR="00FA67C0" w:rsidRDefault="00FA67C0" w:rsidP="00FA67C0">
      <w:pPr>
        <w:pStyle w:val="H4Ashurst"/>
      </w:pPr>
      <w:r>
        <w:t>Tenderers are strongly advised to follow the guidance found on Jaggaer.</w:t>
      </w:r>
    </w:p>
    <w:p w14:paraId="7ED5D10A" w14:textId="77777777" w:rsidR="00C81645" w:rsidRPr="00C81645" w:rsidRDefault="00C81645" w:rsidP="00C81645">
      <w:pPr>
        <w:pStyle w:val="H3Ashurst"/>
        <w:rPr>
          <w:b/>
          <w:bCs/>
        </w:rPr>
      </w:pPr>
      <w:r w:rsidRPr="00C81645">
        <w:rPr>
          <w:b/>
          <w:bCs/>
        </w:rPr>
        <w:t>Step 6:  Check that the upload was successful and publish the Tender Submission</w:t>
      </w:r>
    </w:p>
    <w:p w14:paraId="47A37B5D" w14:textId="77777777" w:rsidR="00C81645" w:rsidRDefault="00C81645" w:rsidP="00C81645">
      <w:pPr>
        <w:pStyle w:val="H4Ashurst"/>
      </w:pPr>
      <w:r>
        <w:t xml:space="preserve">After submitting a Tender Submission (including any saved uploads), Tenderers must remember to publish the Tender Submission. Jaggaer will inform Tenderers of any late clarifications being issued after they publish their Tender Submission. </w:t>
      </w:r>
    </w:p>
    <w:p w14:paraId="65C06D28" w14:textId="77777777" w:rsidR="00C81645" w:rsidRDefault="00C81645" w:rsidP="00C81645">
      <w:pPr>
        <w:pStyle w:val="H4Ashurst"/>
      </w:pPr>
      <w:r>
        <w:t>Importantly, should any late clarification occur, Tenderers may need to re-publish their Tender Submission to signify that they have read, understood and accepted the changes.</w:t>
      </w:r>
    </w:p>
    <w:p w14:paraId="22289796" w14:textId="7D2B8309" w:rsidR="00C81645" w:rsidRDefault="00C81645" w:rsidP="00C81645">
      <w:pPr>
        <w:pStyle w:val="H4Ashurst"/>
      </w:pPr>
      <w:r>
        <w:t xml:space="preserve">Once a Tenderer has published their Tender Submission, Jaggaer will specify within the portal interface that the Tender Submission has been successful.  Tenderers will also be able to see the "status" of their submission under the "Monitor" tab within Jaggaer. If a Tenderer is unable to see any indication on Jaggaer that the Tender Submission has been submitted within one (1) hour of publishing, the Tender Submission may not have been submitted correctly and the Tenderer is strongly advised to contact the Jaggaer helpdesk immediately at </w:t>
      </w:r>
      <w:hyperlink r:id="rId16" w:history="1">
        <w:r w:rsidRPr="00C81645">
          <w:rPr>
            <w:rStyle w:val="Hyperlink"/>
          </w:rPr>
          <w:t>customersupport@jaggaer.com</w:t>
        </w:r>
      </w:hyperlink>
      <w:r>
        <w:t>.</w:t>
      </w:r>
    </w:p>
    <w:p w14:paraId="0A4C193B" w14:textId="77777777" w:rsidR="00C81645" w:rsidRDefault="00C81645" w:rsidP="00C81645">
      <w:pPr>
        <w:pStyle w:val="H4Ashurst"/>
      </w:pPr>
      <w:r>
        <w:t>Jaggaer will always inform Tenderers when they have successfully published their Tender Submission.</w:t>
      </w:r>
    </w:p>
    <w:p w14:paraId="5B458F91" w14:textId="77777777" w:rsidR="00C81645" w:rsidRPr="00C81645" w:rsidRDefault="00C81645" w:rsidP="00C81645">
      <w:pPr>
        <w:pStyle w:val="H3Ashurst"/>
        <w:rPr>
          <w:b/>
          <w:bCs/>
        </w:rPr>
      </w:pPr>
      <w:bookmarkStart w:id="66" w:name="_Ref192231785"/>
      <w:r w:rsidRPr="00C81645">
        <w:rPr>
          <w:b/>
          <w:bCs/>
        </w:rPr>
        <w:t>Other general instructions for responding to this ITT</w:t>
      </w:r>
      <w:bookmarkEnd w:id="66"/>
    </w:p>
    <w:p w14:paraId="5E4D6BBB" w14:textId="6FB9DF36" w:rsidR="00C81645" w:rsidRDefault="00C81645" w:rsidP="0049116C">
      <w:pPr>
        <w:pStyle w:val="H4Ashurst"/>
        <w:tabs>
          <w:tab w:val="left" w:pos="5812"/>
        </w:tabs>
      </w:pPr>
      <w:r>
        <w:t>Tenderers are required to submit data in the specific formats, covering the specified periods and in sufficient detail as required by this ITT.  Should the Tenderer fail to provide the required information to a standard that satisfies the express requirements of this ITT, the Tender Submission may be non-compliant based on the evaluation criteria in Volume 4 (</w:t>
      </w:r>
      <w:r w:rsidRPr="00C81645">
        <w:rPr>
          <w:i/>
          <w:iCs/>
        </w:rPr>
        <w:t>Tender Response Requirements and Evaluation Model</w:t>
      </w:r>
      <w:r>
        <w:t xml:space="preserve">) and paragraph </w:t>
      </w:r>
      <w:r w:rsidR="0049116C">
        <w:fldChar w:fldCharType="begin"/>
      </w:r>
      <w:r w:rsidR="0049116C">
        <w:instrText xml:space="preserve"> REF _Ref192191173 \w \h </w:instrText>
      </w:r>
      <w:r w:rsidR="0049116C">
        <w:fldChar w:fldCharType="separate"/>
      </w:r>
      <w:r w:rsidR="0049116C">
        <w:rPr>
          <w:cs/>
        </w:rPr>
        <w:t>‎</w:t>
      </w:r>
      <w:r w:rsidR="0049116C">
        <w:t>4</w:t>
      </w:r>
      <w:r w:rsidR="0049116C">
        <w:fldChar w:fldCharType="end"/>
      </w:r>
      <w:r>
        <w:t xml:space="preserve"> of this Volume 2.</w:t>
      </w:r>
    </w:p>
    <w:p w14:paraId="5B2AD939" w14:textId="77777777" w:rsidR="00C81645" w:rsidRDefault="00C81645" w:rsidP="00C81645">
      <w:pPr>
        <w:pStyle w:val="H4Ashurst"/>
      </w:pPr>
      <w:r>
        <w:t>The information contained in the Tender Submission must strictly follow the numbering of this ITT. Tender Submissions must cross-refer to the part and paragraph number in this ITT to which they relate.</w:t>
      </w:r>
    </w:p>
    <w:p w14:paraId="15DC35F4" w14:textId="77777777" w:rsidR="00C81645" w:rsidRDefault="00C81645" w:rsidP="00C81645">
      <w:pPr>
        <w:pStyle w:val="H4Ashurst"/>
      </w:pPr>
      <w:r>
        <w:t>GBN cannot be held responsible if it does not receive a Tender Submission by the relevant Closing Deadline.</w:t>
      </w:r>
    </w:p>
    <w:p w14:paraId="3C0E87BD" w14:textId="77777777" w:rsidR="00C81645" w:rsidRDefault="00C81645" w:rsidP="00C81645">
      <w:pPr>
        <w:pStyle w:val="H4Ashurst"/>
      </w:pPr>
      <w:bookmarkStart w:id="67" w:name="_Ref192231983"/>
      <w:r>
        <w:t xml:space="preserve">If GBN requires a Tenderer to clarify any of its responses to this ITT for the purposes of carrying out its evaluation activities, it may (but is not obliged to) seek additional information or clarification from the </w:t>
      </w:r>
      <w:r>
        <w:lastRenderedPageBreak/>
        <w:t>relevant Tenderer in certain circumstances. However, GBN reserves the right not to take any further information received into account in the evaluation where to do so would be contrary to GBN's obligations under procurement law, including the overarching procurement objectives contained within section 12 of the PA 23.</w:t>
      </w:r>
      <w:bookmarkEnd w:id="67"/>
    </w:p>
    <w:p w14:paraId="147A3D0C" w14:textId="137F57E0" w:rsidR="00C81645" w:rsidRDefault="00C81645" w:rsidP="00C81645">
      <w:pPr>
        <w:pStyle w:val="H4Ashurst"/>
      </w:pPr>
      <w:bookmarkStart w:id="68" w:name="_Ref192231822"/>
      <w:r>
        <w:t xml:space="preserve">If GBN requests additional information from the Tenderer in accordance with paragraph </w:t>
      </w:r>
      <w:r w:rsidR="0061040E">
        <w:fldChar w:fldCharType="begin"/>
      </w:r>
      <w:r w:rsidR="0061040E">
        <w:instrText xml:space="preserve"> REF _Ref192231785 \r \h </w:instrText>
      </w:r>
      <w:r w:rsidR="0061040E">
        <w:fldChar w:fldCharType="separate"/>
      </w:r>
      <w:r w:rsidR="0061040E">
        <w:rPr>
          <w:cs/>
        </w:rPr>
        <w:t>‎</w:t>
      </w:r>
      <w:r w:rsidR="0061040E">
        <w:t>5.1.12</w:t>
      </w:r>
      <w:r w:rsidR="0061040E">
        <w:fldChar w:fldCharType="end"/>
      </w:r>
      <w:r w:rsidR="0061040E">
        <w:fldChar w:fldCharType="begin"/>
      </w:r>
      <w:r w:rsidR="0061040E">
        <w:instrText xml:space="preserve"> REF _Ref192231983 \r \h </w:instrText>
      </w:r>
      <w:r w:rsidR="0061040E">
        <w:fldChar w:fldCharType="separate"/>
      </w:r>
      <w:r w:rsidR="0061040E">
        <w:rPr>
          <w:cs/>
        </w:rPr>
        <w:t>‎</w:t>
      </w:r>
      <w:r w:rsidR="0061040E">
        <w:t>(d)</w:t>
      </w:r>
      <w:r w:rsidR="0061040E">
        <w:fldChar w:fldCharType="end"/>
      </w:r>
      <w:r>
        <w:t xml:space="preserve"> above, the Tenderer must provide a timely response via Jaggaer.</w:t>
      </w:r>
      <w:bookmarkEnd w:id="68"/>
    </w:p>
    <w:p w14:paraId="3084B19A" w14:textId="77777777" w:rsidR="00C81645" w:rsidRDefault="00C81645" w:rsidP="00C81645">
      <w:pPr>
        <w:pStyle w:val="H4Ashurst"/>
      </w:pPr>
      <w:bookmarkStart w:id="69" w:name="_Ref192231788"/>
      <w:r>
        <w:t>Deliberately misleading, false or fraudulent information will lead to the Tender Submission being non-compliant and disqualification of the relevant Tenderer from this Procurement.</w:t>
      </w:r>
      <w:bookmarkEnd w:id="69"/>
    </w:p>
    <w:p w14:paraId="6D9E3C48" w14:textId="77777777" w:rsidR="00C81645" w:rsidRDefault="00C81645" w:rsidP="00C81645">
      <w:pPr>
        <w:pStyle w:val="H4Ashurst"/>
      </w:pPr>
      <w:r>
        <w:t>Where accessible, checks may be made by GBN of the information submitted by the Tenderer with reference to publicly available data.</w:t>
      </w:r>
    </w:p>
    <w:p w14:paraId="6A7B801A" w14:textId="77777777" w:rsidR="00C81645" w:rsidRDefault="00C81645" w:rsidP="00C81645">
      <w:pPr>
        <w:pStyle w:val="H4Ashurst"/>
      </w:pPr>
      <w:r>
        <w:t xml:space="preserve">Tender Submissions must be in English.  However, where original documents provided as supporting information which are not created for the Tender Submission (e.g. company financial reports) are not in English, the original document should be provided as well as a certified translation. This means that: </w:t>
      </w:r>
    </w:p>
    <w:p w14:paraId="75D393F7" w14:textId="77777777" w:rsidR="00C81645" w:rsidRDefault="00C81645" w:rsidP="00C81645">
      <w:pPr>
        <w:pStyle w:val="H5Ashurst"/>
      </w:pPr>
      <w:r>
        <w:t>the translation has been prepared by a member of a professional translation body, such as the Chartered Institute of Linguists, the Institute of Translation and Interpreting, or the Association of Translation Companies; and</w:t>
      </w:r>
    </w:p>
    <w:p w14:paraId="50E056B4" w14:textId="77777777" w:rsidR="00C81645" w:rsidRDefault="00C81645" w:rsidP="00C81645">
      <w:pPr>
        <w:pStyle w:val="H5Ashurst"/>
      </w:pPr>
      <w:r>
        <w:t>the translator must confirm in writing on the translation:</w:t>
      </w:r>
    </w:p>
    <w:p w14:paraId="6FE3A0B1" w14:textId="77777777" w:rsidR="00C81645" w:rsidRDefault="00C81645" w:rsidP="00C81645">
      <w:pPr>
        <w:pStyle w:val="H6Ashurst"/>
      </w:pPr>
      <w:r>
        <w:t>that it is a true and accurate translation of the original document;</w:t>
      </w:r>
    </w:p>
    <w:p w14:paraId="0A98A229" w14:textId="77777777" w:rsidR="00C81645" w:rsidRDefault="00C81645" w:rsidP="00C81645">
      <w:pPr>
        <w:pStyle w:val="H6Ashurst"/>
      </w:pPr>
      <w:r>
        <w:t>the date of the translation; and</w:t>
      </w:r>
    </w:p>
    <w:p w14:paraId="1C91BC1D" w14:textId="77777777" w:rsidR="00C81645" w:rsidRDefault="00C81645" w:rsidP="00C81645">
      <w:pPr>
        <w:pStyle w:val="H6Ashurst"/>
      </w:pPr>
      <w:r>
        <w:t>their full name, contact details and details of their professional accreditation.</w:t>
      </w:r>
    </w:p>
    <w:p w14:paraId="6514144B" w14:textId="188D04C6" w:rsidR="00FA67C0" w:rsidRDefault="00C81645" w:rsidP="00C81645">
      <w:pPr>
        <w:pStyle w:val="H4Ashurst"/>
      </w:pPr>
      <w:r w:rsidRPr="00C81645">
        <w:t>In this regard, only the English version will count towards any page or word counts set out in this ITT.</w:t>
      </w:r>
    </w:p>
    <w:p w14:paraId="505FFFF2" w14:textId="77777777" w:rsidR="00C81645" w:rsidRPr="00C81645" w:rsidRDefault="00C81645" w:rsidP="00C81645">
      <w:pPr>
        <w:pStyle w:val="H2Ashurst"/>
        <w:rPr>
          <w:rFonts w:hint="eastAsia"/>
        </w:rPr>
      </w:pPr>
      <w:bookmarkStart w:id="70" w:name="_Toc192190300"/>
      <w:bookmarkStart w:id="71" w:name="_Ref192191267"/>
      <w:r w:rsidRPr="00C81645">
        <w:t>Tenderer Clarification Questions</w:t>
      </w:r>
      <w:bookmarkEnd w:id="70"/>
      <w:bookmarkEnd w:id="71"/>
    </w:p>
    <w:p w14:paraId="3C6B7918" w14:textId="0938297D" w:rsidR="00C81645" w:rsidRDefault="00C81645" w:rsidP="00C81645">
      <w:pPr>
        <w:pStyle w:val="H3Ashurst"/>
      </w:pPr>
      <w:r>
        <w:t xml:space="preserve">A Tenderer may submit a clarification question to GBN at any time prior to the relevant deadline for submitting clarification questions in paragraph </w:t>
      </w:r>
      <w:r w:rsidR="0049116C">
        <w:fldChar w:fldCharType="begin"/>
      </w:r>
      <w:r w:rsidR="0049116C">
        <w:instrText xml:space="preserve"> REF _Ref192190586 \w \h </w:instrText>
      </w:r>
      <w:r w:rsidR="0049116C">
        <w:fldChar w:fldCharType="separate"/>
      </w:r>
      <w:r w:rsidR="0049116C">
        <w:rPr>
          <w:cs/>
        </w:rPr>
        <w:t>‎</w:t>
      </w:r>
      <w:r w:rsidR="0049116C">
        <w:t>1.4.4</w:t>
      </w:r>
      <w:r w:rsidR="0049116C">
        <w:fldChar w:fldCharType="end"/>
      </w:r>
      <w:r>
        <w:t xml:space="preserve"> of this Volume 2. </w:t>
      </w:r>
    </w:p>
    <w:p w14:paraId="021159E3" w14:textId="77777777" w:rsidR="00C81645" w:rsidRDefault="00C81645" w:rsidP="00C81645">
      <w:pPr>
        <w:pStyle w:val="H3Ashurst"/>
      </w:pPr>
      <w:r>
        <w:t>Any questions about this Procurement should be submitted in writing via Jaggaer. This should be used for all queries and requests for clarification regarding the Procurement to provide an effective and auditable trail.  A Tenderer's queries will be secure and cannot be seen by any other Tenderers.</w:t>
      </w:r>
    </w:p>
    <w:p w14:paraId="6EB21242" w14:textId="77777777" w:rsidR="00C81645" w:rsidRDefault="00C81645" w:rsidP="00C81645">
      <w:pPr>
        <w:pStyle w:val="H3Ashurst"/>
      </w:pPr>
      <w:r>
        <w:t>Tenderers should ensure that all clarification questions to GBN:</w:t>
      </w:r>
    </w:p>
    <w:p w14:paraId="1B13F0DE" w14:textId="77777777" w:rsidR="00C81645" w:rsidRDefault="00C81645" w:rsidP="00C81645">
      <w:pPr>
        <w:pStyle w:val="H4Ashurst"/>
      </w:pPr>
      <w:r>
        <w:lastRenderedPageBreak/>
        <w:t>are marked as being considered by the Tenderer as either general or specific/confidential in nature;</w:t>
      </w:r>
    </w:p>
    <w:p w14:paraId="670C2FEA" w14:textId="77777777" w:rsidR="00C81645" w:rsidRDefault="00C81645" w:rsidP="00C81645">
      <w:pPr>
        <w:pStyle w:val="H4Ashurst"/>
      </w:pPr>
      <w:r>
        <w:t>do not identify the Tenderer asking the question (where such questions are of a general nature);</w:t>
      </w:r>
    </w:p>
    <w:p w14:paraId="599717D9" w14:textId="77777777" w:rsidR="00C81645" w:rsidRDefault="00C81645" w:rsidP="00C81645">
      <w:pPr>
        <w:pStyle w:val="H4Ashurst"/>
      </w:pPr>
      <w:r>
        <w:t>are marked, by using the subject heading on Jaggaer, with one of the following titles:  "Commercial", "Technical" or "Social Value"; and</w:t>
      </w:r>
    </w:p>
    <w:p w14:paraId="147AB2A1" w14:textId="77777777" w:rsidR="00C81645" w:rsidRDefault="00C81645" w:rsidP="00C81645">
      <w:pPr>
        <w:pStyle w:val="H4Ashurst"/>
      </w:pPr>
      <w:r>
        <w:t xml:space="preserve">identify the Volume, paragraph and sub-paragraph of this ITT to which the clarification question refers (if any). </w:t>
      </w:r>
    </w:p>
    <w:p w14:paraId="1C514C9F" w14:textId="77777777" w:rsidR="00C81645" w:rsidRPr="00C81645" w:rsidRDefault="00C81645" w:rsidP="00C81645">
      <w:pPr>
        <w:pStyle w:val="H3Ashurst"/>
      </w:pPr>
      <w:r w:rsidRPr="00C81645">
        <w:t>GBN intends to conduct the Procurement in a way which is fair, transparent and does not risk distorting competition nor unfairly discriminate for or against a Tenderer. Accordingly, Tenderers should be aware that if in GBN's view:</w:t>
      </w:r>
    </w:p>
    <w:p w14:paraId="63A7C6D8" w14:textId="77777777" w:rsidR="00C81645" w:rsidRDefault="00C81645" w:rsidP="00C81645">
      <w:pPr>
        <w:pStyle w:val="H4Ashurst"/>
      </w:pPr>
      <w:r>
        <w:t>Questions and answers are of a general nature, GBN will provide copies of such questions, together with answers, to all Tenderers in a suitably uniform and anonymous form;</w:t>
      </w:r>
    </w:p>
    <w:p w14:paraId="368441E2" w14:textId="77777777" w:rsidR="00C81645" w:rsidRDefault="00C81645" w:rsidP="00C81645">
      <w:pPr>
        <w:pStyle w:val="H4Ashurst"/>
      </w:pPr>
      <w:r>
        <w:t>questions and answers relate only to the solution proposed by the Tenderer asking the question and are commercially sensitive (or there is no good reason, consistent with tendering probity, for disclosing questions and answers to all Tenderers), GBN will provide copies of such questions, together with answers, only to the Tenderer seeking clarification; or</w:t>
      </w:r>
    </w:p>
    <w:p w14:paraId="0AE046C8" w14:textId="77777777" w:rsidR="00C81645" w:rsidRDefault="00C81645" w:rsidP="00C81645">
      <w:pPr>
        <w:pStyle w:val="H4Ashurst"/>
      </w:pPr>
      <w:r>
        <w:t>questions are of a general nature, but the Tenderer seeking clarification has marked them as specific/commercially sensitive, GBN will contact the Tenderer to check whether the Tenderer wishes to withdraw such questions prior to answers being provided. In the event of the relevant questions not being withdrawn, GBN will provide copies of the questions in a suitably anonymous form, together with answers, to all Tenderers. GBN retains the right to provide an answer to any such question to all Tenderers where, in GBN's view, to do so would benefit this Procurement or is otherwise required in accordance with the PA 23.</w:t>
      </w:r>
    </w:p>
    <w:p w14:paraId="04D7E8C0" w14:textId="77777777" w:rsidR="00C81645" w:rsidRDefault="00C81645" w:rsidP="00C81645">
      <w:pPr>
        <w:pStyle w:val="H3Ashurst"/>
      </w:pPr>
      <w:r>
        <w:t>Any clarification question that GBN receives and subsequently issues to other Tenderers will not identify the originator of the question.</w:t>
      </w:r>
    </w:p>
    <w:p w14:paraId="6A08BD41" w14:textId="77777777" w:rsidR="00C81645" w:rsidRDefault="00C81645" w:rsidP="00C81645">
      <w:pPr>
        <w:pStyle w:val="H3Ashurst"/>
      </w:pPr>
      <w:r>
        <w:t xml:space="preserve">Any attachments submitted as part of clarification questions should be clearly labelled. </w:t>
      </w:r>
    </w:p>
    <w:p w14:paraId="26D33A14" w14:textId="43F09570" w:rsidR="00C81645" w:rsidRDefault="00C81645" w:rsidP="00C81645">
      <w:pPr>
        <w:pStyle w:val="H2Ashurst"/>
        <w:rPr>
          <w:rFonts w:hint="eastAsia"/>
        </w:rPr>
      </w:pPr>
      <w:bookmarkStart w:id="72" w:name="_Toc192190301"/>
      <w:r w:rsidRPr="00C81645">
        <w:t>Authority Clarification Questions</w:t>
      </w:r>
      <w:bookmarkEnd w:id="72"/>
    </w:p>
    <w:p w14:paraId="3D6B5B96" w14:textId="77777777" w:rsidR="00C81645" w:rsidRDefault="00C81645" w:rsidP="00C81645">
      <w:pPr>
        <w:pStyle w:val="H3Ashurst"/>
      </w:pPr>
      <w:r>
        <w:t xml:space="preserve">GBN may request additional information or clarification from a Tenderer at its absolute discretion, for the purposes of carrying out its responsibilities under this ITT. However, GBN reserves the right not to take any further information received in response to any such requests into account in the evaluation where to do so would be contrary to GBN's obligations under the PCR 2015. </w:t>
      </w:r>
    </w:p>
    <w:p w14:paraId="5AA54EBA" w14:textId="77777777" w:rsidR="00C81645" w:rsidRDefault="00C81645" w:rsidP="00C81645">
      <w:pPr>
        <w:pStyle w:val="H3Ashurst"/>
      </w:pPr>
      <w:r>
        <w:lastRenderedPageBreak/>
        <w:t xml:space="preserve">GBN expects Tenderers to provide a prompt response to all clarification requests and, unless otherwise requested by GBN, by no later than 17.00 hours on the Working Day following that on which the query was sent to the Tenderer. </w:t>
      </w:r>
    </w:p>
    <w:p w14:paraId="3F8A2F66" w14:textId="77777777" w:rsidR="00C81645" w:rsidRPr="00C81645" w:rsidRDefault="00C81645" w:rsidP="00C81645">
      <w:pPr>
        <w:pStyle w:val="H2Ashurst"/>
        <w:rPr>
          <w:rFonts w:hint="eastAsia"/>
        </w:rPr>
      </w:pPr>
      <w:bookmarkStart w:id="73" w:name="_Toc192190302"/>
      <w:r w:rsidRPr="00C81645">
        <w:t>Tender Circulars</w:t>
      </w:r>
      <w:bookmarkEnd w:id="73"/>
    </w:p>
    <w:p w14:paraId="5CA15BE6" w14:textId="77777777" w:rsidR="00C81645" w:rsidRDefault="00C81645" w:rsidP="00C81645">
      <w:pPr>
        <w:pStyle w:val="H3Ashurst"/>
      </w:pPr>
      <w:r>
        <w:t xml:space="preserve">Tender Circulars will be published by GBN as and when required during the ITT Stage .  Tender Circulars will be posted to the "Notifications" section on Jaggaer and Tenderers will receive an electronic notification via Jaggaer. </w:t>
      </w:r>
    </w:p>
    <w:p w14:paraId="354F61BE" w14:textId="77777777" w:rsidR="00C81645" w:rsidRDefault="00C81645" w:rsidP="00C81645">
      <w:pPr>
        <w:pStyle w:val="H3Ashurst"/>
      </w:pPr>
      <w:r>
        <w:t>Tender Circulars may contain the following:</w:t>
      </w:r>
    </w:p>
    <w:p w14:paraId="0CC804FC" w14:textId="77777777" w:rsidR="00C81645" w:rsidRDefault="00C81645" w:rsidP="00C81645">
      <w:pPr>
        <w:pStyle w:val="H4Ashurst"/>
      </w:pPr>
      <w:r>
        <w:t>any information regarding the Procurement or this ITT which GBN wishes to share with all Tenderers to ensure equality of information;</w:t>
      </w:r>
    </w:p>
    <w:p w14:paraId="7073FF07" w14:textId="77777777" w:rsidR="00C81645" w:rsidRDefault="00C81645" w:rsidP="00C81645">
      <w:pPr>
        <w:pStyle w:val="H4Ashurst"/>
      </w:pPr>
      <w:r>
        <w:t xml:space="preserve">details of any new data in Jaggaer or any updates to such data; and </w:t>
      </w:r>
    </w:p>
    <w:p w14:paraId="2D0B9453" w14:textId="77777777" w:rsidR="00C81645" w:rsidRDefault="00C81645" w:rsidP="00C81645">
      <w:pPr>
        <w:pStyle w:val="H4Ashurst"/>
      </w:pPr>
      <w:r>
        <w:t xml:space="preserve">any other information which GBN wishes to publish. </w:t>
      </w:r>
    </w:p>
    <w:p w14:paraId="7780F925" w14:textId="77777777" w:rsidR="00C81645" w:rsidRPr="00C81645" w:rsidRDefault="00C81645" w:rsidP="00C81645">
      <w:pPr>
        <w:pStyle w:val="H3Ashurst"/>
      </w:pPr>
      <w:r w:rsidRPr="00C81645">
        <w:t>In the event of an inconsistency between a Tender Circular and the other elements of this ITT, such Tender Circular will take precedence. In the event of inconsistency between Tender Circulars, the most recent Tender Circular issued by GBN will take precedence.</w:t>
      </w:r>
    </w:p>
    <w:p w14:paraId="7A500C4E" w14:textId="76F9136F" w:rsidR="00C81645" w:rsidRDefault="00C81645" w:rsidP="00C81645">
      <w:pPr>
        <w:pStyle w:val="H2Ashurst"/>
        <w:rPr>
          <w:rFonts w:hint="eastAsia"/>
        </w:rPr>
      </w:pPr>
      <w:bookmarkStart w:id="74" w:name="_Toc192190303"/>
      <w:r>
        <w:t>T</w:t>
      </w:r>
      <w:r w:rsidRPr="00C81645">
        <w:t>ender Submissions and Variant Tenders</w:t>
      </w:r>
      <w:bookmarkEnd w:id="74"/>
    </w:p>
    <w:p w14:paraId="70DF9AC9" w14:textId="77777777" w:rsidR="00C81645" w:rsidRPr="00C81645" w:rsidRDefault="00C81645" w:rsidP="00C81645">
      <w:pPr>
        <w:pStyle w:val="H3Ashurst"/>
        <w:rPr>
          <w:b/>
          <w:bCs/>
        </w:rPr>
      </w:pPr>
      <w:r w:rsidRPr="00C81645">
        <w:rPr>
          <w:b/>
          <w:bCs/>
        </w:rPr>
        <w:t>Tender Submissions</w:t>
      </w:r>
    </w:p>
    <w:p w14:paraId="51EFCF97" w14:textId="1A6CCEFE" w:rsidR="00C81645" w:rsidRDefault="00C81645" w:rsidP="00C81645">
      <w:pPr>
        <w:pStyle w:val="B3Ashurst"/>
      </w:pPr>
      <w:r w:rsidRPr="00C81645">
        <w:t>Tender Submissions must be in accordance with the terms of this ITT and submitted in accordance with the Tender submission requirements set out in this ITT.  Tenderers must provide the information listed in Volume [</w:t>
      </w:r>
      <w:r>
        <w:fldChar w:fldCharType="begin"/>
      </w:r>
      <w:r>
        <w:instrText xml:space="preserve"> SYMBOL 108\f wingdings \s11\h \* MERGEFORMAT </w:instrText>
      </w:r>
      <w:r>
        <w:fldChar w:fldCharType="end"/>
      </w:r>
      <w:r w:rsidRPr="00C81645">
        <w:t>] (</w:t>
      </w:r>
      <w:r w:rsidRPr="00C81645">
        <w:rPr>
          <w:i/>
          <w:iCs/>
        </w:rPr>
        <w:t>Tender Response Requirements and Evaluation Model</w:t>
      </w:r>
      <w:r w:rsidRPr="00C81645">
        <w:t>) of this ITT for the Tender Submission in order to be compliant (subject to the evaluation criteria set out in Volume [</w:t>
      </w:r>
      <w:r>
        <w:fldChar w:fldCharType="begin"/>
      </w:r>
      <w:r>
        <w:instrText xml:space="preserve"> SYMBOL 108\f wingdings \s11\h \* MERGEFORMAT </w:instrText>
      </w:r>
      <w:r>
        <w:fldChar w:fldCharType="end"/>
      </w:r>
      <w:r w:rsidRPr="00C81645">
        <w:t>] (</w:t>
      </w:r>
      <w:r w:rsidRPr="00C81645">
        <w:rPr>
          <w:i/>
          <w:iCs/>
        </w:rPr>
        <w:t>Tender Response Requirements and Evaluation Model</w:t>
      </w:r>
      <w:r w:rsidRPr="00C81645">
        <w:t xml:space="preserve">) of this ITT) and paragraph </w:t>
      </w:r>
      <w:r w:rsidR="0049116C">
        <w:fldChar w:fldCharType="begin"/>
      </w:r>
      <w:r w:rsidR="0049116C">
        <w:instrText xml:space="preserve"> REF _Ref192191228 \w \h </w:instrText>
      </w:r>
      <w:r w:rsidR="0049116C">
        <w:fldChar w:fldCharType="separate"/>
      </w:r>
      <w:r w:rsidR="0049116C">
        <w:rPr>
          <w:cs/>
        </w:rPr>
        <w:t>‎</w:t>
      </w:r>
      <w:r w:rsidR="0049116C">
        <w:t>4</w:t>
      </w:r>
      <w:r w:rsidR="0049116C">
        <w:fldChar w:fldCharType="end"/>
      </w:r>
      <w:r w:rsidRPr="00C81645">
        <w:t xml:space="preserve"> of this Volume 2.</w:t>
      </w:r>
    </w:p>
    <w:p w14:paraId="5D51A00A" w14:textId="7A330B02" w:rsidR="00A152C4" w:rsidRDefault="00A152C4" w:rsidP="00A152C4">
      <w:pPr>
        <w:pStyle w:val="H3Ashurst"/>
        <w:rPr>
          <w:b/>
          <w:bCs/>
        </w:rPr>
      </w:pPr>
      <w:r w:rsidRPr="00A152C4">
        <w:rPr>
          <w:b/>
          <w:bCs/>
        </w:rPr>
        <w:t>Tender validity period</w:t>
      </w:r>
    </w:p>
    <w:p w14:paraId="3CEA6D85" w14:textId="060B81F0" w:rsidR="00A152C4" w:rsidRDefault="00A152C4" w:rsidP="00A152C4">
      <w:pPr>
        <w:pStyle w:val="B3Ashurst"/>
      </w:pPr>
      <w:r w:rsidRPr="00A152C4">
        <w:t>Tenders must be an offer capable of acceptance by GBN without further negotiation or due diligence for the period of twelve (12) months following the Closing Deadline for submission of Tenders or any subsequent Tender.</w:t>
      </w:r>
    </w:p>
    <w:p w14:paraId="4BA81779" w14:textId="77777777" w:rsidR="00A152C4" w:rsidRPr="00A152C4" w:rsidRDefault="00A152C4" w:rsidP="00A152C4">
      <w:pPr>
        <w:pStyle w:val="H3Ashurst"/>
        <w:rPr>
          <w:b/>
          <w:bCs/>
        </w:rPr>
      </w:pPr>
      <w:r w:rsidRPr="00A152C4">
        <w:rPr>
          <w:b/>
          <w:bCs/>
        </w:rPr>
        <w:t>Variant Tenders</w:t>
      </w:r>
    </w:p>
    <w:p w14:paraId="30752085" w14:textId="5390202E" w:rsidR="00A152C4" w:rsidRDefault="00A152C4" w:rsidP="00A152C4">
      <w:pPr>
        <w:pStyle w:val="B3Ashurst"/>
      </w:pPr>
      <w:r w:rsidRPr="00A152C4">
        <w:t>Tenderers are not permitted to submit variant bids. Any variant bid submitted by a Tenderer will not be evaluated under any circumstances (including if the Tenderer's Tender is deemed to be a Non-Compliant Tender).</w:t>
      </w:r>
    </w:p>
    <w:p w14:paraId="3C7D8423" w14:textId="77777777" w:rsidR="00A152C4" w:rsidRPr="00A152C4" w:rsidRDefault="00A152C4" w:rsidP="00A152C4">
      <w:pPr>
        <w:pStyle w:val="H2Ashurst"/>
        <w:rPr>
          <w:rFonts w:hint="eastAsia"/>
        </w:rPr>
      </w:pPr>
      <w:bookmarkStart w:id="75" w:name="_Toc192190304"/>
      <w:r w:rsidRPr="00A152C4">
        <w:t>Communications</w:t>
      </w:r>
      <w:bookmarkEnd w:id="75"/>
    </w:p>
    <w:p w14:paraId="56D1027D" w14:textId="77777777" w:rsidR="00A152C4" w:rsidRDefault="00A152C4" w:rsidP="00A152C4">
      <w:pPr>
        <w:pStyle w:val="H3Ashurst"/>
      </w:pPr>
      <w:r>
        <w:t>Communication with GBN in relation to this Procurement must only be made in accordance with the methods described in this Volume 2.</w:t>
      </w:r>
    </w:p>
    <w:p w14:paraId="2B5949B5" w14:textId="77777777" w:rsidR="00A152C4" w:rsidRDefault="00A152C4" w:rsidP="00A152C4">
      <w:pPr>
        <w:pStyle w:val="H3Ashurst"/>
      </w:pPr>
      <w:r>
        <w:lastRenderedPageBreak/>
        <w:t>Except as provided for by this Volume 2, Tenderers must not communicate with, or canvas or solicit information from any of GBN's staff or its advisers or any GBN Related Company in relation to this Procurement or the Project.</w:t>
      </w:r>
    </w:p>
    <w:p w14:paraId="1B6D657F" w14:textId="77777777" w:rsidR="00A152C4" w:rsidRDefault="00A152C4" w:rsidP="00A152C4">
      <w:pPr>
        <w:pStyle w:val="H3Ashurst"/>
      </w:pPr>
      <w:r>
        <w:t>Save for tender negotiation meetings, all communications to GBN or its advisers in relation to the Procurement or the Project must be made via Jaggaer.</w:t>
      </w:r>
    </w:p>
    <w:p w14:paraId="6C2DD912" w14:textId="77777777" w:rsidR="00A152C4" w:rsidRPr="00A152C4" w:rsidRDefault="00A152C4" w:rsidP="00A152C4">
      <w:pPr>
        <w:pStyle w:val="H2Ashurst"/>
        <w:rPr>
          <w:rFonts w:hint="eastAsia"/>
        </w:rPr>
      </w:pPr>
      <w:bookmarkStart w:id="76" w:name="_Toc192190305"/>
      <w:r w:rsidRPr="00A152C4">
        <w:t>Confidentiality</w:t>
      </w:r>
      <w:bookmarkEnd w:id="76"/>
    </w:p>
    <w:p w14:paraId="03BA3B37" w14:textId="77777777" w:rsidR="00A152C4" w:rsidRPr="00A152C4" w:rsidRDefault="00A152C4" w:rsidP="00A152C4">
      <w:pPr>
        <w:pStyle w:val="H3Ashurst"/>
      </w:pPr>
      <w:r w:rsidRPr="00A152C4">
        <w:t>Subject to the exceptions referred to in this paragraph, the information in this ITT and the accompanying procurement documents is made available by GBN on the condition and understanding that:</w:t>
      </w:r>
    </w:p>
    <w:p w14:paraId="1D2FE4C9" w14:textId="77777777" w:rsidR="00A152C4" w:rsidRDefault="00A152C4" w:rsidP="00A152C4">
      <w:pPr>
        <w:pStyle w:val="H4Ashurst"/>
      </w:pPr>
      <w:r>
        <w:t xml:space="preserve">Tenderers shall not copy, reproduce, distribute or pass the information to any other person at any time or allow any of these things to happen; </w:t>
      </w:r>
    </w:p>
    <w:p w14:paraId="5168AD76" w14:textId="77777777" w:rsidR="00A152C4" w:rsidRDefault="00A152C4" w:rsidP="00A152C4">
      <w:pPr>
        <w:pStyle w:val="H4Ashurst"/>
      </w:pPr>
      <w:r>
        <w:t>Tenderers shall not use the information for any purpose other than for the purposes of making, or deciding whether to make, an expression of interest; and</w:t>
      </w:r>
    </w:p>
    <w:p w14:paraId="37D37BC8" w14:textId="77777777" w:rsidR="00A152C4" w:rsidRDefault="00A152C4" w:rsidP="00A152C4">
      <w:pPr>
        <w:pStyle w:val="H4Ashurst"/>
      </w:pPr>
      <w:r>
        <w:t>Tenderers shall not discuss information nor any aspect of this procurement process in the media nor make any media or publicity statement or comment in relation to it without the express consent of GBN in writing.</w:t>
      </w:r>
    </w:p>
    <w:p w14:paraId="73B44130" w14:textId="77777777" w:rsidR="00A152C4" w:rsidRPr="00A152C4" w:rsidRDefault="00A152C4" w:rsidP="00A152C4">
      <w:pPr>
        <w:pStyle w:val="H3Ashurst"/>
      </w:pPr>
      <w:r w:rsidRPr="00A152C4">
        <w:t>Tenderers shall treat all information relating to their ITT response as strictly confidential and where the information needs to be copied to parties supporting the Tenderer or Consortium Member then the Tenderer shall require such parties (</w:t>
      </w:r>
      <w:r w:rsidRPr="00A152C4">
        <w:rPr>
          <w:b/>
          <w:bCs/>
        </w:rPr>
        <w:t>Disclosees</w:t>
      </w:r>
      <w:r w:rsidRPr="00A152C4">
        <w:t>) to also treat the information as strictly confidential. The Tenderer will remain responsible for any breach by its Disclosees. The Tenderer may disclose, distribute or pass information to another person associated with its ITT response (including but not limited to, for example, a Consortium Member, the Tenderer's insurers or advisers) if either:</w:t>
      </w:r>
    </w:p>
    <w:p w14:paraId="5E7EFE02" w14:textId="77777777" w:rsidR="00160320" w:rsidRDefault="00160320" w:rsidP="00160320">
      <w:pPr>
        <w:pStyle w:val="H4Ashurst"/>
      </w:pPr>
      <w:r>
        <w:t>this is done for the sole purpose of enabling an ITT response to be made and the person receiving the information undertakes in writing jointly for the benefit of both the Tenderer and GBN to keep the information confidential on the same terms as set out in this paragraph; and</w:t>
      </w:r>
    </w:p>
    <w:p w14:paraId="48E3825F" w14:textId="77777777" w:rsidR="00160320" w:rsidRDefault="00160320" w:rsidP="00160320">
      <w:pPr>
        <w:pStyle w:val="H4Ashurst"/>
      </w:pPr>
      <w:r>
        <w:t>the Tenderer obtains the prior written consent of GBN in relation to such disclosure, distribution or passing of information (GBN's consent may be on such conditions as it sees fit (including as to entry into legally binding confidentiality undertakings)).</w:t>
      </w:r>
    </w:p>
    <w:p w14:paraId="6EF16150" w14:textId="77777777" w:rsidR="00160320" w:rsidRPr="00160320" w:rsidRDefault="00160320" w:rsidP="00160320">
      <w:pPr>
        <w:pStyle w:val="H3Ashurst"/>
      </w:pPr>
      <w:r w:rsidRPr="00160320">
        <w:t>GBN is subject to the requirements of the Freedom of Information Act 2000 (</w:t>
      </w:r>
      <w:r w:rsidRPr="00160320">
        <w:rPr>
          <w:b/>
          <w:bCs/>
        </w:rPr>
        <w:t>FOIA</w:t>
      </w:r>
      <w:r w:rsidRPr="00160320">
        <w:t>) and the Environmental Information Regulations 2004 (</w:t>
      </w:r>
      <w:r w:rsidRPr="00160320">
        <w:rPr>
          <w:b/>
          <w:bCs/>
        </w:rPr>
        <w:t>EIR</w:t>
      </w:r>
      <w:r w:rsidRPr="00160320">
        <w:t xml:space="preserve">), the subordinate legislation made under the FOIA or EIR and any guidance and/or codes of practice issued (from time to time) in relation to such legislation. Tenderers should be aware of GBN's obligations and </w:t>
      </w:r>
      <w:r w:rsidRPr="00160320">
        <w:lastRenderedPageBreak/>
        <w:t>responsibilities under the FOIA and EIR to disclose, on written request, recorded information held by GBN. Information provided by Tenderers in connection with the Contract and the Procurement, or with any Contract that may be awarded as a result of this Procurement, may therefore have to be disclosed by GBN in response to such a request, unless GBN decides that one of the statutory exemptions under the FOIA and/or the EIR applies.  Tenderers are required to identify information it considers exempt from disclosure under the FOIA in accordance with Appendix 3 of Volume 4 (</w:t>
      </w:r>
      <w:r w:rsidRPr="00160320">
        <w:rPr>
          <w:i/>
          <w:iCs/>
        </w:rPr>
        <w:t>Tender Response Requirements and Evaluation Model</w:t>
      </w:r>
      <w:r w:rsidRPr="00160320">
        <w:t>).</w:t>
      </w:r>
    </w:p>
    <w:p w14:paraId="0C0CC72C" w14:textId="77777777" w:rsidR="00160320" w:rsidRDefault="00160320" w:rsidP="00160320">
      <w:pPr>
        <w:pStyle w:val="H3Ashurst"/>
      </w:pPr>
      <w:r>
        <w:t>Tenderers must clearly indicate by highlighting specific text, figures and diagrams, etc., which parts of their Tender Submission are to be considered commercially sensitive and confidential and why they are considered to be so, along with the time period for which they will remain confidential in nature.</w:t>
      </w:r>
    </w:p>
    <w:p w14:paraId="6141A1FF" w14:textId="77777777" w:rsidR="00160320" w:rsidRDefault="00160320" w:rsidP="00160320">
      <w:pPr>
        <w:pStyle w:val="H3Ashurst"/>
      </w:pPr>
      <w:r>
        <w:t>No person, other than GBN's commercial team or representative, has been authorised by GBN to give any information or to make any representation on behalf of GBN and, if any information or representation shall have been given or made, any such information or representation shall not be relied upon as having been so authorised.</w:t>
      </w:r>
    </w:p>
    <w:p w14:paraId="485974AF" w14:textId="77777777" w:rsidR="00160320" w:rsidRPr="00160320" w:rsidRDefault="00160320" w:rsidP="00160320">
      <w:pPr>
        <w:pStyle w:val="H2Ashurst"/>
        <w:rPr>
          <w:rFonts w:hint="eastAsia"/>
        </w:rPr>
      </w:pPr>
      <w:bookmarkStart w:id="77" w:name="_Toc192190306"/>
      <w:r w:rsidRPr="00160320">
        <w:t>Publicity</w:t>
      </w:r>
      <w:bookmarkEnd w:id="77"/>
    </w:p>
    <w:p w14:paraId="1F806728" w14:textId="77777777" w:rsidR="00160320" w:rsidRPr="00160320" w:rsidRDefault="00160320" w:rsidP="00160320">
      <w:pPr>
        <w:pStyle w:val="H3Ashurst"/>
      </w:pPr>
      <w:r w:rsidRPr="00160320">
        <w:t>Tenderers shall not undertake (or permit to be undertaken) at any time, whether at this stage, any subsequent stage in this Procurement or after any contract award related to this Procurement, any publicity activity with any section of the media in relation to this Procurement or the information other than with the prior written agreement of GBN, including in respect of the content of any publicity.</w:t>
      </w:r>
    </w:p>
    <w:p w14:paraId="18F5FEE0" w14:textId="77777777" w:rsidR="00160320" w:rsidRPr="00160320" w:rsidRDefault="00160320" w:rsidP="00160320">
      <w:pPr>
        <w:pStyle w:val="H1Ashurst"/>
        <w:rPr>
          <w:rFonts w:hint="eastAsia"/>
        </w:rPr>
      </w:pPr>
      <w:bookmarkStart w:id="78" w:name="_Toc192190307"/>
      <w:r w:rsidRPr="00160320">
        <w:t>Overview of Tender Evaluation Period</w:t>
      </w:r>
      <w:bookmarkEnd w:id="78"/>
    </w:p>
    <w:p w14:paraId="5C036F7D" w14:textId="77777777" w:rsidR="00160320" w:rsidRPr="00160320" w:rsidRDefault="00160320" w:rsidP="00160320">
      <w:pPr>
        <w:pStyle w:val="H2Ashurst"/>
        <w:rPr>
          <w:rFonts w:hint="eastAsia"/>
        </w:rPr>
      </w:pPr>
      <w:bookmarkStart w:id="79" w:name="_Toc192190308"/>
      <w:bookmarkStart w:id="80" w:name="_Ref192190685"/>
      <w:r w:rsidRPr="00160320">
        <w:t>Initial completeness check</w:t>
      </w:r>
      <w:bookmarkEnd w:id="79"/>
      <w:bookmarkEnd w:id="80"/>
    </w:p>
    <w:p w14:paraId="45A05ED7" w14:textId="77777777" w:rsidR="00160320" w:rsidRDefault="00160320" w:rsidP="00160320">
      <w:pPr>
        <w:pStyle w:val="H3Ashurst"/>
      </w:pPr>
      <w:r>
        <w:t>The Tender Submissions will firstly be checked for completeness to ensure that all the documents are included in the Tender Submissions and appear to be complete, including whether Tenderers have submitted the minimum requirements for the Tender Submission specified in this ITT.</w:t>
      </w:r>
    </w:p>
    <w:p w14:paraId="34632ECE" w14:textId="77777777" w:rsidR="00160320" w:rsidRDefault="00160320" w:rsidP="00160320">
      <w:pPr>
        <w:pStyle w:val="H3Ashurst"/>
      </w:pPr>
      <w:r>
        <w:t>Tenderers should note that the completeness check is not an evaluation of the substantive content of Tender Submissions but rather is intended to ensure that GBN has received all required information prior to proceeding with evaluation.</w:t>
      </w:r>
    </w:p>
    <w:p w14:paraId="5C07605D" w14:textId="77777777" w:rsidR="00160320" w:rsidRDefault="00160320" w:rsidP="00160320">
      <w:pPr>
        <w:pStyle w:val="H3Ashurst"/>
      </w:pPr>
      <w:r>
        <w:t>Tender Submissions will be evaluated in the form in which they are submitted. However, GBN reserves the right to ask clarification questions to Tenderers at its discretion.</w:t>
      </w:r>
    </w:p>
    <w:p w14:paraId="2208AD39" w14:textId="77777777" w:rsidR="00160320" w:rsidRDefault="00160320" w:rsidP="00160320">
      <w:pPr>
        <w:pStyle w:val="H3Ashurst"/>
      </w:pPr>
      <w:r>
        <w:t xml:space="preserve">Tenderers should note that GBN is not prepared to delay the overall progress of this Procurement if a Tender Submission does not satisfy the requirements of this ITT. If the submission of further information is </w:t>
      </w:r>
      <w:r>
        <w:lastRenderedPageBreak/>
        <w:t>requested by GBN, the Tenderer will only be afforded a limited opportunity to respond.</w:t>
      </w:r>
    </w:p>
    <w:p w14:paraId="41EA2A97" w14:textId="77777777" w:rsidR="00160320" w:rsidRDefault="00160320" w:rsidP="00160320">
      <w:pPr>
        <w:pStyle w:val="H3Ashurst"/>
      </w:pPr>
      <w:r>
        <w:t>Failure to provide an adequate response in GBN's opinion within the time period specified in the request or any further period agreed with GBN may lead to the Tender Submission being non-compliant.</w:t>
      </w:r>
    </w:p>
    <w:p w14:paraId="4F70B640" w14:textId="77777777" w:rsidR="00160320" w:rsidRDefault="00160320" w:rsidP="00160320">
      <w:pPr>
        <w:pStyle w:val="H3Ashurst"/>
      </w:pPr>
      <w:r>
        <w:t>Failure by GBN to seek clarification will not be a valid basis for Tenderers to challenge the outcome of this Procurement.</w:t>
      </w:r>
    </w:p>
    <w:p w14:paraId="692DD817" w14:textId="77777777" w:rsidR="00160320" w:rsidRPr="00160320" w:rsidRDefault="00160320" w:rsidP="00160320">
      <w:pPr>
        <w:pStyle w:val="H2Ashurst"/>
        <w:rPr>
          <w:rFonts w:hint="eastAsia"/>
        </w:rPr>
      </w:pPr>
      <w:bookmarkStart w:id="81" w:name="_Toc192190309"/>
      <w:r w:rsidRPr="00160320">
        <w:t>Evaluation of Tender Submissions</w:t>
      </w:r>
      <w:bookmarkEnd w:id="81"/>
    </w:p>
    <w:p w14:paraId="148D20B3" w14:textId="77777777" w:rsidR="00160320" w:rsidRDefault="00160320" w:rsidP="00160320">
      <w:pPr>
        <w:pStyle w:val="H3Ashurst"/>
      </w:pPr>
      <w:r>
        <w:t>Tender Submissions will be evaluated by GBN in accordance with the evaluation methodology described in this Volume 2 (Instructions and Guidance to Tenderers) and Volume 4 (</w:t>
      </w:r>
      <w:r w:rsidRPr="00160320">
        <w:rPr>
          <w:i/>
          <w:iCs/>
        </w:rPr>
        <w:t>Tender Response Requirements and Evaluation Model</w:t>
      </w:r>
      <w:r>
        <w:t>).</w:t>
      </w:r>
    </w:p>
    <w:p w14:paraId="052C2F6C" w14:textId="77777777" w:rsidR="00160320" w:rsidRDefault="00160320" w:rsidP="00160320">
      <w:pPr>
        <w:pStyle w:val="H3Ashurst"/>
      </w:pPr>
      <w:r>
        <w:t>The Technical Tender Submissions will be evaluated on a scored basis in accordance with paragraphs 5 of Volume 4 (</w:t>
      </w:r>
      <w:r w:rsidRPr="00160320">
        <w:rPr>
          <w:i/>
          <w:iCs/>
        </w:rPr>
        <w:t>Tender Response Requirements and Evaluation Model</w:t>
      </w:r>
      <w:r>
        <w:t>). The Commercial Tender Submissions will be evaluated based on relative scoring approach except Question C2 Basis of Fee Estimation Responses which will be evaluated on a scored basis in accordance with paragraphs [12.] of Volume 4 (Tender Response Requirements and Evaluation Model).</w:t>
      </w:r>
    </w:p>
    <w:p w14:paraId="0B240526" w14:textId="77777777" w:rsidR="00160320" w:rsidRDefault="00160320" w:rsidP="00160320">
      <w:pPr>
        <w:pStyle w:val="H3Ashurst"/>
      </w:pPr>
      <w:r>
        <w:t>The Social Value Tender Submission will be evaluated on a scored basis in accordance with paragraphs 8 of Volume 4 (</w:t>
      </w:r>
      <w:r w:rsidRPr="00160320">
        <w:rPr>
          <w:i/>
          <w:iCs/>
        </w:rPr>
        <w:t>Tender Response Requirements and Evaluation Model</w:t>
      </w:r>
      <w:r>
        <w:t xml:space="preserve">).  </w:t>
      </w:r>
    </w:p>
    <w:p w14:paraId="7FE63E25" w14:textId="77777777" w:rsidR="00160320" w:rsidRDefault="00160320" w:rsidP="00160320">
      <w:pPr>
        <w:pStyle w:val="H3Ashurst"/>
      </w:pPr>
      <w:r>
        <w:t xml:space="preserve">Tenderers will be scored in respect of Technical Evaluation Criterion along with Commercial and Social Value Tender Scores and Final Tenderer Score shall be calculated. </w:t>
      </w:r>
    </w:p>
    <w:p w14:paraId="3EEB0C40" w14:textId="77777777" w:rsidR="00160320" w:rsidRDefault="00160320" w:rsidP="00160320">
      <w:pPr>
        <w:pStyle w:val="H3Ashurst"/>
      </w:pPr>
      <w:r>
        <w:t>GBN has established an evaluation panel comprising of representatives of GBN and its advisors (the "Evaluation Panel"). Members of the Evaluation Panel will be responsible for evaluating the Tenders and raising clarifications with Tenderers.</w:t>
      </w:r>
    </w:p>
    <w:p w14:paraId="5A41C200" w14:textId="0DDA105A" w:rsidR="00160320" w:rsidRDefault="00160320" w:rsidP="00160320">
      <w:pPr>
        <w:pStyle w:val="H3Ashurst"/>
      </w:pPr>
      <w:r>
        <w:t xml:space="preserve">GBN reserves the right to establish a dedicated team, separate from the Evaluation Panel, to perform a consistency and alignment check to ensure that the Technical, Social Value and Commercial Responses within each Tenderer's Tender Submission are aligned and consistent. Where any inconsistency is identified, GBN may issue a clarification request in accordance with sub-paragraph </w:t>
      </w:r>
      <w:r w:rsidR="0049116C">
        <w:fldChar w:fldCharType="begin"/>
      </w:r>
      <w:r w:rsidR="0049116C">
        <w:instrText xml:space="preserve"> REF _Ref192191249 \w \h </w:instrText>
      </w:r>
      <w:r w:rsidR="0049116C">
        <w:fldChar w:fldCharType="separate"/>
      </w:r>
      <w:r w:rsidR="0049116C">
        <w:rPr>
          <w:cs/>
        </w:rPr>
        <w:t>‎</w:t>
      </w:r>
      <w:r w:rsidR="0049116C">
        <w:t>6.2.7</w:t>
      </w:r>
      <w:r w:rsidR="0049116C">
        <w:fldChar w:fldCharType="end"/>
      </w:r>
      <w:r w:rsidR="0049116C">
        <w:t xml:space="preserve"> </w:t>
      </w:r>
      <w:r>
        <w:t xml:space="preserve">below.  </w:t>
      </w:r>
    </w:p>
    <w:p w14:paraId="27BC502B" w14:textId="77777777" w:rsidR="00160320" w:rsidRDefault="00160320" w:rsidP="00160320">
      <w:pPr>
        <w:pStyle w:val="H3Ashurst"/>
      </w:pPr>
      <w:bookmarkStart w:id="82" w:name="_Ref192191249"/>
      <w:r>
        <w:t>Members of the Evaluation Panel will be designated as evaluators of specific Questions. The evaluators will be responsible for carrying out an individual review of the Tenderer's Responses to the Questions designated to them for the purposes of determining:</w:t>
      </w:r>
      <w:bookmarkEnd w:id="82"/>
      <w:r>
        <w:t xml:space="preserve"> </w:t>
      </w:r>
    </w:p>
    <w:p w14:paraId="6072C44A" w14:textId="77777777" w:rsidR="00160320" w:rsidRDefault="00160320" w:rsidP="00160320">
      <w:pPr>
        <w:pStyle w:val="H4Ashurst"/>
      </w:pPr>
      <w:r>
        <w:t>whether any clarifications from Tenderers are required; and</w:t>
      </w:r>
    </w:p>
    <w:p w14:paraId="4650561B" w14:textId="2DE126D2" w:rsidR="00A152C4" w:rsidRDefault="00160320" w:rsidP="00160320">
      <w:pPr>
        <w:pStyle w:val="H4Ashurst"/>
      </w:pPr>
      <w:r>
        <w:lastRenderedPageBreak/>
        <w:t>where relevant, the scores to be applied in accordance with the applicable scoring matrix and the guidance and instructions set out in each Question</w:t>
      </w:r>
    </w:p>
    <w:p w14:paraId="7ED616CC" w14:textId="3E53D063" w:rsidR="00160320" w:rsidRDefault="00160320" w:rsidP="00160320">
      <w:pPr>
        <w:pStyle w:val="H3Ashurst"/>
      </w:pPr>
      <w:r>
        <w:t xml:space="preserve">Following the Closing Deadline for Tenders, GBN may issue clarification requests to Tenderers via Jaggaer in the light of evaluation activities being carried out by members of the Evaluation Panel. GBN will expect Tenderers to provide a prompt response to all clarification requests issued by GBN and, unless otherwise requested by GBN, by no later than 17:00 hours on the Working Day following that on which the query was sent to the Tenderer.  All clarification questions </w:t>
      </w:r>
      <w:r w:rsidR="0061040E">
        <w:t xml:space="preserve">and responses </w:t>
      </w:r>
      <w:r>
        <w:t xml:space="preserve">must comply with </w:t>
      </w:r>
      <w:r w:rsidR="0061040E">
        <w:t xml:space="preserve">the applicable sections of </w:t>
      </w:r>
      <w:r>
        <w:t>paragraph [</w:t>
      </w:r>
      <w:r w:rsidR="0049116C">
        <w:fldChar w:fldCharType="begin"/>
      </w:r>
      <w:r w:rsidR="0049116C">
        <w:instrText xml:space="preserve"> REF _Ref192191267 \w \h </w:instrText>
      </w:r>
      <w:r w:rsidR="0049116C">
        <w:fldChar w:fldCharType="separate"/>
      </w:r>
      <w:r w:rsidR="0061040E">
        <w:rPr>
          <w:cs/>
        </w:rPr>
        <w:t>‎</w:t>
      </w:r>
      <w:r w:rsidR="0061040E">
        <w:fldChar w:fldCharType="begin"/>
      </w:r>
      <w:r w:rsidR="0061040E">
        <w:instrText xml:space="preserve"> REF _Ref192232137 \r \h </w:instrText>
      </w:r>
      <w:r w:rsidR="0061040E">
        <w:fldChar w:fldCharType="separate"/>
      </w:r>
      <w:r w:rsidR="0061040E">
        <w:rPr>
          <w:cs/>
        </w:rPr>
        <w:t>‎</w:t>
      </w:r>
      <w:r w:rsidR="0061040E">
        <w:t>5</w:t>
      </w:r>
      <w:r w:rsidR="0061040E">
        <w:fldChar w:fldCharType="end"/>
      </w:r>
      <w:r w:rsidR="0049116C">
        <w:fldChar w:fldCharType="end"/>
      </w:r>
      <w:r>
        <w:t>] of this Volume 2 (</w:t>
      </w:r>
      <w:r w:rsidRPr="00160320">
        <w:rPr>
          <w:i/>
          <w:iCs/>
        </w:rPr>
        <w:t>Instructions and Guidance to Tenderers</w:t>
      </w:r>
      <w:r>
        <w:t>).</w:t>
      </w:r>
    </w:p>
    <w:p w14:paraId="76358452" w14:textId="77777777" w:rsidR="00160320" w:rsidRDefault="00160320" w:rsidP="00160320">
      <w:pPr>
        <w:pStyle w:val="H3Ashurst"/>
      </w:pPr>
      <w:r>
        <w:t xml:space="preserve">Where information or documentation to be submitted by Tenderers is or appears to be incomplete or erroneous, or where specific documents are missing, GBN reserves the right at its absolute discretion to request Tenderers to submit, supplement, clarify or complete the relevant information or documentation within a time limit to be given. </w:t>
      </w:r>
    </w:p>
    <w:p w14:paraId="7E22337F" w14:textId="77777777" w:rsidR="00160320" w:rsidRDefault="00160320" w:rsidP="00160320">
      <w:pPr>
        <w:pStyle w:val="H3Ashurst"/>
      </w:pPr>
      <w:r>
        <w:t>Subject to compliance with GBN's duties under the PA 23, evaluators may take responses to clarification requests into account when completing their evaluation.</w:t>
      </w:r>
    </w:p>
    <w:p w14:paraId="011E9D21" w14:textId="77777777" w:rsidR="00160320" w:rsidRDefault="00160320" w:rsidP="00160320">
      <w:pPr>
        <w:pStyle w:val="H3Ashurst"/>
      </w:pPr>
      <w:r>
        <w:t xml:space="preserve">Following the completion of the initial individual evaluations, consensus/moderation meetings with evaluators will take place to give consideration to the evaluation scores arrived at by each individual evaluator and to derive a single 'authority view' assessment based on the consensus reached. </w:t>
      </w:r>
    </w:p>
    <w:p w14:paraId="0E7EB68F" w14:textId="77777777" w:rsidR="00160320" w:rsidRDefault="00160320" w:rsidP="00160320">
      <w:pPr>
        <w:pStyle w:val="H3Ashurst"/>
      </w:pPr>
      <w:r>
        <w:t>Evaluators will meet to discuss the scores and reasons for the scores and arrive at a single consensus score, with consensus reasons for the score arrived at. GBN will appoint a moderator to moderate the consensus meeting to ensure consensus is reached.</w:t>
      </w:r>
    </w:p>
    <w:p w14:paraId="2E2E4EF0" w14:textId="77777777" w:rsidR="00160320" w:rsidRDefault="00160320" w:rsidP="00160320">
      <w:pPr>
        <w:pStyle w:val="H3Ashurst"/>
      </w:pPr>
      <w:r>
        <w:t xml:space="preserve">All evaluators need to agree on the score and the scoring justifications. </w:t>
      </w:r>
    </w:p>
    <w:p w14:paraId="393A9B52" w14:textId="41971B00" w:rsidR="00160320" w:rsidRDefault="00160320" w:rsidP="00160320">
      <w:pPr>
        <w:pStyle w:val="H3Ashurst"/>
      </w:pPr>
      <w:r>
        <w:t>The moderation meeting consensus score sheet will record the consensus scores and consensus rationale for each score. Those scores and rationales will be the product of the discussions at the consensus meeting.</w:t>
      </w:r>
    </w:p>
    <w:p w14:paraId="7D6918C9" w14:textId="77777777" w:rsidR="00160320" w:rsidRPr="00160320" w:rsidRDefault="00160320" w:rsidP="00160320">
      <w:pPr>
        <w:pStyle w:val="H2Ashurst"/>
        <w:rPr>
          <w:rFonts w:hint="eastAsia"/>
        </w:rPr>
      </w:pPr>
      <w:bookmarkStart w:id="83" w:name="_Toc192190310"/>
      <w:bookmarkStart w:id="84" w:name="_Ref192190765"/>
      <w:r w:rsidRPr="00160320">
        <w:t>Abnormally low tenders</w:t>
      </w:r>
      <w:bookmarkEnd w:id="83"/>
      <w:bookmarkEnd w:id="84"/>
    </w:p>
    <w:p w14:paraId="6339F0A9" w14:textId="77777777" w:rsidR="00160320" w:rsidRDefault="00160320" w:rsidP="00160320">
      <w:pPr>
        <w:pStyle w:val="H3Ashurst"/>
      </w:pPr>
      <w:r>
        <w:t>GBN reserves the right to reject any Tender which it considers to be abnormally low in accordance with the requirements of section 19 of the PA 23.</w:t>
      </w:r>
    </w:p>
    <w:p w14:paraId="40D26E3E" w14:textId="77777777" w:rsidR="00160320" w:rsidRDefault="00160320" w:rsidP="00160320">
      <w:pPr>
        <w:pStyle w:val="H3Ashurst"/>
      </w:pPr>
      <w:r>
        <w:t xml:space="preserve">GBN also reserves the right to request a written explanation of any part(s) of a Tender Submission which GBN consider contributes to the offer being abnormally low and to take account any response provided by a Tenderer to such request. </w:t>
      </w:r>
    </w:p>
    <w:p w14:paraId="51CAEEAF" w14:textId="77777777" w:rsidR="00160320" w:rsidRPr="00160320" w:rsidRDefault="00160320" w:rsidP="00160320">
      <w:pPr>
        <w:pStyle w:val="H3Ashurst"/>
        <w:rPr>
          <w:b/>
          <w:bCs/>
        </w:rPr>
      </w:pPr>
      <w:r w:rsidRPr="00160320">
        <w:rPr>
          <w:b/>
          <w:bCs/>
        </w:rPr>
        <w:t>Optional further negotiation and final tender stages</w:t>
      </w:r>
    </w:p>
    <w:p w14:paraId="0F5A7E5F" w14:textId="317C8662" w:rsidR="00160320" w:rsidRDefault="00160320" w:rsidP="00160320">
      <w:pPr>
        <w:pStyle w:val="B3Ashurst"/>
      </w:pPr>
      <w:r w:rsidRPr="00160320">
        <w:lastRenderedPageBreak/>
        <w:t>The period following the ITT Stage is described in paragraph [</w:t>
      </w:r>
      <w:r w:rsidRPr="00160320">
        <w:rPr>
          <w:cs/>
        </w:rPr>
        <w:t>‎</w:t>
      </w:r>
      <w:r w:rsidR="00EF11FF">
        <w:fldChar w:fldCharType="begin"/>
      </w:r>
      <w:r w:rsidR="00EF11FF">
        <w:instrText xml:space="preserve"> REF _Ref192190048 \r \h </w:instrText>
      </w:r>
      <w:r w:rsidR="00EF11FF">
        <w:fldChar w:fldCharType="separate"/>
      </w:r>
      <w:r w:rsidR="00735A4C">
        <w:rPr>
          <w:cs/>
        </w:rPr>
        <w:t>‎</w:t>
      </w:r>
      <w:r w:rsidR="00735A4C">
        <w:t>1.4.7</w:t>
      </w:r>
      <w:r w:rsidR="00EF11FF">
        <w:fldChar w:fldCharType="end"/>
      </w:r>
      <w:r w:rsidRPr="00160320">
        <w:t>]</w:t>
      </w:r>
      <w:r w:rsidRPr="00160320">
        <w:rPr>
          <w:cs/>
        </w:rPr>
        <w:t>‎‎</w:t>
      </w:r>
      <w:r w:rsidRPr="00160320">
        <w:t xml:space="preserve"> of this Volume 2.</w:t>
      </w:r>
    </w:p>
    <w:p w14:paraId="1E013224" w14:textId="77777777" w:rsidR="00735A4C" w:rsidRPr="00735A4C" w:rsidRDefault="00735A4C" w:rsidP="00735A4C">
      <w:pPr>
        <w:pStyle w:val="H2Ashurst"/>
        <w:rPr>
          <w:rFonts w:hint="eastAsia"/>
        </w:rPr>
      </w:pPr>
      <w:bookmarkStart w:id="85" w:name="_Toc192190311"/>
      <w:r w:rsidRPr="00735A4C">
        <w:t>Post- ITT Stage</w:t>
      </w:r>
      <w:bookmarkEnd w:id="85"/>
    </w:p>
    <w:p w14:paraId="1EEB3F23" w14:textId="4024086D" w:rsidR="00735A4C" w:rsidRPr="00A152C4" w:rsidRDefault="00735A4C" w:rsidP="00735A4C">
      <w:pPr>
        <w:pStyle w:val="B12Ashurst"/>
      </w:pPr>
      <w:r w:rsidRPr="00735A4C">
        <w:t>The period following the ITT Stage is described in paragraph [</w:t>
      </w:r>
      <w:r w:rsidRPr="00735A4C">
        <w:rPr>
          <w:cs/>
        </w:rPr>
        <w:t>‎</w:t>
      </w:r>
      <w:r w:rsidR="0049116C">
        <w:fldChar w:fldCharType="begin"/>
      </w:r>
      <w:r w:rsidR="0049116C">
        <w:instrText xml:space="preserve"> REF _Ref192190048 \r \h </w:instrText>
      </w:r>
      <w:r w:rsidR="0049116C">
        <w:fldChar w:fldCharType="separate"/>
      </w:r>
      <w:r w:rsidR="0049116C">
        <w:rPr>
          <w:cs/>
        </w:rPr>
        <w:t>‎</w:t>
      </w:r>
      <w:r w:rsidR="0049116C">
        <w:t>1.4.7</w:t>
      </w:r>
      <w:r w:rsidR="0049116C">
        <w:fldChar w:fldCharType="end"/>
      </w:r>
      <w:r w:rsidR="0049116C" w:rsidRPr="00160320">
        <w:t>]</w:t>
      </w:r>
      <w:r w:rsidR="0049116C" w:rsidRPr="00160320">
        <w:rPr>
          <w:cs/>
        </w:rPr>
        <w:t>‎‎</w:t>
      </w:r>
      <w:r w:rsidR="0049116C">
        <w:rPr>
          <w:rFonts w:hint="cs"/>
          <w:cs/>
        </w:rPr>
        <w:t xml:space="preserve"> </w:t>
      </w:r>
      <w:r w:rsidRPr="00735A4C">
        <w:t>of this Volume 2.</w:t>
      </w:r>
    </w:p>
    <w:sectPr w:rsidR="00735A4C" w:rsidRPr="00A152C4" w:rsidSect="00FB1E85">
      <w:headerReference w:type="even" r:id="rId17"/>
      <w:headerReference w:type="default" r:id="rId18"/>
      <w:footerReference w:type="even" r:id="rId19"/>
      <w:footerReference w:type="default" r:id="rId20"/>
      <w:headerReference w:type="first" r:id="rId21"/>
      <w:footerReference w:type="first" r:id="rId22"/>
      <w:pgSz w:w="11907" w:h="16840" w:code="9"/>
      <w:pgMar w:top="1440" w:right="1304" w:bottom="1440" w:left="1440" w:header="51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609CA" w14:textId="77777777" w:rsidR="009879BC" w:rsidRPr="009C7A0D" w:rsidRDefault="009879BC" w:rsidP="001D4305">
      <w:pPr>
        <w:pStyle w:val="FootnoteSeparatorAshurst"/>
      </w:pPr>
      <w:r w:rsidRPr="009C7A0D">
        <w:continuationSeparator/>
      </w:r>
    </w:p>
  </w:endnote>
  <w:endnote w:type="continuationSeparator" w:id="0">
    <w:p w14:paraId="60AFE007" w14:textId="77777777" w:rsidR="009879BC" w:rsidRPr="009C7A0D" w:rsidRDefault="009879BC" w:rsidP="001D4305">
      <w:pPr>
        <w:pStyle w:val="FootnoteSeparatorAshurst"/>
      </w:pPr>
      <w:r w:rsidRPr="009C7A0D">
        <w:continuationSeparator/>
      </w:r>
    </w:p>
  </w:endnote>
  <w:endnote w:type="continuationNotice" w:id="1">
    <w:p w14:paraId="61AED02D" w14:textId="77777777" w:rsidR="009879BC" w:rsidRPr="009C7A0D" w:rsidRDefault="009879BC" w:rsidP="001D430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TSong">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Simple Outline Pat">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Noto Naskh Arabic">
    <w:altName w:val="Arial"/>
    <w:charset w:val="00"/>
    <w:family w:val="swiss"/>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9C7A0D" w:rsidRPr="00C8031A" w14:paraId="13CB144E" w14:textId="77777777" w:rsidTr="00651736">
      <w:tc>
        <w:tcPr>
          <w:tcW w:w="668" w:type="pct"/>
          <w:vAlign w:val="bottom"/>
        </w:tcPr>
        <w:p w14:paraId="24C87471" w14:textId="5E133D63" w:rsidR="009C7A0D" w:rsidRPr="00C8031A" w:rsidRDefault="005F509D" w:rsidP="00943123">
          <w:pPr>
            <w:pStyle w:val="BaseFtnotesCaptionAgtAdvice"/>
          </w:pPr>
          <w:r>
            <w:rPr>
              <w:noProof/>
            </w:rPr>
            <mc:AlternateContent>
              <mc:Choice Requires="wps">
                <w:drawing>
                  <wp:anchor distT="0" distB="0" distL="0" distR="0" simplePos="0" relativeHeight="251658752" behindDoc="0" locked="0" layoutInCell="1" allowOverlap="1" wp14:anchorId="2326EF5C" wp14:editId="10236AF3">
                    <wp:simplePos x="635" y="635"/>
                    <wp:positionH relativeFrom="page">
                      <wp:align>right</wp:align>
                    </wp:positionH>
                    <wp:positionV relativeFrom="page">
                      <wp:align>bottom</wp:align>
                    </wp:positionV>
                    <wp:extent cx="1520825" cy="352425"/>
                    <wp:effectExtent l="0" t="0" r="0" b="0"/>
                    <wp:wrapNone/>
                    <wp:docPr id="1258039336" name="Text Box 2"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52425"/>
                            </a:xfrm>
                            <a:prstGeom prst="rect">
                              <a:avLst/>
                            </a:prstGeom>
                            <a:noFill/>
                            <a:ln>
                              <a:noFill/>
                            </a:ln>
                          </wps:spPr>
                          <wps:txbx>
                            <w:txbxContent>
                              <w:p w14:paraId="0DE15DB6" w14:textId="19D4B4A9" w:rsidR="005F509D" w:rsidRPr="005F509D" w:rsidRDefault="005F509D" w:rsidP="005F509D">
                                <w:pPr>
                                  <w:spacing w:after="0"/>
                                  <w:rPr>
                                    <w:rFonts w:ascii="Calibri" w:eastAsia="Calibri" w:hAnsi="Calibri" w:cs="Calibri"/>
                                    <w:noProof/>
                                    <w:color w:val="000000"/>
                                    <w:szCs w:val="20"/>
                                  </w:rPr>
                                </w:pPr>
                                <w:r w:rsidRPr="005F509D">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6EF5C" id="_x0000_t202" coordsize="21600,21600" o:spt="202" path="m,l,21600r21600,l21600,xe">
                    <v:stroke joinstyle="miter"/>
                    <v:path gradientshapeok="t" o:connecttype="rect"/>
                  </v:shapetype>
                  <v:shape id="Text Box 2" o:spid="_x0000_s1026" type="#_x0000_t202" alt="OFFICIAL - COMMERCIAL" style="position:absolute;margin-left:68.55pt;margin-top:0;width:119.75pt;height:27.75pt;z-index:2516587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zulDwIAABsEAAAOAAAAZHJzL2Uyb0RvYy54bWysU8Fu2zAMvQ/YPwi6L3a8ZuiMOEXWIsOA&#10;oC2QDj3LshQbkERBUmJnXz9KdpKt22nYRaZI+pF8fFreDVqRo3C+A1PR+SynRBgOTWf2Ff3+svlw&#10;S4kPzDRMgREVPQlP71bv3y17W4oCWlCNcARBjC97W9E2BFtmmeet0MzPwAqDQQlOs4BXt88ax3pE&#10;1yor8vxT1oNrrAMuvEfvwxikq4QvpeDhSUovAlEVxd5COl0663hmqyUr947ZtuNTG+wfutCsM1j0&#10;AvXAAiMH1/0BpTvuwIMMMw46Ayk7LtIMOM08fzPNrmVWpFmQHG8vNPn/B8sfjzv77EgYvsCAC4yE&#10;9NaXHp1xnkE6Hb/YKcE4Uni60CaGQHj8aVHkt8WCEo6xj4viBm2Eya5/W+fDVwGaRKOiDteS2GLH&#10;rQ9j6jklFjOw6ZRKq1HmNwdiRk92bTFaYaiHqe8amhOO42DctLd802HNLfPhmTlcLU6Acg1PeEgF&#10;fUVhsihpwf34mz/mI+MYpaRHqVTUoJYpUd8MbiKq6my4ZBSLmzxHd51u88/5It7MQd8DqnCOD8Ly&#10;ZKLXBXU2pQP9impex2oYYoZjzYrWZ/M+jMLF18DFep2SUEWWha3ZWR6hI1mRyZfhlTk70R1wUY9w&#10;FhMr37A+5sY/vV0fAnKfVhKJHdmc+EYFpqVOryVK/Nd7yrq+6dVPAAAA//8DAFBLAwQUAAYACAAA&#10;ACEAseId3NwAAAAEAQAADwAAAGRycy9kb3ducmV2LnhtbEyPQUvEMBCF74L/IYzgRdzU1RatnS66&#10;4EGQBVfRa9qMbdlkUpJst/vvjV70MvB4j/e+qVazNWIiHwbHCFeLDARx6/TAHcL729PlLYgQFWtl&#10;HBPCkQKs6tOTSpXaHfiVpm3sRCrhUCqEPsaxlDK0PVkVFm4kTt6X81bFJH0ntVeHVG6NXGZZIa0a&#10;OC30aqR1T+1uu7cIjxfho3nZ+ePz5sYVn9O6MOOmQDw/mx/uQUSa418YfvATOtSJqXF71kEYhPRI&#10;/L3JW17f5SAahDzPQdaV/A9ffwMAAP//AwBQSwECLQAUAAYACAAAACEAtoM4kv4AAADhAQAAEwAA&#10;AAAAAAAAAAAAAAAAAAAAW0NvbnRlbnRfVHlwZXNdLnhtbFBLAQItABQABgAIAAAAIQA4/SH/1gAA&#10;AJQBAAALAAAAAAAAAAAAAAAAAC8BAABfcmVscy8ucmVsc1BLAQItABQABgAIAAAAIQBiIzulDwIA&#10;ABsEAAAOAAAAAAAAAAAAAAAAAC4CAABkcnMvZTJvRG9jLnhtbFBLAQItABQABgAIAAAAIQCx4h3c&#10;3AAAAAQBAAAPAAAAAAAAAAAAAAAAAGkEAABkcnMvZG93bnJldi54bWxQSwUGAAAAAAQABADzAAAA&#10;cgUAAAAA&#10;" filled="f" stroked="f">
                    <v:textbox style="mso-fit-shape-to-text:t" inset="0,0,20pt,15pt">
                      <w:txbxContent>
                        <w:p w14:paraId="0DE15DB6" w14:textId="19D4B4A9" w:rsidR="005F509D" w:rsidRPr="005F509D" w:rsidRDefault="005F509D" w:rsidP="005F509D">
                          <w:pPr>
                            <w:spacing w:after="0"/>
                            <w:rPr>
                              <w:rFonts w:ascii="Calibri" w:eastAsia="Calibri" w:hAnsi="Calibri" w:cs="Calibri"/>
                              <w:noProof/>
                              <w:color w:val="000000"/>
                              <w:szCs w:val="20"/>
                            </w:rPr>
                          </w:pPr>
                          <w:r w:rsidRPr="005F509D">
                            <w:rPr>
                              <w:rFonts w:ascii="Calibri" w:eastAsia="Calibri" w:hAnsi="Calibri" w:cs="Calibri"/>
                              <w:noProof/>
                              <w:color w:val="000000"/>
                              <w:szCs w:val="20"/>
                            </w:rPr>
                            <w:t>OFFICIAL - COMMERCIAL</w:t>
                          </w:r>
                        </w:p>
                      </w:txbxContent>
                    </v:textbox>
                    <w10:wrap anchorx="page" anchory="page"/>
                  </v:shape>
                </w:pict>
              </mc:Fallback>
            </mc:AlternateContent>
          </w:r>
          <w:sdt>
            <w:sdtPr>
              <w:id w:val="1175767362"/>
              <w:dataBinding w:prefixMappings="xmlns:ns0='http://schemas.ashurst.com/logos' " w:xpath="/ns0:logos[1]/ns0:entityName[1]" w:storeItemID="{A0B688A6-C81B-4DC5-9751-E36ED96C8A44}"/>
              <w:text/>
            </w:sdtPr>
            <w:sdtContent>
              <w:r w:rsidR="009C7A0D">
                <w:t>Ashurst</w:t>
              </w:r>
            </w:sdtContent>
          </w:sdt>
        </w:p>
      </w:tc>
      <w:tc>
        <w:tcPr>
          <w:tcW w:w="3880" w:type="pct"/>
          <w:vAlign w:val="bottom"/>
        </w:tcPr>
        <w:p w14:paraId="3927DD88" w14:textId="2947F566" w:rsidR="009C7A0D" w:rsidRPr="00C8031A" w:rsidRDefault="00735A4C" w:rsidP="00DD3B53">
          <w:pPr>
            <w:pStyle w:val="Footer"/>
            <w:spacing w:line="200" w:lineRule="atLeast"/>
          </w:pPr>
          <w:fldSimple w:instr="DOCPROPERTY  ashurstDocRef  \* MERGEFORMAT">
            <w:r>
              <w:t>21:50\06 March 2025\EUS\9J7\422884069.01</w:t>
            </w:r>
          </w:fldSimple>
          <w:r w:rsidR="009C7A0D">
            <w:t xml:space="preserve">  </w:t>
          </w:r>
        </w:p>
      </w:tc>
      <w:tc>
        <w:tcPr>
          <w:tcW w:w="452" w:type="pct"/>
          <w:vAlign w:val="bottom"/>
        </w:tcPr>
        <w:p w14:paraId="496A7303" w14:textId="77777777" w:rsidR="009C7A0D" w:rsidRPr="00C8031A" w:rsidRDefault="009C7A0D" w:rsidP="009A33DA">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4FBD203D" w14:textId="77777777" w:rsidR="009A4548" w:rsidRPr="009C7A0D" w:rsidRDefault="009A4548" w:rsidP="009C7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9C7A0D" w:rsidRPr="00C8031A" w14:paraId="2B260BE7" w14:textId="77777777" w:rsidTr="00DF7D4D">
      <w:tc>
        <w:tcPr>
          <w:tcW w:w="668" w:type="pct"/>
          <w:vAlign w:val="bottom"/>
        </w:tcPr>
        <w:p w14:paraId="37E9079E" w14:textId="2D3182DB" w:rsidR="009C7A0D" w:rsidRPr="00C8031A" w:rsidRDefault="005F509D" w:rsidP="00943123">
          <w:pPr>
            <w:pStyle w:val="BaseFtnotesCaptionAgtAdvice"/>
          </w:pPr>
          <w:r>
            <w:rPr>
              <w:noProof/>
            </w:rPr>
            <mc:AlternateContent>
              <mc:Choice Requires="wps">
                <w:drawing>
                  <wp:anchor distT="0" distB="0" distL="0" distR="0" simplePos="0" relativeHeight="251659776" behindDoc="0" locked="0" layoutInCell="1" allowOverlap="1" wp14:anchorId="5F75DA28" wp14:editId="0C626FA0">
                    <wp:simplePos x="635" y="635"/>
                    <wp:positionH relativeFrom="page">
                      <wp:align>right</wp:align>
                    </wp:positionH>
                    <wp:positionV relativeFrom="page">
                      <wp:align>bottom</wp:align>
                    </wp:positionV>
                    <wp:extent cx="1520825" cy="352425"/>
                    <wp:effectExtent l="0" t="0" r="0" b="0"/>
                    <wp:wrapNone/>
                    <wp:docPr id="150507481" name="Text Box 3"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52425"/>
                            </a:xfrm>
                            <a:prstGeom prst="rect">
                              <a:avLst/>
                            </a:prstGeom>
                            <a:noFill/>
                            <a:ln>
                              <a:noFill/>
                            </a:ln>
                          </wps:spPr>
                          <wps:txbx>
                            <w:txbxContent>
                              <w:p w14:paraId="5B99EC5C" w14:textId="3B0D682E" w:rsidR="005F509D" w:rsidRPr="005F509D" w:rsidRDefault="005F509D" w:rsidP="005F509D">
                                <w:pPr>
                                  <w:spacing w:after="0"/>
                                  <w:rPr>
                                    <w:rFonts w:ascii="Calibri" w:eastAsia="Calibri" w:hAnsi="Calibri" w:cs="Calibri"/>
                                    <w:noProof/>
                                    <w:color w:val="000000"/>
                                    <w:szCs w:val="20"/>
                                  </w:rPr>
                                </w:pPr>
                                <w:r w:rsidRPr="005F509D">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75DA28" id="_x0000_t202" coordsize="21600,21600" o:spt="202" path="m,l,21600r21600,l21600,xe">
                    <v:stroke joinstyle="miter"/>
                    <v:path gradientshapeok="t" o:connecttype="rect"/>
                  </v:shapetype>
                  <v:shape id="Text Box 3" o:spid="_x0000_s1027" type="#_x0000_t202" alt="OFFICIAL - COMMERCIAL" style="position:absolute;margin-left:68.55pt;margin-top:0;width:119.75pt;height:27.75pt;z-index:2516597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dyEQIAACIEAAAOAAAAZHJzL2Uyb0RvYy54bWysU01v2zAMvQ/YfxB0X+x4zdAacYqsRYYB&#10;QVsgHXpWZCk2YIkCpcTOfv0oOWm6bqdhF5kiaX689zS/HUzHDgp9C7bi00nOmbIS6tbuKv7jefXp&#10;mjMfhK1FB1ZV/Kg8v118/DDvXakKaKCrFTIqYn3Zu4o3Ibgyy7xslBF+Ak5ZCmpAIwJdcZfVKHqq&#10;brqsyPMvWQ9YOwSpvCfv/Rjki1RfayXDo9ZeBdZVnGYL6cR0buOZLeai3KFwTStPY4h/mMKI1lLT&#10;11L3Igi2x/aPUqaVCB50mEgwGWjdSpV2oG2m+bttNo1wKu1C4Hj3CpP/f2Xlw2HjnpCF4SsMRGAE&#10;pHe+9OSM+wwaTfzSpIziBOHxFTY1BCbjT7Mivy5mnEmKfZ4VV2RTmezyt0MfvikwLBoVR6IloSUO&#10;ax/G1HNKbGZh1XZdoqazvzmoZvRklxGjFYbtwNr6zfhbqI+0FcJIuHdy1VLrtfDhSSAxTIuQasMj&#10;HbqDvuJwsjhrAH/+zR/zCXiKctaTYipuSdKcdd8tERLFdTYwGcXsKs/JvU236U0+ize7N3dAYpzS&#10;u3AymeTF0J1NjWBeSNTL2I1CwkrqWfHt2bwLo37pUUi1XKYkEpMTYW03TsbSEbMI6PPwItCdUA/E&#10;1wOcNSXKd+CPufFP75b7QBQkZiK+I5on2EmIidvTo4lKf3tPWZenvfgFAAD//wMAUEsDBBQABgAI&#10;AAAAIQCx4h3c3AAAAAQBAAAPAAAAZHJzL2Rvd25yZXYueG1sTI9BS8QwEIXvgv8hjOBF3NTVFq2d&#10;LrrgQZAFV9Fr2oxt2WRSkmy3+++NXvQy8HiP976pVrM1YiIfBscIV4sMBHHr9MAdwvvb0+UtiBAV&#10;a2UcE8KRAqzq05NKldod+JWmbexEKuFQKoQ+xrGUMrQ9WRUWbiRO3pfzVsUkfSe1V4dUbo1cZlkh&#10;rRo4LfRqpHVP7W67twiPF+Gjedn54/PmxhWf07ow46ZAPD+bH+5BRJrjXxh+8BM61ImpcXvWQRiE&#10;9Ej8vclbXt/lIBqEPM9B1pX8D19/AwAA//8DAFBLAQItABQABgAIAAAAIQC2gziS/gAAAOEBAAAT&#10;AAAAAAAAAAAAAAAAAAAAAABbQ29udGVudF9UeXBlc10ueG1sUEsBAi0AFAAGAAgAAAAhADj9If/W&#10;AAAAlAEAAAsAAAAAAAAAAAAAAAAALwEAAF9yZWxzLy5yZWxzUEsBAi0AFAAGAAgAAAAhAENAt3IR&#10;AgAAIgQAAA4AAAAAAAAAAAAAAAAALgIAAGRycy9lMm9Eb2MueG1sUEsBAi0AFAAGAAgAAAAhALHi&#10;HdzcAAAABAEAAA8AAAAAAAAAAAAAAAAAawQAAGRycy9kb3ducmV2LnhtbFBLBQYAAAAABAAEAPMA&#10;AAB0BQAAAAA=&#10;" filled="f" stroked="f">
                    <v:textbox style="mso-fit-shape-to-text:t" inset="0,0,20pt,15pt">
                      <w:txbxContent>
                        <w:p w14:paraId="5B99EC5C" w14:textId="3B0D682E" w:rsidR="005F509D" w:rsidRPr="005F509D" w:rsidRDefault="005F509D" w:rsidP="005F509D">
                          <w:pPr>
                            <w:spacing w:after="0"/>
                            <w:rPr>
                              <w:rFonts w:ascii="Calibri" w:eastAsia="Calibri" w:hAnsi="Calibri" w:cs="Calibri"/>
                              <w:noProof/>
                              <w:color w:val="000000"/>
                              <w:szCs w:val="20"/>
                            </w:rPr>
                          </w:pPr>
                          <w:r w:rsidRPr="005F509D">
                            <w:rPr>
                              <w:rFonts w:ascii="Calibri" w:eastAsia="Calibri" w:hAnsi="Calibri" w:cs="Calibri"/>
                              <w:noProof/>
                              <w:color w:val="000000"/>
                              <w:szCs w:val="20"/>
                            </w:rPr>
                            <w:t>OFFICIAL - COMMERCIAL</w:t>
                          </w:r>
                        </w:p>
                      </w:txbxContent>
                    </v:textbox>
                    <w10:wrap anchorx="page" anchory="page"/>
                  </v:shape>
                </w:pict>
              </mc:Fallback>
            </mc:AlternateContent>
          </w:r>
          <w:sdt>
            <w:sdtPr>
              <w:id w:val="353228837"/>
              <w:dataBinding w:prefixMappings="xmlns:ns0='http://schemas.ashurst.com/logos' " w:xpath="/ns0:logos[1]/ns0:entityName[1]" w:storeItemID="{A0B688A6-C81B-4DC5-9751-E36ED96C8A44}"/>
              <w:text/>
            </w:sdtPr>
            <w:sdtContent>
              <w:r w:rsidR="009C7A0D">
                <w:t>Ashurst</w:t>
              </w:r>
            </w:sdtContent>
          </w:sdt>
        </w:p>
      </w:tc>
      <w:tc>
        <w:tcPr>
          <w:tcW w:w="3880" w:type="pct"/>
          <w:tcBorders>
            <w:top w:val="single" w:sz="4" w:space="0" w:color="FF0000"/>
          </w:tcBorders>
          <w:vAlign w:val="bottom"/>
        </w:tcPr>
        <w:p w14:paraId="01D60055" w14:textId="2241EBA7" w:rsidR="009C7A0D" w:rsidRPr="00C8031A" w:rsidRDefault="00346C4B" w:rsidP="00346C4B">
          <w:pPr>
            <w:pStyle w:val="Footer"/>
            <w:spacing w:before="100"/>
            <w:jc w:val="center"/>
          </w:pPr>
          <w:r>
            <w:rPr>
              <w:rFonts w:ascii="Calibri" w:hAnsi="Calibri" w:cs="Calibri"/>
              <w:sz w:val="18"/>
              <w:szCs w:val="18"/>
            </w:rPr>
            <w:t>OFFICIAL</w:t>
          </w:r>
          <w:r>
            <w:rPr>
              <w:rFonts w:ascii="Calibri" w:hAnsi="Calibri" w:cs="Calibri"/>
              <w:sz w:val="18"/>
              <w:szCs w:val="18"/>
            </w:rPr>
            <w:br/>
            <w:t>GBN ITT Documentation - Draft</w:t>
          </w:r>
        </w:p>
      </w:tc>
      <w:tc>
        <w:tcPr>
          <w:tcW w:w="452" w:type="pct"/>
          <w:tcBorders>
            <w:top w:val="single" w:sz="4" w:space="0" w:color="FF0000"/>
          </w:tcBorders>
          <w:vAlign w:val="bottom"/>
        </w:tcPr>
        <w:p w14:paraId="09D77EBF" w14:textId="77777777" w:rsidR="009C7A0D" w:rsidRPr="00C8031A" w:rsidRDefault="009C7A0D" w:rsidP="009A33DA">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3DEBB531" w14:textId="44E2DD8C" w:rsidR="00844DF3" w:rsidRPr="009C7A0D" w:rsidRDefault="00346C4B" w:rsidP="009C7A0D">
    <w:pPr>
      <w:pStyle w:val="Footer"/>
    </w:pPr>
    <w:r>
      <w:rPr>
        <w:noProof/>
      </w:rPr>
      <mc:AlternateContent>
        <mc:Choice Requires="wps">
          <w:drawing>
            <wp:anchor distT="0" distB="0" distL="114300" distR="114300" simplePos="0" relativeHeight="251655680" behindDoc="0" locked="0" layoutInCell="1" allowOverlap="1" wp14:anchorId="00D23AC3" wp14:editId="746BB930">
              <wp:simplePos x="0" y="0"/>
              <wp:positionH relativeFrom="column">
                <wp:posOffset>-798830</wp:posOffset>
              </wp:positionH>
              <wp:positionV relativeFrom="paragraph">
                <wp:posOffset>-1133475</wp:posOffset>
              </wp:positionV>
              <wp:extent cx="899795" cy="1259205"/>
              <wp:effectExtent l="0" t="0" r="0" b="0"/>
              <wp:wrapNone/>
              <wp:docPr id="836586797" name="Right Triangle 836586797"/>
              <wp:cNvGraphicFramePr/>
              <a:graphic xmlns:a="http://schemas.openxmlformats.org/drawingml/2006/main">
                <a:graphicData uri="http://schemas.microsoft.com/office/word/2010/wordprocessingShape">
                  <wps:wsp>
                    <wps:cNvSpPr/>
                    <wps:spPr>
                      <a:xfrm>
                        <a:off x="0" y="0"/>
                        <a:ext cx="899795" cy="1259205"/>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w14:anchorId="2B60BF1D" id="_x0000_t6" coordsize="21600,21600" o:spt="6" path="m,l,21600r21600,xe">
              <v:stroke joinstyle="miter"/>
              <v:path gradientshapeok="t" o:connecttype="custom" o:connectlocs="0,0;0,10800;0,21600;10800,21600;21600,21600;10800,10800" textboxrect="1800,12600,12600,19800"/>
            </v:shapetype>
            <v:shape id="Right Triangle 836586797" o:spid="_x0000_s1026" type="#_x0000_t6" style="position:absolute;margin-left:-62.9pt;margin-top:-89.25pt;width:70.85pt;height:99.1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8PtaQIAACcFAAAOAAAAZHJzL2Uyb0RvYy54bWysVMlu2zAQvRfoPxC811oQJ7EROTAcpChg&#10;pEGSImeaoiwCFMkO6a1f3yEpyWlT9FD0InE4M2/Wx5vbY6fIXoCTRle0mOSUCM1NLfW2ot9e7j9d&#10;U+I80zVTRouKnoSjt4uPH24Odi5K0xpVCyAIot38YCvaem/nWeZ4KzrmJsYKjcrGQMc8irDNamAH&#10;RO9UVub5ZXYwUFswXDiHt3dJSRcRv2kE91+bxglPVEUxNx+/EL+b8M0WN2y+BWZbyfs02D9k0TGp&#10;MegIdcc8IzuQ76A6ycE40/gJN11mmkZyEWvAaor8t2qeW2ZFrAWb4+zYJvf/YPnD/tk+ArbhYN3c&#10;4TFUcWygC3/Mjxxjs05js8TRE46X17PZ1WxKCUdVUU5nZT4N3czO3hac/yxMR8KhouBfQDK9VaEk&#10;Nmf7tfPJYTAM184oWd9LpaIA281KAdmzML68zC/jxDDGL2ZKB2NtgltCDDfZuaJ48iclgp3ST6Ih&#10;ssYayphJXDYxxmGcC+2LpGpZLVL4YprnY/SwnsEj1hsBA3KD8UfsHmCwTCADdsqytw+uIu7q6Jz/&#10;LbHkPHrEyEb70bmT2sCfABRW1UdO9kOTUmtClzamPj0CAZOY4iy/lzi9NXP+kQFSA0mEdEdta+AH&#10;JQekTkXd9x0DQYn6onE3Z8XFReBaFC6mVyUK8FazeavRu25lcLwFPhSWx2Ow92o4NmC6V2T5MkRF&#10;FdMcY1eUexiElU+UxneCi+UymiG/LPNr/Wx5AA9dCnv2cnxlYPuV9LjMD2ag2budTLZ9k1JnegHZ&#10;GEffvxyB7m/laHV+3xY/AQAA//8DAFBLAwQUAAYACAAAACEALa813uMAAAALAQAADwAAAGRycy9k&#10;b3ducmV2LnhtbEyPzU7DMBCE70i8g7VI3FqnlULSEKeqkECAVBX6I65uvMQR8TrEbhp4+jonOO2O&#10;djTzbb4cTMN67FxtScBsGgFDKq2qqRKw3z1OUmDOS1KysYQCftDBsri+ymWm7Jnesd/6ioUQcpkU&#10;oL1vM85dqdFIN7UtUrh92s5IH2RXcdXJcwg3DZ9H0R03sqbQoGWLDxrLr+3JCFg/vfx+J3yzMa/P&#10;/fpt9TEckp0W4vZmWN0D8zj4PzOM+AEdisB0tCdSjjUCJrN5HNj9uCVpDGz0xAtgxzAXKfAi5/9/&#10;KC4AAAD//wMAUEsBAi0AFAAGAAgAAAAhALaDOJL+AAAA4QEAABMAAAAAAAAAAAAAAAAAAAAAAFtD&#10;b250ZW50X1R5cGVzXS54bWxQSwECLQAUAAYACAAAACEAOP0h/9YAAACUAQAACwAAAAAAAAAAAAAA&#10;AAAvAQAAX3JlbHMvLnJlbHNQSwECLQAUAAYACAAAACEA+7fD7WkCAAAnBQAADgAAAAAAAAAAAAAA&#10;AAAuAgAAZHJzL2Uyb0RvYy54bWxQSwECLQAUAAYACAAAACEALa813uMAAAALAQAADwAAAAAAAAAA&#10;AAAAAADDBAAAZHJzL2Rvd25yZXYueG1sUEsFBgAAAAAEAAQA8wAAANMFAAAAAA==&#10;" fillcolor="#002060" stroked="f" strokeweight="2pt">
              <v:stroke endcap="round"/>
            </v:shape>
          </w:pict>
        </mc:Fallback>
      </mc:AlternateContent>
    </w:r>
    <w:r>
      <w:rPr>
        <w:noProof/>
      </w:rPr>
      <w:drawing>
        <wp:anchor distT="0" distB="0" distL="114300" distR="114300" simplePos="0" relativeHeight="251656704" behindDoc="0" locked="0" layoutInCell="1" allowOverlap="1" wp14:anchorId="515A2551" wp14:editId="66D67FBD">
          <wp:simplePos x="0" y="0"/>
          <wp:positionH relativeFrom="column">
            <wp:posOffset>-493598</wp:posOffset>
          </wp:positionH>
          <wp:positionV relativeFrom="paragraph">
            <wp:posOffset>-1157605</wp:posOffset>
          </wp:positionV>
          <wp:extent cx="1261745" cy="1029970"/>
          <wp:effectExtent l="0" t="0" r="0" b="0"/>
          <wp:wrapNone/>
          <wp:docPr id="836586799" name="Picture 836586799" descr="A logo with red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86799" name="Picture 836586799" descr="A logo with red and blue lines&#10;&#10;Description automatically generated"/>
                  <pic:cNvPicPr>
                    <a:picLocks noChangeAspect="1"/>
                  </pic:cNvPicPr>
                </pic:nvPicPr>
                <pic:blipFill>
                  <a:blip r:embed="rId1"/>
                  <a:stretch>
                    <a:fillRect/>
                  </a:stretch>
                </pic:blipFill>
                <pic:spPr>
                  <a:xfrm>
                    <a:off x="0" y="0"/>
                    <a:ext cx="1261745" cy="1029970"/>
                  </a:xfrm>
                  <a:prstGeom prst="ellipse">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9C7A0D" w:rsidRPr="00C8031A" w14:paraId="2471D18A" w14:textId="77777777" w:rsidTr="00651736">
      <w:tc>
        <w:tcPr>
          <w:tcW w:w="668" w:type="pct"/>
          <w:vAlign w:val="bottom"/>
        </w:tcPr>
        <w:p w14:paraId="1BCE6B40" w14:textId="5E7C0ACD" w:rsidR="009C7A0D" w:rsidRPr="00C8031A" w:rsidRDefault="005F509D" w:rsidP="00943123">
          <w:pPr>
            <w:pStyle w:val="BaseFtnotesCaptionAgtAdvice"/>
          </w:pPr>
          <w:r>
            <w:rPr>
              <w:noProof/>
            </w:rPr>
            <mc:AlternateContent>
              <mc:Choice Requires="wps">
                <w:drawing>
                  <wp:anchor distT="0" distB="0" distL="0" distR="0" simplePos="0" relativeHeight="251657728" behindDoc="0" locked="0" layoutInCell="1" allowOverlap="1" wp14:anchorId="57B74099" wp14:editId="63FC2C86">
                    <wp:simplePos x="635" y="635"/>
                    <wp:positionH relativeFrom="page">
                      <wp:align>right</wp:align>
                    </wp:positionH>
                    <wp:positionV relativeFrom="page">
                      <wp:align>bottom</wp:align>
                    </wp:positionV>
                    <wp:extent cx="1520825" cy="352425"/>
                    <wp:effectExtent l="0" t="0" r="0" b="0"/>
                    <wp:wrapNone/>
                    <wp:docPr id="1321008650" name="Text Box 1"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0825" cy="352425"/>
                            </a:xfrm>
                            <a:prstGeom prst="rect">
                              <a:avLst/>
                            </a:prstGeom>
                            <a:noFill/>
                            <a:ln>
                              <a:noFill/>
                            </a:ln>
                          </wps:spPr>
                          <wps:txbx>
                            <w:txbxContent>
                              <w:p w14:paraId="331785C2" w14:textId="2873226B" w:rsidR="005F509D" w:rsidRPr="005F509D" w:rsidRDefault="005F509D" w:rsidP="005F509D">
                                <w:pPr>
                                  <w:spacing w:after="0"/>
                                  <w:rPr>
                                    <w:rFonts w:ascii="Calibri" w:eastAsia="Calibri" w:hAnsi="Calibri" w:cs="Calibri"/>
                                    <w:noProof/>
                                    <w:color w:val="000000"/>
                                    <w:szCs w:val="20"/>
                                  </w:rPr>
                                </w:pPr>
                                <w:r w:rsidRPr="005F509D">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B74099" id="_x0000_t202" coordsize="21600,21600" o:spt="202" path="m,l,21600r21600,l21600,xe">
                    <v:stroke joinstyle="miter"/>
                    <v:path gradientshapeok="t" o:connecttype="rect"/>
                  </v:shapetype>
                  <v:shape id="Text Box 1" o:spid="_x0000_s1028" type="#_x0000_t202" alt="OFFICIAL - COMMERCIAL" style="position:absolute;margin-left:68.55pt;margin-top:0;width:119.75pt;height:27.75pt;z-index:2516577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kQwEwIAACIEAAAOAAAAZHJzL2Uyb0RvYy54bWysU01v2zAMvQ/YfxB0X+x4zdAZcYqsRYYB&#10;QVsgHXqWZSk2IImCpMTOfv0oOU62bqdhF5kiaX6897S8G7QiR+F8B6ai81lOiTAcms7sK/r9ZfPh&#10;lhIfmGmYAiMqehKe3q3ev1v2thQFtKAa4QgWMb7sbUXbEGyZZZ63QjM/AysMBiU4zQJe3T5rHOux&#10;ulZZkeefsh5cYx1w4T16H8YgXaX6UgoenqT0IhBVUZwtpNOls45ntlqycu+YbTt+HoP9wxSadQab&#10;Xko9sMDIwXV/lNIdd+BBhhkHnYGUHRdpB9xmnr/ZZtcyK9IuCI63F5j8/yvLH487++xIGL7AgARG&#10;QHrrS4/OuM8gnY5fnJRgHCE8XWATQyA8/rQo8ttiQQnH2MdFcYM2lsmuf1vnw1cBmkSjog5pSWix&#10;49aHMXVKic0MbDqlEjXK/ObAmtGTXUeMVhjqgXRNRYtp/BqaE27lYCTcW77psPWW+fDMHDKMi6Bq&#10;wxMeUkFfUThblLTgfvzNH/MReIxS0qNiKmpQ0pSobwYJieKaDJeMYnGT5+iu023+OV/Emznoe0Ax&#10;zvFdWJ5M9LqgJlM60K8o6nXshiFmOPasaD2Z92HULz4KLtbrlIRisixszc7yWDpiFgF9GV6Zs2fU&#10;A/L1CJOmWPkG/DE3/unt+hCQgsRMxHdE8ww7CjFxe340Uem/3lPW9WmvfgIAAP//AwBQSwMEFAAG&#10;AAgAAAAhALHiHdzcAAAABAEAAA8AAABkcnMvZG93bnJldi54bWxMj0FLxDAQhe+C/yGM4EXc1NUW&#10;rZ0uuuBBkAVX0WvajG3ZZFKSbLf7741e9DLweI/3vqlWszViIh8GxwhXiwwEcev0wB3C+9vT5S2I&#10;EBVrZRwTwpECrOrTk0qV2h34laZt7EQq4VAqhD7GsZQytD1ZFRZuJE7el/NWxSR9J7VXh1RujVxm&#10;WSGtGjgt9GqkdU/tbru3CI8X4aN52fnj8+bGFZ/TujDjpkA8P5sf7kFEmuNfGH7wEzrUialxe9ZB&#10;GIT0SPy9yVte3+UgGoQ8z0HWlfwPX38DAAD//wMAUEsBAi0AFAAGAAgAAAAhALaDOJL+AAAA4QEA&#10;ABMAAAAAAAAAAAAAAAAAAAAAAFtDb250ZW50X1R5cGVzXS54bWxQSwECLQAUAAYACAAAACEAOP0h&#10;/9YAAACUAQAACwAAAAAAAAAAAAAAAAAvAQAAX3JlbHMvLnJlbHNQSwECLQAUAAYACAAAACEAEtZE&#10;MBMCAAAiBAAADgAAAAAAAAAAAAAAAAAuAgAAZHJzL2Uyb0RvYy54bWxQSwECLQAUAAYACAAAACEA&#10;seId3NwAAAAEAQAADwAAAAAAAAAAAAAAAABtBAAAZHJzL2Rvd25yZXYueG1sUEsFBgAAAAAEAAQA&#10;8wAAAHYFAAAAAA==&#10;" filled="f" stroked="f">
                    <v:textbox style="mso-fit-shape-to-text:t" inset="0,0,20pt,15pt">
                      <w:txbxContent>
                        <w:p w14:paraId="331785C2" w14:textId="2873226B" w:rsidR="005F509D" w:rsidRPr="005F509D" w:rsidRDefault="005F509D" w:rsidP="005F509D">
                          <w:pPr>
                            <w:spacing w:after="0"/>
                            <w:rPr>
                              <w:rFonts w:ascii="Calibri" w:eastAsia="Calibri" w:hAnsi="Calibri" w:cs="Calibri"/>
                              <w:noProof/>
                              <w:color w:val="000000"/>
                              <w:szCs w:val="20"/>
                            </w:rPr>
                          </w:pPr>
                          <w:r w:rsidRPr="005F509D">
                            <w:rPr>
                              <w:rFonts w:ascii="Calibri" w:eastAsia="Calibri" w:hAnsi="Calibri" w:cs="Calibri"/>
                              <w:noProof/>
                              <w:color w:val="000000"/>
                              <w:szCs w:val="20"/>
                            </w:rPr>
                            <w:t>OFFICIAL - COMMERCIAL</w:t>
                          </w:r>
                        </w:p>
                      </w:txbxContent>
                    </v:textbox>
                    <w10:wrap anchorx="page" anchory="page"/>
                  </v:shape>
                </w:pict>
              </mc:Fallback>
            </mc:AlternateContent>
          </w:r>
          <w:sdt>
            <w:sdtPr>
              <w:id w:val="-659222761"/>
              <w:dataBinding w:prefixMappings="xmlns:ns0='http://schemas.ashurst.com/logos' " w:xpath="/ns0:logos[1]/ns0:entityName[1]" w:storeItemID="{A0B688A6-C81B-4DC5-9751-E36ED96C8A44}"/>
              <w:text/>
            </w:sdtPr>
            <w:sdtContent>
              <w:r w:rsidR="009C7A0D">
                <w:t>Ashurst</w:t>
              </w:r>
            </w:sdtContent>
          </w:sdt>
        </w:p>
      </w:tc>
      <w:tc>
        <w:tcPr>
          <w:tcW w:w="3880" w:type="pct"/>
          <w:vAlign w:val="bottom"/>
        </w:tcPr>
        <w:p w14:paraId="58F54406" w14:textId="4B49931E" w:rsidR="009C7A0D" w:rsidRPr="00C8031A" w:rsidRDefault="00735A4C" w:rsidP="00DD3B53">
          <w:pPr>
            <w:pStyle w:val="Footer"/>
            <w:spacing w:line="200" w:lineRule="atLeast"/>
          </w:pPr>
          <w:fldSimple w:instr="DOCPROPERTY  ashurstDocRef  \* MERGEFORMAT">
            <w:r>
              <w:t>21:50\06 March 2025\EUS\9J7\422884069.01</w:t>
            </w:r>
          </w:fldSimple>
          <w:r w:rsidR="009C7A0D">
            <w:t xml:space="preserve">  </w:t>
          </w:r>
        </w:p>
      </w:tc>
      <w:tc>
        <w:tcPr>
          <w:tcW w:w="452" w:type="pct"/>
          <w:vAlign w:val="bottom"/>
        </w:tcPr>
        <w:p w14:paraId="543F88D9" w14:textId="77777777" w:rsidR="009C7A0D" w:rsidRPr="00C8031A" w:rsidRDefault="009C7A0D" w:rsidP="009A33DA">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52E5E1B9" w14:textId="77777777" w:rsidR="009A4548" w:rsidRPr="009C7A0D" w:rsidRDefault="009A4548" w:rsidP="009C7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3E9DD" w14:textId="77777777" w:rsidR="009879BC" w:rsidRPr="009C7A0D" w:rsidRDefault="009879BC" w:rsidP="00772B53">
      <w:pPr>
        <w:pStyle w:val="FootnoteSeparatorAshurst"/>
      </w:pPr>
      <w:r w:rsidRPr="009C7A0D">
        <w:continuationSeparator/>
      </w:r>
    </w:p>
  </w:footnote>
  <w:footnote w:type="continuationSeparator" w:id="0">
    <w:p w14:paraId="793C5CE9" w14:textId="77777777" w:rsidR="009879BC" w:rsidRPr="009C7A0D" w:rsidRDefault="009879BC" w:rsidP="00772B53">
      <w:pPr>
        <w:pStyle w:val="FootnoteSeparatorAshurst"/>
      </w:pPr>
      <w:r w:rsidRPr="009C7A0D">
        <w:continuationSeparator/>
      </w:r>
    </w:p>
  </w:footnote>
  <w:footnote w:type="continuationNotice" w:id="1">
    <w:p w14:paraId="7D84AA6F" w14:textId="77777777" w:rsidR="009879BC" w:rsidRPr="009C7A0D" w:rsidRDefault="009879BC" w:rsidP="001D430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74FA" w14:textId="5395CFB5" w:rsidR="00134427" w:rsidRDefault="00134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EE9F" w14:textId="5C9B79A0" w:rsidR="009A4548" w:rsidRDefault="00000000" w:rsidP="00346C4B">
    <w:pPr>
      <w:pStyle w:val="Header"/>
      <w:ind w:left="0"/>
      <w:jc w:val="center"/>
    </w:pPr>
    <w:sdt>
      <w:sdtPr>
        <w:rPr>
          <w:rFonts w:ascii="Calibri" w:hAnsi="Calibri" w:cs="Calibri"/>
          <w:sz w:val="18"/>
          <w:szCs w:val="18"/>
        </w:rPr>
        <w:id w:val="2080246434"/>
        <w:docPartObj>
          <w:docPartGallery w:val="Watermarks"/>
          <w:docPartUnique/>
        </w:docPartObj>
      </w:sdtPr>
      <w:sdtContent>
        <w:r>
          <w:rPr>
            <w:rFonts w:ascii="Calibri" w:hAnsi="Calibri" w:cs="Calibri"/>
            <w:noProof/>
            <w:sz w:val="18"/>
            <w:szCs w:val="18"/>
          </w:rPr>
          <w:pict w14:anchorId="2069C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2908" o:spid="_x0000_s1025" type="#_x0000_t136" style="position:absolute;left:0;text-align:left;margin-left:0;margin-top:0;width:480.75pt;height:174.75pt;rotation:315;z-index:-251655680;mso-position-horizontal:center;mso-position-horizontal-relative:margin;mso-position-vertical:center;mso-position-vertical-relative:margin" o:allowincell="f" fillcolor="silver" stroked="f">
              <v:fill opacity=".5"/>
              <v:textpath style="font-family:&quot;Verdana&quot;;font-size:2in" string="DRAFT"/>
              <w10:wrap anchorx="margin" anchory="margin"/>
            </v:shape>
          </w:pict>
        </w:r>
      </w:sdtContent>
    </w:sdt>
    <w:r w:rsidR="00346C4B">
      <w:rPr>
        <w:rFonts w:ascii="Calibri" w:hAnsi="Calibri" w:cs="Calibri"/>
        <w:sz w:val="18"/>
        <w:szCs w:val="18"/>
      </w:rPr>
      <w:t>OFFICIAL</w:t>
    </w:r>
    <w:r w:rsidR="00346C4B">
      <w:rPr>
        <w:noProof/>
      </w:rPr>
      <w:t xml:space="preserve"> </w:t>
    </w:r>
    <w:r w:rsidR="00346C4B">
      <w:rPr>
        <w:noProof/>
      </w:rPr>
      <mc:AlternateContent>
        <mc:Choice Requires="wpg">
          <w:drawing>
            <wp:anchor distT="0" distB="0" distL="114300" distR="114300" simplePos="0" relativeHeight="251654656" behindDoc="0" locked="0" layoutInCell="1" allowOverlap="1" wp14:anchorId="4DEFB8DE" wp14:editId="62AED371">
              <wp:simplePos x="0" y="0"/>
              <wp:positionH relativeFrom="page">
                <wp:posOffset>6649034</wp:posOffset>
              </wp:positionH>
              <wp:positionV relativeFrom="paragraph">
                <wp:posOffset>-418922</wp:posOffset>
              </wp:positionV>
              <wp:extent cx="899795" cy="1760220"/>
              <wp:effectExtent l="95250" t="0" r="33655" b="0"/>
              <wp:wrapNone/>
              <wp:docPr id="26" name="Group 26"/>
              <wp:cNvGraphicFramePr/>
              <a:graphic xmlns:a="http://schemas.openxmlformats.org/drawingml/2006/main">
                <a:graphicData uri="http://schemas.microsoft.com/office/word/2010/wordprocessingGroup">
                  <wpg:wgp>
                    <wpg:cNvGrpSpPr/>
                    <wpg:grpSpPr>
                      <a:xfrm>
                        <a:off x="0" y="0"/>
                        <a:ext cx="899795" cy="1760220"/>
                        <a:chOff x="0" y="0"/>
                        <a:chExt cx="899795" cy="1760220"/>
                      </a:xfrm>
                    </wpg:grpSpPr>
                    <wps:wsp>
                      <wps:cNvPr id="27" name="Right Triangle 3"/>
                      <wps:cNvSpPr/>
                      <wps:spPr>
                        <a:xfrm rot="10800000">
                          <a:off x="0" y="95250"/>
                          <a:ext cx="899795" cy="1259609"/>
                        </a:xfrm>
                        <a:prstGeom prst="rtTriangle">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28" name="Oval 4"/>
                      <wps:cNvSpPr/>
                      <wps:spPr>
                        <a:xfrm rot="9068787">
                          <a:off x="104775" y="0"/>
                          <a:ext cx="614291" cy="1760220"/>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w14:anchorId="27506FBF" id="Group 26" o:spid="_x0000_s1026" style="position:absolute;margin-left:523.55pt;margin-top:-33pt;width:70.85pt;height:138.6pt;z-index:251654656;mso-position-horizontal-relative:page" coordsize="8997,1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YQQAMAAJoKAAAOAAAAZHJzL2Uyb0RvYy54bWzsVklP3DAUvlfqf7B8L1k6WyICQlBQJQQI&#10;qHr2OM4iObZrGzL01/fZTgIzQ6uqVaUemIPHy1s/v/fFh8ebjqNHpk0rRYGTgxgjJqgsW1EX+Mv9&#10;+YcVRsYSURIuBSvwEzP4+Oj9u8Ne5SyVjeQl0wiMCJP3qsCNtSqPIkMb1hFzIBUTcFhJ3RELS11H&#10;pSY9WO94lMbxIuqlLpWWlBkDu2fhEB95+1XFqL2uKsMs4gWG2KwftR/XboyODklea6Kalg5hkD+I&#10;oiOtAKeTqTNiCXrQ7Z6prqVaGlnZAyq7SFZVS5nPAbJJ4p1sLrR8UD6XOu9rNcEE0O7g9Mdm6dXj&#10;hVZ36kYDEr2qAQu/crlsKt25f4gSbTxkTxNkbGMRhc1Vli2zOUYUjpLlIk7TAVPaAPB7arT59GvF&#10;aHQbbQXTKygP84yA+TsE7hqimAfW5IDAjUZtWeB0iZEgHVTpbVs3Ft3rloiaM/TRlYkLAWQnqExu&#10;ALURJ6Ql1FYSr2L386WwBVs2T+cDMq9Cl86zRZw5PxMCJFfa2AsmO+QmBdZ2jMjbJ4+XxgaFUdBF&#10;YyRvy/OWc7/Q9fqUa/RIXP3HabzwQYCPLTEunLCQTi1YdDtwBWOSfmafOHNyXNyyChCD6099JL5b&#10;2eSHUMqETcJRQ0oW3Cdzh0wwP2n4fL1BZ7kC/5PtwYBjgn3bwcwg71SZb/ZJOVzB5CZEMAYWlCcN&#10;71kKOyl3rZD6tcw4ZDV4DvIjSAEah9Jalk9QT74cgHCMouct3N4lMfaGaOAW2AS+tNcwVFz2BZbD&#10;DKNG6u+v7Tt5KHg4xagHriqw+fZANMOIfxbQClkymzly84vZfAk9iPTLk/XLE/HQnUooh8RH56dO&#10;3vJxWmnZfQVaPXFe4YgICr4LTK0eF6c2cCgQM2UnJ14MCE0ReynuFHXGHaquLu83X4lWQwlbKP4r&#10;ObYfyXdqOMgOoAYkhwU0f2jBf88C8MUKLHANXYNmv9v7WbxYLVdLn/fQ+kk8Wy6BHPdpc5HM0gwu&#10;YIc2f977jPNWGcdZe6A5hnDbWx29U/nreizcLam3vq/e+v7/73v/FoAHkP9YDI8198J6ufY88fyk&#10;PPoBAAD//wMAUEsDBBQABgAIAAAAIQDhGqW54QAAAA0BAAAPAAAAZHJzL2Rvd25yZXYueG1sTI9B&#10;S8NAEIXvgv9hGcFbu9moMcRsSinqqQi2gnibJtMkNLsbstsk/fdOT3p8zOPN9+Wr2XRipMG3zmpQ&#10;ywgE2dJVra01fO3fFikIH9BW2DlLGi7kYVXc3uSYVW6ynzTuQi14xPoMNTQh9JmUvmzIoF+6nizf&#10;jm4wGDgOtawGnHjcdDKOokQabC1/aLCnTUPlaXc2Gt4nnNYP6nXcno6by8/+6eN7q0jr+7t5/QIi&#10;0Bz+ynDFZ3QomOngzrbyouMcPT4r7mpYJAlbXSsqTVnnoCFWKgZZ5PK/RfELAAD//wMAUEsBAi0A&#10;FAAGAAgAAAAhALaDOJL+AAAA4QEAABMAAAAAAAAAAAAAAAAAAAAAAFtDb250ZW50X1R5cGVzXS54&#10;bWxQSwECLQAUAAYACAAAACEAOP0h/9YAAACUAQAACwAAAAAAAAAAAAAAAAAvAQAAX3JlbHMvLnJl&#10;bHNQSwECLQAUAAYACAAAACEAh+F2EEADAACaCgAADgAAAAAAAAAAAAAAAAAuAgAAZHJzL2Uyb0Rv&#10;Yy54bWxQSwECLQAUAAYACAAAACEA4RqlueEAAAANAQAADwAAAAAAAAAAAAAAAACaBQAAZHJzL2Rv&#10;d25yZXYueG1sUEsFBgAAAAAEAAQA8wAAAKgGAAAAAA==&#10;">
              <v:shapetype id="_x0000_t6" coordsize="21600,21600" o:spt="6" path="m,l,21600r21600,xe">
                <v:stroke joinstyle="miter"/>
                <v:path gradientshapeok="t" o:connecttype="custom" o:connectlocs="0,0;0,10800;0,21600;10800,21600;21600,21600;10800,10800" textboxrect="1800,12600,12600,19800"/>
              </v:shapetype>
              <v:shape id="Right Triangle 3" o:spid="_x0000_s1027" type="#_x0000_t6" style="position:absolute;top:952;width:8997;height:125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xzpxAAAANsAAAAPAAAAZHJzL2Rvd25yZXYueG1sRI/NasMw&#10;EITvhb6D2EJujdwQkuJECW6hP5BL64ScF2tji0grI6mx26ePCoUeh5n5hllvR2fFhUI0nhU8TAsQ&#10;xI3XhlsFh/3L/SOImJA1Ws+k4JsibDe3N2sstR/4ky51akWGcCxRQZdSX0oZm44cxqnvibN38sFh&#10;yjK0UgccMtxZOSuKhXRoOC902NNzR825/nIKqmWo4uvP09vOjDbMh535ONpaqcndWK1AJBrTf/iv&#10;/a4VzJbw+yX/ALm5AgAA//8DAFBLAQItABQABgAIAAAAIQDb4fbL7gAAAIUBAAATAAAAAAAAAAAA&#10;AAAAAAAAAABbQ29udGVudF9UeXBlc10ueG1sUEsBAi0AFAAGAAgAAAAhAFr0LFu/AAAAFQEAAAsA&#10;AAAAAAAAAAAAAAAAHwEAAF9yZWxzLy5yZWxzUEsBAi0AFAAGAAgAAAAhAEFDHOnEAAAA2wAAAA8A&#10;AAAAAAAAAAAAAAAABwIAAGRycy9kb3ducmV2LnhtbFBLBQYAAAAAAwADALcAAAD4AgAAAAA=&#10;" fillcolor="#002060" stroked="f" strokeweight="2pt">
                <v:stroke endcap="round"/>
              </v:shape>
              <v:oval id="Oval 4" o:spid="_x0000_s1028" style="position:absolute;left:1047;width:6143;height:17602;rotation:99055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WFrvgAAANsAAAAPAAAAZHJzL2Rvd25yZXYueG1sRE9Ni8Iw&#10;EL0L+x/CLOxNUz2oVNMiBXE9rornoRmbYDMpTdZWf/3msODx8b635eha8aA+WM8K5rMMBHHtteVG&#10;weW8n65BhIissfVMCp4UoCw+JlvMtR/4hx6n2IgUwiFHBSbGLpcy1IYchpnviBN3873DmGDfSN3j&#10;kMJdKxdZtpQOLacGgx1Vhur76dcpWL14fqj29hZGczS2uvBwvR6U+vocdxsQkcb4Fv+7v7WCRRqb&#10;vqQfIIs/AAAA//8DAFBLAQItABQABgAIAAAAIQDb4fbL7gAAAIUBAAATAAAAAAAAAAAAAAAAAAAA&#10;AABbQ29udGVudF9UeXBlc10ueG1sUEsBAi0AFAAGAAgAAAAhAFr0LFu/AAAAFQEAAAsAAAAAAAAA&#10;AAAAAAAAHwEAAF9yZWxzLy5yZWxzUEsBAi0AFAAGAAgAAAAhAOklYWu+AAAA2wAAAA8AAAAAAAAA&#10;AAAAAAAABwIAAGRycy9kb3ducmV2LnhtbFBLBQYAAAAAAwADALcAAADyAgAAAAA=&#10;" fillcolor="white [3212]" stroked="f" strokeweight="2pt">
                <v:stroke endcap="round"/>
              </v:oval>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EBE5" w14:textId="4DB2BA22" w:rsidR="00134427" w:rsidRDefault="00134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BC2BC8"/>
    <w:name w:val="List Number 5"/>
    <w:lvl w:ilvl="0">
      <w:start w:val="1"/>
      <w:numFmt w:val="decimal"/>
      <w:pStyle w:val="ListNumber5"/>
      <w:lvlText w:val="%1."/>
      <w:lvlJc w:val="left"/>
      <w:pPr>
        <w:tabs>
          <w:tab w:val="num" w:pos="1634"/>
        </w:tabs>
        <w:ind w:left="1634" w:hanging="360"/>
      </w:pPr>
      <w:rPr>
        <w:color w:val="auto"/>
        <w:sz w:val="20"/>
      </w:rPr>
    </w:lvl>
  </w:abstractNum>
  <w:abstractNum w:abstractNumId="1" w15:restartNumberingAfterBreak="0">
    <w:nsid w:val="FFFFFF7D"/>
    <w:multiLevelType w:val="singleLevel"/>
    <w:tmpl w:val="05C2283A"/>
    <w:name w:val="List Number 4"/>
    <w:lvl w:ilvl="0">
      <w:start w:val="1"/>
      <w:numFmt w:val="decimal"/>
      <w:pStyle w:val="ListNumber4"/>
      <w:lvlText w:val="%1."/>
      <w:lvlJc w:val="left"/>
      <w:pPr>
        <w:tabs>
          <w:tab w:val="num" w:pos="1209"/>
        </w:tabs>
        <w:ind w:left="1209" w:hanging="360"/>
      </w:pPr>
      <w:rPr>
        <w:color w:val="auto"/>
      </w:rPr>
    </w:lvl>
  </w:abstractNum>
  <w:abstractNum w:abstractNumId="2" w15:restartNumberingAfterBreak="0">
    <w:nsid w:val="FFFFFF7E"/>
    <w:multiLevelType w:val="singleLevel"/>
    <w:tmpl w:val="805831A8"/>
    <w:name w:val="List Number 3"/>
    <w:lvl w:ilvl="0">
      <w:start w:val="1"/>
      <w:numFmt w:val="decimal"/>
      <w:pStyle w:val="ListNumber3"/>
      <w:lvlText w:val="%1."/>
      <w:lvlJc w:val="left"/>
      <w:pPr>
        <w:tabs>
          <w:tab w:val="num" w:pos="926"/>
        </w:tabs>
        <w:ind w:left="926" w:hanging="360"/>
      </w:pPr>
      <w:rPr>
        <w:color w:val="auto"/>
      </w:rPr>
    </w:lvl>
  </w:abstractNum>
  <w:abstractNum w:abstractNumId="3" w15:restartNumberingAfterBreak="0">
    <w:nsid w:val="FFFFFF7F"/>
    <w:multiLevelType w:val="singleLevel"/>
    <w:tmpl w:val="D3FADBDE"/>
    <w:name w:val="List Number 2"/>
    <w:lvl w:ilvl="0">
      <w:start w:val="1"/>
      <w:numFmt w:val="decimal"/>
      <w:pStyle w:val="ListNumber2"/>
      <w:lvlText w:val="%1."/>
      <w:lvlJc w:val="left"/>
      <w:pPr>
        <w:tabs>
          <w:tab w:val="num" w:pos="643"/>
        </w:tabs>
        <w:ind w:left="643" w:hanging="360"/>
      </w:pPr>
      <w:rPr>
        <w:color w:val="auto"/>
      </w:rPr>
    </w:lvl>
  </w:abstractNum>
  <w:abstractNum w:abstractNumId="4" w15:restartNumberingAfterBreak="0">
    <w:nsid w:val="FFFFFF80"/>
    <w:multiLevelType w:val="singleLevel"/>
    <w:tmpl w:val="50540B14"/>
    <w:name w:val="List Bullet 5"/>
    <w:lvl w:ilvl="0">
      <w:start w:val="1"/>
      <w:numFmt w:val="bullet"/>
      <w:pStyle w:val="ListBullet5"/>
      <w:lvlText w:val=""/>
      <w:lvlJc w:val="left"/>
      <w:pPr>
        <w:tabs>
          <w:tab w:val="num" w:pos="1492"/>
        </w:tabs>
        <w:ind w:left="1492" w:hanging="360"/>
      </w:pPr>
      <w:rPr>
        <w:rFonts w:ascii="Symbol" w:hAnsi="Symbol" w:hint="default"/>
        <w:color w:val="auto"/>
      </w:rPr>
    </w:lvl>
  </w:abstractNum>
  <w:abstractNum w:abstractNumId="5" w15:restartNumberingAfterBreak="0">
    <w:nsid w:val="FFFFFF81"/>
    <w:multiLevelType w:val="singleLevel"/>
    <w:tmpl w:val="683EA4D0"/>
    <w:name w:val="List Bullet 4"/>
    <w:lvl w:ilvl="0">
      <w:start w:val="1"/>
      <w:numFmt w:val="bullet"/>
      <w:pStyle w:val="ListBullet4"/>
      <w:lvlText w:val=""/>
      <w:lvlJc w:val="left"/>
      <w:pPr>
        <w:tabs>
          <w:tab w:val="num" w:pos="1209"/>
        </w:tabs>
        <w:ind w:left="1209" w:hanging="360"/>
      </w:pPr>
      <w:rPr>
        <w:rFonts w:ascii="Symbol" w:hAnsi="Symbol" w:hint="default"/>
        <w:color w:val="auto"/>
      </w:rPr>
    </w:lvl>
  </w:abstractNum>
  <w:abstractNum w:abstractNumId="6" w15:restartNumberingAfterBreak="0">
    <w:nsid w:val="FFFFFF82"/>
    <w:multiLevelType w:val="singleLevel"/>
    <w:tmpl w:val="336E5DC8"/>
    <w:name w:val="List Bullet 3"/>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2CE84246"/>
    <w:name w:val="List Bullet 2"/>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8" w15:restartNumberingAfterBreak="0">
    <w:nsid w:val="FFFFFF88"/>
    <w:multiLevelType w:val="singleLevel"/>
    <w:tmpl w:val="C7300FEA"/>
    <w:name w:val="List Number"/>
    <w:lvl w:ilvl="0">
      <w:start w:val="1"/>
      <w:numFmt w:val="decimal"/>
      <w:pStyle w:val="ListNumber"/>
      <w:lvlText w:val="%1."/>
      <w:lvlJc w:val="left"/>
      <w:pPr>
        <w:tabs>
          <w:tab w:val="num" w:pos="360"/>
        </w:tabs>
        <w:ind w:left="360" w:hanging="360"/>
      </w:pPr>
      <w:rPr>
        <w:color w:val="auto"/>
      </w:rPr>
    </w:lvl>
  </w:abstractNum>
  <w:abstractNum w:abstractNumId="9" w15:restartNumberingAfterBreak="0">
    <w:nsid w:val="FFFFFF89"/>
    <w:multiLevelType w:val="singleLevel"/>
    <w:tmpl w:val="DE108B68"/>
    <w:name w:val="List Bullet"/>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1734AD8"/>
    <w:multiLevelType w:val="multilevel"/>
    <w:tmpl w:val="1D0C9AE0"/>
    <w:lvl w:ilvl="0">
      <w:start w:val="1"/>
      <w:numFmt w:val="decimal"/>
      <w:pStyle w:val="TOC6"/>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1" w15:restartNumberingAfterBreak="0">
    <w:nsid w:val="01890694"/>
    <w:multiLevelType w:val="multilevel"/>
    <w:tmpl w:val="BA1441FC"/>
    <w:styleLink w:val="OutlineParties"/>
    <w:lvl w:ilvl="0">
      <w:start w:val="1"/>
      <w:numFmt w:val="decimal"/>
      <w:lvlText w:val="(%1)"/>
      <w:lvlJc w:val="left"/>
      <w:pPr>
        <w:tabs>
          <w:tab w:val="num" w:pos="782"/>
        </w:tabs>
        <w:ind w:left="782" w:hanging="782"/>
      </w:pPr>
      <w:rPr>
        <w:rFonts w:hint="default"/>
        <w:color w:val="auto"/>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2" w15:restartNumberingAfterBreak="0">
    <w:nsid w:val="020D6054"/>
    <w:multiLevelType w:val="multilevel"/>
    <w:tmpl w:val="ED1CFD0E"/>
    <w:name w:val="NoIndents"/>
    <w:lvl w:ilvl="0">
      <w:start w:val="1"/>
      <w:numFmt w:val="decimal"/>
      <w:pStyle w:val="TableNum1Ashurst"/>
      <w:suff w:val="nothing"/>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TableNum2Ashurst"/>
      <w:suff w:val="nothing"/>
      <w:lvlText w:val="%1.%2"/>
      <w:lvlJc w:val="left"/>
      <w:pPr>
        <w:ind w:left="782" w:hanging="782"/>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Ashurst"/>
      <w:suff w:val="nothing"/>
      <w:lvlText w:val="(%3)"/>
      <w:lvlJc w:val="left"/>
      <w:pPr>
        <w:ind w:left="782" w:hanging="782"/>
      </w:pPr>
      <w:rPr>
        <w:rFonts w:asciiTheme="minorHAnsi" w:eastAsiaTheme="minorEastAsia" w:hAnsiTheme="minorHAnsi" w:cstheme="minorBidi" w:hint="default"/>
        <w:b w:val="0"/>
        <w:bCs w:val="0"/>
        <w:i w:val="0"/>
        <w:iCs w:val="0"/>
        <w:color w:val="auto"/>
        <w:sz w:val="20"/>
        <w:szCs w:val="20"/>
      </w:rPr>
    </w:lvl>
    <w:lvl w:ilvl="3">
      <w:start w:val="1"/>
      <w:numFmt w:val="lowerRoman"/>
      <w:pStyle w:val="TableNum4Ashurst"/>
      <w:suff w:val="nothing"/>
      <w:lvlText w:val="(%4)"/>
      <w:lvlJc w:val="left"/>
      <w:pPr>
        <w:ind w:left="0" w:firstLine="0"/>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Ashurst"/>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Ashurst"/>
      <w:suff w:val="nothing"/>
      <w:lvlText w:val="(%6)"/>
      <w:lvlJc w:val="left"/>
      <w:pPr>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3" w15:restartNumberingAfterBreak="0">
    <w:nsid w:val="03E17314"/>
    <w:multiLevelType w:val="multilevel"/>
    <w:tmpl w:val="431E432E"/>
    <w:lvl w:ilvl="0">
      <w:start w:val="1"/>
      <w:numFmt w:val="upperLetter"/>
      <w:pStyle w:val="AppendixAshurst"/>
      <w:suff w:val="space"/>
      <w:lvlText w:val="Appendix %1"/>
      <w:lvlJc w:val="left"/>
      <w:pPr>
        <w:ind w:left="0" w:firstLine="0"/>
      </w:pPr>
      <w:rPr>
        <w:rFonts w:asciiTheme="majorHAnsi" w:eastAsiaTheme="majorEastAsia" w:hAnsiTheme="majorHAnsi" w:cs="Times New Roman" w:hint="default"/>
        <w:b w:val="0"/>
        <w:bCs w:val="0"/>
        <w:i w:val="0"/>
        <w:iCs w:val="0"/>
        <w:caps w:val="0"/>
        <w:color w:val="auto"/>
        <w:sz w:val="30"/>
        <w:szCs w:val="34"/>
      </w:rPr>
    </w:lvl>
    <w:lvl w:ilvl="1">
      <w:start w:val="1"/>
      <w:numFmt w:val="none"/>
      <w:lvlRestart w:val="0"/>
      <w:suff w:val="nothing"/>
      <w:lvlText w:val=""/>
      <w:lvlJc w:val="left"/>
      <w:pPr>
        <w:ind w:left="0" w:firstLine="0"/>
      </w:pPr>
      <w:rPr>
        <w:rFonts w:hint="default"/>
        <w:b w:val="0"/>
        <w:i w:val="0"/>
        <w:color w:val="auto"/>
        <w:sz w:val="18"/>
        <w:szCs w:val="18"/>
        <w:u w:val="none"/>
      </w:rPr>
    </w:lvl>
    <w:lvl w:ilvl="2">
      <w:start w:val="1"/>
      <w:numFmt w:val="none"/>
      <w:lvlRestart w:val="0"/>
      <w:suff w:val="nothing"/>
      <w:lvlText w:val=""/>
      <w:lvlJc w:val="left"/>
      <w:pPr>
        <w:ind w:left="0" w:firstLine="0"/>
      </w:pPr>
      <w:rPr>
        <w:rFonts w:hint="default"/>
        <w:b w:val="0"/>
        <w:i w:val="0"/>
        <w:caps w:val="0"/>
        <w:smallCaps w:val="0"/>
        <w:color w:val="auto"/>
        <w:sz w:val="18"/>
        <w:u w:val="none"/>
      </w:rPr>
    </w:lvl>
    <w:lvl w:ilvl="3">
      <w:start w:val="1"/>
      <w:numFmt w:val="none"/>
      <w:lvlRestart w:val="0"/>
      <w:suff w:val="nothing"/>
      <w:lvlText w:val=""/>
      <w:lvlJc w:val="left"/>
      <w:pPr>
        <w:ind w:left="0" w:firstLine="0"/>
      </w:pPr>
      <w:rPr>
        <w:rFonts w:hint="default"/>
        <w:b w:val="0"/>
        <w:i w:val="0"/>
        <w:caps w:val="0"/>
        <w:smallCaps w:val="0"/>
        <w:color w:val="auto"/>
        <w:sz w:val="18"/>
        <w:u w:val="none"/>
      </w:rPr>
    </w:lvl>
    <w:lvl w:ilvl="4">
      <w:start w:val="1"/>
      <w:numFmt w:val="none"/>
      <w:lvlRestart w:val="0"/>
      <w:suff w:val="nothing"/>
      <w:lvlText w:val=""/>
      <w:lvlJc w:val="left"/>
      <w:pPr>
        <w:ind w:left="0" w:firstLine="0"/>
      </w:pPr>
      <w:rPr>
        <w:rFonts w:hint="default"/>
        <w:b w:val="0"/>
        <w:i w:val="0"/>
        <w:caps/>
        <w:color w:val="auto"/>
        <w:sz w:val="18"/>
        <w:u w:val="none"/>
      </w:rPr>
    </w:lvl>
    <w:lvl w:ilvl="5">
      <w:start w:val="27"/>
      <w:numFmt w:val="none"/>
      <w:lvlRestart w:val="0"/>
      <w:suff w:val="nothing"/>
      <w:lvlText w:val=""/>
      <w:lvlJc w:val="left"/>
      <w:pPr>
        <w:ind w:left="0" w:firstLine="0"/>
      </w:pPr>
      <w:rPr>
        <w:rFonts w:hint="default"/>
        <w:b w:val="0"/>
        <w:i w:val="0"/>
        <w:caps w:val="0"/>
        <w:color w:val="auto"/>
        <w:sz w:val="18"/>
        <w:szCs w:val="18"/>
      </w:rPr>
    </w:lvl>
    <w:lvl w:ilvl="6">
      <w:start w:val="1"/>
      <w:numFmt w:val="none"/>
      <w:lvlRestart w:val="0"/>
      <w:suff w:val="nothing"/>
      <w:lvlText w:val=""/>
      <w:lvlJc w:val="left"/>
      <w:pPr>
        <w:ind w:left="0" w:firstLine="0"/>
      </w:pPr>
      <w:rPr>
        <w:rFonts w:ascii="Times New Roman" w:hAnsi="Times New Roman" w:hint="default"/>
        <w:b w:val="0"/>
        <w:i w:val="0"/>
        <w:color w:val="auto"/>
      </w:rPr>
    </w:lvl>
    <w:lvl w:ilvl="7">
      <w:start w:val="1"/>
      <w:numFmt w:val="none"/>
      <w:lvlRestart w:val="0"/>
      <w:suff w:val="nothing"/>
      <w:lvlText w:val=""/>
      <w:lvlJc w:val="left"/>
      <w:pPr>
        <w:ind w:left="0" w:firstLine="0"/>
      </w:pPr>
      <w:rPr>
        <w:rFonts w:ascii="Times New Roman" w:hAnsi="Times New Roman" w:hint="default"/>
        <w:b w:val="0"/>
        <w:i w:val="0"/>
        <w:color w:val="auto"/>
      </w:rPr>
    </w:lvl>
    <w:lvl w:ilvl="8">
      <w:start w:val="1"/>
      <w:numFmt w:val="none"/>
      <w:lvlRestart w:val="0"/>
      <w:suff w:val="nothing"/>
      <w:lvlText w:val=""/>
      <w:lvlJc w:val="left"/>
      <w:pPr>
        <w:ind w:left="0" w:firstLine="0"/>
      </w:pPr>
      <w:rPr>
        <w:rFonts w:ascii="Times New Roman" w:hAnsi="Times New Roman" w:hint="default"/>
        <w:b w:val="0"/>
        <w:i w:val="0"/>
        <w:color w:val="auto"/>
      </w:rPr>
    </w:lvl>
  </w:abstractNum>
  <w:abstractNum w:abstractNumId="14" w15:restartNumberingAfterBreak="0">
    <w:nsid w:val="07656018"/>
    <w:multiLevelType w:val="multilevel"/>
    <w:tmpl w:val="FA1A667E"/>
    <w:styleLink w:val="OutlinesRecitals"/>
    <w:lvl w:ilvl="0">
      <w:start w:val="1"/>
      <w:numFmt w:val="upperLetter"/>
      <w:lvlText w:val="(%1)"/>
      <w:lvlJc w:val="left"/>
      <w:pPr>
        <w:tabs>
          <w:tab w:val="num" w:pos="782"/>
        </w:tabs>
        <w:ind w:left="782" w:hanging="782"/>
      </w:pPr>
      <w:rPr>
        <w:rFonts w:hint="default"/>
        <w:color w:val="auto"/>
      </w:rPr>
    </w:lvl>
    <w:lvl w:ilvl="1">
      <w:start w:val="1"/>
      <w:numFmt w:val="decimal"/>
      <w:lvlText w:val="(%2)"/>
      <w:lvlJc w:val="left"/>
      <w:pPr>
        <w:tabs>
          <w:tab w:val="num" w:pos="1406"/>
        </w:tabs>
        <w:ind w:left="1406" w:hanging="624"/>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5" w15:restartNumberingAfterBreak="0">
    <w:nsid w:val="07713904"/>
    <w:multiLevelType w:val="multilevel"/>
    <w:tmpl w:val="D76CD5E4"/>
    <w:name w:val="Annexure#22"/>
    <w:lvl w:ilvl="0">
      <w:start w:val="1"/>
      <w:numFmt w:val="decimal"/>
      <w:lvlText w:val="%1)"/>
      <w:lvlJc w:val="left"/>
      <w:pPr>
        <w:ind w:left="360" w:hanging="360"/>
      </w:pPr>
      <w:rPr>
        <w:color w:val="auto"/>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16" w15:restartNumberingAfterBreak="0">
    <w:nsid w:val="094A0D3F"/>
    <w:multiLevelType w:val="hybridMultilevel"/>
    <w:tmpl w:val="F84E5B8A"/>
    <w:name w:val="Bullet2Ashurst"/>
    <w:lvl w:ilvl="0" w:tplc="9410AD7E">
      <w:start w:val="1"/>
      <w:numFmt w:val="bullet"/>
      <w:lvlText w:val=""/>
      <w:lvlJc w:val="left"/>
      <w:pPr>
        <w:tabs>
          <w:tab w:val="num" w:pos="1406"/>
        </w:tabs>
        <w:ind w:left="1406" w:hanging="624"/>
      </w:pPr>
      <w:rPr>
        <w:rFonts w:ascii="Symbol" w:hAnsi="Symbol" w:hint="default"/>
        <w:b w:val="0"/>
        <w:i w:val="0"/>
        <w:color w:val="auto"/>
        <w:sz w:val="18"/>
        <w:szCs w:val="18"/>
      </w:rPr>
    </w:lvl>
    <w:lvl w:ilvl="1" w:tplc="6FCECCD4" w:tentative="1">
      <w:start w:val="1"/>
      <w:numFmt w:val="bullet"/>
      <w:lvlText w:val="o"/>
      <w:lvlJc w:val="left"/>
      <w:pPr>
        <w:tabs>
          <w:tab w:val="num" w:pos="1440"/>
        </w:tabs>
        <w:ind w:left="1440" w:hanging="360"/>
      </w:pPr>
      <w:rPr>
        <w:rFonts w:ascii="Courier New" w:hAnsi="Courier New" w:cs="Courier New" w:hint="default"/>
        <w:color w:val="auto"/>
      </w:rPr>
    </w:lvl>
    <w:lvl w:ilvl="2" w:tplc="3BAA7A28" w:tentative="1">
      <w:start w:val="1"/>
      <w:numFmt w:val="bullet"/>
      <w:lvlText w:val=""/>
      <w:lvlJc w:val="left"/>
      <w:pPr>
        <w:tabs>
          <w:tab w:val="num" w:pos="2160"/>
        </w:tabs>
        <w:ind w:left="2160" w:hanging="360"/>
      </w:pPr>
      <w:rPr>
        <w:rFonts w:ascii="Wingdings" w:hAnsi="Wingdings" w:hint="default"/>
        <w:color w:val="auto"/>
      </w:rPr>
    </w:lvl>
    <w:lvl w:ilvl="3" w:tplc="02527EDE" w:tentative="1">
      <w:start w:val="1"/>
      <w:numFmt w:val="bullet"/>
      <w:lvlText w:val=""/>
      <w:lvlJc w:val="left"/>
      <w:pPr>
        <w:tabs>
          <w:tab w:val="num" w:pos="2880"/>
        </w:tabs>
        <w:ind w:left="2880" w:hanging="360"/>
      </w:pPr>
      <w:rPr>
        <w:rFonts w:ascii="Symbol" w:hAnsi="Symbol" w:hint="default"/>
        <w:color w:val="auto"/>
      </w:rPr>
    </w:lvl>
    <w:lvl w:ilvl="4" w:tplc="EF3ED272" w:tentative="1">
      <w:start w:val="1"/>
      <w:numFmt w:val="bullet"/>
      <w:lvlText w:val="o"/>
      <w:lvlJc w:val="left"/>
      <w:pPr>
        <w:tabs>
          <w:tab w:val="num" w:pos="3600"/>
        </w:tabs>
        <w:ind w:left="3600" w:hanging="360"/>
      </w:pPr>
      <w:rPr>
        <w:rFonts w:ascii="Courier New" w:hAnsi="Courier New" w:cs="Courier New" w:hint="default"/>
        <w:color w:val="auto"/>
      </w:rPr>
    </w:lvl>
    <w:lvl w:ilvl="5" w:tplc="CA8AA524" w:tentative="1">
      <w:start w:val="1"/>
      <w:numFmt w:val="bullet"/>
      <w:lvlText w:val=""/>
      <w:lvlJc w:val="left"/>
      <w:pPr>
        <w:tabs>
          <w:tab w:val="num" w:pos="4320"/>
        </w:tabs>
        <w:ind w:left="4320" w:hanging="360"/>
      </w:pPr>
      <w:rPr>
        <w:rFonts w:ascii="Wingdings" w:hAnsi="Wingdings" w:hint="default"/>
        <w:color w:val="auto"/>
      </w:rPr>
    </w:lvl>
    <w:lvl w:ilvl="6" w:tplc="EEB64AFA" w:tentative="1">
      <w:start w:val="1"/>
      <w:numFmt w:val="bullet"/>
      <w:lvlText w:val=""/>
      <w:lvlJc w:val="left"/>
      <w:pPr>
        <w:tabs>
          <w:tab w:val="num" w:pos="5040"/>
        </w:tabs>
        <w:ind w:left="5040" w:hanging="360"/>
      </w:pPr>
      <w:rPr>
        <w:rFonts w:ascii="Symbol" w:hAnsi="Symbol" w:hint="default"/>
        <w:color w:val="auto"/>
      </w:rPr>
    </w:lvl>
    <w:lvl w:ilvl="7" w:tplc="C7DCE74C" w:tentative="1">
      <w:start w:val="1"/>
      <w:numFmt w:val="bullet"/>
      <w:lvlText w:val="o"/>
      <w:lvlJc w:val="left"/>
      <w:pPr>
        <w:tabs>
          <w:tab w:val="num" w:pos="5760"/>
        </w:tabs>
        <w:ind w:left="5760" w:hanging="360"/>
      </w:pPr>
      <w:rPr>
        <w:rFonts w:ascii="Courier New" w:hAnsi="Courier New" w:cs="Courier New" w:hint="default"/>
        <w:color w:val="auto"/>
      </w:rPr>
    </w:lvl>
    <w:lvl w:ilvl="8" w:tplc="1526A8AA" w:tentative="1">
      <w:start w:val="1"/>
      <w:numFmt w:val="bullet"/>
      <w:lvlText w:val=""/>
      <w:lvlJc w:val="left"/>
      <w:pPr>
        <w:tabs>
          <w:tab w:val="num" w:pos="6480"/>
        </w:tabs>
        <w:ind w:left="6480" w:hanging="360"/>
      </w:pPr>
      <w:rPr>
        <w:rFonts w:ascii="Wingdings" w:hAnsi="Wingdings" w:hint="default"/>
        <w:color w:val="auto"/>
      </w:rPr>
    </w:lvl>
  </w:abstractNum>
  <w:abstractNum w:abstractNumId="17" w15:restartNumberingAfterBreak="0">
    <w:nsid w:val="0DF34BEE"/>
    <w:multiLevelType w:val="multilevel"/>
    <w:tmpl w:val="D9368BA6"/>
    <w:styleLink w:val="OutlineList3"/>
    <w:lvl w:ilvl="0">
      <w:start w:val="1"/>
      <w:numFmt w:val="none"/>
      <w:suff w:val="nothing"/>
      <w:lvlText w:val=""/>
      <w:lvlJc w:val="left"/>
      <w:pPr>
        <w:ind w:left="0" w:firstLine="0"/>
      </w:pPr>
      <w:rPr>
        <w:rFonts w:hint="default"/>
        <w:color w:val="auto"/>
      </w:rPr>
    </w:lvl>
    <w:lvl w:ilvl="1">
      <w:start w:val="1"/>
      <w:numFmt w:val="decimal"/>
      <w:lvlText w:val="%2."/>
      <w:lvlJc w:val="left"/>
      <w:pPr>
        <w:tabs>
          <w:tab w:val="num" w:pos="782"/>
        </w:tabs>
        <w:ind w:left="782" w:hanging="782"/>
      </w:pPr>
      <w:rPr>
        <w:rFonts w:hint="default"/>
        <w:color w:val="auto"/>
      </w:rPr>
    </w:lvl>
    <w:lvl w:ilvl="2">
      <w:start w:val="1"/>
      <w:numFmt w:val="decimal"/>
      <w:lvlText w:val="%2.%3"/>
      <w:lvlJc w:val="left"/>
      <w:pPr>
        <w:tabs>
          <w:tab w:val="num" w:pos="782"/>
        </w:tabs>
        <w:ind w:left="782" w:hanging="782"/>
      </w:pPr>
      <w:rPr>
        <w:rFonts w:hint="default"/>
        <w:color w:val="auto"/>
      </w:rPr>
    </w:lvl>
    <w:lvl w:ilvl="3">
      <w:start w:val="1"/>
      <w:numFmt w:val="lowerLetter"/>
      <w:lvlText w:val="(%4)"/>
      <w:lvlJc w:val="left"/>
      <w:pPr>
        <w:tabs>
          <w:tab w:val="num" w:pos="1406"/>
        </w:tabs>
        <w:ind w:left="1406" w:hanging="624"/>
      </w:pPr>
      <w:rPr>
        <w:rFonts w:hint="default"/>
        <w:color w:val="auto"/>
      </w:rPr>
    </w:lvl>
    <w:lvl w:ilvl="4">
      <w:start w:val="1"/>
      <w:numFmt w:val="lowerRoman"/>
      <w:lvlText w:val="(%5)"/>
      <w:lvlJc w:val="left"/>
      <w:pPr>
        <w:tabs>
          <w:tab w:val="num" w:pos="2030"/>
        </w:tabs>
        <w:ind w:left="2030" w:hanging="624"/>
      </w:pPr>
      <w:rPr>
        <w:rFonts w:hint="default"/>
        <w:color w:val="auto"/>
      </w:rPr>
    </w:lvl>
    <w:lvl w:ilvl="5">
      <w:start w:val="1"/>
      <w:numFmt w:val="upperLetter"/>
      <w:lvlText w:val="(%6)"/>
      <w:lvlJc w:val="left"/>
      <w:pPr>
        <w:tabs>
          <w:tab w:val="num" w:pos="2654"/>
        </w:tabs>
        <w:ind w:left="2654" w:hanging="624"/>
      </w:pPr>
      <w:rPr>
        <w:rFonts w:hint="default"/>
        <w:color w:val="auto"/>
      </w:rPr>
    </w:lvl>
    <w:lvl w:ilvl="6">
      <w:start w:val="27"/>
      <w:numFmt w:val="lowerLetter"/>
      <w:lvlText w:val="(%7)"/>
      <w:lvlJc w:val="left"/>
      <w:pPr>
        <w:tabs>
          <w:tab w:val="num" w:pos="3277"/>
        </w:tabs>
        <w:ind w:left="3277" w:hanging="623"/>
      </w:pPr>
      <w:rPr>
        <w:rFonts w:hint="default"/>
        <w:color w:val="auto"/>
      </w:rPr>
    </w:lvl>
    <w:lvl w:ilvl="7">
      <w:start w:val="1"/>
      <w:numFmt w:val="lowerLetter"/>
      <w:lvlText w:val="(%8)"/>
      <w:lvlJc w:val="left"/>
      <w:pPr>
        <w:tabs>
          <w:tab w:val="num" w:pos="3901"/>
        </w:tabs>
        <w:ind w:left="3901" w:hanging="624"/>
      </w:pPr>
      <w:rPr>
        <w:rFonts w:hint="default"/>
        <w:color w:val="auto"/>
      </w:rPr>
    </w:lvl>
    <w:lvl w:ilvl="8">
      <w:start w:val="1"/>
      <w:numFmt w:val="lowerRoman"/>
      <w:lvlText w:val="(%9)"/>
      <w:lvlJc w:val="left"/>
      <w:pPr>
        <w:tabs>
          <w:tab w:val="num" w:pos="4525"/>
        </w:tabs>
        <w:ind w:left="4525" w:hanging="624"/>
      </w:pPr>
      <w:rPr>
        <w:rFonts w:hint="default"/>
        <w:color w:val="auto"/>
      </w:rPr>
    </w:lvl>
  </w:abstractNum>
  <w:abstractNum w:abstractNumId="18" w15:restartNumberingAfterBreak="0">
    <w:nsid w:val="0F5433D4"/>
    <w:multiLevelType w:val="multilevel"/>
    <w:tmpl w:val="4C84E8EE"/>
    <w:styleLink w:val="ArticleSection"/>
    <w:lvl w:ilvl="0">
      <w:start w:val="1"/>
      <w:numFmt w:val="upperRoman"/>
      <w:lvlText w:val="Article %1."/>
      <w:lvlJc w:val="left"/>
      <w:pPr>
        <w:ind w:left="0" w:firstLine="0"/>
      </w:pPr>
      <w:rPr>
        <w:rFonts w:asciiTheme="minorHAnsi" w:eastAsiaTheme="minorEastAsia" w:hAnsiTheme="minorHAnsi" w:cstheme="minorBidi"/>
        <w:color w:val="auto"/>
        <w:szCs w:val="26"/>
      </w:rPr>
    </w:lvl>
    <w:lvl w:ilvl="1">
      <w:start w:val="1"/>
      <w:numFmt w:val="decimalZero"/>
      <w:isLgl/>
      <w:lvlText w:val="Section %1.%2"/>
      <w:lvlJc w:val="left"/>
      <w:pPr>
        <w:ind w:left="0" w:firstLine="0"/>
      </w:pPr>
      <w:rPr>
        <w:color w:val="auto"/>
      </w:rPr>
    </w:lvl>
    <w:lvl w:ilvl="2">
      <w:start w:val="1"/>
      <w:numFmt w:val="lowerLetter"/>
      <w:lvlText w:val="(%3)"/>
      <w:lvlJc w:val="left"/>
      <w:pPr>
        <w:ind w:left="720" w:hanging="432"/>
      </w:pPr>
      <w:rPr>
        <w:color w:val="auto"/>
      </w:rPr>
    </w:lvl>
    <w:lvl w:ilvl="3">
      <w:start w:val="1"/>
      <w:numFmt w:val="lowerRoman"/>
      <w:lvlText w:val="(%4)"/>
      <w:lvlJc w:val="right"/>
      <w:pPr>
        <w:ind w:left="864" w:hanging="144"/>
      </w:pPr>
      <w:rPr>
        <w:color w:val="auto"/>
      </w:rPr>
    </w:lvl>
    <w:lvl w:ilvl="4">
      <w:start w:val="1"/>
      <w:numFmt w:val="decimal"/>
      <w:lvlText w:val="%5)"/>
      <w:lvlJc w:val="left"/>
      <w:pPr>
        <w:ind w:left="1008" w:hanging="432"/>
      </w:pPr>
      <w:rPr>
        <w:color w:val="auto"/>
      </w:rPr>
    </w:lvl>
    <w:lvl w:ilvl="5">
      <w:start w:val="1"/>
      <w:numFmt w:val="lowerLetter"/>
      <w:lvlText w:val="%6)"/>
      <w:lvlJc w:val="left"/>
      <w:pPr>
        <w:ind w:left="1152" w:hanging="432"/>
      </w:pPr>
      <w:rPr>
        <w:color w:val="auto"/>
      </w:rPr>
    </w:lvl>
    <w:lvl w:ilvl="6">
      <w:start w:val="1"/>
      <w:numFmt w:val="lowerRoman"/>
      <w:lvlText w:val="%7)"/>
      <w:lvlJc w:val="right"/>
      <w:pPr>
        <w:ind w:left="1296" w:hanging="288"/>
      </w:pPr>
      <w:rPr>
        <w:color w:val="auto"/>
      </w:rPr>
    </w:lvl>
    <w:lvl w:ilvl="7">
      <w:start w:val="1"/>
      <w:numFmt w:val="lowerLetter"/>
      <w:lvlText w:val="%8."/>
      <w:lvlJc w:val="left"/>
      <w:pPr>
        <w:ind w:left="1440" w:hanging="432"/>
      </w:pPr>
      <w:rPr>
        <w:color w:val="auto"/>
      </w:rPr>
    </w:lvl>
    <w:lvl w:ilvl="8">
      <w:start w:val="1"/>
      <w:numFmt w:val="lowerRoman"/>
      <w:lvlText w:val="%9."/>
      <w:lvlJc w:val="right"/>
      <w:pPr>
        <w:ind w:left="1584" w:hanging="144"/>
      </w:pPr>
      <w:rPr>
        <w:color w:val="auto"/>
      </w:rPr>
    </w:lvl>
  </w:abstractNum>
  <w:abstractNum w:abstractNumId="19" w15:restartNumberingAfterBreak="0">
    <w:nsid w:val="10F77C36"/>
    <w:multiLevelType w:val="hybridMultilevel"/>
    <w:tmpl w:val="2FE83B44"/>
    <w:name w:val="Bullet1Ashurst"/>
    <w:lvl w:ilvl="0" w:tplc="8E38A5B2">
      <w:start w:val="1"/>
      <w:numFmt w:val="bullet"/>
      <w:lvlText w:val=""/>
      <w:lvlJc w:val="left"/>
      <w:pPr>
        <w:tabs>
          <w:tab w:val="num" w:pos="1406"/>
        </w:tabs>
        <w:ind w:left="1406" w:hanging="624"/>
      </w:pPr>
      <w:rPr>
        <w:rFonts w:ascii="Symbol" w:hAnsi="Symbol" w:hint="default"/>
        <w:b w:val="0"/>
        <w:i w:val="0"/>
        <w:color w:val="auto"/>
        <w:sz w:val="18"/>
        <w:szCs w:val="18"/>
      </w:rPr>
    </w:lvl>
    <w:lvl w:ilvl="1" w:tplc="5C14DE44" w:tentative="1">
      <w:start w:val="1"/>
      <w:numFmt w:val="bullet"/>
      <w:lvlText w:val="o"/>
      <w:lvlJc w:val="left"/>
      <w:pPr>
        <w:tabs>
          <w:tab w:val="num" w:pos="1440"/>
        </w:tabs>
        <w:ind w:left="1440" w:hanging="360"/>
      </w:pPr>
      <w:rPr>
        <w:rFonts w:ascii="Courier New" w:hAnsi="Courier New" w:cs="Courier New" w:hint="default"/>
        <w:color w:val="auto"/>
      </w:rPr>
    </w:lvl>
    <w:lvl w:ilvl="2" w:tplc="26D07DA6" w:tentative="1">
      <w:start w:val="1"/>
      <w:numFmt w:val="bullet"/>
      <w:lvlText w:val=""/>
      <w:lvlJc w:val="left"/>
      <w:pPr>
        <w:tabs>
          <w:tab w:val="num" w:pos="2160"/>
        </w:tabs>
        <w:ind w:left="2160" w:hanging="360"/>
      </w:pPr>
      <w:rPr>
        <w:rFonts w:ascii="Wingdings" w:hAnsi="Wingdings" w:hint="default"/>
        <w:color w:val="auto"/>
      </w:rPr>
    </w:lvl>
    <w:lvl w:ilvl="3" w:tplc="F170D450" w:tentative="1">
      <w:start w:val="1"/>
      <w:numFmt w:val="bullet"/>
      <w:lvlText w:val=""/>
      <w:lvlJc w:val="left"/>
      <w:pPr>
        <w:tabs>
          <w:tab w:val="num" w:pos="2880"/>
        </w:tabs>
        <w:ind w:left="2880" w:hanging="360"/>
      </w:pPr>
      <w:rPr>
        <w:rFonts w:ascii="Symbol" w:hAnsi="Symbol" w:hint="default"/>
        <w:color w:val="auto"/>
      </w:rPr>
    </w:lvl>
    <w:lvl w:ilvl="4" w:tplc="B986FA9C" w:tentative="1">
      <w:start w:val="1"/>
      <w:numFmt w:val="bullet"/>
      <w:lvlText w:val="o"/>
      <w:lvlJc w:val="left"/>
      <w:pPr>
        <w:tabs>
          <w:tab w:val="num" w:pos="3600"/>
        </w:tabs>
        <w:ind w:left="3600" w:hanging="360"/>
      </w:pPr>
      <w:rPr>
        <w:rFonts w:ascii="Courier New" w:hAnsi="Courier New" w:cs="Courier New" w:hint="default"/>
        <w:color w:val="auto"/>
      </w:rPr>
    </w:lvl>
    <w:lvl w:ilvl="5" w:tplc="580C2C92" w:tentative="1">
      <w:start w:val="1"/>
      <w:numFmt w:val="bullet"/>
      <w:lvlText w:val=""/>
      <w:lvlJc w:val="left"/>
      <w:pPr>
        <w:tabs>
          <w:tab w:val="num" w:pos="4320"/>
        </w:tabs>
        <w:ind w:left="4320" w:hanging="360"/>
      </w:pPr>
      <w:rPr>
        <w:rFonts w:ascii="Wingdings" w:hAnsi="Wingdings" w:hint="default"/>
        <w:color w:val="auto"/>
      </w:rPr>
    </w:lvl>
    <w:lvl w:ilvl="6" w:tplc="0E6EE108" w:tentative="1">
      <w:start w:val="1"/>
      <w:numFmt w:val="bullet"/>
      <w:lvlText w:val=""/>
      <w:lvlJc w:val="left"/>
      <w:pPr>
        <w:tabs>
          <w:tab w:val="num" w:pos="5040"/>
        </w:tabs>
        <w:ind w:left="5040" w:hanging="360"/>
      </w:pPr>
      <w:rPr>
        <w:rFonts w:ascii="Symbol" w:hAnsi="Symbol" w:hint="default"/>
        <w:color w:val="auto"/>
      </w:rPr>
    </w:lvl>
    <w:lvl w:ilvl="7" w:tplc="7E0AB64C" w:tentative="1">
      <w:start w:val="1"/>
      <w:numFmt w:val="bullet"/>
      <w:lvlText w:val="o"/>
      <w:lvlJc w:val="left"/>
      <w:pPr>
        <w:tabs>
          <w:tab w:val="num" w:pos="5760"/>
        </w:tabs>
        <w:ind w:left="5760" w:hanging="360"/>
      </w:pPr>
      <w:rPr>
        <w:rFonts w:ascii="Courier New" w:hAnsi="Courier New" w:cs="Courier New" w:hint="default"/>
        <w:color w:val="auto"/>
      </w:rPr>
    </w:lvl>
    <w:lvl w:ilvl="8" w:tplc="FD845636" w:tentative="1">
      <w:start w:val="1"/>
      <w:numFmt w:val="bullet"/>
      <w:lvlText w:val=""/>
      <w:lvlJc w:val="left"/>
      <w:pPr>
        <w:tabs>
          <w:tab w:val="num" w:pos="6480"/>
        </w:tabs>
        <w:ind w:left="6480" w:hanging="360"/>
      </w:pPr>
      <w:rPr>
        <w:rFonts w:ascii="Wingdings" w:hAnsi="Wingdings" w:hint="default"/>
        <w:color w:val="auto"/>
      </w:rPr>
    </w:lvl>
  </w:abstractNum>
  <w:abstractNum w:abstractNumId="20" w15:restartNumberingAfterBreak="0">
    <w:nsid w:val="19480FCF"/>
    <w:multiLevelType w:val="multilevel"/>
    <w:tmpl w:val="FF30977A"/>
    <w:name w:val="Alt2_RecitalsAshurst"/>
    <w:lvl w:ilvl="0">
      <w:start w:val="1"/>
      <w:numFmt w:val="upperLetter"/>
      <w:pStyle w:val="Alt2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0" w:firstLine="0"/>
      </w:pPr>
      <w:rPr>
        <w:rFonts w:hint="default"/>
        <w:b w:val="0"/>
        <w:i w:val="0"/>
        <w:color w:val="auto"/>
        <w:sz w:val="18"/>
        <w:szCs w:val="18"/>
      </w:rPr>
    </w:lvl>
    <w:lvl w:ilvl="2">
      <w:start w:val="1"/>
      <w:numFmt w:val="none"/>
      <w:lvlText w:val=""/>
      <w:lvlJc w:val="left"/>
      <w:pPr>
        <w:ind w:left="0" w:firstLine="0"/>
      </w:pPr>
      <w:rPr>
        <w:rFonts w:hint="default"/>
        <w:b w:val="0"/>
        <w:i w:val="0"/>
        <w:color w:val="auto"/>
        <w:sz w:val="18"/>
        <w:szCs w:val="18"/>
      </w:rPr>
    </w:lvl>
    <w:lvl w:ilvl="3">
      <w:start w:val="1"/>
      <w:numFmt w:val="none"/>
      <w:lvlText w:val=""/>
      <w:lvlJc w:val="left"/>
      <w:pPr>
        <w:ind w:left="0" w:firstLine="0"/>
      </w:pPr>
      <w:rPr>
        <w:rFonts w:hint="default"/>
        <w:b w:val="0"/>
        <w:i w:val="0"/>
        <w:color w:val="auto"/>
        <w:sz w:val="18"/>
        <w:szCs w:val="18"/>
      </w:rPr>
    </w:lvl>
    <w:lvl w:ilvl="4">
      <w:start w:val="1"/>
      <w:numFmt w:val="none"/>
      <w:lvlText w:val=""/>
      <w:lvlJc w:val="left"/>
      <w:pPr>
        <w:ind w:left="0" w:firstLine="0"/>
      </w:pPr>
      <w:rPr>
        <w:rFonts w:hint="default"/>
        <w:b w:val="0"/>
        <w:i w:val="0"/>
        <w:color w:val="auto"/>
        <w:sz w:val="18"/>
        <w:szCs w:val="18"/>
      </w:rPr>
    </w:lvl>
    <w:lvl w:ilvl="5">
      <w:start w:val="27"/>
      <w:numFmt w:val="none"/>
      <w:lvlText w:val=""/>
      <w:lvlJc w:val="left"/>
      <w:pPr>
        <w:ind w:left="0" w:firstLine="0"/>
      </w:pPr>
      <w:rPr>
        <w:rFonts w:hint="default"/>
        <w:b w:val="0"/>
        <w:i w:val="0"/>
        <w:color w:val="auto"/>
        <w:sz w:val="18"/>
        <w:szCs w:val="18"/>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21" w15:restartNumberingAfterBreak="0">
    <w:nsid w:val="1F2A4CDE"/>
    <w:multiLevelType w:val="multilevel"/>
    <w:tmpl w:val="196451CE"/>
    <w:name w:val="Heading"/>
    <w:lvl w:ilvl="0">
      <w:start w:val="1"/>
      <w:numFmt w:val="decimal"/>
      <w:pStyle w:val="Heading1"/>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2"/>
        <w:szCs w:val="26"/>
      </w:rPr>
    </w:lvl>
    <w:lvl w:ilvl="1">
      <w:start w:val="1"/>
      <w:numFmt w:val="decimal"/>
      <w:pStyle w:val="Heading2"/>
      <w:lvlText w:val="%1.%2"/>
      <w:lvlJc w:val="left"/>
      <w:pPr>
        <w:tabs>
          <w:tab w:val="num" w:pos="782"/>
        </w:tabs>
        <w:ind w:left="782" w:hanging="782"/>
      </w:pPr>
      <w:rPr>
        <w:rFonts w:asciiTheme="minorHAnsi" w:eastAsiaTheme="minorEastAsia" w:hAnsiTheme="minorHAnsi" w:cstheme="majorBidi" w:hint="default"/>
        <w:b w:val="0"/>
        <w:bCs w:val="0"/>
        <w:i w:val="0"/>
        <w:iCs w:val="0"/>
        <w:color w:val="auto"/>
        <w:sz w:val="20"/>
        <w:szCs w:val="26"/>
      </w:rPr>
    </w:lvl>
    <w:lvl w:ilvl="2">
      <w:start w:val="1"/>
      <w:numFmt w:val="decimal"/>
      <w:pStyle w:val="Heading3"/>
      <w:lvlText w:val="%1.%2.%3"/>
      <w:lvlJc w:val="left"/>
      <w:pPr>
        <w:tabs>
          <w:tab w:val="num" w:pos="1797"/>
        </w:tabs>
        <w:ind w:left="1797" w:hanging="1015"/>
      </w:pPr>
      <w:rPr>
        <w:rFonts w:asciiTheme="minorHAnsi" w:eastAsiaTheme="minorEastAsia" w:hAnsiTheme="minorHAnsi" w:cstheme="minorBidi" w:hint="default"/>
        <w:b w:val="0"/>
        <w:bCs w:val="0"/>
        <w:i w:val="0"/>
        <w:iCs w:val="0"/>
        <w:color w:val="auto"/>
        <w:sz w:val="20"/>
        <w:szCs w:val="24"/>
      </w:rPr>
    </w:lvl>
    <w:lvl w:ilvl="3">
      <w:start w:val="1"/>
      <w:numFmt w:val="lowerLetter"/>
      <w:pStyle w:val="Heading4"/>
      <w:lvlText w:val="(%4)"/>
      <w:lvlJc w:val="left"/>
      <w:pPr>
        <w:tabs>
          <w:tab w:val="num" w:pos="2421"/>
        </w:tabs>
        <w:ind w:left="2421" w:hanging="624"/>
      </w:pPr>
      <w:rPr>
        <w:rFonts w:asciiTheme="minorHAnsi" w:eastAsiaTheme="minorEastAsia" w:hAnsiTheme="minorHAnsi" w:cstheme="minorBidi" w:hint="default"/>
        <w:b w:val="0"/>
        <w:bCs w:val="0"/>
        <w:i w:val="0"/>
        <w:iCs w:val="0"/>
        <w:color w:val="auto"/>
        <w:sz w:val="20"/>
        <w:szCs w:val="24"/>
      </w:rPr>
    </w:lvl>
    <w:lvl w:ilvl="4">
      <w:start w:val="1"/>
      <w:numFmt w:val="lowerRoman"/>
      <w:pStyle w:val="Heading5"/>
      <w:lvlText w:val="(%5)"/>
      <w:lvlJc w:val="left"/>
      <w:pPr>
        <w:tabs>
          <w:tab w:val="num" w:pos="3045"/>
        </w:tabs>
        <w:ind w:left="3045" w:hanging="624"/>
      </w:pPr>
      <w:rPr>
        <w:rFonts w:asciiTheme="minorHAnsi" w:eastAsiaTheme="minorEastAsia" w:hAnsiTheme="minorHAnsi" w:cstheme="minorBidi" w:hint="default"/>
        <w:b w:val="0"/>
        <w:bCs w:val="0"/>
        <w:i w:val="0"/>
        <w:iCs w:val="0"/>
        <w:color w:val="auto"/>
        <w:sz w:val="20"/>
        <w:szCs w:val="24"/>
      </w:rPr>
    </w:lvl>
    <w:lvl w:ilvl="5">
      <w:start w:val="1"/>
      <w:numFmt w:val="upperLetter"/>
      <w:lvlRestart w:val="0"/>
      <w:pStyle w:val="Heading6"/>
      <w:lvlText w:val="(%6)"/>
      <w:lvlJc w:val="left"/>
      <w:pPr>
        <w:tabs>
          <w:tab w:val="num" w:pos="3668"/>
        </w:tabs>
        <w:ind w:left="3668" w:hanging="623"/>
      </w:pPr>
      <w:rPr>
        <w:rFonts w:asciiTheme="minorHAnsi" w:eastAsiaTheme="minorEastAsia" w:hAnsiTheme="minorHAnsi" w:cstheme="minorBidi" w:hint="default"/>
        <w:b w:val="0"/>
        <w:bCs w:val="0"/>
        <w:i w:val="0"/>
        <w:iCs w:val="0"/>
        <w:color w:val="auto"/>
        <w:sz w:val="20"/>
        <w:szCs w:val="24"/>
      </w:rPr>
    </w:lvl>
    <w:lvl w:ilvl="6">
      <w:start w:val="27"/>
      <w:numFmt w:val="lowerLetter"/>
      <w:pStyle w:val="Heading7"/>
      <w:lvlText w:val="(%7)"/>
      <w:lvlJc w:val="left"/>
      <w:pPr>
        <w:tabs>
          <w:tab w:val="num" w:pos="4292"/>
        </w:tabs>
        <w:ind w:left="4292" w:hanging="624"/>
      </w:pPr>
      <w:rPr>
        <w:rFonts w:asciiTheme="minorHAnsi" w:eastAsiaTheme="minorEastAsia" w:hAnsiTheme="minorHAnsi" w:cstheme="minorBidi" w:hint="default"/>
        <w:b w:val="0"/>
        <w:bCs w:val="0"/>
        <w:i w:val="0"/>
        <w:iCs w:val="0"/>
        <w:color w:val="auto"/>
        <w:sz w:val="20"/>
      </w:rPr>
    </w:lvl>
    <w:lvl w:ilvl="7">
      <w:start w:val="1"/>
      <w:numFmt w:val="lowerLetter"/>
      <w:pStyle w:val="Heading8"/>
      <w:lvlText w:val="(%8)"/>
      <w:lvlJc w:val="left"/>
      <w:pPr>
        <w:tabs>
          <w:tab w:val="num" w:pos="4916"/>
        </w:tabs>
        <w:ind w:left="4916" w:hanging="624"/>
      </w:pPr>
      <w:rPr>
        <w:rFonts w:asciiTheme="minorHAnsi" w:eastAsiaTheme="minorEastAsia" w:hAnsiTheme="minorHAnsi" w:cstheme="minorBidi" w:hint="default"/>
        <w:b w:val="0"/>
        <w:bCs w:val="0"/>
        <w:i w:val="0"/>
        <w:iCs w:val="0"/>
        <w:color w:val="auto"/>
        <w:sz w:val="20"/>
        <w:szCs w:val="24"/>
      </w:rPr>
    </w:lvl>
    <w:lvl w:ilvl="8">
      <w:start w:val="1"/>
      <w:numFmt w:val="lowerRoman"/>
      <w:pStyle w:val="Heading9"/>
      <w:lvlText w:val="(%9)"/>
      <w:lvlJc w:val="left"/>
      <w:pPr>
        <w:tabs>
          <w:tab w:val="num" w:pos="5540"/>
        </w:tabs>
        <w:ind w:left="5540" w:hanging="624"/>
      </w:pPr>
      <w:rPr>
        <w:rFonts w:asciiTheme="minorHAnsi" w:eastAsiaTheme="minorEastAsia" w:hAnsiTheme="minorHAnsi" w:cstheme="minorBidi" w:hint="default"/>
        <w:b w:val="0"/>
        <w:bCs w:val="0"/>
        <w:i w:val="0"/>
        <w:iCs w:val="0"/>
        <w:color w:val="auto"/>
        <w:sz w:val="20"/>
        <w:szCs w:val="24"/>
      </w:rPr>
    </w:lvl>
  </w:abstractNum>
  <w:abstractNum w:abstractNumId="22" w15:restartNumberingAfterBreak="0">
    <w:nsid w:val="20E07680"/>
    <w:multiLevelType w:val="multilevel"/>
    <w:tmpl w:val="283CCF20"/>
    <w:name w:val="H1to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3" w15:restartNumberingAfterBreak="0">
    <w:nsid w:val="23843C6B"/>
    <w:multiLevelType w:val="multilevel"/>
    <w:tmpl w:val="41E2E87E"/>
    <w:styleLink w:val="CurrentList4"/>
    <w:lvl w:ilvl="0">
      <w:start w:val="1"/>
      <w:numFmt w:val="decimal"/>
      <w:lvlText w:val="%1."/>
      <w:lvlJc w:val="left"/>
      <w:pPr>
        <w:ind w:left="0" w:hanging="567"/>
      </w:pPr>
      <w:rPr>
        <w:rFonts w:asciiTheme="minorHAnsi" w:hAnsiTheme="minorHAnsi" w:cs="Times New Roman (Body CS)" w:hint="default"/>
        <w:b w:val="0"/>
        <w:bCs w:val="0"/>
        <w:i w:val="0"/>
        <w:iCs w:val="0"/>
        <w:caps/>
        <w:smallCaps w:val="0"/>
        <w:strike w:val="0"/>
        <w:dstrike w:val="0"/>
        <w:outline w:val="0"/>
        <w:shadow w:val="0"/>
        <w:emboss w:val="0"/>
        <w:imprint w:val="0"/>
        <w:vanish w:val="0"/>
        <w:color w:val="auto"/>
        <w:spacing w:val="0"/>
        <w:kern w:val="0"/>
        <w:position w:val="0"/>
        <w:sz w:val="24"/>
        <w:u w:val="none"/>
        <w:effect w:val="none"/>
        <w:vertAlign w:val="baseline"/>
        <w14:ligatures w14:val="none"/>
        <w14:numForm w14:val="default"/>
        <w14:numSpacing w14:val="default"/>
        <w14:stylisticSets/>
        <w14:cntxtAlts w14:val="0"/>
      </w:rPr>
    </w:lvl>
    <w:lvl w:ilvl="1">
      <w:start w:val="1"/>
      <w:numFmt w:val="decimal"/>
      <w:lvlText w:val="%1.%2"/>
      <w:lvlJc w:val="left"/>
      <w:pPr>
        <w:ind w:left="0" w:hanging="567"/>
      </w:pPr>
      <w:rPr>
        <w:rFonts w:hint="default"/>
        <w:b w:val="0"/>
        <w:i w:val="0"/>
        <w:caps w:val="0"/>
        <w:color w:val="auto"/>
        <w:sz w:val="20"/>
      </w:rPr>
    </w:lvl>
    <w:lvl w:ilvl="2">
      <w:start w:val="1"/>
      <w:numFmt w:val="lowerLetter"/>
      <w:lvlText w:val="%3."/>
      <w:lvlJc w:val="left"/>
      <w:pPr>
        <w:ind w:left="567" w:hanging="567"/>
      </w:pPr>
      <w:rPr>
        <w:rFonts w:hint="default"/>
        <w:b w:val="0"/>
        <w:i w:val="0"/>
        <w:color w:val="auto"/>
        <w:sz w:val="20"/>
      </w:rPr>
    </w:lvl>
    <w:lvl w:ilvl="3">
      <w:start w:val="1"/>
      <w:numFmt w:val="lowerRoman"/>
      <w:lvlText w:val="%4."/>
      <w:lvlJc w:val="left"/>
      <w:pPr>
        <w:tabs>
          <w:tab w:val="num" w:pos="1134"/>
        </w:tabs>
        <w:ind w:left="1134" w:hanging="567"/>
      </w:pPr>
      <w:rPr>
        <w:rFonts w:hint="default"/>
        <w:color w:val="auto"/>
        <w:sz w:val="18"/>
      </w:rPr>
    </w:lvl>
    <w:lvl w:ilvl="4">
      <w:start w:val="1"/>
      <w:numFmt w:val="upperLetter"/>
      <w:lvlText w:val="%5."/>
      <w:lvlJc w:val="left"/>
      <w:pPr>
        <w:tabs>
          <w:tab w:val="num" w:pos="1701"/>
        </w:tabs>
        <w:ind w:left="1701" w:hanging="567"/>
      </w:pPr>
      <w:rPr>
        <w:rFonts w:hint="default"/>
        <w:color w:val="auto"/>
        <w:sz w:val="18"/>
      </w:rPr>
    </w:lvl>
    <w:lvl w:ilvl="5">
      <w:start w:val="1"/>
      <w:numFmt w:val="upperRoman"/>
      <w:lvlText w:val="%6."/>
      <w:lvlJc w:val="left"/>
      <w:pPr>
        <w:tabs>
          <w:tab w:val="num" w:pos="2268"/>
        </w:tabs>
        <w:ind w:left="2268" w:hanging="567"/>
      </w:pPr>
      <w:rPr>
        <w:rFonts w:hint="default"/>
        <w:color w:val="auto"/>
        <w:sz w:val="18"/>
      </w:rPr>
    </w:lvl>
    <w:lvl w:ilvl="6">
      <w:start w:val="1"/>
      <w:numFmt w:val="none"/>
      <w:lvlText w:val=""/>
      <w:lvlJc w:val="left"/>
      <w:pPr>
        <w:tabs>
          <w:tab w:val="num" w:pos="1701"/>
        </w:tabs>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24" w15:restartNumberingAfterBreak="0">
    <w:nsid w:val="25711A1A"/>
    <w:multiLevelType w:val="multilevel"/>
    <w:tmpl w:val="48FEA63A"/>
    <w:name w:val="AltH1toH6Ashurst5"/>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5" w15:restartNumberingAfterBreak="0">
    <w:nsid w:val="29D34DD1"/>
    <w:multiLevelType w:val="multilevel"/>
    <w:tmpl w:val="1F544E58"/>
    <w:styleLink w:val="1ai"/>
    <w:lvl w:ilvl="0">
      <w:start w:val="1"/>
      <w:numFmt w:val="decimal"/>
      <w:lvlText w:val="%1)"/>
      <w:lvlJc w:val="left"/>
      <w:pPr>
        <w:ind w:left="360" w:hanging="360"/>
      </w:pPr>
      <w:rPr>
        <w:rFonts w:asciiTheme="minorHAnsi" w:eastAsiaTheme="minorEastAsia" w:hAnsiTheme="minorHAnsi" w:cstheme="minorBidi"/>
        <w:color w:val="auto"/>
        <w:szCs w:val="26"/>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26" w15:restartNumberingAfterBreak="0">
    <w:nsid w:val="29EA3829"/>
    <w:multiLevelType w:val="multilevel"/>
    <w:tmpl w:val="419C4886"/>
    <w:name w:val="SH1Ashurst"/>
    <w:lvl w:ilvl="0">
      <w:start w:val="1"/>
      <w:numFmt w:val="decimal"/>
      <w:pStyle w:val="S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SH2Ashurst"/>
      <w:lvlText w:val="%1.%2"/>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u w:val="none"/>
      </w:rPr>
    </w:lvl>
    <w:lvl w:ilvl="2">
      <w:start w:val="1"/>
      <w:numFmt w:val="decimal"/>
      <w:pStyle w:val="SH3Ashurst"/>
      <w:lvlText w:val="%1.%2.%3"/>
      <w:lvlJc w:val="left"/>
      <w:pPr>
        <w:tabs>
          <w:tab w:val="num" w:pos="1797"/>
        </w:tabs>
        <w:ind w:left="1797" w:hanging="1015"/>
      </w:pPr>
      <w:rPr>
        <w:rFonts w:asciiTheme="minorHAnsi" w:eastAsiaTheme="minorEastAsia" w:hAnsiTheme="minorHAnsi" w:cstheme="minorBidi" w:hint="default"/>
        <w:b w:val="0"/>
        <w:bCs w:val="0"/>
        <w:i w:val="0"/>
        <w:iCs w:val="0"/>
        <w:caps w:val="0"/>
        <w:smallCaps w:val="0"/>
        <w:color w:val="auto"/>
        <w:sz w:val="20"/>
        <w:szCs w:val="24"/>
        <w:u w:val="none"/>
      </w:rPr>
    </w:lvl>
    <w:lvl w:ilvl="3">
      <w:start w:val="1"/>
      <w:numFmt w:val="lowerLetter"/>
      <w:pStyle w:val="SH4Ashurst"/>
      <w:lvlText w:val="(%4)"/>
      <w:lvlJc w:val="left"/>
      <w:pPr>
        <w:tabs>
          <w:tab w:val="num" w:pos="2421"/>
        </w:tabs>
        <w:ind w:left="2421" w:hanging="624"/>
      </w:pPr>
      <w:rPr>
        <w:rFonts w:asciiTheme="minorHAnsi" w:eastAsiaTheme="minorEastAsia" w:hAnsiTheme="minorHAnsi" w:cstheme="minorBidi" w:hint="default"/>
        <w:b w:val="0"/>
        <w:bCs w:val="0"/>
        <w:i w:val="0"/>
        <w:iCs w:val="0"/>
        <w:caps w:val="0"/>
        <w:smallCaps w:val="0"/>
        <w:color w:val="auto"/>
        <w:sz w:val="20"/>
        <w:szCs w:val="24"/>
        <w:u w:val="none"/>
      </w:rPr>
    </w:lvl>
    <w:lvl w:ilvl="4">
      <w:start w:val="1"/>
      <w:numFmt w:val="lowerRoman"/>
      <w:pStyle w:val="SH5Ashurst"/>
      <w:lvlText w:val="(%5)"/>
      <w:lvlJc w:val="left"/>
      <w:pPr>
        <w:tabs>
          <w:tab w:val="num" w:pos="3045"/>
        </w:tabs>
        <w:ind w:left="3045" w:hanging="624"/>
      </w:pPr>
      <w:rPr>
        <w:rFonts w:asciiTheme="minorHAnsi" w:eastAsiaTheme="minorEastAsia" w:hAnsiTheme="minorHAnsi" w:cs="Times New Roman" w:hint="default"/>
        <w:b w:val="0"/>
        <w:bCs w:val="0"/>
        <w:i w:val="0"/>
        <w:iCs w:val="0"/>
        <w:caps w:val="0"/>
        <w:color w:val="auto"/>
        <w:sz w:val="20"/>
        <w:szCs w:val="24"/>
        <w:u w:val="none"/>
      </w:rPr>
    </w:lvl>
    <w:lvl w:ilvl="5">
      <w:start w:val="1"/>
      <w:numFmt w:val="upperLetter"/>
      <w:pStyle w:val="SH6Ashurst"/>
      <w:lvlText w:val="(%6)"/>
      <w:lvlJc w:val="left"/>
      <w:pPr>
        <w:tabs>
          <w:tab w:val="num" w:pos="3668"/>
        </w:tabs>
        <w:ind w:left="3668" w:hanging="623"/>
      </w:pPr>
      <w:rPr>
        <w:rFonts w:asciiTheme="minorHAnsi" w:eastAsiaTheme="minorEastAsia" w:hAnsiTheme="minorHAnsi" w:cstheme="minorBidi" w:hint="default"/>
        <w:b w:val="0"/>
        <w:bCs w:val="0"/>
        <w:i w:val="0"/>
        <w:iCs w:val="0"/>
        <w:caps w:val="0"/>
        <w:color w:val="auto"/>
        <w:sz w:val="20"/>
        <w:szCs w:val="24"/>
      </w:rPr>
    </w:lvl>
    <w:lvl w:ilvl="6">
      <w:start w:val="27"/>
      <w:numFmt w:val="lowerLetter"/>
      <w:pStyle w:val="SH7Ashurst"/>
      <w:lvlText w:val="(%7)"/>
      <w:lvlJc w:val="left"/>
      <w:pPr>
        <w:tabs>
          <w:tab w:val="num" w:pos="4292"/>
        </w:tabs>
        <w:ind w:left="4292" w:hanging="624"/>
      </w:pPr>
      <w:rPr>
        <w:rFonts w:asciiTheme="minorHAnsi" w:eastAsiaTheme="minorEastAsia" w:hAnsiTheme="minorHAnsi" w:cstheme="minorBidi" w:hint="default"/>
        <w:b w:val="0"/>
        <w:bCs w:val="0"/>
        <w:i w:val="0"/>
        <w:iCs w:val="0"/>
        <w:color w:val="auto"/>
        <w:sz w:val="20"/>
        <w:szCs w:val="24"/>
      </w:rPr>
    </w:lvl>
    <w:lvl w:ilvl="7">
      <w:start w:val="1"/>
      <w:numFmt w:val="decimal"/>
      <w:pStyle w:val="SH8Ashurst"/>
      <w:lvlText w:val="(%8)"/>
      <w:lvlJc w:val="left"/>
      <w:pPr>
        <w:tabs>
          <w:tab w:val="num" w:pos="4916"/>
        </w:tabs>
        <w:ind w:left="4916" w:hanging="624"/>
      </w:pPr>
      <w:rPr>
        <w:rFonts w:asciiTheme="minorHAnsi" w:eastAsiaTheme="minorEastAsia" w:hAnsiTheme="minorHAnsi" w:cstheme="minorBidi"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color w:val="auto"/>
      </w:rPr>
    </w:lvl>
  </w:abstractNum>
  <w:abstractNum w:abstractNumId="27" w15:restartNumberingAfterBreak="0">
    <w:nsid w:val="2A523641"/>
    <w:multiLevelType w:val="multilevel"/>
    <w:tmpl w:val="29341BD8"/>
    <w:name w:val="AltH1to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8" w15:restartNumberingAfterBreak="0">
    <w:nsid w:val="2B70236B"/>
    <w:multiLevelType w:val="multilevel"/>
    <w:tmpl w:val="7A9062C6"/>
    <w:name w:val="H1to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29" w15:restartNumberingAfterBreak="0">
    <w:nsid w:val="2CFF7910"/>
    <w:multiLevelType w:val="multilevel"/>
    <w:tmpl w:val="A20A026E"/>
    <w:name w:val="AltPartiesAshurst"/>
    <w:lvl w:ilvl="0">
      <w:start w:val="1"/>
      <w:numFmt w:val="decimal"/>
      <w:pStyle w:val="AltPartie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tabs>
          <w:tab w:val="num" w:pos="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szCs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0" w15:restartNumberingAfterBreak="0">
    <w:nsid w:val="2E4B2877"/>
    <w:multiLevelType w:val="multilevel"/>
    <w:tmpl w:val="2188B6BC"/>
    <w:name w:val="Annexure#"/>
    <w:styleLink w:val="OutlineAnnexures"/>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1" w15:restartNumberingAfterBreak="0">
    <w:nsid w:val="302E0DF5"/>
    <w:multiLevelType w:val="multilevel"/>
    <w:tmpl w:val="21E6E1F8"/>
    <w:name w:val="AltRecitalsAshurst"/>
    <w:lvl w:ilvl="0">
      <w:start w:val="1"/>
      <w:numFmt w:val="upperRoman"/>
      <w:pStyle w:val="AltRecitalsAshurst"/>
      <w:lvlText w:val="%1."/>
      <w:lvlJc w:val="left"/>
      <w:pPr>
        <w:tabs>
          <w:tab w:val="num" w:pos="782"/>
        </w:tabs>
        <w:ind w:left="782" w:hanging="782"/>
      </w:pPr>
      <w:rPr>
        <w:rFonts w:hint="default"/>
        <w:b w:val="0"/>
        <w:i w:val="0"/>
        <w:color w:val="auto"/>
        <w:sz w:val="20"/>
        <w:szCs w:val="18"/>
      </w:rPr>
    </w:lvl>
    <w:lvl w:ilvl="1">
      <w:numFmt w:val="none"/>
      <w:lvlText w:val=""/>
      <w:lvlJc w:val="left"/>
      <w:pPr>
        <w:tabs>
          <w:tab w:val="num" w:pos="-3168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32" w15:restartNumberingAfterBreak="0">
    <w:nsid w:val="3076543B"/>
    <w:multiLevelType w:val="multilevel"/>
    <w:tmpl w:val="BDEEFBE4"/>
    <w:name w:val="SH1toS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3" w15:restartNumberingAfterBreak="0">
    <w:nsid w:val="313917B2"/>
    <w:multiLevelType w:val="multilevel"/>
    <w:tmpl w:val="3D7E5AD8"/>
    <w:lvl w:ilvl="0">
      <w:start w:val="1"/>
      <w:numFmt w:val="decimal"/>
      <w:pStyle w:val="TOC3"/>
      <w:lvlText w:val="%1."/>
      <w:lvlJc w:val="left"/>
      <w:pPr>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792" w:hanging="432"/>
      </w:pPr>
      <w:rPr>
        <w:rFonts w:hint="default"/>
        <w:color w:val="auto"/>
      </w:rPr>
    </w:lvl>
    <w:lvl w:ilvl="2">
      <w:start w:val="1"/>
      <w:numFmt w:val="none"/>
      <w:lvlText w:val=""/>
      <w:lvlJc w:val="left"/>
      <w:pPr>
        <w:ind w:left="1224" w:hanging="504"/>
      </w:pPr>
      <w:rPr>
        <w:rFonts w:hint="default"/>
        <w:color w:val="auto"/>
      </w:rPr>
    </w:lvl>
    <w:lvl w:ilvl="3">
      <w:start w:val="1"/>
      <w:numFmt w:val="none"/>
      <w:lvlText w:val=""/>
      <w:lvlJc w:val="left"/>
      <w:pPr>
        <w:ind w:left="1728" w:hanging="648"/>
      </w:pPr>
      <w:rPr>
        <w:rFonts w:hint="default"/>
        <w:color w:val="auto"/>
      </w:rPr>
    </w:lvl>
    <w:lvl w:ilvl="4">
      <w:start w:val="1"/>
      <w:numFmt w:val="none"/>
      <w:lvlText w:val=""/>
      <w:lvlJc w:val="left"/>
      <w:pPr>
        <w:ind w:left="2232" w:hanging="792"/>
      </w:pPr>
      <w:rPr>
        <w:rFonts w:hint="default"/>
        <w:color w:val="auto"/>
      </w:rPr>
    </w:lvl>
    <w:lvl w:ilvl="5">
      <w:start w:val="1"/>
      <w:numFmt w:val="none"/>
      <w:lvlText w:val=""/>
      <w:lvlJc w:val="left"/>
      <w:pPr>
        <w:ind w:left="2736" w:hanging="936"/>
      </w:pPr>
      <w:rPr>
        <w:rFonts w:hint="default"/>
        <w:color w:val="auto"/>
      </w:rPr>
    </w:lvl>
    <w:lvl w:ilvl="6">
      <w:start w:val="1"/>
      <w:numFmt w:val="none"/>
      <w:lvlText w:val=""/>
      <w:lvlJc w:val="left"/>
      <w:pPr>
        <w:ind w:left="3240" w:hanging="1080"/>
      </w:pPr>
      <w:rPr>
        <w:rFonts w:hint="default"/>
        <w:color w:val="auto"/>
      </w:rPr>
    </w:lvl>
    <w:lvl w:ilvl="7">
      <w:start w:val="1"/>
      <w:numFmt w:val="none"/>
      <w:lvlText w:val=""/>
      <w:lvlJc w:val="left"/>
      <w:pPr>
        <w:ind w:left="3744" w:hanging="1224"/>
      </w:pPr>
      <w:rPr>
        <w:rFonts w:hint="default"/>
        <w:color w:val="auto"/>
      </w:rPr>
    </w:lvl>
    <w:lvl w:ilvl="8">
      <w:start w:val="1"/>
      <w:numFmt w:val="none"/>
      <w:lvlText w:val=""/>
      <w:lvlJc w:val="left"/>
      <w:pPr>
        <w:ind w:left="4320" w:hanging="1440"/>
      </w:pPr>
      <w:rPr>
        <w:rFonts w:hint="default"/>
        <w:color w:val="auto"/>
      </w:rPr>
    </w:lvl>
  </w:abstractNum>
  <w:abstractNum w:abstractNumId="34" w15:restartNumberingAfterBreak="0">
    <w:nsid w:val="37673702"/>
    <w:multiLevelType w:val="multilevel"/>
    <w:tmpl w:val="93D4B1E4"/>
    <w:name w:val="SH1toSH6Ashurst3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5" w15:restartNumberingAfterBreak="0">
    <w:nsid w:val="3E2557C4"/>
    <w:multiLevelType w:val="multilevel"/>
    <w:tmpl w:val="860861DE"/>
    <w:name w:val="SH1toS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36" w15:restartNumberingAfterBreak="0">
    <w:nsid w:val="407F7A8A"/>
    <w:multiLevelType w:val="multilevel"/>
    <w:tmpl w:val="F31AAE98"/>
    <w:name w:val="AltSchAshurst"/>
    <w:lvl w:ilvl="0">
      <w:start w:val="1"/>
      <w:numFmt w:val="decimal"/>
      <w:pStyle w:val="AltSH1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AltS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u w:val="none"/>
      </w:rPr>
    </w:lvl>
    <w:lvl w:ilvl="2">
      <w:start w:val="1"/>
      <w:numFmt w:val="decimal"/>
      <w:pStyle w:val="AltSH3Ashurst"/>
      <w:lvlText w:val="%1.%2.%3"/>
      <w:lvlJc w:val="left"/>
      <w:pPr>
        <w:tabs>
          <w:tab w:val="num" w:pos="1797"/>
        </w:tabs>
        <w:ind w:left="1797" w:hanging="1015"/>
      </w:pPr>
      <w:rPr>
        <w:rFonts w:asciiTheme="minorHAnsi" w:eastAsiaTheme="minorEastAsia" w:hAnsiTheme="minorHAnsi" w:cstheme="minorBidi" w:hint="default"/>
        <w:b w:val="0"/>
        <w:bCs w:val="0"/>
        <w:i w:val="0"/>
        <w:iCs w:val="0"/>
        <w:caps w:val="0"/>
        <w:smallCaps w:val="0"/>
        <w:color w:val="auto"/>
        <w:sz w:val="20"/>
        <w:u w:val="none"/>
      </w:rPr>
    </w:lvl>
    <w:lvl w:ilvl="3">
      <w:start w:val="1"/>
      <w:numFmt w:val="lowerLetter"/>
      <w:pStyle w:val="AltSH4Ashurst"/>
      <w:lvlText w:val="(%4)"/>
      <w:lvlJc w:val="left"/>
      <w:pPr>
        <w:tabs>
          <w:tab w:val="num" w:pos="2421"/>
        </w:tabs>
        <w:ind w:left="2421" w:hanging="624"/>
      </w:pPr>
      <w:rPr>
        <w:rFonts w:asciiTheme="minorHAnsi" w:eastAsiaTheme="minorEastAsia" w:hAnsiTheme="minorHAnsi" w:cs="Times New Roman" w:hint="default"/>
        <w:b w:val="0"/>
        <w:bCs w:val="0"/>
        <w:i w:val="0"/>
        <w:iCs w:val="0"/>
        <w:caps w:val="0"/>
        <w:smallCaps w:val="0"/>
        <w:color w:val="auto"/>
        <w:sz w:val="20"/>
        <w:szCs w:val="24"/>
        <w:u w:val="none"/>
      </w:rPr>
    </w:lvl>
    <w:lvl w:ilvl="4">
      <w:start w:val="1"/>
      <w:numFmt w:val="lowerRoman"/>
      <w:pStyle w:val="AltSH5Ashurst"/>
      <w:lvlText w:val="(%5)"/>
      <w:lvlJc w:val="left"/>
      <w:pPr>
        <w:tabs>
          <w:tab w:val="num" w:pos="3045"/>
        </w:tabs>
        <w:ind w:left="3045" w:hanging="624"/>
      </w:pPr>
      <w:rPr>
        <w:rFonts w:asciiTheme="minorHAnsi" w:eastAsiaTheme="minorEastAsia" w:hAnsiTheme="minorHAnsi" w:cs="Times New Roman" w:hint="default"/>
        <w:b w:val="0"/>
        <w:bCs w:val="0"/>
        <w:i w:val="0"/>
        <w:iCs w:val="0"/>
        <w:caps w:val="0"/>
        <w:color w:val="auto"/>
        <w:sz w:val="20"/>
        <w:szCs w:val="24"/>
        <w:u w:val="none"/>
      </w:rPr>
    </w:lvl>
    <w:lvl w:ilvl="5">
      <w:start w:val="1"/>
      <w:numFmt w:val="upperLetter"/>
      <w:pStyle w:val="AltSH6Ashurst"/>
      <w:lvlText w:val="(%6)"/>
      <w:lvlJc w:val="left"/>
      <w:pPr>
        <w:tabs>
          <w:tab w:val="num" w:pos="3668"/>
        </w:tabs>
        <w:ind w:left="3668" w:hanging="623"/>
      </w:pPr>
      <w:rPr>
        <w:rFonts w:asciiTheme="minorHAnsi" w:eastAsiaTheme="minorEastAsia" w:hAnsiTheme="minorHAnsi" w:cstheme="minorBidi" w:hint="default"/>
        <w:b w:val="0"/>
        <w:bCs w:val="0"/>
        <w:i w:val="0"/>
        <w:iCs w:val="0"/>
        <w:caps w:val="0"/>
        <w:color w:val="auto"/>
        <w:sz w:val="20"/>
        <w:szCs w:val="24"/>
      </w:rPr>
    </w:lvl>
    <w:lvl w:ilvl="6">
      <w:start w:val="27"/>
      <w:numFmt w:val="lowerLetter"/>
      <w:pStyle w:val="AltSH7Ashurst"/>
      <w:lvlText w:val="(%7)"/>
      <w:lvlJc w:val="left"/>
      <w:pPr>
        <w:tabs>
          <w:tab w:val="num" w:pos="4292"/>
        </w:tabs>
        <w:ind w:left="4292" w:hanging="624"/>
      </w:pPr>
      <w:rPr>
        <w:rFonts w:asciiTheme="minorHAnsi" w:eastAsiaTheme="minorEastAsia" w:hAnsiTheme="minorHAnsi" w:cs="Times New Roman" w:hint="default"/>
        <w:b w:val="0"/>
        <w:bCs w:val="0"/>
        <w:i w:val="0"/>
        <w:iCs w:val="0"/>
        <w:color w:val="auto"/>
        <w:sz w:val="20"/>
        <w:szCs w:val="24"/>
      </w:rPr>
    </w:lvl>
    <w:lvl w:ilvl="7">
      <w:start w:val="1"/>
      <w:numFmt w:val="decimal"/>
      <w:pStyle w:val="AltSH8Ashurst"/>
      <w:lvlText w:val="(%8)"/>
      <w:lvlJc w:val="left"/>
      <w:pPr>
        <w:tabs>
          <w:tab w:val="num" w:pos="4916"/>
        </w:tabs>
        <w:ind w:left="4916" w:hanging="624"/>
      </w:pPr>
      <w:rPr>
        <w:rFonts w:asciiTheme="minorHAnsi" w:eastAsiaTheme="minorEastAsia" w:hAnsiTheme="minorHAnsi" w:cs="Simple Outline Pat" w:hint="default"/>
        <w:b w:val="0"/>
        <w:bCs w:val="0"/>
        <w:i w:val="0"/>
        <w:iCs w:val="0"/>
        <w:color w:val="auto"/>
        <w:sz w:val="20"/>
        <w:szCs w:val="24"/>
      </w:rPr>
    </w:lvl>
    <w:lvl w:ilvl="8">
      <w:start w:val="1"/>
      <w:numFmt w:val="none"/>
      <w:lvlText w:val=""/>
      <w:lvlJc w:val="left"/>
      <w:pPr>
        <w:ind w:left="0" w:firstLine="0"/>
      </w:pPr>
      <w:rPr>
        <w:rFonts w:ascii="Times New Roman" w:hAnsi="Times New Roman" w:hint="default"/>
        <w:b w:val="0"/>
        <w:i w:val="0"/>
      </w:rPr>
    </w:lvl>
  </w:abstractNum>
  <w:abstractNum w:abstractNumId="37" w15:restartNumberingAfterBreak="0">
    <w:nsid w:val="410E7BB4"/>
    <w:multiLevelType w:val="hybridMultilevel"/>
    <w:tmpl w:val="00B0AA72"/>
    <w:name w:val="TOC 3"/>
    <w:lvl w:ilvl="0" w:tplc="34003D9E">
      <w:start w:val="1"/>
      <w:numFmt w:val="decimal"/>
      <w:lvlText w:val="%1."/>
      <w:lvlJc w:val="left"/>
      <w:pPr>
        <w:ind w:left="786" w:hanging="360"/>
      </w:pPr>
      <w:rPr>
        <w:color w:val="auto"/>
        <w:sz w:val="20"/>
        <w:szCs w:val="24"/>
      </w:rPr>
    </w:lvl>
    <w:lvl w:ilvl="1" w:tplc="8A405374" w:tentative="1">
      <w:start w:val="1"/>
      <w:numFmt w:val="lowerLetter"/>
      <w:lvlText w:val="%2."/>
      <w:lvlJc w:val="left"/>
      <w:pPr>
        <w:ind w:left="1506" w:hanging="360"/>
      </w:pPr>
      <w:rPr>
        <w:color w:val="auto"/>
      </w:rPr>
    </w:lvl>
    <w:lvl w:ilvl="2" w:tplc="DE8C3B68" w:tentative="1">
      <w:start w:val="1"/>
      <w:numFmt w:val="lowerRoman"/>
      <w:lvlText w:val="%3."/>
      <w:lvlJc w:val="right"/>
      <w:pPr>
        <w:ind w:left="2226" w:hanging="180"/>
      </w:pPr>
      <w:rPr>
        <w:color w:val="auto"/>
      </w:rPr>
    </w:lvl>
    <w:lvl w:ilvl="3" w:tplc="803019E8" w:tentative="1">
      <w:start w:val="1"/>
      <w:numFmt w:val="decimal"/>
      <w:lvlText w:val="%4."/>
      <w:lvlJc w:val="left"/>
      <w:pPr>
        <w:ind w:left="2946" w:hanging="360"/>
      </w:pPr>
      <w:rPr>
        <w:color w:val="auto"/>
      </w:rPr>
    </w:lvl>
    <w:lvl w:ilvl="4" w:tplc="6966EC62" w:tentative="1">
      <w:start w:val="1"/>
      <w:numFmt w:val="lowerLetter"/>
      <w:lvlText w:val="%5."/>
      <w:lvlJc w:val="left"/>
      <w:pPr>
        <w:ind w:left="3666" w:hanging="360"/>
      </w:pPr>
      <w:rPr>
        <w:color w:val="auto"/>
      </w:rPr>
    </w:lvl>
    <w:lvl w:ilvl="5" w:tplc="96C6BB94" w:tentative="1">
      <w:start w:val="1"/>
      <w:numFmt w:val="lowerRoman"/>
      <w:lvlText w:val="%6."/>
      <w:lvlJc w:val="right"/>
      <w:pPr>
        <w:ind w:left="4386" w:hanging="180"/>
      </w:pPr>
      <w:rPr>
        <w:color w:val="auto"/>
      </w:rPr>
    </w:lvl>
    <w:lvl w:ilvl="6" w:tplc="E4DEA152" w:tentative="1">
      <w:start w:val="1"/>
      <w:numFmt w:val="decimal"/>
      <w:lvlText w:val="%7."/>
      <w:lvlJc w:val="left"/>
      <w:pPr>
        <w:ind w:left="5106" w:hanging="360"/>
      </w:pPr>
      <w:rPr>
        <w:color w:val="auto"/>
      </w:rPr>
    </w:lvl>
    <w:lvl w:ilvl="7" w:tplc="8C10E7CC" w:tentative="1">
      <w:start w:val="1"/>
      <w:numFmt w:val="lowerLetter"/>
      <w:lvlText w:val="%8."/>
      <w:lvlJc w:val="left"/>
      <w:pPr>
        <w:ind w:left="5826" w:hanging="360"/>
      </w:pPr>
      <w:rPr>
        <w:color w:val="auto"/>
      </w:rPr>
    </w:lvl>
    <w:lvl w:ilvl="8" w:tplc="570CD002" w:tentative="1">
      <w:start w:val="1"/>
      <w:numFmt w:val="lowerRoman"/>
      <w:lvlText w:val="%9."/>
      <w:lvlJc w:val="right"/>
      <w:pPr>
        <w:ind w:left="6546" w:hanging="180"/>
      </w:pPr>
      <w:rPr>
        <w:color w:val="auto"/>
      </w:rPr>
    </w:lvl>
  </w:abstractNum>
  <w:abstractNum w:abstractNumId="38" w15:restartNumberingAfterBreak="0">
    <w:nsid w:val="41AE6517"/>
    <w:multiLevelType w:val="multilevel"/>
    <w:tmpl w:val="6A0CD414"/>
    <w:name w:val="RecitalsAshurst"/>
    <w:lvl w:ilvl="0">
      <w:start w:val="1"/>
      <w:numFmt w:val="upperLetter"/>
      <w:pStyle w:val="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lvlText w:val="(%2)"/>
      <w:lvlJc w:val="left"/>
      <w:pPr>
        <w:tabs>
          <w:tab w:val="num" w:pos="782"/>
        </w:tabs>
        <w:ind w:left="1406" w:hanging="624"/>
      </w:pPr>
      <w:rPr>
        <w:rFonts w:hint="default"/>
        <w:b w:val="0"/>
        <w:i w:val="0"/>
        <w:color w:val="auto"/>
        <w:sz w:val="18"/>
        <w:szCs w:val="18"/>
      </w:rPr>
    </w:lvl>
    <w:lvl w:ilvl="2">
      <w:start w:val="1"/>
      <w:numFmt w:val="none"/>
      <w:lvlText w:val=""/>
      <w:lvlJc w:val="left"/>
      <w:pPr>
        <w:tabs>
          <w:tab w:val="num" w:pos="1406"/>
        </w:tabs>
        <w:ind w:left="1406" w:hanging="624"/>
      </w:pPr>
      <w:rPr>
        <w:rFonts w:hint="default"/>
        <w:b w:val="0"/>
        <w:i w:val="0"/>
        <w:color w:val="auto"/>
        <w:sz w:val="18"/>
        <w:szCs w:val="18"/>
      </w:rPr>
    </w:lvl>
    <w:lvl w:ilvl="3">
      <w:start w:val="1"/>
      <w:numFmt w:val="none"/>
      <w:lvlText w:val=""/>
      <w:lvlJc w:val="left"/>
      <w:pPr>
        <w:tabs>
          <w:tab w:val="num" w:pos="2030"/>
        </w:tabs>
        <w:ind w:left="2030" w:hanging="624"/>
      </w:pPr>
      <w:rPr>
        <w:rFonts w:hint="default"/>
        <w:b w:val="0"/>
        <w:i w:val="0"/>
        <w:color w:val="auto"/>
        <w:sz w:val="18"/>
        <w:szCs w:val="18"/>
      </w:rPr>
    </w:lvl>
    <w:lvl w:ilvl="4">
      <w:start w:val="1"/>
      <w:numFmt w:val="none"/>
      <w:lvlText w:val=""/>
      <w:lvlJc w:val="left"/>
      <w:pPr>
        <w:tabs>
          <w:tab w:val="num" w:pos="2653"/>
        </w:tabs>
        <w:ind w:left="2653" w:hanging="623"/>
      </w:pPr>
      <w:rPr>
        <w:rFonts w:hint="default"/>
        <w:b w:val="0"/>
        <w:i w:val="0"/>
        <w:color w:val="auto"/>
        <w:sz w:val="18"/>
        <w:szCs w:val="18"/>
      </w:rPr>
    </w:lvl>
    <w:lvl w:ilvl="5">
      <w:start w:val="27"/>
      <w:numFmt w:val="none"/>
      <w:lvlText w:val=""/>
      <w:lvlJc w:val="left"/>
      <w:pPr>
        <w:tabs>
          <w:tab w:val="num" w:pos="3277"/>
        </w:tabs>
        <w:ind w:left="3277" w:hanging="624"/>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Restart w:val="0"/>
      <w:lvlText w:val=""/>
      <w:lvlJc w:val="left"/>
      <w:pPr>
        <w:tabs>
          <w:tab w:val="num" w:pos="0"/>
        </w:tabs>
        <w:ind w:left="0" w:firstLine="0"/>
      </w:pPr>
      <w:rPr>
        <w:rFonts w:hint="default"/>
        <w:color w:val="auto"/>
      </w:rPr>
    </w:lvl>
  </w:abstractNum>
  <w:abstractNum w:abstractNumId="39" w15:restartNumberingAfterBreak="0">
    <w:nsid w:val="41F80F69"/>
    <w:multiLevelType w:val="multilevel"/>
    <w:tmpl w:val="45B0FEE4"/>
    <w:name w:val="Annexure#2"/>
    <w:numStyleLink w:val="OutlineSchedule"/>
  </w:abstractNum>
  <w:abstractNum w:abstractNumId="40" w15:restartNumberingAfterBreak="0">
    <w:nsid w:val="4ED1674E"/>
    <w:multiLevelType w:val="multilevel"/>
    <w:tmpl w:val="CA825B5A"/>
    <w:name w:val="DefinitionsClauseAshurst"/>
    <w:lvl w:ilvl="0">
      <w:start w:val="1"/>
      <w:numFmt w:val="none"/>
      <w:pStyle w:val="Definition1"/>
      <w:suff w:val="nothing"/>
      <w:lvlText w:val=""/>
      <w:lvlJc w:val="left"/>
      <w:pPr>
        <w:ind w:left="782" w:firstLine="0"/>
      </w:pPr>
      <w:rPr>
        <w:rFonts w:ascii="Verdana" w:hAnsi="Verdana" w:hint="default"/>
        <w:b w:val="0"/>
        <w:i w:val="0"/>
        <w:color w:val="auto"/>
        <w:sz w:val="18"/>
        <w:szCs w:val="18"/>
      </w:rPr>
    </w:lvl>
    <w:lvl w:ilvl="1">
      <w:start w:val="1"/>
      <w:numFmt w:val="lowerLetter"/>
      <w:pStyle w:val="Definition2"/>
      <w:lvlText w:val="(%2)"/>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2">
      <w:start w:val="1"/>
      <w:numFmt w:val="lowerRoman"/>
      <w:pStyle w:val="Definition3"/>
      <w:lvlText w:val="(%3)"/>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3">
      <w:start w:val="1"/>
      <w:numFmt w:val="upperLetter"/>
      <w:pStyle w:val="Definition4"/>
      <w:lvlText w:val="(%4)"/>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1" w15:restartNumberingAfterBreak="0">
    <w:nsid w:val="4F4B3ADF"/>
    <w:multiLevelType w:val="multilevel"/>
    <w:tmpl w:val="C8B0B1AC"/>
    <w:lvl w:ilvl="0">
      <w:start w:val="1"/>
      <w:numFmt w:val="decimal"/>
      <w:pStyle w:val="H1Ashurst"/>
      <w:lvlText w:val="%1."/>
      <w:lvlJc w:val="left"/>
      <w:pPr>
        <w:tabs>
          <w:tab w:val="num" w:pos="782"/>
        </w:tabs>
        <w:ind w:left="782" w:hanging="782"/>
      </w:pPr>
      <w:rPr>
        <w:rFonts w:ascii="Times New Roman" w:eastAsiaTheme="minorEastAsia" w:hAnsi="Times New Roman" w:cs="Times New Roman" w:hint="default"/>
        <w:b w:val="0"/>
        <w:bCs w:val="0"/>
        <w:i w:val="0"/>
        <w:iCs w:val="0"/>
        <w:color w:val="auto"/>
        <w:sz w:val="24"/>
        <w:szCs w:val="24"/>
      </w:rPr>
    </w:lvl>
    <w:lvl w:ilvl="1">
      <w:start w:val="1"/>
      <w:numFmt w:val="decimal"/>
      <w:pStyle w:val="H2Ashurst"/>
      <w:lvlText w:val="%1.%2"/>
      <w:lvlJc w:val="left"/>
      <w:pPr>
        <w:tabs>
          <w:tab w:val="num" w:pos="782"/>
        </w:tabs>
        <w:ind w:left="782" w:hanging="782"/>
      </w:pPr>
      <w:rPr>
        <w:rFonts w:ascii="Times New Roman" w:eastAsiaTheme="minorEastAsia"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3Ashurst"/>
      <w:lvlText w:val="%1.%2.%3"/>
      <w:lvlJc w:val="left"/>
      <w:pPr>
        <w:tabs>
          <w:tab w:val="num" w:pos="1797"/>
        </w:tabs>
        <w:ind w:left="1797" w:hanging="1015"/>
      </w:pPr>
      <w:rPr>
        <w:rFonts w:ascii="Times New Roman" w:eastAsiaTheme="minorEastAsia" w:hAnsi="Times New Roman" w:cs="Times New Roman" w:hint="default"/>
        <w:b w:val="0"/>
        <w:bCs w:val="0"/>
        <w:i w:val="0"/>
        <w:iCs w:val="0"/>
        <w:color w:val="auto"/>
        <w:sz w:val="24"/>
        <w:szCs w:val="24"/>
      </w:rPr>
    </w:lvl>
    <w:lvl w:ilvl="3">
      <w:start w:val="1"/>
      <w:numFmt w:val="lowerLetter"/>
      <w:pStyle w:val="H4Ashurst"/>
      <w:lvlText w:val="(%4)"/>
      <w:lvlJc w:val="left"/>
      <w:pPr>
        <w:tabs>
          <w:tab w:val="num" w:pos="2421"/>
        </w:tabs>
        <w:ind w:left="2421" w:hanging="624"/>
      </w:pPr>
      <w:rPr>
        <w:rFonts w:ascii="Times New Roman" w:eastAsiaTheme="minorEastAsia" w:hAnsi="Times New Roman" w:cs="Times New Roman" w:hint="default"/>
        <w:b w:val="0"/>
        <w:bCs w:val="0"/>
        <w:i w:val="0"/>
        <w:iCs w:val="0"/>
        <w:color w:val="auto"/>
        <w:sz w:val="24"/>
        <w:szCs w:val="24"/>
      </w:rPr>
    </w:lvl>
    <w:lvl w:ilvl="4">
      <w:start w:val="1"/>
      <w:numFmt w:val="lowerRoman"/>
      <w:pStyle w:val="H5Ashurst"/>
      <w:lvlText w:val="(%5)"/>
      <w:lvlJc w:val="left"/>
      <w:pPr>
        <w:tabs>
          <w:tab w:val="num" w:pos="3045"/>
        </w:tabs>
        <w:ind w:left="3045" w:hanging="624"/>
      </w:pPr>
      <w:rPr>
        <w:rFonts w:ascii="Times New Roman" w:eastAsiaTheme="minorEastAsia" w:hAnsi="Times New Roman" w:cs="Times New Roman" w:hint="default"/>
        <w:b w:val="0"/>
        <w:bCs w:val="0"/>
        <w:i w:val="0"/>
        <w:iCs w:val="0"/>
        <w:color w:val="auto"/>
        <w:sz w:val="24"/>
        <w:szCs w:val="24"/>
      </w:rPr>
    </w:lvl>
    <w:lvl w:ilvl="5">
      <w:start w:val="1"/>
      <w:numFmt w:val="upperLetter"/>
      <w:pStyle w:val="H6Ashurst"/>
      <w:lvlText w:val="(%6)"/>
      <w:lvlJc w:val="left"/>
      <w:pPr>
        <w:tabs>
          <w:tab w:val="num" w:pos="3668"/>
        </w:tabs>
        <w:ind w:left="3668" w:hanging="623"/>
      </w:pPr>
      <w:rPr>
        <w:rFonts w:asciiTheme="minorHAnsi" w:eastAsiaTheme="minorEastAsia" w:hAnsiTheme="minorHAnsi" w:cs="Times New Roman" w:hint="default"/>
        <w:b w:val="0"/>
        <w:bCs w:val="0"/>
        <w:i w:val="0"/>
        <w:iCs w:val="0"/>
        <w:color w:val="auto"/>
        <w:sz w:val="20"/>
        <w:szCs w:val="24"/>
      </w:rPr>
    </w:lvl>
    <w:lvl w:ilvl="6">
      <w:start w:val="27"/>
      <w:numFmt w:val="lowerLetter"/>
      <w:pStyle w:val="H7Ashurst"/>
      <w:lvlText w:val="(%7)"/>
      <w:lvlJc w:val="left"/>
      <w:pPr>
        <w:tabs>
          <w:tab w:val="num" w:pos="4292"/>
        </w:tabs>
        <w:ind w:left="4292" w:hanging="624"/>
      </w:pPr>
      <w:rPr>
        <w:rFonts w:asciiTheme="minorHAnsi" w:eastAsiaTheme="minorEastAsia" w:hAnsiTheme="minorHAnsi" w:cs="Times New Roman" w:hint="default"/>
        <w:b w:val="0"/>
        <w:bCs w:val="0"/>
        <w:i w:val="0"/>
        <w:iCs w:val="0"/>
        <w:color w:val="auto"/>
        <w:sz w:val="20"/>
        <w:szCs w:val="24"/>
        <w:u w:color="404040" w:themeColor="text1" w:themeTint="BF"/>
      </w:rPr>
    </w:lvl>
    <w:lvl w:ilvl="7">
      <w:start w:val="1"/>
      <w:numFmt w:val="lowerLetter"/>
      <w:pStyle w:val="H8Ashurst"/>
      <w:isLgl/>
      <w:lvlText w:val="(%8)"/>
      <w:lvlJc w:val="left"/>
      <w:pPr>
        <w:tabs>
          <w:tab w:val="num" w:pos="4916"/>
        </w:tabs>
        <w:ind w:left="4916" w:hanging="624"/>
      </w:pPr>
      <w:rPr>
        <w:rFonts w:asciiTheme="minorHAnsi" w:eastAsiaTheme="minorEastAsia" w:hAnsiTheme="minorHAnsi" w:cs="Times New Roman" w:hint="default"/>
        <w:b w:val="0"/>
        <w:bCs w:val="0"/>
        <w:i w:val="0"/>
        <w:iCs w:val="0"/>
        <w:color w:val="auto"/>
        <w:sz w:val="20"/>
        <w:szCs w:val="24"/>
      </w:rPr>
    </w:lvl>
    <w:lvl w:ilvl="8">
      <w:start w:val="1"/>
      <w:numFmt w:val="none"/>
      <w:isLgl/>
      <w:lvlText w:val=""/>
      <w:lvlJc w:val="left"/>
      <w:pPr>
        <w:ind w:left="0" w:firstLine="0"/>
      </w:pPr>
      <w:rPr>
        <w:rFonts w:hint="default"/>
        <w:color w:val="auto"/>
      </w:rPr>
    </w:lvl>
  </w:abstractNum>
  <w:abstractNum w:abstractNumId="42" w15:restartNumberingAfterBreak="0">
    <w:nsid w:val="50FC2109"/>
    <w:multiLevelType w:val="multilevel"/>
    <w:tmpl w:val="9286AAEE"/>
    <w:name w:val="TOC 32"/>
    <w:lvl w:ilvl="0">
      <w:start w:val="1"/>
      <w:numFmt w:val="upperLetter"/>
      <w:pStyle w:val="TOC4"/>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43" w15:restartNumberingAfterBreak="0">
    <w:nsid w:val="57C67C4B"/>
    <w:multiLevelType w:val="hybridMultilevel"/>
    <w:tmpl w:val="98580226"/>
    <w:name w:val="Bullet6Ashurst"/>
    <w:lvl w:ilvl="0" w:tplc="3984FD18">
      <w:start w:val="1"/>
      <w:numFmt w:val="bullet"/>
      <w:lvlText w:val=""/>
      <w:lvlJc w:val="left"/>
      <w:pPr>
        <w:tabs>
          <w:tab w:val="num" w:pos="3901"/>
        </w:tabs>
        <w:ind w:left="3901" w:hanging="624"/>
      </w:pPr>
      <w:rPr>
        <w:rFonts w:ascii="Symbol" w:hAnsi="Symbol" w:hint="default"/>
        <w:b w:val="0"/>
        <w:i w:val="0"/>
        <w:color w:val="auto"/>
        <w:sz w:val="18"/>
        <w:szCs w:val="18"/>
      </w:rPr>
    </w:lvl>
    <w:lvl w:ilvl="1" w:tplc="803CE610" w:tentative="1">
      <w:start w:val="1"/>
      <w:numFmt w:val="bullet"/>
      <w:lvlText w:val="o"/>
      <w:lvlJc w:val="left"/>
      <w:pPr>
        <w:tabs>
          <w:tab w:val="num" w:pos="1440"/>
        </w:tabs>
        <w:ind w:left="1440" w:hanging="360"/>
      </w:pPr>
      <w:rPr>
        <w:rFonts w:ascii="Courier New" w:hAnsi="Courier New" w:cs="Courier New" w:hint="default"/>
        <w:color w:val="auto"/>
      </w:rPr>
    </w:lvl>
    <w:lvl w:ilvl="2" w:tplc="0F56A89C" w:tentative="1">
      <w:start w:val="1"/>
      <w:numFmt w:val="bullet"/>
      <w:lvlText w:val=""/>
      <w:lvlJc w:val="left"/>
      <w:pPr>
        <w:tabs>
          <w:tab w:val="num" w:pos="2160"/>
        </w:tabs>
        <w:ind w:left="2160" w:hanging="360"/>
      </w:pPr>
      <w:rPr>
        <w:rFonts w:ascii="Wingdings" w:hAnsi="Wingdings" w:hint="default"/>
        <w:color w:val="auto"/>
      </w:rPr>
    </w:lvl>
    <w:lvl w:ilvl="3" w:tplc="3C840B9A" w:tentative="1">
      <w:start w:val="1"/>
      <w:numFmt w:val="bullet"/>
      <w:lvlText w:val=""/>
      <w:lvlJc w:val="left"/>
      <w:pPr>
        <w:tabs>
          <w:tab w:val="num" w:pos="2880"/>
        </w:tabs>
        <w:ind w:left="2880" w:hanging="360"/>
      </w:pPr>
      <w:rPr>
        <w:rFonts w:ascii="Symbol" w:hAnsi="Symbol" w:hint="default"/>
        <w:color w:val="auto"/>
      </w:rPr>
    </w:lvl>
    <w:lvl w:ilvl="4" w:tplc="5538A89C" w:tentative="1">
      <w:start w:val="1"/>
      <w:numFmt w:val="bullet"/>
      <w:lvlText w:val="o"/>
      <w:lvlJc w:val="left"/>
      <w:pPr>
        <w:tabs>
          <w:tab w:val="num" w:pos="3600"/>
        </w:tabs>
        <w:ind w:left="3600" w:hanging="360"/>
      </w:pPr>
      <w:rPr>
        <w:rFonts w:ascii="Courier New" w:hAnsi="Courier New" w:cs="Courier New" w:hint="default"/>
        <w:color w:val="auto"/>
      </w:rPr>
    </w:lvl>
    <w:lvl w:ilvl="5" w:tplc="CB12EC5A" w:tentative="1">
      <w:start w:val="1"/>
      <w:numFmt w:val="bullet"/>
      <w:lvlText w:val=""/>
      <w:lvlJc w:val="left"/>
      <w:pPr>
        <w:tabs>
          <w:tab w:val="num" w:pos="4320"/>
        </w:tabs>
        <w:ind w:left="4320" w:hanging="360"/>
      </w:pPr>
      <w:rPr>
        <w:rFonts w:ascii="Wingdings" w:hAnsi="Wingdings" w:hint="default"/>
        <w:color w:val="auto"/>
      </w:rPr>
    </w:lvl>
    <w:lvl w:ilvl="6" w:tplc="DC5658AC" w:tentative="1">
      <w:start w:val="1"/>
      <w:numFmt w:val="bullet"/>
      <w:lvlText w:val=""/>
      <w:lvlJc w:val="left"/>
      <w:pPr>
        <w:tabs>
          <w:tab w:val="num" w:pos="5040"/>
        </w:tabs>
        <w:ind w:left="5040" w:hanging="360"/>
      </w:pPr>
      <w:rPr>
        <w:rFonts w:ascii="Symbol" w:hAnsi="Symbol" w:hint="default"/>
        <w:color w:val="auto"/>
      </w:rPr>
    </w:lvl>
    <w:lvl w:ilvl="7" w:tplc="40429974" w:tentative="1">
      <w:start w:val="1"/>
      <w:numFmt w:val="bullet"/>
      <w:lvlText w:val="o"/>
      <w:lvlJc w:val="left"/>
      <w:pPr>
        <w:tabs>
          <w:tab w:val="num" w:pos="5760"/>
        </w:tabs>
        <w:ind w:left="5760" w:hanging="360"/>
      </w:pPr>
      <w:rPr>
        <w:rFonts w:ascii="Courier New" w:hAnsi="Courier New" w:cs="Courier New" w:hint="default"/>
        <w:color w:val="auto"/>
      </w:rPr>
    </w:lvl>
    <w:lvl w:ilvl="8" w:tplc="B09CF2B6" w:tentative="1">
      <w:start w:val="1"/>
      <w:numFmt w:val="bullet"/>
      <w:lvlText w:val=""/>
      <w:lvlJc w:val="left"/>
      <w:pPr>
        <w:tabs>
          <w:tab w:val="num" w:pos="6480"/>
        </w:tabs>
        <w:ind w:left="6480" w:hanging="360"/>
      </w:pPr>
      <w:rPr>
        <w:rFonts w:ascii="Wingdings" w:hAnsi="Wingdings" w:hint="default"/>
        <w:color w:val="auto"/>
      </w:rPr>
    </w:lvl>
  </w:abstractNum>
  <w:abstractNum w:abstractNumId="44" w15:restartNumberingAfterBreak="0">
    <w:nsid w:val="58D77A9B"/>
    <w:multiLevelType w:val="hybridMultilevel"/>
    <w:tmpl w:val="7EECC614"/>
    <w:name w:val="WW8Num62"/>
    <w:lvl w:ilvl="0" w:tplc="5B2C296C">
      <w:start w:val="1"/>
      <w:numFmt w:val="lowerRoman"/>
      <w:lvlText w:val="(%1)"/>
      <w:lvlJc w:val="left"/>
      <w:pPr>
        <w:tabs>
          <w:tab w:val="num" w:pos="2030"/>
        </w:tabs>
        <w:ind w:left="2030" w:hanging="624"/>
      </w:pPr>
      <w:rPr>
        <w:rFonts w:hint="default"/>
        <w:b w:val="0"/>
        <w:i w:val="0"/>
        <w:color w:val="auto"/>
        <w:sz w:val="18"/>
        <w:szCs w:val="18"/>
      </w:rPr>
    </w:lvl>
    <w:lvl w:ilvl="1" w:tplc="C69ABF54" w:tentative="1">
      <w:start w:val="1"/>
      <w:numFmt w:val="lowerLetter"/>
      <w:lvlText w:val="%2."/>
      <w:lvlJc w:val="left"/>
      <w:pPr>
        <w:tabs>
          <w:tab w:val="num" w:pos="1440"/>
        </w:tabs>
        <w:ind w:left="1440" w:hanging="360"/>
      </w:pPr>
      <w:rPr>
        <w:color w:val="auto"/>
      </w:rPr>
    </w:lvl>
    <w:lvl w:ilvl="2" w:tplc="0624F1AC" w:tentative="1">
      <w:start w:val="1"/>
      <w:numFmt w:val="lowerRoman"/>
      <w:lvlText w:val="%3."/>
      <w:lvlJc w:val="right"/>
      <w:pPr>
        <w:tabs>
          <w:tab w:val="num" w:pos="2160"/>
        </w:tabs>
        <w:ind w:left="2160" w:hanging="180"/>
      </w:pPr>
      <w:rPr>
        <w:color w:val="auto"/>
      </w:rPr>
    </w:lvl>
    <w:lvl w:ilvl="3" w:tplc="BB3EAD5C" w:tentative="1">
      <w:start w:val="1"/>
      <w:numFmt w:val="decimal"/>
      <w:lvlText w:val="%4."/>
      <w:lvlJc w:val="left"/>
      <w:pPr>
        <w:tabs>
          <w:tab w:val="num" w:pos="2880"/>
        </w:tabs>
        <w:ind w:left="2880" w:hanging="360"/>
      </w:pPr>
      <w:rPr>
        <w:color w:val="auto"/>
      </w:rPr>
    </w:lvl>
    <w:lvl w:ilvl="4" w:tplc="49D4BA94" w:tentative="1">
      <w:start w:val="1"/>
      <w:numFmt w:val="lowerLetter"/>
      <w:lvlText w:val="%5."/>
      <w:lvlJc w:val="left"/>
      <w:pPr>
        <w:tabs>
          <w:tab w:val="num" w:pos="3600"/>
        </w:tabs>
        <w:ind w:left="3600" w:hanging="360"/>
      </w:pPr>
      <w:rPr>
        <w:color w:val="auto"/>
      </w:rPr>
    </w:lvl>
    <w:lvl w:ilvl="5" w:tplc="DAA8E302" w:tentative="1">
      <w:start w:val="1"/>
      <w:numFmt w:val="lowerRoman"/>
      <w:lvlText w:val="%6."/>
      <w:lvlJc w:val="right"/>
      <w:pPr>
        <w:tabs>
          <w:tab w:val="num" w:pos="4320"/>
        </w:tabs>
        <w:ind w:left="4320" w:hanging="180"/>
      </w:pPr>
      <w:rPr>
        <w:color w:val="auto"/>
      </w:rPr>
    </w:lvl>
    <w:lvl w:ilvl="6" w:tplc="49244C56" w:tentative="1">
      <w:start w:val="1"/>
      <w:numFmt w:val="decimal"/>
      <w:lvlText w:val="%7."/>
      <w:lvlJc w:val="left"/>
      <w:pPr>
        <w:tabs>
          <w:tab w:val="num" w:pos="5040"/>
        </w:tabs>
        <w:ind w:left="5040" w:hanging="360"/>
      </w:pPr>
      <w:rPr>
        <w:color w:val="auto"/>
      </w:rPr>
    </w:lvl>
    <w:lvl w:ilvl="7" w:tplc="477829A2" w:tentative="1">
      <w:start w:val="1"/>
      <w:numFmt w:val="lowerLetter"/>
      <w:lvlText w:val="%8."/>
      <w:lvlJc w:val="left"/>
      <w:pPr>
        <w:tabs>
          <w:tab w:val="num" w:pos="5760"/>
        </w:tabs>
        <w:ind w:left="5760" w:hanging="360"/>
      </w:pPr>
      <w:rPr>
        <w:color w:val="auto"/>
      </w:rPr>
    </w:lvl>
    <w:lvl w:ilvl="8" w:tplc="A4CCB548" w:tentative="1">
      <w:start w:val="1"/>
      <w:numFmt w:val="lowerRoman"/>
      <w:lvlText w:val="%9."/>
      <w:lvlJc w:val="right"/>
      <w:pPr>
        <w:tabs>
          <w:tab w:val="num" w:pos="6480"/>
        </w:tabs>
        <w:ind w:left="6480" w:hanging="180"/>
      </w:pPr>
      <w:rPr>
        <w:color w:val="auto"/>
      </w:rPr>
    </w:lvl>
  </w:abstractNum>
  <w:abstractNum w:abstractNumId="45" w15:restartNumberingAfterBreak="0">
    <w:nsid w:val="590A2B1B"/>
    <w:multiLevelType w:val="multilevel"/>
    <w:tmpl w:val="C5D044B0"/>
    <w:name w:val="AltSH1toS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46" w15:restartNumberingAfterBreak="0">
    <w:nsid w:val="593047D9"/>
    <w:multiLevelType w:val="multilevel"/>
    <w:tmpl w:val="102492FE"/>
    <w:lvl w:ilvl="0">
      <w:start w:val="1"/>
      <w:numFmt w:val="bullet"/>
      <w:pStyle w:val="BulletAshurst"/>
      <w:lvlText w:val=""/>
      <w:lvlJc w:val="left"/>
      <w:pPr>
        <w:tabs>
          <w:tab w:val="num" w:pos="782"/>
        </w:tabs>
        <w:ind w:left="782" w:hanging="782"/>
      </w:pPr>
      <w:rPr>
        <w:rFonts w:ascii="Symbol" w:hAnsi="Symbol" w:cs="Times New Roman" w:hint="default"/>
        <w:b w:val="0"/>
        <w:bCs w:val="0"/>
        <w:i w:val="0"/>
        <w:iCs w:val="0"/>
        <w:color w:val="auto"/>
        <w:sz w:val="20"/>
        <w:szCs w:val="20"/>
      </w:rPr>
    </w:lvl>
    <w:lvl w:ilvl="1">
      <w:start w:val="1"/>
      <w:numFmt w:val="bullet"/>
      <w:pStyle w:val="Bullet1Ashurst"/>
      <w:lvlText w:val=""/>
      <w:lvlJc w:val="left"/>
      <w:pPr>
        <w:tabs>
          <w:tab w:val="num" w:pos="1406"/>
        </w:tabs>
        <w:ind w:left="1406" w:hanging="624"/>
      </w:pPr>
      <w:rPr>
        <w:rFonts w:ascii="Symbol" w:hAnsi="Symbol" w:cs="Times New Roman" w:hint="default"/>
        <w:b w:val="0"/>
        <w:bCs w:val="0"/>
        <w:i w:val="0"/>
        <w:iCs w:val="0"/>
        <w:color w:val="auto"/>
        <w:sz w:val="20"/>
        <w:szCs w:val="24"/>
      </w:rPr>
    </w:lvl>
    <w:lvl w:ilvl="2">
      <w:start w:val="1"/>
      <w:numFmt w:val="bullet"/>
      <w:pStyle w:val="Bullet2Ashurst"/>
      <w:lvlText w:val=""/>
      <w:lvlJc w:val="left"/>
      <w:pPr>
        <w:tabs>
          <w:tab w:val="num" w:pos="1406"/>
        </w:tabs>
        <w:ind w:left="1406" w:hanging="624"/>
      </w:pPr>
      <w:rPr>
        <w:rFonts w:ascii="Symbol" w:hAnsi="Symbol" w:cs="Times New Roman" w:hint="default"/>
        <w:color w:val="auto"/>
        <w:sz w:val="20"/>
        <w:szCs w:val="24"/>
      </w:rPr>
    </w:lvl>
    <w:lvl w:ilvl="3">
      <w:start w:val="1"/>
      <w:numFmt w:val="bullet"/>
      <w:pStyle w:val="Bullet3Ashurst"/>
      <w:lvlText w:val=""/>
      <w:lvlJc w:val="left"/>
      <w:pPr>
        <w:tabs>
          <w:tab w:val="num" w:pos="2030"/>
        </w:tabs>
        <w:ind w:left="2030" w:hanging="624"/>
      </w:pPr>
      <w:rPr>
        <w:rFonts w:ascii="Symbol" w:hAnsi="Symbol" w:cs="Times New Roman" w:hint="default"/>
        <w:color w:val="auto"/>
        <w:sz w:val="20"/>
        <w:szCs w:val="24"/>
      </w:rPr>
    </w:lvl>
    <w:lvl w:ilvl="4">
      <w:start w:val="1"/>
      <w:numFmt w:val="bullet"/>
      <w:pStyle w:val="Bullet4Ashurst"/>
      <w:lvlText w:val=""/>
      <w:lvlJc w:val="left"/>
      <w:pPr>
        <w:tabs>
          <w:tab w:val="num" w:pos="2654"/>
        </w:tabs>
        <w:ind w:left="2654" w:hanging="624"/>
      </w:pPr>
      <w:rPr>
        <w:rFonts w:ascii="Symbol" w:hAnsi="Symbol" w:cs="Times New Roman" w:hint="default"/>
        <w:color w:val="auto"/>
        <w:sz w:val="20"/>
        <w:szCs w:val="24"/>
      </w:rPr>
    </w:lvl>
    <w:lvl w:ilvl="5">
      <w:start w:val="1"/>
      <w:numFmt w:val="bullet"/>
      <w:pStyle w:val="Bullet5Ashurst"/>
      <w:lvlText w:val=""/>
      <w:lvlJc w:val="left"/>
      <w:pPr>
        <w:tabs>
          <w:tab w:val="num" w:pos="3277"/>
        </w:tabs>
        <w:ind w:left="3277" w:hanging="623"/>
      </w:pPr>
      <w:rPr>
        <w:rFonts w:ascii="Symbol" w:hAnsi="Symbol" w:cs="Times New Roman" w:hint="default"/>
        <w:color w:val="auto"/>
        <w:sz w:val="20"/>
        <w:szCs w:val="24"/>
      </w:rPr>
    </w:lvl>
    <w:lvl w:ilvl="6">
      <w:start w:val="1"/>
      <w:numFmt w:val="bullet"/>
      <w:pStyle w:val="Bullet6Ashurst"/>
      <w:lvlText w:val=""/>
      <w:lvlJc w:val="left"/>
      <w:pPr>
        <w:tabs>
          <w:tab w:val="num" w:pos="3901"/>
        </w:tabs>
        <w:ind w:left="3901" w:hanging="624"/>
      </w:pPr>
      <w:rPr>
        <w:rFonts w:ascii="Symbol" w:hAnsi="Symbol" w:cs="Times New Roman" w:hint="default"/>
        <w:color w:val="auto"/>
        <w:sz w:val="20"/>
        <w:szCs w:val="24"/>
      </w:rPr>
    </w:lvl>
    <w:lvl w:ilvl="7">
      <w:start w:val="1"/>
      <w:numFmt w:val="bullet"/>
      <w:pStyle w:val="Bullet7Ashurst"/>
      <w:lvlText w:val=""/>
      <w:lvlJc w:val="left"/>
      <w:pPr>
        <w:tabs>
          <w:tab w:val="num" w:pos="4525"/>
        </w:tabs>
        <w:ind w:left="4525" w:hanging="624"/>
      </w:pPr>
      <w:rPr>
        <w:rFonts w:ascii="Symbol" w:hAnsi="Symbol" w:cs="Times New Roman" w:hint="default"/>
        <w:color w:val="auto"/>
        <w:sz w:val="20"/>
        <w:szCs w:val="24"/>
      </w:rPr>
    </w:lvl>
    <w:lvl w:ilvl="8">
      <w:start w:val="1"/>
      <w:numFmt w:val="bullet"/>
      <w:pStyle w:val="Bullet8Ashurst"/>
      <w:lvlText w:val=""/>
      <w:lvlJc w:val="left"/>
      <w:pPr>
        <w:tabs>
          <w:tab w:val="num" w:pos="5148"/>
        </w:tabs>
        <w:ind w:left="5148" w:hanging="623"/>
      </w:pPr>
      <w:rPr>
        <w:rFonts w:ascii="Symbol" w:hAnsi="Symbol" w:cs="Times New Roman" w:hint="default"/>
        <w:color w:val="auto"/>
        <w:sz w:val="20"/>
        <w:szCs w:val="24"/>
      </w:rPr>
    </w:lvl>
  </w:abstractNum>
  <w:abstractNum w:abstractNumId="47" w15:restartNumberingAfterBreak="0">
    <w:nsid w:val="59DA3660"/>
    <w:multiLevelType w:val="multilevel"/>
    <w:tmpl w:val="C37866DC"/>
    <w:name w:val="WW8Num37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48" w15:restartNumberingAfterBreak="0">
    <w:nsid w:val="5B116B1D"/>
    <w:multiLevelType w:val="multilevel"/>
    <w:tmpl w:val="239C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D112637"/>
    <w:multiLevelType w:val="multilevel"/>
    <w:tmpl w:val="4E7A1C20"/>
    <w:lvl w:ilvl="0">
      <w:start w:val="1"/>
      <w:numFmt w:val="decimal"/>
      <w:pStyle w:val="KH1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K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2">
      <w:start w:val="1"/>
      <w:numFmt w:val="lowerLetter"/>
      <w:pStyle w:val="KH3Ashurst"/>
      <w:lvlText w:val="(%3)"/>
      <w:lvlJc w:val="left"/>
      <w:pPr>
        <w:tabs>
          <w:tab w:val="num" w:pos="1406"/>
        </w:tabs>
        <w:ind w:left="1406" w:hanging="624"/>
      </w:pPr>
      <w:rPr>
        <w:rFonts w:asciiTheme="minorHAnsi" w:eastAsiaTheme="minorEastAsia" w:hAnsiTheme="minorHAnsi" w:hint="default"/>
        <w:b w:val="0"/>
        <w:bCs w:val="0"/>
        <w:i w:val="0"/>
        <w:iCs w:val="0"/>
        <w:color w:val="auto"/>
        <w:sz w:val="20"/>
        <w:szCs w:val="24"/>
      </w:rPr>
    </w:lvl>
    <w:lvl w:ilvl="3">
      <w:start w:val="1"/>
      <w:numFmt w:val="lowerRoman"/>
      <w:pStyle w:val="KH4Ashurst"/>
      <w:lvlText w:val="(%4)"/>
      <w:lvlJc w:val="left"/>
      <w:pPr>
        <w:tabs>
          <w:tab w:val="num" w:pos="2030"/>
        </w:tabs>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KH5Ashurst"/>
      <w:lvlText w:val="(%5)"/>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pStyle w:val="KH6Ashurst"/>
      <w:lvlText w:val="(%6)"/>
      <w:lvlJc w:val="left"/>
      <w:pPr>
        <w:tabs>
          <w:tab w:val="num" w:pos="3277"/>
        </w:tabs>
        <w:ind w:left="3277" w:hanging="623"/>
      </w:pPr>
      <w:rPr>
        <w:rFonts w:asciiTheme="minorHAnsi" w:eastAsiaTheme="minorEastAsia" w:hAnsiTheme="minorHAnsi" w:cs="Times New Roman" w:hint="default"/>
        <w:b w:val="0"/>
        <w:bCs w:val="0"/>
        <w:i w:val="0"/>
        <w:iCs w:val="0"/>
        <w:color w:val="auto"/>
        <w:sz w:val="20"/>
        <w:szCs w:val="24"/>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0" w15:restartNumberingAfterBreak="0">
    <w:nsid w:val="5DC7547A"/>
    <w:multiLevelType w:val="multilevel"/>
    <w:tmpl w:val="9D4A9E96"/>
    <w:name w:val="AltSH1toS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51" w15:restartNumberingAfterBreak="0">
    <w:nsid w:val="5DDB6BCC"/>
    <w:multiLevelType w:val="multilevel"/>
    <w:tmpl w:val="0534FF80"/>
    <w:lvl w:ilvl="0">
      <w:start w:val="1"/>
      <w:numFmt w:val="decimal"/>
      <w:pStyle w:val="TableNum1"/>
      <w:lvlText w:val="%1."/>
      <w:lvlJc w:val="left"/>
      <w:pPr>
        <w:tabs>
          <w:tab w:val="num" w:pos="782"/>
        </w:tabs>
        <w:ind w:left="782" w:hanging="782"/>
      </w:pPr>
      <w:rPr>
        <w:rFonts w:ascii="Times New Roman" w:eastAsiaTheme="minorEastAsia" w:hAnsi="Times New Roman" w:cs="Times New Roman" w:hint="default"/>
        <w:b w:val="0"/>
        <w:bCs w:val="0"/>
        <w:i w:val="0"/>
        <w:iCs w:val="0"/>
        <w:color w:val="auto"/>
        <w:sz w:val="24"/>
        <w:szCs w:val="24"/>
      </w:rPr>
    </w:lvl>
    <w:lvl w:ilvl="1">
      <w:start w:val="1"/>
      <w:numFmt w:val="decimal"/>
      <w:pStyle w:val="TableNum2"/>
      <w:lvlText w:val="%1.%2"/>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
      <w:lvlText w:val="(%3)"/>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0"/>
      </w:rPr>
    </w:lvl>
    <w:lvl w:ilvl="3">
      <w:start w:val="1"/>
      <w:numFmt w:val="lowerRoman"/>
      <w:pStyle w:val="TableNum4"/>
      <w:lvlText w:val="(%4)"/>
      <w:lvlJc w:val="left"/>
      <w:pPr>
        <w:ind w:left="1406" w:hanging="624"/>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
      <w:lvlText w:val="(%5)"/>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
      <w:lvlText w:val="(%6)"/>
      <w:lvlJc w:val="left"/>
      <w:pPr>
        <w:tabs>
          <w:tab w:val="num" w:pos="2654"/>
        </w:tabs>
        <w:ind w:left="2654" w:hanging="624"/>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52" w15:restartNumberingAfterBreak="0">
    <w:nsid w:val="5E76215B"/>
    <w:multiLevelType w:val="multilevel"/>
    <w:tmpl w:val="1BAAA5B2"/>
    <w:lvl w:ilvl="0">
      <w:start w:val="1"/>
      <w:numFmt w:val="upperLetter"/>
      <w:lvlText w:val="(%1)"/>
      <w:lvlJc w:val="left"/>
      <w:pPr>
        <w:tabs>
          <w:tab w:val="num" w:pos="782"/>
        </w:tabs>
        <w:ind w:left="782" w:hanging="782"/>
      </w:pPr>
      <w:rPr>
        <w:rFonts w:hint="default"/>
        <w:color w:val="auto"/>
      </w:rPr>
    </w:lvl>
    <w:lvl w:ilvl="1">
      <w:start w:val="1"/>
      <w:numFmt w:val="decimal"/>
      <w:pStyle w:val="RecitalsAshurst2"/>
      <w:lvlText w:val="(%2)"/>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53" w15:restartNumberingAfterBreak="0">
    <w:nsid w:val="6551334E"/>
    <w:multiLevelType w:val="multilevel"/>
    <w:tmpl w:val="45B0FEE4"/>
    <w:styleLink w:val="OutlineSchedule"/>
    <w:lvl w:ilvl="0">
      <w:start w:val="1"/>
      <w:numFmt w:val="decimal"/>
      <w:pStyle w:val="ScheduleAshurst"/>
      <w:suff w:val="space"/>
      <w:lvlText w:val="Schedul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upperLetter"/>
      <w:pStyle w:val="SchedulePartAshurstABC"/>
      <w:suff w:val="space"/>
      <w:lvlText w:val="Part %2"/>
      <w:lvlJc w:val="left"/>
      <w:pPr>
        <w:ind w:left="0" w:firstLine="0"/>
      </w:pPr>
      <w:rPr>
        <w:rFonts w:asciiTheme="minorHAnsi" w:eastAsiaTheme="minorEastAsia" w:hAnsiTheme="minorHAnsi" w:cs="Times New Roman" w:hint="default"/>
        <w:b/>
        <w:bCs/>
        <w:i w:val="0"/>
        <w:iCs w:val="0"/>
        <w:color w:val="auto"/>
        <w:sz w:val="24"/>
        <w:szCs w:val="28"/>
      </w:rPr>
    </w:lvl>
    <w:lvl w:ilvl="2">
      <w:start w:val="1"/>
      <w:numFmt w:val="decimal"/>
      <w:lvlRestart w:val="1"/>
      <w:pStyle w:val="SchedulePartAshurst123"/>
      <w:suff w:val="space"/>
      <w:lvlText w:val="Part %3"/>
      <w:lvlJc w:val="left"/>
      <w:pPr>
        <w:ind w:left="0" w:firstLine="0"/>
      </w:pPr>
      <w:rPr>
        <w:rFonts w:asciiTheme="minorHAnsi" w:eastAsiaTheme="minorEastAsia" w:hAnsiTheme="minorHAnsi" w:cstheme="minorBidi" w:hint="default"/>
        <w:b/>
        <w:bCs/>
        <w:i w:val="0"/>
        <w:iCs w:val="0"/>
        <w:color w:val="auto"/>
        <w:sz w:val="24"/>
        <w:szCs w:val="28"/>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54" w15:restartNumberingAfterBreak="0">
    <w:nsid w:val="67545DF5"/>
    <w:multiLevelType w:val="multilevel"/>
    <w:tmpl w:val="F8126890"/>
    <w:styleLink w:val="OutlineList1"/>
    <w:lvl w:ilvl="0">
      <w:start w:val="1"/>
      <w:numFmt w:val="upperLetter"/>
      <w:pStyle w:val="TOC5"/>
      <w:lvlText w:val="%1."/>
      <w:lvlJc w:val="left"/>
      <w:pPr>
        <w:ind w:left="782" w:hanging="782"/>
      </w:pPr>
      <w:rPr>
        <w:rFonts w:asciiTheme="minorHAnsi" w:eastAsiaTheme="minorEastAsia" w:hAnsiTheme="minorHAnsi" w:cstheme="minorBidi"/>
        <w:b w:val="0"/>
        <w:bCs w:val="0"/>
        <w:i w:val="0"/>
        <w:iCs w:val="0"/>
        <w:color w:val="auto"/>
        <w:sz w:val="20"/>
        <w:szCs w:val="24"/>
      </w:rPr>
    </w:lvl>
    <w:lvl w:ilvl="1">
      <w:start w:val="1"/>
      <w:numFmt w:val="none"/>
      <w:lvlText w:val=""/>
      <w:lvlJc w:val="left"/>
      <w:pPr>
        <w:ind w:left="0" w:firstLine="0"/>
      </w:pPr>
      <w:rPr>
        <w:rFonts w:hint="default"/>
        <w:b w:val="0"/>
        <w:i w:val="0"/>
        <w:color w:val="auto"/>
      </w:rPr>
    </w:lvl>
    <w:lvl w:ilvl="2">
      <w:start w:val="1"/>
      <w:numFmt w:val="none"/>
      <w:lvlText w:val=""/>
      <w:lvlJc w:val="left"/>
      <w:pPr>
        <w:tabs>
          <w:tab w:val="num" w:pos="782"/>
        </w:tabs>
        <w:ind w:left="0" w:firstLine="0"/>
      </w:pPr>
      <w:rPr>
        <w:rFonts w:hint="default"/>
        <w:color w:val="auto"/>
      </w:rPr>
    </w:lvl>
    <w:lvl w:ilvl="3">
      <w:start w:val="1"/>
      <w:numFmt w:val="none"/>
      <w:lvlText w:val=""/>
      <w:lvlJc w:val="left"/>
      <w:pPr>
        <w:tabs>
          <w:tab w:val="num" w:pos="782"/>
        </w:tabs>
        <w:ind w:left="0" w:firstLine="0"/>
      </w:pPr>
      <w:rPr>
        <w:rFonts w:hint="default"/>
        <w:color w:val="auto"/>
      </w:rPr>
    </w:lvl>
    <w:lvl w:ilvl="4">
      <w:start w:val="1"/>
      <w:numFmt w:val="none"/>
      <w:lvlText w:val=""/>
      <w:lvlJc w:val="left"/>
      <w:pPr>
        <w:tabs>
          <w:tab w:val="num" w:pos="782"/>
        </w:tabs>
        <w:ind w:left="0" w:firstLine="0"/>
      </w:pPr>
      <w:rPr>
        <w:rFonts w:hint="default"/>
        <w:color w:val="auto"/>
      </w:rPr>
    </w:lvl>
    <w:lvl w:ilvl="5">
      <w:start w:val="27"/>
      <w:numFmt w:val="none"/>
      <w:lvlText w:val=""/>
      <w:lvlJc w:val="left"/>
      <w:pPr>
        <w:tabs>
          <w:tab w:val="num" w:pos="782"/>
        </w:tabs>
        <w:ind w:left="0" w:firstLine="0"/>
      </w:pPr>
      <w:rPr>
        <w:rFonts w:hint="default"/>
        <w:color w:val="auto"/>
      </w:rPr>
    </w:lvl>
    <w:lvl w:ilvl="6">
      <w:start w:val="1"/>
      <w:numFmt w:val="none"/>
      <w:lvlText w:val=""/>
      <w:lvlJc w:val="left"/>
      <w:pPr>
        <w:tabs>
          <w:tab w:val="num" w:pos="782"/>
        </w:tabs>
        <w:ind w:left="0" w:firstLine="0"/>
      </w:pPr>
      <w:rPr>
        <w:rFonts w:hint="default"/>
        <w:color w:val="auto"/>
      </w:rPr>
    </w:lvl>
    <w:lvl w:ilvl="7">
      <w:start w:val="1"/>
      <w:numFmt w:val="none"/>
      <w:lvlText w:val=""/>
      <w:lvlJc w:val="left"/>
      <w:pPr>
        <w:tabs>
          <w:tab w:val="num" w:pos="782"/>
        </w:tabs>
        <w:ind w:left="0" w:firstLine="0"/>
      </w:pPr>
      <w:rPr>
        <w:rFonts w:hint="default"/>
        <w:color w:val="auto"/>
      </w:rPr>
    </w:lvl>
    <w:lvl w:ilvl="8">
      <w:start w:val="1"/>
      <w:numFmt w:val="none"/>
      <w:lvlText w:val=""/>
      <w:lvlJc w:val="left"/>
      <w:pPr>
        <w:tabs>
          <w:tab w:val="num" w:pos="782"/>
        </w:tabs>
        <w:ind w:left="0" w:firstLine="0"/>
      </w:pPr>
      <w:rPr>
        <w:rFonts w:hint="default"/>
        <w:color w:val="auto"/>
      </w:rPr>
    </w:lvl>
  </w:abstractNum>
  <w:abstractNum w:abstractNumId="55" w15:restartNumberingAfterBreak="0">
    <w:nsid w:val="675E4EFA"/>
    <w:multiLevelType w:val="hybridMultilevel"/>
    <w:tmpl w:val="7672535C"/>
    <w:name w:val="TOC 4"/>
    <w:lvl w:ilvl="0" w:tplc="DF988BB4">
      <w:start w:val="1"/>
      <w:numFmt w:val="upperLetter"/>
      <w:lvlText w:val="%1."/>
      <w:lvlJc w:val="left"/>
      <w:pPr>
        <w:ind w:left="720" w:hanging="360"/>
      </w:pPr>
      <w:rPr>
        <w:color w:val="auto"/>
      </w:rPr>
    </w:lvl>
    <w:lvl w:ilvl="1" w:tplc="E49A93E2" w:tentative="1">
      <w:start w:val="1"/>
      <w:numFmt w:val="lowerLetter"/>
      <w:lvlText w:val="%2."/>
      <w:lvlJc w:val="left"/>
      <w:pPr>
        <w:ind w:left="1440" w:hanging="360"/>
      </w:pPr>
      <w:rPr>
        <w:color w:val="auto"/>
      </w:rPr>
    </w:lvl>
    <w:lvl w:ilvl="2" w:tplc="D49032FC" w:tentative="1">
      <w:start w:val="1"/>
      <w:numFmt w:val="lowerRoman"/>
      <w:lvlText w:val="%3."/>
      <w:lvlJc w:val="right"/>
      <w:pPr>
        <w:ind w:left="2160" w:hanging="180"/>
      </w:pPr>
      <w:rPr>
        <w:color w:val="auto"/>
      </w:rPr>
    </w:lvl>
    <w:lvl w:ilvl="3" w:tplc="927AF2D0" w:tentative="1">
      <w:start w:val="1"/>
      <w:numFmt w:val="decimal"/>
      <w:lvlText w:val="%4."/>
      <w:lvlJc w:val="left"/>
      <w:pPr>
        <w:ind w:left="2880" w:hanging="360"/>
      </w:pPr>
      <w:rPr>
        <w:color w:val="auto"/>
      </w:rPr>
    </w:lvl>
    <w:lvl w:ilvl="4" w:tplc="ECBEEC58" w:tentative="1">
      <w:start w:val="1"/>
      <w:numFmt w:val="lowerLetter"/>
      <w:lvlText w:val="%5."/>
      <w:lvlJc w:val="left"/>
      <w:pPr>
        <w:ind w:left="3600" w:hanging="360"/>
      </w:pPr>
      <w:rPr>
        <w:color w:val="auto"/>
      </w:rPr>
    </w:lvl>
    <w:lvl w:ilvl="5" w:tplc="272AD3F2" w:tentative="1">
      <w:start w:val="1"/>
      <w:numFmt w:val="lowerRoman"/>
      <w:lvlText w:val="%6."/>
      <w:lvlJc w:val="right"/>
      <w:pPr>
        <w:ind w:left="4320" w:hanging="180"/>
      </w:pPr>
      <w:rPr>
        <w:color w:val="auto"/>
      </w:rPr>
    </w:lvl>
    <w:lvl w:ilvl="6" w:tplc="B05C40C4" w:tentative="1">
      <w:start w:val="1"/>
      <w:numFmt w:val="decimal"/>
      <w:lvlText w:val="%7."/>
      <w:lvlJc w:val="left"/>
      <w:pPr>
        <w:ind w:left="5040" w:hanging="360"/>
      </w:pPr>
      <w:rPr>
        <w:color w:val="auto"/>
      </w:rPr>
    </w:lvl>
    <w:lvl w:ilvl="7" w:tplc="83C0C894" w:tentative="1">
      <w:start w:val="1"/>
      <w:numFmt w:val="lowerLetter"/>
      <w:lvlText w:val="%8."/>
      <w:lvlJc w:val="left"/>
      <w:pPr>
        <w:ind w:left="5760" w:hanging="360"/>
      </w:pPr>
      <w:rPr>
        <w:color w:val="auto"/>
      </w:rPr>
    </w:lvl>
    <w:lvl w:ilvl="8" w:tplc="87D43F1E" w:tentative="1">
      <w:start w:val="1"/>
      <w:numFmt w:val="lowerRoman"/>
      <w:lvlText w:val="%9."/>
      <w:lvlJc w:val="right"/>
      <w:pPr>
        <w:ind w:left="6480" w:hanging="180"/>
      </w:pPr>
      <w:rPr>
        <w:color w:val="auto"/>
      </w:rPr>
    </w:lvl>
  </w:abstractNum>
  <w:abstractNum w:abstractNumId="56" w15:restartNumberingAfterBreak="0">
    <w:nsid w:val="67F16158"/>
    <w:multiLevelType w:val="hybridMultilevel"/>
    <w:tmpl w:val="F634E0AE"/>
    <w:name w:val="Bullet3Ashurst"/>
    <w:lvl w:ilvl="0" w:tplc="D868A622">
      <w:start w:val="1"/>
      <w:numFmt w:val="bullet"/>
      <w:lvlText w:val=""/>
      <w:lvlJc w:val="left"/>
      <w:pPr>
        <w:tabs>
          <w:tab w:val="num" w:pos="2030"/>
        </w:tabs>
        <w:ind w:left="2030" w:hanging="624"/>
      </w:pPr>
      <w:rPr>
        <w:rFonts w:ascii="Symbol" w:hAnsi="Symbol" w:hint="default"/>
        <w:b w:val="0"/>
        <w:i w:val="0"/>
        <w:color w:val="auto"/>
        <w:sz w:val="18"/>
        <w:szCs w:val="18"/>
      </w:rPr>
    </w:lvl>
    <w:lvl w:ilvl="1" w:tplc="40E283D8" w:tentative="1">
      <w:start w:val="1"/>
      <w:numFmt w:val="bullet"/>
      <w:lvlText w:val="o"/>
      <w:lvlJc w:val="left"/>
      <w:pPr>
        <w:tabs>
          <w:tab w:val="num" w:pos="1440"/>
        </w:tabs>
        <w:ind w:left="1440" w:hanging="360"/>
      </w:pPr>
      <w:rPr>
        <w:rFonts w:ascii="Courier New" w:hAnsi="Courier New" w:cs="Courier New" w:hint="default"/>
        <w:color w:val="auto"/>
      </w:rPr>
    </w:lvl>
    <w:lvl w:ilvl="2" w:tplc="81EEEB16" w:tentative="1">
      <w:start w:val="1"/>
      <w:numFmt w:val="bullet"/>
      <w:lvlText w:val=""/>
      <w:lvlJc w:val="left"/>
      <w:pPr>
        <w:tabs>
          <w:tab w:val="num" w:pos="2160"/>
        </w:tabs>
        <w:ind w:left="2160" w:hanging="360"/>
      </w:pPr>
      <w:rPr>
        <w:rFonts w:ascii="Wingdings" w:hAnsi="Wingdings" w:hint="default"/>
        <w:color w:val="auto"/>
      </w:rPr>
    </w:lvl>
    <w:lvl w:ilvl="3" w:tplc="E78A581A" w:tentative="1">
      <w:start w:val="1"/>
      <w:numFmt w:val="bullet"/>
      <w:lvlText w:val=""/>
      <w:lvlJc w:val="left"/>
      <w:pPr>
        <w:tabs>
          <w:tab w:val="num" w:pos="2880"/>
        </w:tabs>
        <w:ind w:left="2880" w:hanging="360"/>
      </w:pPr>
      <w:rPr>
        <w:rFonts w:ascii="Symbol" w:hAnsi="Symbol" w:hint="default"/>
        <w:color w:val="auto"/>
      </w:rPr>
    </w:lvl>
    <w:lvl w:ilvl="4" w:tplc="138EAE82" w:tentative="1">
      <w:start w:val="1"/>
      <w:numFmt w:val="bullet"/>
      <w:lvlText w:val="o"/>
      <w:lvlJc w:val="left"/>
      <w:pPr>
        <w:tabs>
          <w:tab w:val="num" w:pos="3600"/>
        </w:tabs>
        <w:ind w:left="3600" w:hanging="360"/>
      </w:pPr>
      <w:rPr>
        <w:rFonts w:ascii="Courier New" w:hAnsi="Courier New" w:cs="Courier New" w:hint="default"/>
        <w:color w:val="auto"/>
      </w:rPr>
    </w:lvl>
    <w:lvl w:ilvl="5" w:tplc="559C9A52" w:tentative="1">
      <w:start w:val="1"/>
      <w:numFmt w:val="bullet"/>
      <w:lvlText w:val=""/>
      <w:lvlJc w:val="left"/>
      <w:pPr>
        <w:tabs>
          <w:tab w:val="num" w:pos="4320"/>
        </w:tabs>
        <w:ind w:left="4320" w:hanging="360"/>
      </w:pPr>
      <w:rPr>
        <w:rFonts w:ascii="Wingdings" w:hAnsi="Wingdings" w:hint="default"/>
        <w:color w:val="auto"/>
      </w:rPr>
    </w:lvl>
    <w:lvl w:ilvl="6" w:tplc="06680694" w:tentative="1">
      <w:start w:val="1"/>
      <w:numFmt w:val="bullet"/>
      <w:lvlText w:val=""/>
      <w:lvlJc w:val="left"/>
      <w:pPr>
        <w:tabs>
          <w:tab w:val="num" w:pos="5040"/>
        </w:tabs>
        <w:ind w:left="5040" w:hanging="360"/>
      </w:pPr>
      <w:rPr>
        <w:rFonts w:ascii="Symbol" w:hAnsi="Symbol" w:hint="default"/>
        <w:color w:val="auto"/>
      </w:rPr>
    </w:lvl>
    <w:lvl w:ilvl="7" w:tplc="0CC66A5E" w:tentative="1">
      <w:start w:val="1"/>
      <w:numFmt w:val="bullet"/>
      <w:lvlText w:val="o"/>
      <w:lvlJc w:val="left"/>
      <w:pPr>
        <w:tabs>
          <w:tab w:val="num" w:pos="5760"/>
        </w:tabs>
        <w:ind w:left="5760" w:hanging="360"/>
      </w:pPr>
      <w:rPr>
        <w:rFonts w:ascii="Courier New" w:hAnsi="Courier New" w:cs="Courier New" w:hint="default"/>
        <w:color w:val="auto"/>
      </w:rPr>
    </w:lvl>
    <w:lvl w:ilvl="8" w:tplc="228CE064" w:tentative="1">
      <w:start w:val="1"/>
      <w:numFmt w:val="bullet"/>
      <w:lvlText w:val=""/>
      <w:lvlJc w:val="left"/>
      <w:pPr>
        <w:tabs>
          <w:tab w:val="num" w:pos="6480"/>
        </w:tabs>
        <w:ind w:left="6480" w:hanging="360"/>
      </w:pPr>
      <w:rPr>
        <w:rFonts w:ascii="Wingdings" w:hAnsi="Wingdings" w:hint="default"/>
        <w:color w:val="auto"/>
      </w:rPr>
    </w:lvl>
  </w:abstractNum>
  <w:abstractNum w:abstractNumId="57" w15:restartNumberingAfterBreak="0">
    <w:nsid w:val="6816616F"/>
    <w:multiLevelType w:val="multilevel"/>
    <w:tmpl w:val="37CC03FA"/>
    <w:styleLink w:val="111111"/>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themeColor="text1" w:themeTint="BF"/>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58" w15:restartNumberingAfterBreak="0">
    <w:nsid w:val="69246705"/>
    <w:multiLevelType w:val="multilevel"/>
    <w:tmpl w:val="C8F4DAFA"/>
    <w:name w:val="TableNum1Ashurst"/>
    <w:lvl w:ilvl="0">
      <w:start w:val="1"/>
      <w:numFmt w:val="decimal"/>
      <w:suff w:val="nothing"/>
      <w:lvlText w:val="%1."/>
      <w:lvlJc w:val="left"/>
      <w:pPr>
        <w:ind w:left="0" w:firstLine="0"/>
      </w:pPr>
      <w:rPr>
        <w:rFonts w:asciiTheme="minorHAnsi" w:eastAsiaTheme="minorEastAsia" w:hAnsiTheme="minorHAnsi" w:cstheme="minorBidi" w:hint="default"/>
        <w:b w:val="0"/>
        <w:bCs w:val="0"/>
        <w:i w:val="0"/>
        <w:iCs w:val="0"/>
        <w:color w:val="auto"/>
        <w:sz w:val="20"/>
        <w:szCs w:val="24"/>
      </w:rPr>
    </w:lvl>
    <w:lvl w:ilvl="1">
      <w:start w:val="1"/>
      <w:numFmt w:val="decimal"/>
      <w:suff w:val="nothing"/>
      <w:lvlText w:val="%1.%2"/>
      <w:lvlJc w:val="left"/>
      <w:pPr>
        <w:ind w:left="0" w:firstLine="0"/>
      </w:pPr>
      <w:rPr>
        <w:rFonts w:asciiTheme="minorHAnsi" w:eastAsiaTheme="minorEastAsia" w:hAnsiTheme="minorHAnsi" w:cstheme="minorBidi" w:hint="default"/>
        <w:b w:val="0"/>
        <w:bCs w:val="0"/>
        <w:i w:val="0"/>
        <w:iCs w:val="0"/>
        <w:color w:val="auto"/>
        <w:sz w:val="20"/>
        <w:szCs w:val="24"/>
      </w:rPr>
    </w:lvl>
    <w:lvl w:ilvl="2">
      <w:start w:val="1"/>
      <w:numFmt w:val="lowerLetter"/>
      <w:suff w:val="nothing"/>
      <w:lvlText w:val="(%3)"/>
      <w:lvlJc w:val="left"/>
      <w:pPr>
        <w:ind w:left="0" w:firstLine="0"/>
      </w:pPr>
      <w:rPr>
        <w:rFonts w:asciiTheme="minorHAnsi" w:eastAsiaTheme="minorEastAsia" w:hAnsiTheme="minorHAnsi" w:cstheme="minorBidi" w:hint="default"/>
        <w:b w:val="0"/>
        <w:bCs w:val="0"/>
        <w:i w:val="0"/>
        <w:iCs w:val="0"/>
        <w:color w:val="auto"/>
        <w:sz w:val="20"/>
        <w:szCs w:val="24"/>
      </w:rPr>
    </w:lvl>
    <w:lvl w:ilvl="3">
      <w:start w:val="1"/>
      <w:numFmt w:val="lowerRoman"/>
      <w:suff w:val="nothing"/>
      <w:lvlText w:val="(%4)"/>
      <w:lvlJc w:val="left"/>
      <w:pPr>
        <w:ind w:left="0" w:firstLine="0"/>
      </w:pPr>
      <w:rPr>
        <w:rFonts w:asciiTheme="minorHAnsi" w:eastAsiaTheme="minorEastAsia" w:hAnsiTheme="minorHAnsi" w:cstheme="minorBidi" w:hint="default"/>
        <w:b w:val="0"/>
        <w:bCs w:val="0"/>
        <w:i w:val="0"/>
        <w:iCs w:val="0"/>
        <w:color w:val="auto"/>
        <w:sz w:val="20"/>
        <w:szCs w:val="24"/>
      </w:rPr>
    </w:lvl>
    <w:lvl w:ilvl="4">
      <w:start w:val="1"/>
      <w:numFmt w:val="upperLetter"/>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suff w:val="nothing"/>
      <w:lvlText w:val="(%6)"/>
      <w:lvlJc w:val="left"/>
      <w:pPr>
        <w:ind w:left="0" w:firstLine="0"/>
      </w:pPr>
      <w:rPr>
        <w:rFonts w:asciiTheme="minorHAnsi" w:eastAsiaTheme="minorEastAsia" w:hAnsiTheme="minorHAnsi" w:cstheme="minorBidi" w:hint="default"/>
        <w:b w:val="0"/>
        <w:bCs w:val="0"/>
        <w:i w:val="0"/>
        <w:iCs w:val="0"/>
        <w:color w:val="auto"/>
        <w:sz w:val="20"/>
        <w:szCs w:val="24"/>
      </w:rPr>
    </w:lvl>
    <w:lvl w:ilvl="6">
      <w:start w:val="1"/>
      <w:numFmt w:val="none"/>
      <w:lvlRestart w:val="0"/>
      <w:suff w:val="nothing"/>
      <w:lvlText w:val=""/>
      <w:lvlJc w:val="left"/>
      <w:pPr>
        <w:ind w:left="0" w:firstLine="0"/>
      </w:pPr>
      <w:rPr>
        <w:rFonts w:hint="default"/>
        <w:color w:val="auto"/>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
      <w:lvlJc w:val="left"/>
      <w:pPr>
        <w:ind w:left="0" w:firstLine="0"/>
      </w:pPr>
      <w:rPr>
        <w:rFonts w:hint="default"/>
        <w:color w:val="auto"/>
      </w:rPr>
    </w:lvl>
  </w:abstractNum>
  <w:abstractNum w:abstractNumId="59" w15:restartNumberingAfterBreak="0">
    <w:nsid w:val="69F474E1"/>
    <w:multiLevelType w:val="multilevel"/>
    <w:tmpl w:val="DEA645A4"/>
    <w:name w:val="H1to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0" w15:restartNumberingAfterBreak="0">
    <w:nsid w:val="6D13513A"/>
    <w:multiLevelType w:val="hybridMultilevel"/>
    <w:tmpl w:val="D1A2E068"/>
    <w:name w:val="Bullet4Ashurst"/>
    <w:lvl w:ilvl="0" w:tplc="71C05C78">
      <w:start w:val="1"/>
      <w:numFmt w:val="bullet"/>
      <w:lvlText w:val=""/>
      <w:lvlJc w:val="left"/>
      <w:pPr>
        <w:tabs>
          <w:tab w:val="num" w:pos="2654"/>
        </w:tabs>
        <w:ind w:left="2654" w:hanging="624"/>
      </w:pPr>
      <w:rPr>
        <w:rFonts w:ascii="Symbol" w:hAnsi="Symbol" w:hint="default"/>
        <w:b w:val="0"/>
        <w:i w:val="0"/>
        <w:color w:val="auto"/>
        <w:sz w:val="18"/>
        <w:szCs w:val="18"/>
      </w:rPr>
    </w:lvl>
    <w:lvl w:ilvl="1" w:tplc="BCB2AB58" w:tentative="1">
      <w:start w:val="1"/>
      <w:numFmt w:val="bullet"/>
      <w:lvlText w:val="o"/>
      <w:lvlJc w:val="left"/>
      <w:pPr>
        <w:tabs>
          <w:tab w:val="num" w:pos="1440"/>
        </w:tabs>
        <w:ind w:left="1440" w:hanging="360"/>
      </w:pPr>
      <w:rPr>
        <w:rFonts w:ascii="Courier New" w:hAnsi="Courier New" w:cs="Courier New" w:hint="default"/>
        <w:color w:val="auto"/>
      </w:rPr>
    </w:lvl>
    <w:lvl w:ilvl="2" w:tplc="F55452EE" w:tentative="1">
      <w:start w:val="1"/>
      <w:numFmt w:val="bullet"/>
      <w:lvlText w:val=""/>
      <w:lvlJc w:val="left"/>
      <w:pPr>
        <w:tabs>
          <w:tab w:val="num" w:pos="2160"/>
        </w:tabs>
        <w:ind w:left="2160" w:hanging="360"/>
      </w:pPr>
      <w:rPr>
        <w:rFonts w:ascii="Wingdings" w:hAnsi="Wingdings" w:hint="default"/>
        <w:color w:val="auto"/>
      </w:rPr>
    </w:lvl>
    <w:lvl w:ilvl="3" w:tplc="91166362" w:tentative="1">
      <w:start w:val="1"/>
      <w:numFmt w:val="bullet"/>
      <w:lvlText w:val=""/>
      <w:lvlJc w:val="left"/>
      <w:pPr>
        <w:tabs>
          <w:tab w:val="num" w:pos="2880"/>
        </w:tabs>
        <w:ind w:left="2880" w:hanging="360"/>
      </w:pPr>
      <w:rPr>
        <w:rFonts w:ascii="Symbol" w:hAnsi="Symbol" w:hint="default"/>
        <w:color w:val="auto"/>
      </w:rPr>
    </w:lvl>
    <w:lvl w:ilvl="4" w:tplc="0952CBB6" w:tentative="1">
      <w:start w:val="1"/>
      <w:numFmt w:val="bullet"/>
      <w:lvlText w:val="o"/>
      <w:lvlJc w:val="left"/>
      <w:pPr>
        <w:tabs>
          <w:tab w:val="num" w:pos="3600"/>
        </w:tabs>
        <w:ind w:left="3600" w:hanging="360"/>
      </w:pPr>
      <w:rPr>
        <w:rFonts w:ascii="Courier New" w:hAnsi="Courier New" w:cs="Courier New" w:hint="default"/>
        <w:color w:val="auto"/>
      </w:rPr>
    </w:lvl>
    <w:lvl w:ilvl="5" w:tplc="823E195E" w:tentative="1">
      <w:start w:val="1"/>
      <w:numFmt w:val="bullet"/>
      <w:lvlText w:val=""/>
      <w:lvlJc w:val="left"/>
      <w:pPr>
        <w:tabs>
          <w:tab w:val="num" w:pos="4320"/>
        </w:tabs>
        <w:ind w:left="4320" w:hanging="360"/>
      </w:pPr>
      <w:rPr>
        <w:rFonts w:ascii="Wingdings" w:hAnsi="Wingdings" w:hint="default"/>
        <w:color w:val="auto"/>
      </w:rPr>
    </w:lvl>
    <w:lvl w:ilvl="6" w:tplc="38D6E9B0" w:tentative="1">
      <w:start w:val="1"/>
      <w:numFmt w:val="bullet"/>
      <w:lvlText w:val=""/>
      <w:lvlJc w:val="left"/>
      <w:pPr>
        <w:tabs>
          <w:tab w:val="num" w:pos="5040"/>
        </w:tabs>
        <w:ind w:left="5040" w:hanging="360"/>
      </w:pPr>
      <w:rPr>
        <w:rFonts w:ascii="Symbol" w:hAnsi="Symbol" w:hint="default"/>
        <w:color w:val="auto"/>
      </w:rPr>
    </w:lvl>
    <w:lvl w:ilvl="7" w:tplc="19FC4364" w:tentative="1">
      <w:start w:val="1"/>
      <w:numFmt w:val="bullet"/>
      <w:lvlText w:val="o"/>
      <w:lvlJc w:val="left"/>
      <w:pPr>
        <w:tabs>
          <w:tab w:val="num" w:pos="5760"/>
        </w:tabs>
        <w:ind w:left="5760" w:hanging="360"/>
      </w:pPr>
      <w:rPr>
        <w:rFonts w:ascii="Courier New" w:hAnsi="Courier New" w:cs="Courier New" w:hint="default"/>
        <w:color w:val="auto"/>
      </w:rPr>
    </w:lvl>
    <w:lvl w:ilvl="8" w:tplc="AC56C9AC" w:tentative="1">
      <w:start w:val="1"/>
      <w:numFmt w:val="bullet"/>
      <w:lvlText w:val=""/>
      <w:lvlJc w:val="left"/>
      <w:pPr>
        <w:tabs>
          <w:tab w:val="num" w:pos="6480"/>
        </w:tabs>
        <w:ind w:left="6480" w:hanging="360"/>
      </w:pPr>
      <w:rPr>
        <w:rFonts w:ascii="Wingdings" w:hAnsi="Wingdings" w:hint="default"/>
        <w:color w:val="auto"/>
      </w:rPr>
    </w:lvl>
  </w:abstractNum>
  <w:abstractNum w:abstractNumId="61" w15:restartNumberingAfterBreak="0">
    <w:nsid w:val="6FA97731"/>
    <w:multiLevelType w:val="multilevel"/>
    <w:tmpl w:val="4AB209EC"/>
    <w:name w:val="AltH1toH6Ashurst4"/>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2" w15:restartNumberingAfterBreak="0">
    <w:nsid w:val="6FCE09A2"/>
    <w:multiLevelType w:val="multilevel"/>
    <w:tmpl w:val="0F604EF8"/>
    <w:name w:val="AltH1toH6Ashurst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3" w15:restartNumberingAfterBreak="0">
    <w:nsid w:val="768237B4"/>
    <w:multiLevelType w:val="multilevel"/>
    <w:tmpl w:val="63504DE2"/>
    <w:name w:val="SH1toSH6Ashurst3"/>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rPr>
        <w:color w:val="auto"/>
      </w:rPr>
    </w:lvl>
    <w:lvl w:ilvl="3">
      <w:start w:val="1"/>
      <w:numFmt w:val="decimal"/>
      <w:lvlText w:val="(%4)"/>
      <w:lvlJc w:val="left"/>
      <w:pPr>
        <w:tabs>
          <w:tab w:val="num" w:pos="1440"/>
        </w:tabs>
        <w:ind w:left="1440" w:hanging="360"/>
      </w:pPr>
      <w:rPr>
        <w:color w:val="auto"/>
      </w:rPr>
    </w:lvl>
    <w:lvl w:ilvl="4">
      <w:start w:val="1"/>
      <w:numFmt w:val="lowerLetter"/>
      <w:lvlText w:val="(%5)"/>
      <w:lvlJc w:val="left"/>
      <w:pPr>
        <w:tabs>
          <w:tab w:val="num" w:pos="1800"/>
        </w:tabs>
        <w:ind w:left="1800" w:hanging="360"/>
      </w:pPr>
      <w:rPr>
        <w:color w:val="auto"/>
      </w:rPr>
    </w:lvl>
    <w:lvl w:ilvl="5">
      <w:start w:val="1"/>
      <w:numFmt w:val="lowerRoman"/>
      <w:lvlText w:val="(%6)"/>
      <w:lvlJc w:val="left"/>
      <w:pPr>
        <w:tabs>
          <w:tab w:val="num" w:pos="2160"/>
        </w:tabs>
        <w:ind w:left="2160" w:hanging="360"/>
      </w:pPr>
      <w:rPr>
        <w:color w:val="auto"/>
      </w:rPr>
    </w:lvl>
    <w:lvl w:ilvl="6">
      <w:start w:val="1"/>
      <w:numFmt w:val="decimal"/>
      <w:lvlText w:val="%7."/>
      <w:lvlJc w:val="left"/>
      <w:pPr>
        <w:tabs>
          <w:tab w:val="num" w:pos="2520"/>
        </w:tabs>
        <w:ind w:left="2520" w:hanging="360"/>
      </w:pPr>
      <w:rPr>
        <w:color w:val="auto"/>
      </w:rPr>
    </w:lvl>
    <w:lvl w:ilvl="7">
      <w:start w:val="1"/>
      <w:numFmt w:val="lowerLetter"/>
      <w:lvlText w:val="%8."/>
      <w:lvlJc w:val="left"/>
      <w:pPr>
        <w:tabs>
          <w:tab w:val="num" w:pos="2880"/>
        </w:tabs>
        <w:ind w:left="2880" w:hanging="360"/>
      </w:pPr>
      <w:rPr>
        <w:color w:val="auto"/>
      </w:rPr>
    </w:lvl>
    <w:lvl w:ilvl="8">
      <w:start w:val="1"/>
      <w:numFmt w:val="lowerRoman"/>
      <w:lvlText w:val="%9."/>
      <w:lvlJc w:val="left"/>
      <w:pPr>
        <w:tabs>
          <w:tab w:val="num" w:pos="3240"/>
        </w:tabs>
        <w:ind w:left="3240" w:hanging="360"/>
      </w:pPr>
      <w:rPr>
        <w:color w:val="auto"/>
      </w:rPr>
    </w:lvl>
  </w:abstractNum>
  <w:abstractNum w:abstractNumId="64" w15:restartNumberingAfterBreak="0">
    <w:nsid w:val="7B792B61"/>
    <w:multiLevelType w:val="hybridMultilevel"/>
    <w:tmpl w:val="22C8A3B6"/>
    <w:name w:val="PartiesAshurst"/>
    <w:lvl w:ilvl="0" w:tplc="AA4240FC">
      <w:start w:val="1"/>
      <w:numFmt w:val="decimal"/>
      <w:pStyle w:val="PartiesAshurst"/>
      <w:lvlText w:val="(%1)"/>
      <w:lvlJc w:val="left"/>
      <w:pPr>
        <w:tabs>
          <w:tab w:val="num" w:pos="782"/>
        </w:tabs>
        <w:ind w:left="782" w:hanging="782"/>
      </w:pPr>
      <w:rPr>
        <w:rFonts w:hint="default"/>
        <w:b w:val="0"/>
        <w:i w:val="0"/>
        <w:color w:val="auto"/>
        <w:sz w:val="20"/>
        <w:szCs w:val="20"/>
      </w:rPr>
    </w:lvl>
    <w:lvl w:ilvl="1" w:tplc="99C20F7E" w:tentative="1">
      <w:start w:val="1"/>
      <w:numFmt w:val="lowerLetter"/>
      <w:lvlText w:val="%2."/>
      <w:lvlJc w:val="left"/>
      <w:pPr>
        <w:tabs>
          <w:tab w:val="num" w:pos="1440"/>
        </w:tabs>
        <w:ind w:left="1440" w:hanging="360"/>
      </w:pPr>
      <w:rPr>
        <w:color w:val="auto"/>
      </w:rPr>
    </w:lvl>
    <w:lvl w:ilvl="2" w:tplc="084CBBA4" w:tentative="1">
      <w:start w:val="1"/>
      <w:numFmt w:val="lowerRoman"/>
      <w:lvlText w:val="%3."/>
      <w:lvlJc w:val="right"/>
      <w:pPr>
        <w:tabs>
          <w:tab w:val="num" w:pos="2160"/>
        </w:tabs>
        <w:ind w:left="2160" w:hanging="180"/>
      </w:pPr>
      <w:rPr>
        <w:color w:val="auto"/>
      </w:rPr>
    </w:lvl>
    <w:lvl w:ilvl="3" w:tplc="E5BC0F88" w:tentative="1">
      <w:start w:val="1"/>
      <w:numFmt w:val="decimal"/>
      <w:lvlText w:val="%4."/>
      <w:lvlJc w:val="left"/>
      <w:pPr>
        <w:tabs>
          <w:tab w:val="num" w:pos="2880"/>
        </w:tabs>
        <w:ind w:left="2880" w:hanging="360"/>
      </w:pPr>
      <w:rPr>
        <w:color w:val="auto"/>
      </w:rPr>
    </w:lvl>
    <w:lvl w:ilvl="4" w:tplc="417A403E" w:tentative="1">
      <w:start w:val="1"/>
      <w:numFmt w:val="lowerLetter"/>
      <w:lvlText w:val="%5."/>
      <w:lvlJc w:val="left"/>
      <w:pPr>
        <w:tabs>
          <w:tab w:val="num" w:pos="3600"/>
        </w:tabs>
        <w:ind w:left="3600" w:hanging="360"/>
      </w:pPr>
      <w:rPr>
        <w:color w:val="auto"/>
      </w:rPr>
    </w:lvl>
    <w:lvl w:ilvl="5" w:tplc="19645C80" w:tentative="1">
      <w:start w:val="1"/>
      <w:numFmt w:val="lowerRoman"/>
      <w:lvlText w:val="%6."/>
      <w:lvlJc w:val="right"/>
      <w:pPr>
        <w:tabs>
          <w:tab w:val="num" w:pos="4320"/>
        </w:tabs>
        <w:ind w:left="4320" w:hanging="180"/>
      </w:pPr>
      <w:rPr>
        <w:color w:val="auto"/>
      </w:rPr>
    </w:lvl>
    <w:lvl w:ilvl="6" w:tplc="D7789DA0" w:tentative="1">
      <w:start w:val="1"/>
      <w:numFmt w:val="decimal"/>
      <w:lvlText w:val="%7."/>
      <w:lvlJc w:val="left"/>
      <w:pPr>
        <w:tabs>
          <w:tab w:val="num" w:pos="5040"/>
        </w:tabs>
        <w:ind w:left="5040" w:hanging="360"/>
      </w:pPr>
      <w:rPr>
        <w:color w:val="auto"/>
      </w:rPr>
    </w:lvl>
    <w:lvl w:ilvl="7" w:tplc="E4B8FE4A" w:tentative="1">
      <w:start w:val="1"/>
      <w:numFmt w:val="lowerLetter"/>
      <w:lvlText w:val="%8."/>
      <w:lvlJc w:val="left"/>
      <w:pPr>
        <w:tabs>
          <w:tab w:val="num" w:pos="5760"/>
        </w:tabs>
        <w:ind w:left="5760" w:hanging="360"/>
      </w:pPr>
      <w:rPr>
        <w:color w:val="auto"/>
      </w:rPr>
    </w:lvl>
    <w:lvl w:ilvl="8" w:tplc="19CA99D0" w:tentative="1">
      <w:start w:val="1"/>
      <w:numFmt w:val="lowerRoman"/>
      <w:lvlText w:val="%9."/>
      <w:lvlJc w:val="right"/>
      <w:pPr>
        <w:tabs>
          <w:tab w:val="num" w:pos="6480"/>
        </w:tabs>
        <w:ind w:left="6480" w:hanging="180"/>
      </w:pPr>
      <w:rPr>
        <w:color w:val="auto"/>
      </w:rPr>
    </w:lvl>
  </w:abstractNum>
  <w:abstractNum w:abstractNumId="65" w15:restartNumberingAfterBreak="0">
    <w:nsid w:val="7BCD3DD8"/>
    <w:multiLevelType w:val="multilevel"/>
    <w:tmpl w:val="9C1C55A4"/>
    <w:name w:val="AltH1Ashurst"/>
    <w:lvl w:ilvl="0">
      <w:start w:val="1"/>
      <w:numFmt w:val="decimal"/>
      <w:pStyle w:val="AltH1Ashurst"/>
      <w:lvlText w:val="%1."/>
      <w:lvlJc w:val="left"/>
      <w:pPr>
        <w:tabs>
          <w:tab w:val="num" w:pos="782"/>
        </w:tabs>
        <w:ind w:left="782" w:hanging="782"/>
      </w:pPr>
      <w:rPr>
        <w:rFonts w:asciiTheme="minorHAnsi" w:eastAsiaTheme="minorEastAsia" w:hAnsiTheme="minorHAnsi" w:cs="Times New Roman" w:hint="default"/>
        <w:b w:val="0"/>
        <w:bCs/>
        <w:i w:val="0"/>
        <w:iCs w:val="0"/>
        <w:color w:val="auto"/>
        <w:sz w:val="20"/>
        <w:szCs w:val="24"/>
      </w:rPr>
    </w:lvl>
    <w:lvl w:ilvl="1">
      <w:start w:val="1"/>
      <w:numFmt w:val="decimal"/>
      <w:pStyle w:val="AltH2Ashurst"/>
      <w:lvlText w:val="%1.%2"/>
      <w:lvlJc w:val="left"/>
      <w:pPr>
        <w:tabs>
          <w:tab w:val="num" w:pos="782"/>
        </w:tabs>
        <w:ind w:left="782" w:hanging="782"/>
      </w:pPr>
      <w:rPr>
        <w:rFonts w:asciiTheme="minorHAnsi" w:eastAsiaTheme="minorEastAsia" w:hAnsiTheme="minorHAnsi" w:cs="Times New Roman" w:hint="default"/>
        <w:b w:val="0"/>
        <w:i w:val="0"/>
        <w:color w:val="auto"/>
        <w:sz w:val="20"/>
        <w:szCs w:val="24"/>
      </w:rPr>
    </w:lvl>
    <w:lvl w:ilvl="2">
      <w:start w:val="1"/>
      <w:numFmt w:val="lowerLetter"/>
      <w:pStyle w:val="AltH3Ashurst"/>
      <w:lvlText w:val="(%3)"/>
      <w:lvlJc w:val="left"/>
      <w:pPr>
        <w:tabs>
          <w:tab w:val="num" w:pos="1797"/>
        </w:tabs>
        <w:ind w:left="1797" w:hanging="1015"/>
      </w:pPr>
      <w:rPr>
        <w:rFonts w:ascii="Times New Roman" w:eastAsiaTheme="minorEastAsia" w:hAnsi="Times New Roman" w:cs="Times New Roman" w:hint="default"/>
        <w:b w:val="0"/>
        <w:bCs w:val="0"/>
        <w:i w:val="0"/>
        <w:iCs w:val="0"/>
        <w:color w:val="auto"/>
        <w:sz w:val="24"/>
        <w:szCs w:val="24"/>
      </w:rPr>
    </w:lvl>
    <w:lvl w:ilvl="3">
      <w:start w:val="1"/>
      <w:numFmt w:val="lowerRoman"/>
      <w:pStyle w:val="AltH4Ashurst"/>
      <w:lvlText w:val="(%4)"/>
      <w:lvlJc w:val="left"/>
      <w:pPr>
        <w:tabs>
          <w:tab w:val="num" w:pos="2421"/>
        </w:tabs>
        <w:ind w:left="2421" w:hanging="624"/>
      </w:pPr>
      <w:rPr>
        <w:rFonts w:asciiTheme="minorHAnsi" w:eastAsiaTheme="minorEastAsia" w:hAnsiTheme="minorHAnsi" w:cstheme="minorBidi" w:hint="default"/>
        <w:b w:val="0"/>
        <w:bCs w:val="0"/>
        <w:i w:val="0"/>
        <w:iCs w:val="0"/>
        <w:color w:val="auto"/>
        <w:sz w:val="20"/>
        <w:szCs w:val="24"/>
      </w:rPr>
    </w:lvl>
    <w:lvl w:ilvl="4">
      <w:start w:val="1"/>
      <w:numFmt w:val="lowerRoman"/>
      <w:pStyle w:val="AltH5Ashurst"/>
      <w:lvlText w:val="(%5)"/>
      <w:lvlJc w:val="left"/>
      <w:pPr>
        <w:tabs>
          <w:tab w:val="num" w:pos="3045"/>
        </w:tabs>
        <w:ind w:left="3045" w:hanging="624"/>
      </w:pPr>
      <w:rPr>
        <w:rFonts w:asciiTheme="minorHAnsi" w:eastAsiaTheme="minorEastAsia" w:hAnsiTheme="minorHAnsi" w:cstheme="minorBidi" w:hint="default"/>
        <w:b w:val="0"/>
        <w:bCs w:val="0"/>
        <w:i w:val="0"/>
        <w:iCs w:val="0"/>
        <w:color w:val="auto"/>
        <w:sz w:val="20"/>
        <w:szCs w:val="24"/>
      </w:rPr>
    </w:lvl>
    <w:lvl w:ilvl="5">
      <w:start w:val="1"/>
      <w:numFmt w:val="upperLetter"/>
      <w:pStyle w:val="AltH6Ashurst"/>
      <w:lvlText w:val="(%6)"/>
      <w:lvlJc w:val="left"/>
      <w:pPr>
        <w:tabs>
          <w:tab w:val="num" w:pos="3668"/>
        </w:tabs>
        <w:ind w:left="3668" w:hanging="623"/>
      </w:pPr>
      <w:rPr>
        <w:rFonts w:asciiTheme="minorHAnsi" w:eastAsiaTheme="minorEastAsia" w:hAnsiTheme="minorHAnsi" w:cstheme="majorBidi" w:hint="default"/>
        <w:b w:val="0"/>
        <w:bCs w:val="0"/>
        <w:i w:val="0"/>
        <w:iCs w:val="0"/>
        <w:color w:val="auto"/>
        <w:sz w:val="20"/>
        <w:szCs w:val="24"/>
      </w:rPr>
    </w:lvl>
    <w:lvl w:ilvl="6">
      <w:start w:val="27"/>
      <w:numFmt w:val="lowerLetter"/>
      <w:pStyle w:val="AltH7Ashurst"/>
      <w:lvlText w:val="(%7)"/>
      <w:lvlJc w:val="left"/>
      <w:pPr>
        <w:tabs>
          <w:tab w:val="num" w:pos="4292"/>
        </w:tabs>
        <w:ind w:left="4292" w:hanging="624"/>
      </w:pPr>
      <w:rPr>
        <w:rFonts w:asciiTheme="minorHAnsi" w:eastAsiaTheme="minorEastAsia" w:hAnsiTheme="minorHAnsi" w:cstheme="minorBidi" w:hint="default"/>
        <w:b w:val="0"/>
        <w:bCs w:val="0"/>
        <w:i w:val="0"/>
        <w:iCs w:val="0"/>
        <w:color w:val="auto"/>
        <w:sz w:val="20"/>
        <w:szCs w:val="24"/>
      </w:rPr>
    </w:lvl>
    <w:lvl w:ilvl="7">
      <w:start w:val="1"/>
      <w:numFmt w:val="decimal"/>
      <w:pStyle w:val="AltH8Ashurst"/>
      <w:lvlText w:val="(%8)"/>
      <w:lvlJc w:val="left"/>
      <w:pPr>
        <w:tabs>
          <w:tab w:val="num" w:pos="4916"/>
        </w:tabs>
        <w:ind w:left="4916" w:hanging="624"/>
      </w:pPr>
      <w:rPr>
        <w:rFonts w:asciiTheme="minorHAnsi" w:eastAsiaTheme="minorEastAsia" w:hAnsiTheme="minorHAnsi" w:cstheme="minorBidi" w:hint="default"/>
        <w:b w:val="0"/>
        <w:bCs w:val="0"/>
        <w:i w:val="0"/>
        <w:iCs w:val="0"/>
        <w:color w:val="auto"/>
        <w:sz w:val="20"/>
        <w:szCs w:val="24"/>
      </w:rPr>
    </w:lvl>
    <w:lvl w:ilvl="8">
      <w:start w:val="1"/>
      <w:numFmt w:val="none"/>
      <w:lvlText w:val=""/>
      <w:lvlJc w:val="left"/>
      <w:pPr>
        <w:ind w:left="0" w:firstLine="0"/>
      </w:pPr>
      <w:rPr>
        <w:rFonts w:hint="default"/>
        <w:color w:val="auto"/>
      </w:rPr>
    </w:lvl>
  </w:abstractNum>
  <w:abstractNum w:abstractNumId="66" w15:restartNumberingAfterBreak="0">
    <w:nsid w:val="7CCA31EC"/>
    <w:multiLevelType w:val="hybridMultilevel"/>
    <w:tmpl w:val="42F2D0FA"/>
    <w:name w:val="Bullet5Ashurst"/>
    <w:lvl w:ilvl="0" w:tplc="E56870D6">
      <w:start w:val="1"/>
      <w:numFmt w:val="bullet"/>
      <w:lvlText w:val=""/>
      <w:lvlJc w:val="left"/>
      <w:pPr>
        <w:tabs>
          <w:tab w:val="num" w:pos="3277"/>
        </w:tabs>
        <w:ind w:left="3277" w:hanging="623"/>
      </w:pPr>
      <w:rPr>
        <w:rFonts w:ascii="Symbol" w:hAnsi="Symbol" w:hint="default"/>
        <w:b w:val="0"/>
        <w:i w:val="0"/>
        <w:color w:val="auto"/>
        <w:sz w:val="18"/>
        <w:szCs w:val="18"/>
      </w:rPr>
    </w:lvl>
    <w:lvl w:ilvl="1" w:tplc="6FB87EE8" w:tentative="1">
      <w:start w:val="1"/>
      <w:numFmt w:val="bullet"/>
      <w:lvlText w:val="o"/>
      <w:lvlJc w:val="left"/>
      <w:pPr>
        <w:tabs>
          <w:tab w:val="num" w:pos="1440"/>
        </w:tabs>
        <w:ind w:left="1440" w:hanging="360"/>
      </w:pPr>
      <w:rPr>
        <w:rFonts w:ascii="Courier New" w:hAnsi="Courier New" w:cs="Courier New" w:hint="default"/>
        <w:color w:val="auto"/>
      </w:rPr>
    </w:lvl>
    <w:lvl w:ilvl="2" w:tplc="938E57EC" w:tentative="1">
      <w:start w:val="1"/>
      <w:numFmt w:val="bullet"/>
      <w:lvlText w:val=""/>
      <w:lvlJc w:val="left"/>
      <w:pPr>
        <w:tabs>
          <w:tab w:val="num" w:pos="2160"/>
        </w:tabs>
        <w:ind w:left="2160" w:hanging="360"/>
      </w:pPr>
      <w:rPr>
        <w:rFonts w:ascii="Wingdings" w:hAnsi="Wingdings" w:hint="default"/>
        <w:color w:val="auto"/>
      </w:rPr>
    </w:lvl>
    <w:lvl w:ilvl="3" w:tplc="ED6AA718" w:tentative="1">
      <w:start w:val="1"/>
      <w:numFmt w:val="bullet"/>
      <w:lvlText w:val=""/>
      <w:lvlJc w:val="left"/>
      <w:pPr>
        <w:tabs>
          <w:tab w:val="num" w:pos="2880"/>
        </w:tabs>
        <w:ind w:left="2880" w:hanging="360"/>
      </w:pPr>
      <w:rPr>
        <w:rFonts w:ascii="Symbol" w:hAnsi="Symbol" w:hint="default"/>
        <w:color w:val="auto"/>
      </w:rPr>
    </w:lvl>
    <w:lvl w:ilvl="4" w:tplc="EBBAC258" w:tentative="1">
      <w:start w:val="1"/>
      <w:numFmt w:val="bullet"/>
      <w:lvlText w:val="o"/>
      <w:lvlJc w:val="left"/>
      <w:pPr>
        <w:tabs>
          <w:tab w:val="num" w:pos="3600"/>
        </w:tabs>
        <w:ind w:left="3600" w:hanging="360"/>
      </w:pPr>
      <w:rPr>
        <w:rFonts w:ascii="Courier New" w:hAnsi="Courier New" w:cs="Courier New" w:hint="default"/>
        <w:color w:val="auto"/>
      </w:rPr>
    </w:lvl>
    <w:lvl w:ilvl="5" w:tplc="762CD3DE" w:tentative="1">
      <w:start w:val="1"/>
      <w:numFmt w:val="bullet"/>
      <w:lvlText w:val=""/>
      <w:lvlJc w:val="left"/>
      <w:pPr>
        <w:tabs>
          <w:tab w:val="num" w:pos="4320"/>
        </w:tabs>
        <w:ind w:left="4320" w:hanging="360"/>
      </w:pPr>
      <w:rPr>
        <w:rFonts w:ascii="Wingdings" w:hAnsi="Wingdings" w:hint="default"/>
        <w:color w:val="auto"/>
      </w:rPr>
    </w:lvl>
    <w:lvl w:ilvl="6" w:tplc="FD9A8830" w:tentative="1">
      <w:start w:val="1"/>
      <w:numFmt w:val="bullet"/>
      <w:lvlText w:val=""/>
      <w:lvlJc w:val="left"/>
      <w:pPr>
        <w:tabs>
          <w:tab w:val="num" w:pos="5040"/>
        </w:tabs>
        <w:ind w:left="5040" w:hanging="360"/>
      </w:pPr>
      <w:rPr>
        <w:rFonts w:ascii="Symbol" w:hAnsi="Symbol" w:hint="default"/>
        <w:color w:val="auto"/>
      </w:rPr>
    </w:lvl>
    <w:lvl w:ilvl="7" w:tplc="928EB466" w:tentative="1">
      <w:start w:val="1"/>
      <w:numFmt w:val="bullet"/>
      <w:lvlText w:val="o"/>
      <w:lvlJc w:val="left"/>
      <w:pPr>
        <w:tabs>
          <w:tab w:val="num" w:pos="5760"/>
        </w:tabs>
        <w:ind w:left="5760" w:hanging="360"/>
      </w:pPr>
      <w:rPr>
        <w:rFonts w:ascii="Courier New" w:hAnsi="Courier New" w:cs="Courier New" w:hint="default"/>
        <w:color w:val="auto"/>
      </w:rPr>
    </w:lvl>
    <w:lvl w:ilvl="8" w:tplc="7D98AC7E" w:tentative="1">
      <w:start w:val="1"/>
      <w:numFmt w:val="bullet"/>
      <w:lvlText w:val=""/>
      <w:lvlJc w:val="left"/>
      <w:pPr>
        <w:tabs>
          <w:tab w:val="num" w:pos="6480"/>
        </w:tabs>
        <w:ind w:left="6480" w:hanging="360"/>
      </w:pPr>
      <w:rPr>
        <w:rFonts w:ascii="Wingdings" w:hAnsi="Wingdings" w:hint="default"/>
        <w:color w:val="auto"/>
      </w:rPr>
    </w:lvl>
  </w:abstractNum>
  <w:num w:numId="1" w16cid:durableId="88162546">
    <w:abstractNumId w:val="21"/>
  </w:num>
  <w:num w:numId="2" w16cid:durableId="233397591">
    <w:abstractNumId w:val="9"/>
  </w:num>
  <w:num w:numId="3" w16cid:durableId="1174799955">
    <w:abstractNumId w:val="8"/>
  </w:num>
  <w:num w:numId="4" w16cid:durableId="1780493774">
    <w:abstractNumId w:val="7"/>
  </w:num>
  <w:num w:numId="5" w16cid:durableId="1792936905">
    <w:abstractNumId w:val="6"/>
  </w:num>
  <w:num w:numId="6" w16cid:durableId="181210030">
    <w:abstractNumId w:val="5"/>
  </w:num>
  <w:num w:numId="7" w16cid:durableId="1155223211">
    <w:abstractNumId w:val="4"/>
  </w:num>
  <w:num w:numId="8" w16cid:durableId="994602806">
    <w:abstractNumId w:val="3"/>
  </w:num>
  <w:num w:numId="9" w16cid:durableId="1587877933">
    <w:abstractNumId w:val="2"/>
  </w:num>
  <w:num w:numId="10" w16cid:durableId="1977374586">
    <w:abstractNumId w:val="1"/>
  </w:num>
  <w:num w:numId="11" w16cid:durableId="919212015">
    <w:abstractNumId w:val="0"/>
  </w:num>
  <w:num w:numId="12" w16cid:durableId="1785493181">
    <w:abstractNumId w:val="25"/>
  </w:num>
  <w:num w:numId="13" w16cid:durableId="289555647">
    <w:abstractNumId w:val="18"/>
  </w:num>
  <w:num w:numId="14" w16cid:durableId="508831548">
    <w:abstractNumId w:val="26"/>
  </w:num>
  <w:num w:numId="15" w16cid:durableId="305011722">
    <w:abstractNumId w:val="64"/>
  </w:num>
  <w:num w:numId="16" w16cid:durableId="2038583610">
    <w:abstractNumId w:val="38"/>
  </w:num>
  <w:num w:numId="17" w16cid:durableId="1313366630">
    <w:abstractNumId w:val="31"/>
  </w:num>
  <w:num w:numId="18" w16cid:durableId="250360895">
    <w:abstractNumId w:val="40"/>
  </w:num>
  <w:num w:numId="19" w16cid:durableId="734209542">
    <w:abstractNumId w:val="65"/>
  </w:num>
  <w:num w:numId="20" w16cid:durableId="191843854">
    <w:abstractNumId w:val="41"/>
  </w:num>
  <w:num w:numId="21" w16cid:durableId="1590774813">
    <w:abstractNumId w:val="20"/>
  </w:num>
  <w:num w:numId="22" w16cid:durableId="1402680617">
    <w:abstractNumId w:val="29"/>
  </w:num>
  <w:num w:numId="23" w16cid:durableId="1281567863">
    <w:abstractNumId w:val="30"/>
    <w:lvlOverride w:ilvl="0">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Override>
  </w:num>
  <w:num w:numId="24" w16cid:durableId="316111071">
    <w:abstractNumId w:val="54"/>
  </w:num>
  <w:num w:numId="25" w16cid:durableId="69036740">
    <w:abstractNumId w:val="17"/>
  </w:num>
  <w:num w:numId="26" w16cid:durableId="1607422174">
    <w:abstractNumId w:val="53"/>
  </w:num>
  <w:num w:numId="27" w16cid:durableId="813107918">
    <w:abstractNumId w:val="11"/>
  </w:num>
  <w:num w:numId="28" w16cid:durableId="1128353509">
    <w:abstractNumId w:val="14"/>
  </w:num>
  <w:num w:numId="29" w16cid:durableId="1560480136">
    <w:abstractNumId w:val="52"/>
  </w:num>
  <w:num w:numId="30" w16cid:durableId="273220800">
    <w:abstractNumId w:val="42"/>
  </w:num>
  <w:num w:numId="31" w16cid:durableId="393434849">
    <w:abstractNumId w:val="33"/>
  </w:num>
  <w:num w:numId="32" w16cid:durableId="908729185">
    <w:abstractNumId w:val="30"/>
  </w:num>
  <w:num w:numId="33" w16cid:durableId="1804154974">
    <w:abstractNumId w:val="57"/>
    <w:lvlOverride w:ilvl="0">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themeColor="text1" w:themeTint="BF"/>
        </w:rPr>
      </w:lvl>
    </w:lvlOverride>
  </w:num>
  <w:num w:numId="34" w16cid:durableId="570163244">
    <w:abstractNumId w:val="23"/>
  </w:num>
  <w:num w:numId="35" w16cid:durableId="1846241935">
    <w:abstractNumId w:val="13"/>
  </w:num>
  <w:num w:numId="36" w16cid:durableId="448937538">
    <w:abstractNumId w:val="46"/>
  </w:num>
  <w:num w:numId="37" w16cid:durableId="222327631">
    <w:abstractNumId w:val="57"/>
  </w:num>
  <w:num w:numId="38" w16cid:durableId="1569337520">
    <w:abstractNumId w:val="36"/>
  </w:num>
  <w:num w:numId="39" w16cid:durableId="2030523856">
    <w:abstractNumId w:val="12"/>
  </w:num>
  <w:num w:numId="40" w16cid:durableId="1271817114">
    <w:abstractNumId w:val="10"/>
  </w:num>
  <w:num w:numId="41" w16cid:durableId="44840498">
    <w:abstractNumId w:val="51"/>
  </w:num>
  <w:num w:numId="42" w16cid:durableId="459543021">
    <w:abstractNumId w:val="49"/>
  </w:num>
  <w:num w:numId="43" w16cid:durableId="17687686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44" w16cid:durableId="902061950">
    <w:abstractNumId w:val="41"/>
    <w:lvlOverride w:ilvl="0">
      <w:startOverride w:val="1"/>
    </w:lvlOverride>
    <w:lvlOverride w:ilvl="1">
      <w:startOverride w:val="4"/>
    </w:lvlOverride>
    <w:lvlOverride w:ilvl="2">
      <w:startOverride w:val="7"/>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5" w16cid:durableId="19074535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6" w16cid:durableId="1997032437">
    <w:abstractNumId w:val="4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4804" w:allStyles="0" w:customStyles="0" w:latentStyles="1" w:stylesInUse="0" w:headingStyles="0" w:numberingStyles="0" w:tableStyles="0" w:directFormattingOnRuns="0" w:directFormattingOnParagraphs="0" w:directFormattingOnNumbering="0" w:directFormattingOnTables="1" w:clearFormatting="0" w:top3HeadingStyles="0" w:visibleStyles="1" w:alternateStyleNames="0"/>
  <w:doNotTrackFormatting/>
  <w:defaultTabStop w:val="567"/>
  <w:clickAndTypeStyle w:val="StandardAshurst"/>
  <w:drawingGridHorizontalSpacing w:val="9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Stepdown&quot; /&gt;_x000d__x000a_        &lt;item name=&quot;dataID&quot; value=&quot;&quot; /&gt;_x000d__x000a_        &lt;item name=&quot;officeID&quot; value=&quot;london&quot; /&gt;_x000d__x000a_        &lt;item name=&quot;languageID&quot; value=&quot;english-uk&quot; /&gt;_x000d__x000a_        &lt;item name=&quot;localeID&quot; value=&quot;2057&quot; /&gt;_x000d__x000a_        &lt;item name=&quot;authorID&quot; value=&quot;Author1&quot; /&gt;_x000d__x000a_        &lt;item name=&quot;day&quot; value=&quot;6&quot; /&gt;_x000d__x000a_        &lt;item name=&quot;month&quot; value=&quot;3&quot; /&gt;_x000d__x000a_        &lt;item name=&quot;year&quot; value=&quot;2025&quot; /&gt;_x000d__x000a_        &lt;item name=&quot;legacyTemplateName&quot; value=&quot;&quot; /&gt;_x000d__x000a_        &lt;item name=&quot;iwStartFolder&quot; value=&quot;&quot; /&gt;_x000d__x000a_      &lt;/items&gt;_x000d__x000a_    &lt;/set&gt;_x000d__x000a_  &lt;/documentData&gt;_x000d__x000a_  &lt;coverSheet form=&quot;frmCoverSheetStandard&quot; coverid=&quot;Standard&quot;&gt;_x000d__x000a_    &lt;set name=&quot;coverSheet&quot; key=&quot;&quot; /&gt;_x000d__x000a_  &lt;/coverSheet&gt;_x000d__x000a_&lt;/ashurstDocument&gt;"/>
  </w:docVars>
  <w:rsids>
    <w:rsidRoot w:val="009C7A0D"/>
    <w:rsid w:val="00004711"/>
    <w:rsid w:val="000055A9"/>
    <w:rsid w:val="000061E5"/>
    <w:rsid w:val="00006A5A"/>
    <w:rsid w:val="00007561"/>
    <w:rsid w:val="00011163"/>
    <w:rsid w:val="00012058"/>
    <w:rsid w:val="000121ED"/>
    <w:rsid w:val="00012673"/>
    <w:rsid w:val="00014380"/>
    <w:rsid w:val="00015AB7"/>
    <w:rsid w:val="00015CF9"/>
    <w:rsid w:val="0001722A"/>
    <w:rsid w:val="00017B0A"/>
    <w:rsid w:val="000229E1"/>
    <w:rsid w:val="000230F1"/>
    <w:rsid w:val="0002374D"/>
    <w:rsid w:val="0002447C"/>
    <w:rsid w:val="00025014"/>
    <w:rsid w:val="000300E6"/>
    <w:rsid w:val="00030340"/>
    <w:rsid w:val="00030792"/>
    <w:rsid w:val="00033608"/>
    <w:rsid w:val="00033BAE"/>
    <w:rsid w:val="00037A87"/>
    <w:rsid w:val="00040D8E"/>
    <w:rsid w:val="00041267"/>
    <w:rsid w:val="000412C1"/>
    <w:rsid w:val="0004150F"/>
    <w:rsid w:val="000419DE"/>
    <w:rsid w:val="00044429"/>
    <w:rsid w:val="000451E9"/>
    <w:rsid w:val="0004521A"/>
    <w:rsid w:val="000455FE"/>
    <w:rsid w:val="000466DF"/>
    <w:rsid w:val="0004692E"/>
    <w:rsid w:val="00047586"/>
    <w:rsid w:val="00052329"/>
    <w:rsid w:val="00052ABD"/>
    <w:rsid w:val="000553F8"/>
    <w:rsid w:val="0005794B"/>
    <w:rsid w:val="000614E0"/>
    <w:rsid w:val="0006398E"/>
    <w:rsid w:val="0006480D"/>
    <w:rsid w:val="00064A8C"/>
    <w:rsid w:val="000653E2"/>
    <w:rsid w:val="0006699D"/>
    <w:rsid w:val="00066E9D"/>
    <w:rsid w:val="0006B10A"/>
    <w:rsid w:val="00070280"/>
    <w:rsid w:val="00072CE0"/>
    <w:rsid w:val="00073579"/>
    <w:rsid w:val="00073704"/>
    <w:rsid w:val="00073C8F"/>
    <w:rsid w:val="00074FFA"/>
    <w:rsid w:val="000752BD"/>
    <w:rsid w:val="0008393C"/>
    <w:rsid w:val="00083CCC"/>
    <w:rsid w:val="00084F94"/>
    <w:rsid w:val="00087810"/>
    <w:rsid w:val="000904C5"/>
    <w:rsid w:val="00091161"/>
    <w:rsid w:val="00092058"/>
    <w:rsid w:val="00093196"/>
    <w:rsid w:val="00094175"/>
    <w:rsid w:val="000949DF"/>
    <w:rsid w:val="00096C62"/>
    <w:rsid w:val="0009747B"/>
    <w:rsid w:val="000A0BE1"/>
    <w:rsid w:val="000A1F76"/>
    <w:rsid w:val="000A3A6A"/>
    <w:rsid w:val="000A3EFD"/>
    <w:rsid w:val="000A4E72"/>
    <w:rsid w:val="000A6CD1"/>
    <w:rsid w:val="000B396A"/>
    <w:rsid w:val="000B5E2D"/>
    <w:rsid w:val="000C3675"/>
    <w:rsid w:val="000C5F22"/>
    <w:rsid w:val="000C718C"/>
    <w:rsid w:val="000D29F3"/>
    <w:rsid w:val="000D6DE0"/>
    <w:rsid w:val="000D74A3"/>
    <w:rsid w:val="000E3885"/>
    <w:rsid w:val="000E6E80"/>
    <w:rsid w:val="000F0839"/>
    <w:rsid w:val="000F2693"/>
    <w:rsid w:val="000F6D80"/>
    <w:rsid w:val="000F6F4F"/>
    <w:rsid w:val="00100C3B"/>
    <w:rsid w:val="001028AE"/>
    <w:rsid w:val="001028E1"/>
    <w:rsid w:val="001056B8"/>
    <w:rsid w:val="00105B3F"/>
    <w:rsid w:val="001066E4"/>
    <w:rsid w:val="00106707"/>
    <w:rsid w:val="001141D0"/>
    <w:rsid w:val="00114DEF"/>
    <w:rsid w:val="001150B2"/>
    <w:rsid w:val="00116BED"/>
    <w:rsid w:val="00120038"/>
    <w:rsid w:val="00120B8B"/>
    <w:rsid w:val="0012148B"/>
    <w:rsid w:val="0012256F"/>
    <w:rsid w:val="00123F1E"/>
    <w:rsid w:val="00124812"/>
    <w:rsid w:val="00126167"/>
    <w:rsid w:val="00126183"/>
    <w:rsid w:val="001275D3"/>
    <w:rsid w:val="00132F31"/>
    <w:rsid w:val="00134427"/>
    <w:rsid w:val="00134FE3"/>
    <w:rsid w:val="001363E0"/>
    <w:rsid w:val="00136820"/>
    <w:rsid w:val="0013720F"/>
    <w:rsid w:val="00137EB2"/>
    <w:rsid w:val="001404DA"/>
    <w:rsid w:val="00140C55"/>
    <w:rsid w:val="00142B92"/>
    <w:rsid w:val="00142BD1"/>
    <w:rsid w:val="00144454"/>
    <w:rsid w:val="00144698"/>
    <w:rsid w:val="00146CD3"/>
    <w:rsid w:val="0015076A"/>
    <w:rsid w:val="00150A13"/>
    <w:rsid w:val="001514FC"/>
    <w:rsid w:val="00151F24"/>
    <w:rsid w:val="001520F2"/>
    <w:rsid w:val="00153E6E"/>
    <w:rsid w:val="0015460B"/>
    <w:rsid w:val="00160320"/>
    <w:rsid w:val="001603EF"/>
    <w:rsid w:val="00161B92"/>
    <w:rsid w:val="001645B2"/>
    <w:rsid w:val="00164634"/>
    <w:rsid w:val="00164A59"/>
    <w:rsid w:val="00166316"/>
    <w:rsid w:val="00166A0D"/>
    <w:rsid w:val="001673C2"/>
    <w:rsid w:val="00170213"/>
    <w:rsid w:val="001707A8"/>
    <w:rsid w:val="001713D6"/>
    <w:rsid w:val="00175346"/>
    <w:rsid w:val="001777D6"/>
    <w:rsid w:val="00180566"/>
    <w:rsid w:val="00180D5A"/>
    <w:rsid w:val="00183B06"/>
    <w:rsid w:val="00183C60"/>
    <w:rsid w:val="0018763B"/>
    <w:rsid w:val="0019120B"/>
    <w:rsid w:val="00191D88"/>
    <w:rsid w:val="00192D11"/>
    <w:rsid w:val="00193054"/>
    <w:rsid w:val="00194651"/>
    <w:rsid w:val="0019501D"/>
    <w:rsid w:val="001A0C1E"/>
    <w:rsid w:val="001A12D9"/>
    <w:rsid w:val="001A2CD6"/>
    <w:rsid w:val="001A3ACB"/>
    <w:rsid w:val="001A46E1"/>
    <w:rsid w:val="001A7252"/>
    <w:rsid w:val="001A7742"/>
    <w:rsid w:val="001A7C2E"/>
    <w:rsid w:val="001B0AC1"/>
    <w:rsid w:val="001B2B5C"/>
    <w:rsid w:val="001B364A"/>
    <w:rsid w:val="001B45C1"/>
    <w:rsid w:val="001B5733"/>
    <w:rsid w:val="001C039F"/>
    <w:rsid w:val="001C1208"/>
    <w:rsid w:val="001C170E"/>
    <w:rsid w:val="001C4E9A"/>
    <w:rsid w:val="001C6FE4"/>
    <w:rsid w:val="001C73C2"/>
    <w:rsid w:val="001D1938"/>
    <w:rsid w:val="001D36F7"/>
    <w:rsid w:val="001D4305"/>
    <w:rsid w:val="001D4CF2"/>
    <w:rsid w:val="001D6F16"/>
    <w:rsid w:val="001E0103"/>
    <w:rsid w:val="001E067D"/>
    <w:rsid w:val="001E505F"/>
    <w:rsid w:val="001E750C"/>
    <w:rsid w:val="001E7F67"/>
    <w:rsid w:val="001F2056"/>
    <w:rsid w:val="001F2C04"/>
    <w:rsid w:val="001F41BB"/>
    <w:rsid w:val="001F5F1E"/>
    <w:rsid w:val="001F6A04"/>
    <w:rsid w:val="001F6F0D"/>
    <w:rsid w:val="001F6FA1"/>
    <w:rsid w:val="001F750B"/>
    <w:rsid w:val="001F7C20"/>
    <w:rsid w:val="0020216E"/>
    <w:rsid w:val="002037DC"/>
    <w:rsid w:val="00204C36"/>
    <w:rsid w:val="0020675A"/>
    <w:rsid w:val="0020792E"/>
    <w:rsid w:val="00210674"/>
    <w:rsid w:val="002132D5"/>
    <w:rsid w:val="0021352C"/>
    <w:rsid w:val="00214210"/>
    <w:rsid w:val="002158BD"/>
    <w:rsid w:val="00215B31"/>
    <w:rsid w:val="00216F05"/>
    <w:rsid w:val="002170D8"/>
    <w:rsid w:val="00220816"/>
    <w:rsid w:val="00223DD8"/>
    <w:rsid w:val="002243A6"/>
    <w:rsid w:val="00224DC2"/>
    <w:rsid w:val="002273B0"/>
    <w:rsid w:val="002308C1"/>
    <w:rsid w:val="00230C5D"/>
    <w:rsid w:val="002312FF"/>
    <w:rsid w:val="002316C1"/>
    <w:rsid w:val="00232DCF"/>
    <w:rsid w:val="00234190"/>
    <w:rsid w:val="00235CFA"/>
    <w:rsid w:val="0023799F"/>
    <w:rsid w:val="00240F2E"/>
    <w:rsid w:val="00242D9F"/>
    <w:rsid w:val="00245D85"/>
    <w:rsid w:val="0024613F"/>
    <w:rsid w:val="00246626"/>
    <w:rsid w:val="00252D48"/>
    <w:rsid w:val="00252D7F"/>
    <w:rsid w:val="002530C5"/>
    <w:rsid w:val="002533BA"/>
    <w:rsid w:val="00253E13"/>
    <w:rsid w:val="0025460F"/>
    <w:rsid w:val="00254FF3"/>
    <w:rsid w:val="00255371"/>
    <w:rsid w:val="00255CDA"/>
    <w:rsid w:val="002579CD"/>
    <w:rsid w:val="002620A6"/>
    <w:rsid w:val="00262A2E"/>
    <w:rsid w:val="00263B4F"/>
    <w:rsid w:val="002641F5"/>
    <w:rsid w:val="00264D5F"/>
    <w:rsid w:val="002656AC"/>
    <w:rsid w:val="002660E8"/>
    <w:rsid w:val="00271749"/>
    <w:rsid w:val="00272F83"/>
    <w:rsid w:val="00273FC8"/>
    <w:rsid w:val="002746A1"/>
    <w:rsid w:val="00274B67"/>
    <w:rsid w:val="002754BC"/>
    <w:rsid w:val="00276A86"/>
    <w:rsid w:val="00277941"/>
    <w:rsid w:val="0028072B"/>
    <w:rsid w:val="00280B2E"/>
    <w:rsid w:val="00280C2B"/>
    <w:rsid w:val="0028283D"/>
    <w:rsid w:val="002832B8"/>
    <w:rsid w:val="002856B0"/>
    <w:rsid w:val="00290483"/>
    <w:rsid w:val="0029067C"/>
    <w:rsid w:val="002909D4"/>
    <w:rsid w:val="00291DC3"/>
    <w:rsid w:val="00294E56"/>
    <w:rsid w:val="002959FA"/>
    <w:rsid w:val="00297955"/>
    <w:rsid w:val="002A17CA"/>
    <w:rsid w:val="002A2D71"/>
    <w:rsid w:val="002A38CF"/>
    <w:rsid w:val="002A40E8"/>
    <w:rsid w:val="002A420A"/>
    <w:rsid w:val="002A4FF3"/>
    <w:rsid w:val="002B1BD0"/>
    <w:rsid w:val="002B53F1"/>
    <w:rsid w:val="002C0C42"/>
    <w:rsid w:val="002C2239"/>
    <w:rsid w:val="002C23C4"/>
    <w:rsid w:val="002C2EC9"/>
    <w:rsid w:val="002C4D4D"/>
    <w:rsid w:val="002C6C84"/>
    <w:rsid w:val="002C7451"/>
    <w:rsid w:val="002D287B"/>
    <w:rsid w:val="002D30EC"/>
    <w:rsid w:val="002D5499"/>
    <w:rsid w:val="002E081C"/>
    <w:rsid w:val="002E69F3"/>
    <w:rsid w:val="002F072F"/>
    <w:rsid w:val="002F07CC"/>
    <w:rsid w:val="002F0CC5"/>
    <w:rsid w:val="002F17AD"/>
    <w:rsid w:val="002F2B38"/>
    <w:rsid w:val="002F78FD"/>
    <w:rsid w:val="00300AC9"/>
    <w:rsid w:val="0030149F"/>
    <w:rsid w:val="003014B4"/>
    <w:rsid w:val="003017F3"/>
    <w:rsid w:val="00302F96"/>
    <w:rsid w:val="003032B7"/>
    <w:rsid w:val="003035B5"/>
    <w:rsid w:val="0030419D"/>
    <w:rsid w:val="00304760"/>
    <w:rsid w:val="00307FC4"/>
    <w:rsid w:val="00310E13"/>
    <w:rsid w:val="00313061"/>
    <w:rsid w:val="00313F38"/>
    <w:rsid w:val="003164F4"/>
    <w:rsid w:val="003165AF"/>
    <w:rsid w:val="0032122F"/>
    <w:rsid w:val="00326043"/>
    <w:rsid w:val="003264CE"/>
    <w:rsid w:val="00330878"/>
    <w:rsid w:val="003320A6"/>
    <w:rsid w:val="00335970"/>
    <w:rsid w:val="00335F30"/>
    <w:rsid w:val="003408A8"/>
    <w:rsid w:val="00340B38"/>
    <w:rsid w:val="00341B9D"/>
    <w:rsid w:val="00346C4B"/>
    <w:rsid w:val="003503F8"/>
    <w:rsid w:val="00351647"/>
    <w:rsid w:val="00353225"/>
    <w:rsid w:val="003540B0"/>
    <w:rsid w:val="00355939"/>
    <w:rsid w:val="00356454"/>
    <w:rsid w:val="003564ED"/>
    <w:rsid w:val="003576F8"/>
    <w:rsid w:val="00360046"/>
    <w:rsid w:val="0036156E"/>
    <w:rsid w:val="00362D9B"/>
    <w:rsid w:val="0036458D"/>
    <w:rsid w:val="003645E2"/>
    <w:rsid w:val="00365DB9"/>
    <w:rsid w:val="00371080"/>
    <w:rsid w:val="003736B6"/>
    <w:rsid w:val="00373F23"/>
    <w:rsid w:val="00376154"/>
    <w:rsid w:val="00377A54"/>
    <w:rsid w:val="00377BDE"/>
    <w:rsid w:val="003810E5"/>
    <w:rsid w:val="003844E3"/>
    <w:rsid w:val="00386A6F"/>
    <w:rsid w:val="00387B3E"/>
    <w:rsid w:val="003902D9"/>
    <w:rsid w:val="003915F0"/>
    <w:rsid w:val="00395CD6"/>
    <w:rsid w:val="00396EF0"/>
    <w:rsid w:val="00397D9E"/>
    <w:rsid w:val="003A12B6"/>
    <w:rsid w:val="003A190C"/>
    <w:rsid w:val="003A1CBF"/>
    <w:rsid w:val="003A2E67"/>
    <w:rsid w:val="003A38BC"/>
    <w:rsid w:val="003B1A31"/>
    <w:rsid w:val="003B4817"/>
    <w:rsid w:val="003B699C"/>
    <w:rsid w:val="003C0177"/>
    <w:rsid w:val="003C1816"/>
    <w:rsid w:val="003C2FEB"/>
    <w:rsid w:val="003C3457"/>
    <w:rsid w:val="003C3AC1"/>
    <w:rsid w:val="003C3AFA"/>
    <w:rsid w:val="003C3ED6"/>
    <w:rsid w:val="003C5593"/>
    <w:rsid w:val="003C6374"/>
    <w:rsid w:val="003C67F5"/>
    <w:rsid w:val="003C6CDE"/>
    <w:rsid w:val="003D0B0D"/>
    <w:rsid w:val="003D0F05"/>
    <w:rsid w:val="003D2729"/>
    <w:rsid w:val="003D2A86"/>
    <w:rsid w:val="003D31BA"/>
    <w:rsid w:val="003D495D"/>
    <w:rsid w:val="003D5244"/>
    <w:rsid w:val="003D7C67"/>
    <w:rsid w:val="003E12C2"/>
    <w:rsid w:val="003E1792"/>
    <w:rsid w:val="003E44AB"/>
    <w:rsid w:val="003E4B6E"/>
    <w:rsid w:val="003E5403"/>
    <w:rsid w:val="003E758A"/>
    <w:rsid w:val="003E7E75"/>
    <w:rsid w:val="003F08F7"/>
    <w:rsid w:val="003F0B6B"/>
    <w:rsid w:val="003F0CBF"/>
    <w:rsid w:val="003F4377"/>
    <w:rsid w:val="003F4381"/>
    <w:rsid w:val="003F4AEF"/>
    <w:rsid w:val="00400F54"/>
    <w:rsid w:val="00401D38"/>
    <w:rsid w:val="004067F9"/>
    <w:rsid w:val="0041015E"/>
    <w:rsid w:val="0041062A"/>
    <w:rsid w:val="0041227F"/>
    <w:rsid w:val="004128A4"/>
    <w:rsid w:val="00416E15"/>
    <w:rsid w:val="00417650"/>
    <w:rsid w:val="0042121D"/>
    <w:rsid w:val="0042131F"/>
    <w:rsid w:val="004225F7"/>
    <w:rsid w:val="00423DF5"/>
    <w:rsid w:val="00425445"/>
    <w:rsid w:val="00427977"/>
    <w:rsid w:val="00430633"/>
    <w:rsid w:val="0043297B"/>
    <w:rsid w:val="00432C1E"/>
    <w:rsid w:val="004341E1"/>
    <w:rsid w:val="00434F7C"/>
    <w:rsid w:val="0043521E"/>
    <w:rsid w:val="004403BD"/>
    <w:rsid w:val="00441DE8"/>
    <w:rsid w:val="00445423"/>
    <w:rsid w:val="0044569A"/>
    <w:rsid w:val="00445938"/>
    <w:rsid w:val="00445CBC"/>
    <w:rsid w:val="0044662F"/>
    <w:rsid w:val="00446C83"/>
    <w:rsid w:val="00446F6B"/>
    <w:rsid w:val="00453B0E"/>
    <w:rsid w:val="00453C31"/>
    <w:rsid w:val="00454B15"/>
    <w:rsid w:val="00455790"/>
    <w:rsid w:val="0045607F"/>
    <w:rsid w:val="0046053C"/>
    <w:rsid w:val="00460EA7"/>
    <w:rsid w:val="00461E07"/>
    <w:rsid w:val="00462265"/>
    <w:rsid w:val="004625F0"/>
    <w:rsid w:val="004701DA"/>
    <w:rsid w:val="00473830"/>
    <w:rsid w:val="00473AA1"/>
    <w:rsid w:val="00476453"/>
    <w:rsid w:val="00476851"/>
    <w:rsid w:val="00481680"/>
    <w:rsid w:val="0048299A"/>
    <w:rsid w:val="00486717"/>
    <w:rsid w:val="004870BE"/>
    <w:rsid w:val="0049062B"/>
    <w:rsid w:val="0049116C"/>
    <w:rsid w:val="00491B50"/>
    <w:rsid w:val="0049254B"/>
    <w:rsid w:val="004933C7"/>
    <w:rsid w:val="00493A58"/>
    <w:rsid w:val="00494789"/>
    <w:rsid w:val="0049491B"/>
    <w:rsid w:val="004A0CF4"/>
    <w:rsid w:val="004A1CA8"/>
    <w:rsid w:val="004A4D71"/>
    <w:rsid w:val="004A6B58"/>
    <w:rsid w:val="004A72A3"/>
    <w:rsid w:val="004A74FB"/>
    <w:rsid w:val="004A7702"/>
    <w:rsid w:val="004A7AFF"/>
    <w:rsid w:val="004B061B"/>
    <w:rsid w:val="004B2DE3"/>
    <w:rsid w:val="004B311D"/>
    <w:rsid w:val="004B3192"/>
    <w:rsid w:val="004B35F1"/>
    <w:rsid w:val="004B533E"/>
    <w:rsid w:val="004B6A24"/>
    <w:rsid w:val="004B7C6F"/>
    <w:rsid w:val="004C188A"/>
    <w:rsid w:val="004C2D1F"/>
    <w:rsid w:val="004C3CEA"/>
    <w:rsid w:val="004C751D"/>
    <w:rsid w:val="004D34C7"/>
    <w:rsid w:val="004D44C9"/>
    <w:rsid w:val="004D6D79"/>
    <w:rsid w:val="004E01C6"/>
    <w:rsid w:val="004E2D54"/>
    <w:rsid w:val="004E6018"/>
    <w:rsid w:val="004E700F"/>
    <w:rsid w:val="004E7156"/>
    <w:rsid w:val="004E73F3"/>
    <w:rsid w:val="004F0C0C"/>
    <w:rsid w:val="004F11BB"/>
    <w:rsid w:val="004F45D6"/>
    <w:rsid w:val="005015D0"/>
    <w:rsid w:val="005025E5"/>
    <w:rsid w:val="00510F27"/>
    <w:rsid w:val="00511E0E"/>
    <w:rsid w:val="00512604"/>
    <w:rsid w:val="00514338"/>
    <w:rsid w:val="00514E03"/>
    <w:rsid w:val="005200B7"/>
    <w:rsid w:val="00521A82"/>
    <w:rsid w:val="00523168"/>
    <w:rsid w:val="00523D08"/>
    <w:rsid w:val="00524254"/>
    <w:rsid w:val="00524535"/>
    <w:rsid w:val="00524620"/>
    <w:rsid w:val="0052471E"/>
    <w:rsid w:val="005258F7"/>
    <w:rsid w:val="00532732"/>
    <w:rsid w:val="00532A74"/>
    <w:rsid w:val="005334F9"/>
    <w:rsid w:val="005335A4"/>
    <w:rsid w:val="005366DB"/>
    <w:rsid w:val="005408C9"/>
    <w:rsid w:val="00541DF9"/>
    <w:rsid w:val="005427DE"/>
    <w:rsid w:val="00544745"/>
    <w:rsid w:val="00544E57"/>
    <w:rsid w:val="00546094"/>
    <w:rsid w:val="00546617"/>
    <w:rsid w:val="00546AFF"/>
    <w:rsid w:val="00550968"/>
    <w:rsid w:val="00551399"/>
    <w:rsid w:val="00552315"/>
    <w:rsid w:val="005560B1"/>
    <w:rsid w:val="00557F8F"/>
    <w:rsid w:val="005604B4"/>
    <w:rsid w:val="00560889"/>
    <w:rsid w:val="00564D53"/>
    <w:rsid w:val="00572594"/>
    <w:rsid w:val="00572DA1"/>
    <w:rsid w:val="0057426B"/>
    <w:rsid w:val="00574BF7"/>
    <w:rsid w:val="00576CF9"/>
    <w:rsid w:val="0057703B"/>
    <w:rsid w:val="0057711F"/>
    <w:rsid w:val="0058044B"/>
    <w:rsid w:val="00581094"/>
    <w:rsid w:val="00587D0F"/>
    <w:rsid w:val="0059131C"/>
    <w:rsid w:val="005916A6"/>
    <w:rsid w:val="005924E1"/>
    <w:rsid w:val="005939F4"/>
    <w:rsid w:val="0059413A"/>
    <w:rsid w:val="0059434D"/>
    <w:rsid w:val="00595891"/>
    <w:rsid w:val="005962D7"/>
    <w:rsid w:val="0059654F"/>
    <w:rsid w:val="005A0987"/>
    <w:rsid w:val="005A25C9"/>
    <w:rsid w:val="005A29F9"/>
    <w:rsid w:val="005A3CD0"/>
    <w:rsid w:val="005A7D93"/>
    <w:rsid w:val="005B0805"/>
    <w:rsid w:val="005B298F"/>
    <w:rsid w:val="005B2C43"/>
    <w:rsid w:val="005B32CC"/>
    <w:rsid w:val="005B3DB2"/>
    <w:rsid w:val="005B4B93"/>
    <w:rsid w:val="005B5A8A"/>
    <w:rsid w:val="005B6D89"/>
    <w:rsid w:val="005C1064"/>
    <w:rsid w:val="005C173D"/>
    <w:rsid w:val="005C1C30"/>
    <w:rsid w:val="005C2055"/>
    <w:rsid w:val="005C21B9"/>
    <w:rsid w:val="005C242A"/>
    <w:rsid w:val="005C289E"/>
    <w:rsid w:val="005C4485"/>
    <w:rsid w:val="005C6FCC"/>
    <w:rsid w:val="005D134A"/>
    <w:rsid w:val="005D3F2F"/>
    <w:rsid w:val="005D432B"/>
    <w:rsid w:val="005D5ECF"/>
    <w:rsid w:val="005D647B"/>
    <w:rsid w:val="005D6A4A"/>
    <w:rsid w:val="005D7DCB"/>
    <w:rsid w:val="005E232B"/>
    <w:rsid w:val="005E4F7B"/>
    <w:rsid w:val="005E72D9"/>
    <w:rsid w:val="005F0FEA"/>
    <w:rsid w:val="005F1360"/>
    <w:rsid w:val="005F3584"/>
    <w:rsid w:val="005F509D"/>
    <w:rsid w:val="005F7AB5"/>
    <w:rsid w:val="005F7FB1"/>
    <w:rsid w:val="00602486"/>
    <w:rsid w:val="006029C6"/>
    <w:rsid w:val="0060404C"/>
    <w:rsid w:val="0060510D"/>
    <w:rsid w:val="00605847"/>
    <w:rsid w:val="00605FAE"/>
    <w:rsid w:val="00606269"/>
    <w:rsid w:val="006102EA"/>
    <w:rsid w:val="0061040E"/>
    <w:rsid w:val="00611567"/>
    <w:rsid w:val="006127F1"/>
    <w:rsid w:val="00612860"/>
    <w:rsid w:val="00616752"/>
    <w:rsid w:val="00621E0D"/>
    <w:rsid w:val="00622117"/>
    <w:rsid w:val="00622AB9"/>
    <w:rsid w:val="00623531"/>
    <w:rsid w:val="00626B4C"/>
    <w:rsid w:val="00632ABB"/>
    <w:rsid w:val="00632DD1"/>
    <w:rsid w:val="00633AD3"/>
    <w:rsid w:val="00634786"/>
    <w:rsid w:val="0063524B"/>
    <w:rsid w:val="0063766D"/>
    <w:rsid w:val="006428FD"/>
    <w:rsid w:val="00642B77"/>
    <w:rsid w:val="00642DA4"/>
    <w:rsid w:val="006461BF"/>
    <w:rsid w:val="00651736"/>
    <w:rsid w:val="00652664"/>
    <w:rsid w:val="00652D75"/>
    <w:rsid w:val="00653973"/>
    <w:rsid w:val="00653BAF"/>
    <w:rsid w:val="00655431"/>
    <w:rsid w:val="00657984"/>
    <w:rsid w:val="00660D04"/>
    <w:rsid w:val="00661C58"/>
    <w:rsid w:val="006642F7"/>
    <w:rsid w:val="00664A70"/>
    <w:rsid w:val="00665AD1"/>
    <w:rsid w:val="00670ACC"/>
    <w:rsid w:val="00671221"/>
    <w:rsid w:val="00672570"/>
    <w:rsid w:val="00673222"/>
    <w:rsid w:val="00676DA0"/>
    <w:rsid w:val="00681DFE"/>
    <w:rsid w:val="00684714"/>
    <w:rsid w:val="00687284"/>
    <w:rsid w:val="00690976"/>
    <w:rsid w:val="00690BCA"/>
    <w:rsid w:val="00692446"/>
    <w:rsid w:val="00692E64"/>
    <w:rsid w:val="00693183"/>
    <w:rsid w:val="006951A1"/>
    <w:rsid w:val="00696637"/>
    <w:rsid w:val="00696EFA"/>
    <w:rsid w:val="006A0928"/>
    <w:rsid w:val="006A0E79"/>
    <w:rsid w:val="006A1620"/>
    <w:rsid w:val="006A6853"/>
    <w:rsid w:val="006B35C5"/>
    <w:rsid w:val="006B3738"/>
    <w:rsid w:val="006C06D9"/>
    <w:rsid w:val="006C19C6"/>
    <w:rsid w:val="006C49D3"/>
    <w:rsid w:val="006C4E91"/>
    <w:rsid w:val="006C6460"/>
    <w:rsid w:val="006C6960"/>
    <w:rsid w:val="006C6D18"/>
    <w:rsid w:val="006D08E9"/>
    <w:rsid w:val="006D6AF1"/>
    <w:rsid w:val="006E11AD"/>
    <w:rsid w:val="006E15F2"/>
    <w:rsid w:val="006E230E"/>
    <w:rsid w:val="006E46AD"/>
    <w:rsid w:val="006E6B58"/>
    <w:rsid w:val="006F4D83"/>
    <w:rsid w:val="006F5719"/>
    <w:rsid w:val="006F5D24"/>
    <w:rsid w:val="006F645A"/>
    <w:rsid w:val="007007F6"/>
    <w:rsid w:val="00701151"/>
    <w:rsid w:val="0070387A"/>
    <w:rsid w:val="00705D34"/>
    <w:rsid w:val="00706331"/>
    <w:rsid w:val="00706E34"/>
    <w:rsid w:val="00706F15"/>
    <w:rsid w:val="0070777D"/>
    <w:rsid w:val="0071009B"/>
    <w:rsid w:val="00710A5A"/>
    <w:rsid w:val="00713D2B"/>
    <w:rsid w:val="007148EC"/>
    <w:rsid w:val="00714BC3"/>
    <w:rsid w:val="00715437"/>
    <w:rsid w:val="00720205"/>
    <w:rsid w:val="007220D1"/>
    <w:rsid w:val="00722BE3"/>
    <w:rsid w:val="00722C06"/>
    <w:rsid w:val="00723271"/>
    <w:rsid w:val="00723994"/>
    <w:rsid w:val="0072521F"/>
    <w:rsid w:val="00725D72"/>
    <w:rsid w:val="007260A2"/>
    <w:rsid w:val="00726CC7"/>
    <w:rsid w:val="00730F9C"/>
    <w:rsid w:val="00732261"/>
    <w:rsid w:val="0073305C"/>
    <w:rsid w:val="00733E2F"/>
    <w:rsid w:val="007341D9"/>
    <w:rsid w:val="00735A4C"/>
    <w:rsid w:val="00736828"/>
    <w:rsid w:val="007378F6"/>
    <w:rsid w:val="0074023F"/>
    <w:rsid w:val="00740DE9"/>
    <w:rsid w:val="007418D5"/>
    <w:rsid w:val="00741930"/>
    <w:rsid w:val="00744ABC"/>
    <w:rsid w:val="00745728"/>
    <w:rsid w:val="00747A8D"/>
    <w:rsid w:val="0075151A"/>
    <w:rsid w:val="00751C4C"/>
    <w:rsid w:val="007528A1"/>
    <w:rsid w:val="00754E94"/>
    <w:rsid w:val="00756AB6"/>
    <w:rsid w:val="00760072"/>
    <w:rsid w:val="00764A31"/>
    <w:rsid w:val="00766689"/>
    <w:rsid w:val="00770044"/>
    <w:rsid w:val="00770449"/>
    <w:rsid w:val="007712DA"/>
    <w:rsid w:val="00772B53"/>
    <w:rsid w:val="00773115"/>
    <w:rsid w:val="00775AF8"/>
    <w:rsid w:val="00777962"/>
    <w:rsid w:val="00777A7F"/>
    <w:rsid w:val="00780124"/>
    <w:rsid w:val="00781983"/>
    <w:rsid w:val="00784C2B"/>
    <w:rsid w:val="007920BF"/>
    <w:rsid w:val="00792C5C"/>
    <w:rsid w:val="00793F41"/>
    <w:rsid w:val="007942AB"/>
    <w:rsid w:val="00796394"/>
    <w:rsid w:val="0079734E"/>
    <w:rsid w:val="00797A95"/>
    <w:rsid w:val="007A0AB8"/>
    <w:rsid w:val="007A0FA2"/>
    <w:rsid w:val="007A1716"/>
    <w:rsid w:val="007A4155"/>
    <w:rsid w:val="007A582B"/>
    <w:rsid w:val="007B0BAC"/>
    <w:rsid w:val="007B0E61"/>
    <w:rsid w:val="007B1352"/>
    <w:rsid w:val="007B17BF"/>
    <w:rsid w:val="007B2A2F"/>
    <w:rsid w:val="007B51B2"/>
    <w:rsid w:val="007B7D4F"/>
    <w:rsid w:val="007C080A"/>
    <w:rsid w:val="007C10DC"/>
    <w:rsid w:val="007C31D3"/>
    <w:rsid w:val="007C33DA"/>
    <w:rsid w:val="007C6898"/>
    <w:rsid w:val="007D0173"/>
    <w:rsid w:val="007D3F88"/>
    <w:rsid w:val="007D3FE4"/>
    <w:rsid w:val="007D77BB"/>
    <w:rsid w:val="007E1208"/>
    <w:rsid w:val="007E1287"/>
    <w:rsid w:val="007E1302"/>
    <w:rsid w:val="007E2491"/>
    <w:rsid w:val="007E3297"/>
    <w:rsid w:val="007E49CE"/>
    <w:rsid w:val="007E7457"/>
    <w:rsid w:val="007E78FA"/>
    <w:rsid w:val="007E7D86"/>
    <w:rsid w:val="007F4E58"/>
    <w:rsid w:val="007F52C7"/>
    <w:rsid w:val="007F624F"/>
    <w:rsid w:val="007F6A4D"/>
    <w:rsid w:val="007F7B9A"/>
    <w:rsid w:val="00800DCD"/>
    <w:rsid w:val="0080136F"/>
    <w:rsid w:val="008036EC"/>
    <w:rsid w:val="00804A24"/>
    <w:rsid w:val="008053FE"/>
    <w:rsid w:val="00805A05"/>
    <w:rsid w:val="00811D41"/>
    <w:rsid w:val="00812D47"/>
    <w:rsid w:val="0081762E"/>
    <w:rsid w:val="00820D70"/>
    <w:rsid w:val="00823A63"/>
    <w:rsid w:val="00823B82"/>
    <w:rsid w:val="00824318"/>
    <w:rsid w:val="00830D06"/>
    <w:rsid w:val="0083182E"/>
    <w:rsid w:val="0083221E"/>
    <w:rsid w:val="00833246"/>
    <w:rsid w:val="00833BEC"/>
    <w:rsid w:val="00833C33"/>
    <w:rsid w:val="0084166D"/>
    <w:rsid w:val="00841B02"/>
    <w:rsid w:val="00841EB5"/>
    <w:rsid w:val="00842A47"/>
    <w:rsid w:val="00844DF3"/>
    <w:rsid w:val="00846D27"/>
    <w:rsid w:val="00846F9A"/>
    <w:rsid w:val="00850E53"/>
    <w:rsid w:val="00851A94"/>
    <w:rsid w:val="00851F99"/>
    <w:rsid w:val="00852859"/>
    <w:rsid w:val="00852DC7"/>
    <w:rsid w:val="00854F65"/>
    <w:rsid w:val="0085560B"/>
    <w:rsid w:val="008562B3"/>
    <w:rsid w:val="00856575"/>
    <w:rsid w:val="00856919"/>
    <w:rsid w:val="00863D91"/>
    <w:rsid w:val="00865522"/>
    <w:rsid w:val="00865E28"/>
    <w:rsid w:val="00870C3D"/>
    <w:rsid w:val="008737CB"/>
    <w:rsid w:val="008745E6"/>
    <w:rsid w:val="00875187"/>
    <w:rsid w:val="008779CB"/>
    <w:rsid w:val="008801DC"/>
    <w:rsid w:val="008809D0"/>
    <w:rsid w:val="00881C1F"/>
    <w:rsid w:val="00884F1C"/>
    <w:rsid w:val="008868F0"/>
    <w:rsid w:val="0089327B"/>
    <w:rsid w:val="008A0201"/>
    <w:rsid w:val="008A1213"/>
    <w:rsid w:val="008A3FED"/>
    <w:rsid w:val="008A597E"/>
    <w:rsid w:val="008A6D22"/>
    <w:rsid w:val="008A7C06"/>
    <w:rsid w:val="008A7CFD"/>
    <w:rsid w:val="008B0A08"/>
    <w:rsid w:val="008B0FB6"/>
    <w:rsid w:val="008B1E9C"/>
    <w:rsid w:val="008B27AF"/>
    <w:rsid w:val="008B2CF9"/>
    <w:rsid w:val="008B3730"/>
    <w:rsid w:val="008B60A4"/>
    <w:rsid w:val="008B7490"/>
    <w:rsid w:val="008B7CBD"/>
    <w:rsid w:val="008C0B2E"/>
    <w:rsid w:val="008C0D20"/>
    <w:rsid w:val="008C1E5C"/>
    <w:rsid w:val="008C3B45"/>
    <w:rsid w:val="008C6286"/>
    <w:rsid w:val="008C6FB0"/>
    <w:rsid w:val="008C6FF7"/>
    <w:rsid w:val="008D0B5A"/>
    <w:rsid w:val="008D1801"/>
    <w:rsid w:val="008D65E9"/>
    <w:rsid w:val="008D7679"/>
    <w:rsid w:val="008E05AD"/>
    <w:rsid w:val="008E0A7B"/>
    <w:rsid w:val="008E10B0"/>
    <w:rsid w:val="008E41A0"/>
    <w:rsid w:val="008E4CE9"/>
    <w:rsid w:val="008E4FBE"/>
    <w:rsid w:val="008E5B77"/>
    <w:rsid w:val="008F0D9C"/>
    <w:rsid w:val="008F1349"/>
    <w:rsid w:val="008F398F"/>
    <w:rsid w:val="008F5620"/>
    <w:rsid w:val="008F6D40"/>
    <w:rsid w:val="008F7D03"/>
    <w:rsid w:val="009009F3"/>
    <w:rsid w:val="00901242"/>
    <w:rsid w:val="0090150D"/>
    <w:rsid w:val="00901FB9"/>
    <w:rsid w:val="009054FD"/>
    <w:rsid w:val="00905851"/>
    <w:rsid w:val="00906D75"/>
    <w:rsid w:val="00907245"/>
    <w:rsid w:val="0090734B"/>
    <w:rsid w:val="00915033"/>
    <w:rsid w:val="00916BE2"/>
    <w:rsid w:val="009170E1"/>
    <w:rsid w:val="00917F98"/>
    <w:rsid w:val="00920071"/>
    <w:rsid w:val="00921708"/>
    <w:rsid w:val="00921719"/>
    <w:rsid w:val="009217E8"/>
    <w:rsid w:val="0092248B"/>
    <w:rsid w:val="00923968"/>
    <w:rsid w:val="0093119B"/>
    <w:rsid w:val="00933399"/>
    <w:rsid w:val="009339D7"/>
    <w:rsid w:val="00936B67"/>
    <w:rsid w:val="00937FD9"/>
    <w:rsid w:val="00940A63"/>
    <w:rsid w:val="00943123"/>
    <w:rsid w:val="00943A37"/>
    <w:rsid w:val="00944108"/>
    <w:rsid w:val="00945360"/>
    <w:rsid w:val="00947B4C"/>
    <w:rsid w:val="0095077B"/>
    <w:rsid w:val="00952908"/>
    <w:rsid w:val="00954A91"/>
    <w:rsid w:val="00957276"/>
    <w:rsid w:val="009572B9"/>
    <w:rsid w:val="0096008F"/>
    <w:rsid w:val="00964F5D"/>
    <w:rsid w:val="009650A2"/>
    <w:rsid w:val="00966503"/>
    <w:rsid w:val="00966C85"/>
    <w:rsid w:val="00967AF2"/>
    <w:rsid w:val="0097245D"/>
    <w:rsid w:val="00973D54"/>
    <w:rsid w:val="00973E3E"/>
    <w:rsid w:val="009775C8"/>
    <w:rsid w:val="009809E1"/>
    <w:rsid w:val="00981C55"/>
    <w:rsid w:val="00982B7F"/>
    <w:rsid w:val="00983209"/>
    <w:rsid w:val="00984802"/>
    <w:rsid w:val="00984B6C"/>
    <w:rsid w:val="009879BC"/>
    <w:rsid w:val="00991B9D"/>
    <w:rsid w:val="0099230C"/>
    <w:rsid w:val="0099269E"/>
    <w:rsid w:val="00992920"/>
    <w:rsid w:val="00993C14"/>
    <w:rsid w:val="009A14C5"/>
    <w:rsid w:val="009A2273"/>
    <w:rsid w:val="009A33DA"/>
    <w:rsid w:val="009A4548"/>
    <w:rsid w:val="009A551A"/>
    <w:rsid w:val="009B009A"/>
    <w:rsid w:val="009B082F"/>
    <w:rsid w:val="009B1634"/>
    <w:rsid w:val="009B2BBC"/>
    <w:rsid w:val="009B4D18"/>
    <w:rsid w:val="009B5B62"/>
    <w:rsid w:val="009B6BC2"/>
    <w:rsid w:val="009B6F12"/>
    <w:rsid w:val="009C12B5"/>
    <w:rsid w:val="009C23CC"/>
    <w:rsid w:val="009C2A04"/>
    <w:rsid w:val="009C364D"/>
    <w:rsid w:val="009C7A0D"/>
    <w:rsid w:val="009D03DF"/>
    <w:rsid w:val="009D05B1"/>
    <w:rsid w:val="009D1351"/>
    <w:rsid w:val="009D271B"/>
    <w:rsid w:val="009D3412"/>
    <w:rsid w:val="009D3CF9"/>
    <w:rsid w:val="009E1C7E"/>
    <w:rsid w:val="009E623C"/>
    <w:rsid w:val="009E76DD"/>
    <w:rsid w:val="009F1448"/>
    <w:rsid w:val="009F1A69"/>
    <w:rsid w:val="009F3EC5"/>
    <w:rsid w:val="009F5438"/>
    <w:rsid w:val="009F5E20"/>
    <w:rsid w:val="00A014C4"/>
    <w:rsid w:val="00A03C93"/>
    <w:rsid w:val="00A0477B"/>
    <w:rsid w:val="00A07334"/>
    <w:rsid w:val="00A10805"/>
    <w:rsid w:val="00A12431"/>
    <w:rsid w:val="00A1475C"/>
    <w:rsid w:val="00A152C4"/>
    <w:rsid w:val="00A16A9D"/>
    <w:rsid w:val="00A175BE"/>
    <w:rsid w:val="00A20019"/>
    <w:rsid w:val="00A20033"/>
    <w:rsid w:val="00A22D05"/>
    <w:rsid w:val="00A245FA"/>
    <w:rsid w:val="00A258B7"/>
    <w:rsid w:val="00A2635F"/>
    <w:rsid w:val="00A276D4"/>
    <w:rsid w:val="00A30AA8"/>
    <w:rsid w:val="00A32E6C"/>
    <w:rsid w:val="00A34655"/>
    <w:rsid w:val="00A35402"/>
    <w:rsid w:val="00A35822"/>
    <w:rsid w:val="00A40603"/>
    <w:rsid w:val="00A40B1F"/>
    <w:rsid w:val="00A41C92"/>
    <w:rsid w:val="00A42C34"/>
    <w:rsid w:val="00A436DD"/>
    <w:rsid w:val="00A438F8"/>
    <w:rsid w:val="00A44164"/>
    <w:rsid w:val="00A44A26"/>
    <w:rsid w:val="00A44F08"/>
    <w:rsid w:val="00A44F2F"/>
    <w:rsid w:val="00A456F3"/>
    <w:rsid w:val="00A45FA0"/>
    <w:rsid w:val="00A4630D"/>
    <w:rsid w:val="00A4755D"/>
    <w:rsid w:val="00A47D07"/>
    <w:rsid w:val="00A51AF1"/>
    <w:rsid w:val="00A53828"/>
    <w:rsid w:val="00A55374"/>
    <w:rsid w:val="00A555CB"/>
    <w:rsid w:val="00A634C1"/>
    <w:rsid w:val="00A63F14"/>
    <w:rsid w:val="00A65866"/>
    <w:rsid w:val="00A67E2D"/>
    <w:rsid w:val="00A7052A"/>
    <w:rsid w:val="00A760ED"/>
    <w:rsid w:val="00A7796F"/>
    <w:rsid w:val="00A802DA"/>
    <w:rsid w:val="00A81126"/>
    <w:rsid w:val="00A82502"/>
    <w:rsid w:val="00A82F22"/>
    <w:rsid w:val="00A83DD0"/>
    <w:rsid w:val="00A85EFB"/>
    <w:rsid w:val="00A9136E"/>
    <w:rsid w:val="00A92313"/>
    <w:rsid w:val="00A930A0"/>
    <w:rsid w:val="00A93790"/>
    <w:rsid w:val="00A95938"/>
    <w:rsid w:val="00A95A82"/>
    <w:rsid w:val="00A97299"/>
    <w:rsid w:val="00AA638B"/>
    <w:rsid w:val="00AA7FEA"/>
    <w:rsid w:val="00AB0E6B"/>
    <w:rsid w:val="00AB19BB"/>
    <w:rsid w:val="00AB1CA2"/>
    <w:rsid w:val="00AB24AD"/>
    <w:rsid w:val="00AB27F2"/>
    <w:rsid w:val="00AB3D38"/>
    <w:rsid w:val="00AB3DE1"/>
    <w:rsid w:val="00AB714D"/>
    <w:rsid w:val="00AC1075"/>
    <w:rsid w:val="00AC2713"/>
    <w:rsid w:val="00AC5894"/>
    <w:rsid w:val="00AC5B3B"/>
    <w:rsid w:val="00AC63C4"/>
    <w:rsid w:val="00AC6750"/>
    <w:rsid w:val="00AD1106"/>
    <w:rsid w:val="00AD72AD"/>
    <w:rsid w:val="00AD7A86"/>
    <w:rsid w:val="00AE0D50"/>
    <w:rsid w:val="00AE3E63"/>
    <w:rsid w:val="00AE4029"/>
    <w:rsid w:val="00AE51A9"/>
    <w:rsid w:val="00AE765A"/>
    <w:rsid w:val="00AF05A7"/>
    <w:rsid w:val="00AF0B07"/>
    <w:rsid w:val="00AF11FA"/>
    <w:rsid w:val="00AF1603"/>
    <w:rsid w:val="00AF2B68"/>
    <w:rsid w:val="00AF4BCC"/>
    <w:rsid w:val="00AF4E64"/>
    <w:rsid w:val="00AF6101"/>
    <w:rsid w:val="00AF6766"/>
    <w:rsid w:val="00B00318"/>
    <w:rsid w:val="00B00A59"/>
    <w:rsid w:val="00B022DD"/>
    <w:rsid w:val="00B035E2"/>
    <w:rsid w:val="00B04684"/>
    <w:rsid w:val="00B04880"/>
    <w:rsid w:val="00B05C33"/>
    <w:rsid w:val="00B05CC3"/>
    <w:rsid w:val="00B10314"/>
    <w:rsid w:val="00B103D0"/>
    <w:rsid w:val="00B10A65"/>
    <w:rsid w:val="00B1133C"/>
    <w:rsid w:val="00B11D8C"/>
    <w:rsid w:val="00B12EF5"/>
    <w:rsid w:val="00B13035"/>
    <w:rsid w:val="00B1377A"/>
    <w:rsid w:val="00B156B6"/>
    <w:rsid w:val="00B1596D"/>
    <w:rsid w:val="00B20B2B"/>
    <w:rsid w:val="00B2209E"/>
    <w:rsid w:val="00B23730"/>
    <w:rsid w:val="00B2485C"/>
    <w:rsid w:val="00B31E4C"/>
    <w:rsid w:val="00B32EC6"/>
    <w:rsid w:val="00B4231A"/>
    <w:rsid w:val="00B42B5E"/>
    <w:rsid w:val="00B42BBA"/>
    <w:rsid w:val="00B44BFE"/>
    <w:rsid w:val="00B46CA8"/>
    <w:rsid w:val="00B52AF7"/>
    <w:rsid w:val="00B53566"/>
    <w:rsid w:val="00B53BA7"/>
    <w:rsid w:val="00B600AC"/>
    <w:rsid w:val="00B600CB"/>
    <w:rsid w:val="00B62F18"/>
    <w:rsid w:val="00B64778"/>
    <w:rsid w:val="00B64C7A"/>
    <w:rsid w:val="00B64E07"/>
    <w:rsid w:val="00B655EB"/>
    <w:rsid w:val="00B714DD"/>
    <w:rsid w:val="00B736B8"/>
    <w:rsid w:val="00B75DD2"/>
    <w:rsid w:val="00B76614"/>
    <w:rsid w:val="00B76BB9"/>
    <w:rsid w:val="00B77275"/>
    <w:rsid w:val="00B778D5"/>
    <w:rsid w:val="00B7796C"/>
    <w:rsid w:val="00B81CAF"/>
    <w:rsid w:val="00B827D9"/>
    <w:rsid w:val="00B839B0"/>
    <w:rsid w:val="00B84191"/>
    <w:rsid w:val="00B85482"/>
    <w:rsid w:val="00B90DF2"/>
    <w:rsid w:val="00B9232D"/>
    <w:rsid w:val="00B9309B"/>
    <w:rsid w:val="00B96EBF"/>
    <w:rsid w:val="00BA0692"/>
    <w:rsid w:val="00BA25F8"/>
    <w:rsid w:val="00BA2F05"/>
    <w:rsid w:val="00BA571E"/>
    <w:rsid w:val="00BA5BC3"/>
    <w:rsid w:val="00BA6443"/>
    <w:rsid w:val="00BB5209"/>
    <w:rsid w:val="00BB5EED"/>
    <w:rsid w:val="00BB6C08"/>
    <w:rsid w:val="00BC0B2D"/>
    <w:rsid w:val="00BC266F"/>
    <w:rsid w:val="00BC42AE"/>
    <w:rsid w:val="00BC44A1"/>
    <w:rsid w:val="00BC5548"/>
    <w:rsid w:val="00BC5F7E"/>
    <w:rsid w:val="00BC6C75"/>
    <w:rsid w:val="00BD0763"/>
    <w:rsid w:val="00BD09C7"/>
    <w:rsid w:val="00BD1282"/>
    <w:rsid w:val="00BD309C"/>
    <w:rsid w:val="00BD316D"/>
    <w:rsid w:val="00BD327D"/>
    <w:rsid w:val="00BD45FA"/>
    <w:rsid w:val="00BD65B5"/>
    <w:rsid w:val="00BD72F3"/>
    <w:rsid w:val="00BE061C"/>
    <w:rsid w:val="00BE1E48"/>
    <w:rsid w:val="00BE2857"/>
    <w:rsid w:val="00BE2F9F"/>
    <w:rsid w:val="00BE32F4"/>
    <w:rsid w:val="00BE6DCC"/>
    <w:rsid w:val="00BF284E"/>
    <w:rsid w:val="00BF3FDF"/>
    <w:rsid w:val="00BF457F"/>
    <w:rsid w:val="00BF4C90"/>
    <w:rsid w:val="00BF5E91"/>
    <w:rsid w:val="00BF6B48"/>
    <w:rsid w:val="00BF73BB"/>
    <w:rsid w:val="00C01501"/>
    <w:rsid w:val="00C01D9E"/>
    <w:rsid w:val="00C01E16"/>
    <w:rsid w:val="00C02B79"/>
    <w:rsid w:val="00C02B7F"/>
    <w:rsid w:val="00C04C70"/>
    <w:rsid w:val="00C05010"/>
    <w:rsid w:val="00C1051E"/>
    <w:rsid w:val="00C10A6E"/>
    <w:rsid w:val="00C2019A"/>
    <w:rsid w:val="00C22A41"/>
    <w:rsid w:val="00C26AB6"/>
    <w:rsid w:val="00C26E1F"/>
    <w:rsid w:val="00C27A02"/>
    <w:rsid w:val="00C30320"/>
    <w:rsid w:val="00C3095B"/>
    <w:rsid w:val="00C31942"/>
    <w:rsid w:val="00C32A4C"/>
    <w:rsid w:val="00C359C7"/>
    <w:rsid w:val="00C36934"/>
    <w:rsid w:val="00C3778F"/>
    <w:rsid w:val="00C37B62"/>
    <w:rsid w:val="00C40917"/>
    <w:rsid w:val="00C40A3C"/>
    <w:rsid w:val="00C41704"/>
    <w:rsid w:val="00C41B7B"/>
    <w:rsid w:val="00C42053"/>
    <w:rsid w:val="00C4375C"/>
    <w:rsid w:val="00C443CA"/>
    <w:rsid w:val="00C44C0A"/>
    <w:rsid w:val="00C45AE3"/>
    <w:rsid w:val="00C4676E"/>
    <w:rsid w:val="00C47047"/>
    <w:rsid w:val="00C50AB6"/>
    <w:rsid w:val="00C51284"/>
    <w:rsid w:val="00C512A1"/>
    <w:rsid w:val="00C52569"/>
    <w:rsid w:val="00C55416"/>
    <w:rsid w:val="00C5591A"/>
    <w:rsid w:val="00C55F33"/>
    <w:rsid w:val="00C5680D"/>
    <w:rsid w:val="00C57880"/>
    <w:rsid w:val="00C60208"/>
    <w:rsid w:val="00C607D2"/>
    <w:rsid w:val="00C62926"/>
    <w:rsid w:val="00C62BA0"/>
    <w:rsid w:val="00C71E72"/>
    <w:rsid w:val="00C7675D"/>
    <w:rsid w:val="00C77DDA"/>
    <w:rsid w:val="00C80035"/>
    <w:rsid w:val="00C802E4"/>
    <w:rsid w:val="00C8031A"/>
    <w:rsid w:val="00C81645"/>
    <w:rsid w:val="00C8543B"/>
    <w:rsid w:val="00C85CE2"/>
    <w:rsid w:val="00C85D76"/>
    <w:rsid w:val="00C90970"/>
    <w:rsid w:val="00C93719"/>
    <w:rsid w:val="00C94DAC"/>
    <w:rsid w:val="00C950D1"/>
    <w:rsid w:val="00C9552E"/>
    <w:rsid w:val="00C96CB4"/>
    <w:rsid w:val="00CA4585"/>
    <w:rsid w:val="00CA54F8"/>
    <w:rsid w:val="00CA7AB1"/>
    <w:rsid w:val="00CA7DEB"/>
    <w:rsid w:val="00CA7ED8"/>
    <w:rsid w:val="00CB1B11"/>
    <w:rsid w:val="00CB31F7"/>
    <w:rsid w:val="00CB33F5"/>
    <w:rsid w:val="00CC3666"/>
    <w:rsid w:val="00CC43C1"/>
    <w:rsid w:val="00CC557D"/>
    <w:rsid w:val="00CC7392"/>
    <w:rsid w:val="00CD1161"/>
    <w:rsid w:val="00CD200C"/>
    <w:rsid w:val="00CD301A"/>
    <w:rsid w:val="00CD35FD"/>
    <w:rsid w:val="00CD3C3D"/>
    <w:rsid w:val="00CD42EE"/>
    <w:rsid w:val="00CD585F"/>
    <w:rsid w:val="00CD7695"/>
    <w:rsid w:val="00CE0168"/>
    <w:rsid w:val="00CE1E24"/>
    <w:rsid w:val="00CE294B"/>
    <w:rsid w:val="00CE3E2E"/>
    <w:rsid w:val="00CE430A"/>
    <w:rsid w:val="00CE5207"/>
    <w:rsid w:val="00CE543E"/>
    <w:rsid w:val="00CE69E8"/>
    <w:rsid w:val="00CF05E7"/>
    <w:rsid w:val="00CF132D"/>
    <w:rsid w:val="00CF31F8"/>
    <w:rsid w:val="00CF5EEE"/>
    <w:rsid w:val="00D006BF"/>
    <w:rsid w:val="00D03147"/>
    <w:rsid w:val="00D04849"/>
    <w:rsid w:val="00D053B5"/>
    <w:rsid w:val="00D05F2C"/>
    <w:rsid w:val="00D06876"/>
    <w:rsid w:val="00D100F5"/>
    <w:rsid w:val="00D10509"/>
    <w:rsid w:val="00D1103E"/>
    <w:rsid w:val="00D160F3"/>
    <w:rsid w:val="00D167B3"/>
    <w:rsid w:val="00D1697A"/>
    <w:rsid w:val="00D16FFC"/>
    <w:rsid w:val="00D22AA5"/>
    <w:rsid w:val="00D2309D"/>
    <w:rsid w:val="00D24526"/>
    <w:rsid w:val="00D245DC"/>
    <w:rsid w:val="00D251AE"/>
    <w:rsid w:val="00D258FE"/>
    <w:rsid w:val="00D26473"/>
    <w:rsid w:val="00D27C82"/>
    <w:rsid w:val="00D31ABE"/>
    <w:rsid w:val="00D31F63"/>
    <w:rsid w:val="00D3250D"/>
    <w:rsid w:val="00D4098F"/>
    <w:rsid w:val="00D411A3"/>
    <w:rsid w:val="00D43376"/>
    <w:rsid w:val="00D4796A"/>
    <w:rsid w:val="00D502CF"/>
    <w:rsid w:val="00D5472E"/>
    <w:rsid w:val="00D54B4D"/>
    <w:rsid w:val="00D55F66"/>
    <w:rsid w:val="00D56D3F"/>
    <w:rsid w:val="00D5750D"/>
    <w:rsid w:val="00D618B4"/>
    <w:rsid w:val="00D6532F"/>
    <w:rsid w:val="00D66988"/>
    <w:rsid w:val="00D75713"/>
    <w:rsid w:val="00D763D2"/>
    <w:rsid w:val="00D76702"/>
    <w:rsid w:val="00D80D15"/>
    <w:rsid w:val="00D8152B"/>
    <w:rsid w:val="00D81D48"/>
    <w:rsid w:val="00D83736"/>
    <w:rsid w:val="00D907CD"/>
    <w:rsid w:val="00D95F94"/>
    <w:rsid w:val="00D9626C"/>
    <w:rsid w:val="00DA15D4"/>
    <w:rsid w:val="00DA1685"/>
    <w:rsid w:val="00DA1698"/>
    <w:rsid w:val="00DA40CD"/>
    <w:rsid w:val="00DA7EFA"/>
    <w:rsid w:val="00DB0F59"/>
    <w:rsid w:val="00DB2040"/>
    <w:rsid w:val="00DB20D1"/>
    <w:rsid w:val="00DB2A5D"/>
    <w:rsid w:val="00DB3052"/>
    <w:rsid w:val="00DB3D41"/>
    <w:rsid w:val="00DB40BE"/>
    <w:rsid w:val="00DB637A"/>
    <w:rsid w:val="00DB7AF3"/>
    <w:rsid w:val="00DC00E1"/>
    <w:rsid w:val="00DC0F8B"/>
    <w:rsid w:val="00DC1ED3"/>
    <w:rsid w:val="00DC49D6"/>
    <w:rsid w:val="00DC5948"/>
    <w:rsid w:val="00DD1B8C"/>
    <w:rsid w:val="00DD3B53"/>
    <w:rsid w:val="00DD3BD0"/>
    <w:rsid w:val="00DD410F"/>
    <w:rsid w:val="00DD423F"/>
    <w:rsid w:val="00DD7479"/>
    <w:rsid w:val="00DE17E0"/>
    <w:rsid w:val="00DE4C3C"/>
    <w:rsid w:val="00DE6070"/>
    <w:rsid w:val="00DE6E8B"/>
    <w:rsid w:val="00DE7B25"/>
    <w:rsid w:val="00DF0547"/>
    <w:rsid w:val="00DF0AC3"/>
    <w:rsid w:val="00DF163F"/>
    <w:rsid w:val="00DF2BDE"/>
    <w:rsid w:val="00DF36CD"/>
    <w:rsid w:val="00DF4B83"/>
    <w:rsid w:val="00DF506E"/>
    <w:rsid w:val="00DF6DA5"/>
    <w:rsid w:val="00DF6E31"/>
    <w:rsid w:val="00DF7D4D"/>
    <w:rsid w:val="00E01AB8"/>
    <w:rsid w:val="00E0381A"/>
    <w:rsid w:val="00E0470A"/>
    <w:rsid w:val="00E05A41"/>
    <w:rsid w:val="00E05A8D"/>
    <w:rsid w:val="00E05CEB"/>
    <w:rsid w:val="00E061ED"/>
    <w:rsid w:val="00E0788D"/>
    <w:rsid w:val="00E10893"/>
    <w:rsid w:val="00E11497"/>
    <w:rsid w:val="00E11618"/>
    <w:rsid w:val="00E12282"/>
    <w:rsid w:val="00E137C4"/>
    <w:rsid w:val="00E15071"/>
    <w:rsid w:val="00E177F0"/>
    <w:rsid w:val="00E2415B"/>
    <w:rsid w:val="00E24796"/>
    <w:rsid w:val="00E2524A"/>
    <w:rsid w:val="00E2662D"/>
    <w:rsid w:val="00E326A0"/>
    <w:rsid w:val="00E356FC"/>
    <w:rsid w:val="00E3608B"/>
    <w:rsid w:val="00E37150"/>
    <w:rsid w:val="00E40391"/>
    <w:rsid w:val="00E403DD"/>
    <w:rsid w:val="00E42134"/>
    <w:rsid w:val="00E4311E"/>
    <w:rsid w:val="00E51308"/>
    <w:rsid w:val="00E51AB3"/>
    <w:rsid w:val="00E524D7"/>
    <w:rsid w:val="00E548D1"/>
    <w:rsid w:val="00E619CF"/>
    <w:rsid w:val="00E625B1"/>
    <w:rsid w:val="00E64029"/>
    <w:rsid w:val="00E644F7"/>
    <w:rsid w:val="00E646EE"/>
    <w:rsid w:val="00E64E3D"/>
    <w:rsid w:val="00E6611F"/>
    <w:rsid w:val="00E71DDA"/>
    <w:rsid w:val="00E81240"/>
    <w:rsid w:val="00E81B1B"/>
    <w:rsid w:val="00E8404C"/>
    <w:rsid w:val="00E843F5"/>
    <w:rsid w:val="00E8564A"/>
    <w:rsid w:val="00E8585E"/>
    <w:rsid w:val="00E85C9B"/>
    <w:rsid w:val="00E87BF0"/>
    <w:rsid w:val="00E929EF"/>
    <w:rsid w:val="00EA0396"/>
    <w:rsid w:val="00EA23D9"/>
    <w:rsid w:val="00EA5218"/>
    <w:rsid w:val="00EA7565"/>
    <w:rsid w:val="00EA7618"/>
    <w:rsid w:val="00EB03F2"/>
    <w:rsid w:val="00EB158D"/>
    <w:rsid w:val="00EB2F5B"/>
    <w:rsid w:val="00EB3490"/>
    <w:rsid w:val="00EB7A07"/>
    <w:rsid w:val="00EB7F5B"/>
    <w:rsid w:val="00EC0DB7"/>
    <w:rsid w:val="00EC37CC"/>
    <w:rsid w:val="00EC51F3"/>
    <w:rsid w:val="00EC7277"/>
    <w:rsid w:val="00ED05BE"/>
    <w:rsid w:val="00ED06D8"/>
    <w:rsid w:val="00ED3145"/>
    <w:rsid w:val="00ED3CA5"/>
    <w:rsid w:val="00ED3F1F"/>
    <w:rsid w:val="00ED6FE5"/>
    <w:rsid w:val="00ED71DB"/>
    <w:rsid w:val="00ED7B7A"/>
    <w:rsid w:val="00EE00ED"/>
    <w:rsid w:val="00EE0226"/>
    <w:rsid w:val="00EE067B"/>
    <w:rsid w:val="00EE1220"/>
    <w:rsid w:val="00EE4824"/>
    <w:rsid w:val="00EE6439"/>
    <w:rsid w:val="00EF11FF"/>
    <w:rsid w:val="00EF167F"/>
    <w:rsid w:val="00EF1D1D"/>
    <w:rsid w:val="00F009ED"/>
    <w:rsid w:val="00F04145"/>
    <w:rsid w:val="00F049AA"/>
    <w:rsid w:val="00F06149"/>
    <w:rsid w:val="00F061B0"/>
    <w:rsid w:val="00F066C8"/>
    <w:rsid w:val="00F075FF"/>
    <w:rsid w:val="00F11C58"/>
    <w:rsid w:val="00F13335"/>
    <w:rsid w:val="00F14033"/>
    <w:rsid w:val="00F158F6"/>
    <w:rsid w:val="00F167B2"/>
    <w:rsid w:val="00F2265B"/>
    <w:rsid w:val="00F23E35"/>
    <w:rsid w:val="00F25136"/>
    <w:rsid w:val="00F26BF5"/>
    <w:rsid w:val="00F27E66"/>
    <w:rsid w:val="00F34D19"/>
    <w:rsid w:val="00F351D7"/>
    <w:rsid w:val="00F36E13"/>
    <w:rsid w:val="00F4059F"/>
    <w:rsid w:val="00F41036"/>
    <w:rsid w:val="00F42417"/>
    <w:rsid w:val="00F4241B"/>
    <w:rsid w:val="00F426D3"/>
    <w:rsid w:val="00F443E4"/>
    <w:rsid w:val="00F44A66"/>
    <w:rsid w:val="00F51503"/>
    <w:rsid w:val="00F52544"/>
    <w:rsid w:val="00F531FA"/>
    <w:rsid w:val="00F53612"/>
    <w:rsid w:val="00F544A5"/>
    <w:rsid w:val="00F55823"/>
    <w:rsid w:val="00F633EB"/>
    <w:rsid w:val="00F63530"/>
    <w:rsid w:val="00F66479"/>
    <w:rsid w:val="00F7045E"/>
    <w:rsid w:val="00F705C8"/>
    <w:rsid w:val="00F72FF5"/>
    <w:rsid w:val="00F741D1"/>
    <w:rsid w:val="00F7668D"/>
    <w:rsid w:val="00F81D93"/>
    <w:rsid w:val="00F82B91"/>
    <w:rsid w:val="00F82F98"/>
    <w:rsid w:val="00F83604"/>
    <w:rsid w:val="00F83D04"/>
    <w:rsid w:val="00FA285B"/>
    <w:rsid w:val="00FA2CE0"/>
    <w:rsid w:val="00FA4707"/>
    <w:rsid w:val="00FA4D1E"/>
    <w:rsid w:val="00FA4F31"/>
    <w:rsid w:val="00FA67C0"/>
    <w:rsid w:val="00FA6ACF"/>
    <w:rsid w:val="00FA7E87"/>
    <w:rsid w:val="00FB005A"/>
    <w:rsid w:val="00FB0B30"/>
    <w:rsid w:val="00FB0BDE"/>
    <w:rsid w:val="00FB1334"/>
    <w:rsid w:val="00FB1E85"/>
    <w:rsid w:val="00FB21FE"/>
    <w:rsid w:val="00FB3DD6"/>
    <w:rsid w:val="00FB4791"/>
    <w:rsid w:val="00FB6D57"/>
    <w:rsid w:val="00FC291E"/>
    <w:rsid w:val="00FC3A8B"/>
    <w:rsid w:val="00FC3B5C"/>
    <w:rsid w:val="00FC3CA8"/>
    <w:rsid w:val="00FC551F"/>
    <w:rsid w:val="00FC6FC6"/>
    <w:rsid w:val="00FD10E0"/>
    <w:rsid w:val="00FD3934"/>
    <w:rsid w:val="00FD4CDB"/>
    <w:rsid w:val="00FD5335"/>
    <w:rsid w:val="00FD6D4F"/>
    <w:rsid w:val="00FD73CB"/>
    <w:rsid w:val="00FE04CB"/>
    <w:rsid w:val="00FE12E8"/>
    <w:rsid w:val="00FE2EF9"/>
    <w:rsid w:val="00FE4D38"/>
    <w:rsid w:val="00FE6067"/>
    <w:rsid w:val="00FF3C67"/>
    <w:rsid w:val="00FF7A74"/>
    <w:rsid w:val="0382712D"/>
    <w:rsid w:val="0C3918DC"/>
    <w:rsid w:val="0D6F3DFA"/>
    <w:rsid w:val="10DF5D62"/>
    <w:rsid w:val="124B22A3"/>
    <w:rsid w:val="1D36D4D3"/>
    <w:rsid w:val="24BAB969"/>
    <w:rsid w:val="331A1824"/>
    <w:rsid w:val="33AA934F"/>
    <w:rsid w:val="40AE0DA7"/>
    <w:rsid w:val="4217D591"/>
    <w:rsid w:val="436A4706"/>
    <w:rsid w:val="4BF9D5C9"/>
    <w:rsid w:val="4F355BD4"/>
    <w:rsid w:val="53AB81C9"/>
    <w:rsid w:val="53D01718"/>
    <w:rsid w:val="56A585DA"/>
    <w:rsid w:val="5C33D401"/>
    <w:rsid w:val="6525806C"/>
    <w:rsid w:val="6F7682C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0697B"/>
  <w15:docId w15:val="{0AB516E6-0812-428A-B754-625B0E0A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Cs w:val="24"/>
        <w:lang w:val="en-GB" w:eastAsia="zh-TW" w:bidi="ar-SA"/>
      </w:rPr>
    </w:rPrDefault>
    <w:pPrDefault>
      <w:pPr>
        <w:spacing w:after="200" w:line="260" w:lineRule="atLeast"/>
      </w:pPr>
    </w:pPrDefault>
  </w:docDefaults>
  <w:latentStyles w:defLockedState="0" w:defUIPriority="98" w:defSemiHidden="0" w:defUnhideWhenUsed="0" w:defQFormat="0" w:count="376">
    <w:lsdException w:name="Normal" w:qFormat="1"/>
    <w:lsdException w:name="heading 1" w:uiPriority="15"/>
    <w:lsdException w:name="heading 2" w:uiPriority="15"/>
    <w:lsdException w:name="heading 3" w:semiHidden="1" w:uiPriority="15" w:unhideWhenUsed="1"/>
    <w:lsdException w:name="heading 4" w:semiHidden="1" w:uiPriority="15" w:unhideWhenUsed="1"/>
    <w:lsdException w:name="heading 5" w:semiHidden="1" w:uiPriority="15" w:unhideWhenUsed="1"/>
    <w:lsdException w:name="heading 6" w:semiHidden="1" w:uiPriority="15" w:unhideWhenUsed="1"/>
    <w:lsdException w:name="heading 7" w:semiHidden="1" w:uiPriority="15" w:unhideWhenUsed="1"/>
    <w:lsdException w:name="heading 8" w:semiHidden="1" w:uiPriority="15" w:unhideWhenUsed="1"/>
    <w:lsdException w:name="heading 9" w:semiHidden="1" w:uiPriority="15"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13"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4"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4" w:unhideWhenUsed="1"/>
    <w:lsdException w:name="List Number 4" w:semiHidden="1" w:unhideWhenUsed="1"/>
    <w:lsdException w:name="List Number 5" w:semiHidden="1" w:uiPriority="94" w:unhideWhenUsed="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unhideWhenUsed="1"/>
    <w:lsdException w:name="List Continue 2" w:semiHidden="1" w:unhideWhenUsed="1"/>
    <w:lsdException w:name="Subtitle" w:semiHidden="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semiHidden="1"/>
    <w:lsdException w:name="Bibliography" w:semiHidden="1" w:unhideWhenUsed="1"/>
    <w:lsdException w:name="TOC Heading" w:semiHidden="1" w:uiPriority="1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iPriority="99" w:unhideWhenUsed="1"/>
    <w:lsdException w:name="Smart Link" w:semiHidden="1"/>
  </w:latentStyles>
  <w:style w:type="paragraph" w:default="1" w:styleId="Normal">
    <w:name w:val="Normal"/>
    <w:uiPriority w:val="1"/>
    <w:qFormat/>
    <w:rsid w:val="00F351D7"/>
    <w:rPr>
      <w:color w:val="auto"/>
    </w:rPr>
  </w:style>
  <w:style w:type="paragraph" w:styleId="Heading1">
    <w:name w:val="heading 1"/>
    <w:basedOn w:val="NormalAshurst"/>
    <w:uiPriority w:val="15"/>
    <w:rsid w:val="00B12EF5"/>
    <w:pPr>
      <w:numPr>
        <w:numId w:val="1"/>
      </w:numPr>
      <w:outlineLvl w:val="0"/>
    </w:pPr>
    <w:rPr>
      <w:bCs/>
      <w:kern w:val="32"/>
    </w:rPr>
  </w:style>
  <w:style w:type="paragraph" w:styleId="Heading2">
    <w:name w:val="heading 2"/>
    <w:basedOn w:val="H2Ashurst"/>
    <w:uiPriority w:val="15"/>
    <w:rsid w:val="00DF2BDE"/>
    <w:pPr>
      <w:numPr>
        <w:numId w:val="1"/>
      </w:numPr>
    </w:pPr>
    <w:rPr>
      <w:b w:val="0"/>
      <w:bCs/>
      <w:iCs/>
    </w:rPr>
  </w:style>
  <w:style w:type="paragraph" w:styleId="Heading3">
    <w:name w:val="heading 3"/>
    <w:basedOn w:val="H3Ashurst"/>
    <w:uiPriority w:val="15"/>
    <w:rsid w:val="00B12EF5"/>
    <w:pPr>
      <w:numPr>
        <w:numId w:val="1"/>
      </w:numPr>
    </w:pPr>
    <w:rPr>
      <w:bCs/>
    </w:rPr>
  </w:style>
  <w:style w:type="paragraph" w:styleId="Heading4">
    <w:name w:val="heading 4"/>
    <w:basedOn w:val="H4Ashurst"/>
    <w:uiPriority w:val="15"/>
    <w:rsid w:val="00B12EF5"/>
    <w:pPr>
      <w:numPr>
        <w:numId w:val="1"/>
      </w:numPr>
    </w:pPr>
    <w:rPr>
      <w:bCs/>
    </w:rPr>
  </w:style>
  <w:style w:type="paragraph" w:styleId="Heading5">
    <w:name w:val="heading 5"/>
    <w:basedOn w:val="H5Ashurst"/>
    <w:uiPriority w:val="15"/>
    <w:rsid w:val="00B12EF5"/>
    <w:pPr>
      <w:numPr>
        <w:numId w:val="1"/>
      </w:numPr>
    </w:pPr>
    <w:rPr>
      <w:bCs/>
      <w:iCs/>
    </w:rPr>
  </w:style>
  <w:style w:type="paragraph" w:styleId="Heading6">
    <w:name w:val="heading 6"/>
    <w:basedOn w:val="NormalAshurst"/>
    <w:uiPriority w:val="15"/>
    <w:rsid w:val="00B12EF5"/>
    <w:pPr>
      <w:numPr>
        <w:ilvl w:val="5"/>
        <w:numId w:val="1"/>
      </w:numPr>
      <w:outlineLvl w:val="5"/>
    </w:pPr>
    <w:rPr>
      <w:bCs/>
    </w:rPr>
  </w:style>
  <w:style w:type="paragraph" w:styleId="Heading7">
    <w:name w:val="heading 7"/>
    <w:basedOn w:val="H2Ashurst"/>
    <w:uiPriority w:val="15"/>
    <w:rsid w:val="00FB21FE"/>
    <w:pPr>
      <w:numPr>
        <w:ilvl w:val="6"/>
        <w:numId w:val="1"/>
      </w:numPr>
      <w:outlineLvl w:val="6"/>
    </w:pPr>
    <w:rPr>
      <w:b w:val="0"/>
    </w:rPr>
  </w:style>
  <w:style w:type="paragraph" w:styleId="Heading8">
    <w:name w:val="heading 8"/>
    <w:basedOn w:val="H3Ashurst"/>
    <w:uiPriority w:val="15"/>
    <w:rsid w:val="00B12EF5"/>
    <w:pPr>
      <w:numPr>
        <w:ilvl w:val="7"/>
        <w:numId w:val="1"/>
      </w:numPr>
      <w:outlineLvl w:val="7"/>
    </w:pPr>
    <w:rPr>
      <w:iCs/>
    </w:rPr>
  </w:style>
  <w:style w:type="paragraph" w:styleId="Heading9">
    <w:name w:val="heading 9"/>
    <w:basedOn w:val="H4Ashurst"/>
    <w:uiPriority w:val="15"/>
    <w:semiHidden/>
    <w:rsid w:val="00B12EF5"/>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shurst">
    <w:name w:val="NormalAshurst"/>
    <w:link w:val="NormalAshurstChar"/>
    <w:uiPriority w:val="1"/>
    <w:qFormat/>
    <w:rsid w:val="004B35F1"/>
    <w:pPr>
      <w:suppressAutoHyphens/>
    </w:pPr>
    <w:rPr>
      <w:rFonts w:ascii="Times New Roman" w:hAnsi="Times New Roman"/>
      <w:color w:val="auto"/>
      <w:sz w:val="24"/>
    </w:rPr>
  </w:style>
  <w:style w:type="paragraph" w:customStyle="1" w:styleId="StandardAshurst">
    <w:name w:val="StandardAshurst"/>
    <w:basedOn w:val="NormalAshurst"/>
    <w:link w:val="StandardAshurstChar"/>
    <w:uiPriority w:val="7"/>
    <w:qFormat/>
    <w:rsid w:val="00DF7D4D"/>
    <w:pPr>
      <w:spacing w:after="0"/>
    </w:pPr>
  </w:style>
  <w:style w:type="paragraph" w:styleId="Index1">
    <w:name w:val="index 1"/>
    <w:basedOn w:val="Normal"/>
    <w:next w:val="Normal"/>
    <w:uiPriority w:val="98"/>
    <w:unhideWhenUsed/>
    <w:rsid w:val="00B12EF5"/>
    <w:pPr>
      <w:spacing w:line="240" w:lineRule="auto"/>
      <w:ind w:left="180" w:hanging="180"/>
    </w:pPr>
  </w:style>
  <w:style w:type="paragraph" w:customStyle="1" w:styleId="B3Ashurst">
    <w:name w:val="B3Ashurst"/>
    <w:basedOn w:val="NormalAshurst"/>
    <w:uiPriority w:val="6"/>
    <w:qFormat/>
    <w:rsid w:val="00F13335"/>
    <w:pPr>
      <w:ind w:left="1797"/>
    </w:pPr>
    <w:rPr>
      <w:lang w:eastAsia="en-US"/>
    </w:rPr>
  </w:style>
  <w:style w:type="paragraph" w:customStyle="1" w:styleId="B4Ashurst">
    <w:name w:val="B4Ashurst"/>
    <w:basedOn w:val="NormalAshurst"/>
    <w:uiPriority w:val="6"/>
    <w:rsid w:val="00BC266F"/>
    <w:pPr>
      <w:tabs>
        <w:tab w:val="left" w:pos="2654"/>
        <w:tab w:val="left" w:pos="3277"/>
        <w:tab w:val="left" w:pos="3901"/>
      </w:tabs>
      <w:ind w:left="2421"/>
    </w:pPr>
  </w:style>
  <w:style w:type="paragraph" w:customStyle="1" w:styleId="B5Ashurst">
    <w:name w:val="B5Ashurst"/>
    <w:basedOn w:val="NormalAshurst"/>
    <w:uiPriority w:val="6"/>
    <w:rsid w:val="00F13335"/>
    <w:pPr>
      <w:ind w:left="3045"/>
    </w:pPr>
    <w:rPr>
      <w:lang w:eastAsia="en-US"/>
    </w:rPr>
  </w:style>
  <w:style w:type="paragraph" w:customStyle="1" w:styleId="B6Ashurst">
    <w:name w:val="B6Ashurst"/>
    <w:basedOn w:val="NormalAshurst"/>
    <w:uiPriority w:val="6"/>
    <w:rsid w:val="00F13335"/>
    <w:pPr>
      <w:ind w:left="3668"/>
    </w:pPr>
    <w:rPr>
      <w:lang w:eastAsia="en-US"/>
    </w:rPr>
  </w:style>
  <w:style w:type="paragraph" w:customStyle="1" w:styleId="ScheduleAshurst">
    <w:name w:val="ScheduleAshurst"/>
    <w:basedOn w:val="NormalAshurst"/>
    <w:next w:val="ScheduleHeadingAshurst"/>
    <w:uiPriority w:val="9"/>
    <w:qFormat/>
    <w:rsid w:val="00280C2B"/>
    <w:pPr>
      <w:keepNext/>
      <w:numPr>
        <w:numId w:val="26"/>
      </w:numPr>
      <w:spacing w:after="300" w:line="360" w:lineRule="atLeast"/>
    </w:pPr>
    <w:rPr>
      <w:rFonts w:asciiTheme="majorHAnsi" w:eastAsiaTheme="majorEastAsia" w:hAnsiTheme="majorHAnsi" w:cstheme="majorBidi"/>
      <w:sz w:val="30"/>
      <w:szCs w:val="34"/>
    </w:rPr>
  </w:style>
  <w:style w:type="paragraph" w:customStyle="1" w:styleId="ScheduleHeadingAshurst">
    <w:name w:val="ScheduleHeadingAshurst"/>
    <w:basedOn w:val="BaseH2AgtAdv"/>
    <w:next w:val="NormalAshurst"/>
    <w:uiPriority w:val="9"/>
    <w:qFormat/>
    <w:rsid w:val="00417650"/>
    <w:pPr>
      <w:keepNext/>
      <w:outlineLvl w:val="1"/>
    </w:pPr>
  </w:style>
  <w:style w:type="paragraph" w:customStyle="1" w:styleId="H1Ashurst">
    <w:name w:val="H1Ashurst"/>
    <w:basedOn w:val="BaseH4AgtAdv"/>
    <w:next w:val="H2Ashurst"/>
    <w:uiPriority w:val="5"/>
    <w:qFormat/>
    <w:rsid w:val="00C26E1F"/>
    <w:pPr>
      <w:keepNext/>
      <w:numPr>
        <w:numId w:val="20"/>
      </w:numPr>
      <w:spacing w:before="120" w:after="120"/>
      <w:outlineLvl w:val="0"/>
    </w:pPr>
    <w:rPr>
      <w:rFonts w:ascii="Times New Roman Bold" w:hAnsi="Times New Roman Bold"/>
      <w:sz w:val="32"/>
    </w:rPr>
  </w:style>
  <w:style w:type="paragraph" w:customStyle="1" w:styleId="H2Ashurst">
    <w:name w:val="H2Ashurst"/>
    <w:basedOn w:val="NormalAshurst"/>
    <w:uiPriority w:val="5"/>
    <w:qFormat/>
    <w:rsid w:val="00745728"/>
    <w:pPr>
      <w:numPr>
        <w:ilvl w:val="1"/>
        <w:numId w:val="20"/>
      </w:numPr>
      <w:outlineLvl w:val="1"/>
    </w:pPr>
    <w:rPr>
      <w:rFonts w:ascii="Times New Roman Bold" w:hAnsi="Times New Roman Bold"/>
      <w:b/>
    </w:rPr>
  </w:style>
  <w:style w:type="paragraph" w:customStyle="1" w:styleId="H3Ashurst">
    <w:name w:val="H3Ashurst"/>
    <w:basedOn w:val="NormalAshurst"/>
    <w:uiPriority w:val="5"/>
    <w:qFormat/>
    <w:rsid w:val="00B12EF5"/>
    <w:pPr>
      <w:numPr>
        <w:ilvl w:val="2"/>
        <w:numId w:val="20"/>
      </w:numPr>
      <w:outlineLvl w:val="2"/>
    </w:pPr>
  </w:style>
  <w:style w:type="paragraph" w:customStyle="1" w:styleId="H4Ashurst">
    <w:name w:val="H4Ashurst"/>
    <w:basedOn w:val="NormalAshurst"/>
    <w:uiPriority w:val="5"/>
    <w:qFormat/>
    <w:rsid w:val="00B12EF5"/>
    <w:pPr>
      <w:numPr>
        <w:ilvl w:val="3"/>
        <w:numId w:val="20"/>
      </w:numPr>
      <w:outlineLvl w:val="3"/>
    </w:pPr>
  </w:style>
  <w:style w:type="paragraph" w:customStyle="1" w:styleId="H5Ashurst">
    <w:name w:val="H5Ashurst"/>
    <w:basedOn w:val="NormalAshurst"/>
    <w:uiPriority w:val="5"/>
    <w:qFormat/>
    <w:rsid w:val="00B12EF5"/>
    <w:pPr>
      <w:numPr>
        <w:ilvl w:val="4"/>
        <w:numId w:val="20"/>
      </w:numPr>
      <w:outlineLvl w:val="4"/>
    </w:pPr>
  </w:style>
  <w:style w:type="paragraph" w:customStyle="1" w:styleId="H6Ashurst">
    <w:name w:val="H6Ashurst"/>
    <w:basedOn w:val="NormalAshurst"/>
    <w:uiPriority w:val="5"/>
    <w:qFormat/>
    <w:rsid w:val="00B12EF5"/>
    <w:pPr>
      <w:numPr>
        <w:ilvl w:val="5"/>
        <w:numId w:val="20"/>
      </w:numPr>
      <w:outlineLvl w:val="5"/>
    </w:pPr>
  </w:style>
  <w:style w:type="paragraph" w:customStyle="1" w:styleId="SH1Ashurst">
    <w:name w:val="SH1Ashurst"/>
    <w:basedOn w:val="NormalAshurst"/>
    <w:next w:val="SH2Ashurst"/>
    <w:uiPriority w:val="10"/>
    <w:qFormat/>
    <w:rsid w:val="00D22AA5"/>
    <w:pPr>
      <w:keepNext/>
      <w:numPr>
        <w:numId w:val="14"/>
      </w:numPr>
      <w:spacing w:before="120" w:after="120"/>
      <w:outlineLvl w:val="0"/>
    </w:pPr>
    <w:rPr>
      <w:b/>
      <w:sz w:val="22"/>
      <w:szCs w:val="20"/>
    </w:rPr>
  </w:style>
  <w:style w:type="paragraph" w:customStyle="1" w:styleId="SH2Ashurst">
    <w:name w:val="SH2Ashurst"/>
    <w:basedOn w:val="NormalAshurst"/>
    <w:uiPriority w:val="10"/>
    <w:qFormat/>
    <w:rsid w:val="00DF2BDE"/>
    <w:pPr>
      <w:numPr>
        <w:ilvl w:val="1"/>
        <w:numId w:val="14"/>
      </w:numPr>
      <w:outlineLvl w:val="1"/>
    </w:pPr>
  </w:style>
  <w:style w:type="paragraph" w:customStyle="1" w:styleId="SH3Ashurst">
    <w:name w:val="SH3Ashurst"/>
    <w:basedOn w:val="NormalAshurst"/>
    <w:uiPriority w:val="10"/>
    <w:qFormat/>
    <w:rsid w:val="00B12EF5"/>
    <w:pPr>
      <w:numPr>
        <w:ilvl w:val="2"/>
        <w:numId w:val="14"/>
      </w:numPr>
      <w:outlineLvl w:val="2"/>
    </w:pPr>
  </w:style>
  <w:style w:type="paragraph" w:customStyle="1" w:styleId="SH4Ashurst">
    <w:name w:val="SH4Ashurst"/>
    <w:basedOn w:val="NormalAshurst"/>
    <w:uiPriority w:val="10"/>
    <w:qFormat/>
    <w:rsid w:val="00B12EF5"/>
    <w:pPr>
      <w:numPr>
        <w:ilvl w:val="3"/>
        <w:numId w:val="14"/>
      </w:numPr>
      <w:outlineLvl w:val="3"/>
    </w:pPr>
  </w:style>
  <w:style w:type="paragraph" w:customStyle="1" w:styleId="SH5Ashurst">
    <w:name w:val="SH5Ashurst"/>
    <w:basedOn w:val="NormalAshurst"/>
    <w:uiPriority w:val="10"/>
    <w:qFormat/>
    <w:rsid w:val="00B12EF5"/>
    <w:pPr>
      <w:numPr>
        <w:ilvl w:val="4"/>
        <w:numId w:val="14"/>
      </w:numPr>
      <w:outlineLvl w:val="4"/>
    </w:pPr>
  </w:style>
  <w:style w:type="paragraph" w:customStyle="1" w:styleId="AltH1Ashurst">
    <w:name w:val="AltH1Ashurst"/>
    <w:basedOn w:val="NormalAshurst"/>
    <w:uiPriority w:val="12"/>
    <w:rsid w:val="00B12EF5"/>
    <w:pPr>
      <w:numPr>
        <w:numId w:val="19"/>
      </w:numPr>
      <w:outlineLvl w:val="0"/>
    </w:pPr>
  </w:style>
  <w:style w:type="paragraph" w:customStyle="1" w:styleId="AltH2Ashurst">
    <w:name w:val="AltH2Ashurst"/>
    <w:basedOn w:val="NormalAshurst"/>
    <w:uiPriority w:val="12"/>
    <w:rsid w:val="00B12EF5"/>
    <w:pPr>
      <w:numPr>
        <w:ilvl w:val="1"/>
        <w:numId w:val="19"/>
      </w:numPr>
      <w:outlineLvl w:val="1"/>
    </w:pPr>
  </w:style>
  <w:style w:type="paragraph" w:customStyle="1" w:styleId="AltH3Ashurst">
    <w:name w:val="AltH3Ashurst"/>
    <w:basedOn w:val="NormalAshurst"/>
    <w:uiPriority w:val="12"/>
    <w:rsid w:val="00B12EF5"/>
    <w:pPr>
      <w:numPr>
        <w:ilvl w:val="2"/>
        <w:numId w:val="19"/>
      </w:numPr>
      <w:outlineLvl w:val="2"/>
    </w:pPr>
  </w:style>
  <w:style w:type="paragraph" w:customStyle="1" w:styleId="AltH4Ashurst">
    <w:name w:val="AltH4Ashurst"/>
    <w:basedOn w:val="NormalAshurst"/>
    <w:uiPriority w:val="12"/>
    <w:rsid w:val="00B12EF5"/>
    <w:pPr>
      <w:numPr>
        <w:ilvl w:val="3"/>
        <w:numId w:val="19"/>
      </w:numPr>
      <w:outlineLvl w:val="3"/>
    </w:pPr>
  </w:style>
  <w:style w:type="paragraph" w:customStyle="1" w:styleId="AltH5Ashurst">
    <w:name w:val="AltH5Ashurst"/>
    <w:basedOn w:val="NormalAshurst"/>
    <w:uiPriority w:val="12"/>
    <w:rsid w:val="00B12EF5"/>
    <w:pPr>
      <w:numPr>
        <w:ilvl w:val="4"/>
        <w:numId w:val="19"/>
      </w:numPr>
      <w:outlineLvl w:val="4"/>
    </w:pPr>
  </w:style>
  <w:style w:type="paragraph" w:customStyle="1" w:styleId="AltH6Ashurst">
    <w:name w:val="AltH6Ashurst"/>
    <w:basedOn w:val="NormalAshurst"/>
    <w:uiPriority w:val="12"/>
    <w:rsid w:val="00B12EF5"/>
    <w:pPr>
      <w:numPr>
        <w:ilvl w:val="5"/>
        <w:numId w:val="19"/>
      </w:numPr>
      <w:outlineLvl w:val="5"/>
    </w:pPr>
  </w:style>
  <w:style w:type="paragraph" w:customStyle="1" w:styleId="PartiesAshurst">
    <w:name w:val="PartiesAshurst"/>
    <w:basedOn w:val="NormalAshurst"/>
    <w:uiPriority w:val="1"/>
    <w:rsid w:val="001A7C2E"/>
    <w:pPr>
      <w:numPr>
        <w:numId w:val="15"/>
      </w:numPr>
      <w:outlineLvl w:val="0"/>
    </w:pPr>
  </w:style>
  <w:style w:type="paragraph" w:customStyle="1" w:styleId="RecitalsAshurst">
    <w:name w:val="RecitalsAshurst"/>
    <w:basedOn w:val="NormalAshurst"/>
    <w:uiPriority w:val="1"/>
    <w:rsid w:val="00B12EF5"/>
    <w:pPr>
      <w:numPr>
        <w:numId w:val="16"/>
      </w:numPr>
      <w:outlineLvl w:val="0"/>
    </w:pPr>
  </w:style>
  <w:style w:type="paragraph" w:customStyle="1" w:styleId="Definition2">
    <w:name w:val="Definition2"/>
    <w:basedOn w:val="NormalAshurst"/>
    <w:uiPriority w:val="2"/>
    <w:qFormat/>
    <w:rsid w:val="00B12EF5"/>
    <w:pPr>
      <w:numPr>
        <w:ilvl w:val="1"/>
        <w:numId w:val="18"/>
      </w:numPr>
      <w:outlineLvl w:val="1"/>
    </w:pPr>
  </w:style>
  <w:style w:type="paragraph" w:customStyle="1" w:styleId="Definition3">
    <w:name w:val="Definition3"/>
    <w:basedOn w:val="NormalAshurst"/>
    <w:uiPriority w:val="2"/>
    <w:qFormat/>
    <w:rsid w:val="00B12EF5"/>
    <w:pPr>
      <w:numPr>
        <w:ilvl w:val="2"/>
        <w:numId w:val="18"/>
      </w:numPr>
      <w:outlineLvl w:val="2"/>
    </w:pPr>
  </w:style>
  <w:style w:type="paragraph" w:customStyle="1" w:styleId="Bullet1Ashurst">
    <w:name w:val="Bullet1Ashurst"/>
    <w:basedOn w:val="NormalAshurst"/>
    <w:uiPriority w:val="6"/>
    <w:rsid w:val="005A29F9"/>
    <w:pPr>
      <w:numPr>
        <w:ilvl w:val="1"/>
        <w:numId w:val="36"/>
      </w:numPr>
    </w:pPr>
  </w:style>
  <w:style w:type="paragraph" w:customStyle="1" w:styleId="Bullet2Ashurst">
    <w:name w:val="Bullet2Ashurst"/>
    <w:basedOn w:val="NormalAshurst"/>
    <w:uiPriority w:val="6"/>
    <w:qFormat/>
    <w:rsid w:val="005A29F9"/>
    <w:pPr>
      <w:numPr>
        <w:ilvl w:val="2"/>
        <w:numId w:val="36"/>
      </w:numPr>
    </w:pPr>
  </w:style>
  <w:style w:type="paragraph" w:customStyle="1" w:styleId="Bullet3Ashurst">
    <w:name w:val="Bullet3Ashurst"/>
    <w:basedOn w:val="NormalAshurst"/>
    <w:uiPriority w:val="6"/>
    <w:rsid w:val="005A29F9"/>
    <w:pPr>
      <w:numPr>
        <w:ilvl w:val="3"/>
        <w:numId w:val="36"/>
      </w:numPr>
    </w:pPr>
  </w:style>
  <w:style w:type="paragraph" w:customStyle="1" w:styleId="Bullet4Ashurst">
    <w:name w:val="Bullet4Ashurst"/>
    <w:basedOn w:val="NormalAshurst"/>
    <w:uiPriority w:val="6"/>
    <w:rsid w:val="005A29F9"/>
    <w:pPr>
      <w:numPr>
        <w:ilvl w:val="4"/>
        <w:numId w:val="36"/>
      </w:numPr>
    </w:pPr>
  </w:style>
  <w:style w:type="paragraph" w:customStyle="1" w:styleId="Bullet5Ashurst">
    <w:name w:val="Bullet5Ashurst"/>
    <w:basedOn w:val="NormalAshurst"/>
    <w:uiPriority w:val="6"/>
    <w:rsid w:val="005A29F9"/>
    <w:pPr>
      <w:numPr>
        <w:ilvl w:val="5"/>
        <w:numId w:val="36"/>
      </w:numPr>
    </w:pPr>
  </w:style>
  <w:style w:type="paragraph" w:customStyle="1" w:styleId="Bullet6Ashurst">
    <w:name w:val="Bullet6Ashurst"/>
    <w:basedOn w:val="NormalAshurst"/>
    <w:uiPriority w:val="6"/>
    <w:rsid w:val="005A29F9"/>
    <w:pPr>
      <w:numPr>
        <w:ilvl w:val="6"/>
        <w:numId w:val="36"/>
      </w:numPr>
    </w:pPr>
  </w:style>
  <w:style w:type="character" w:customStyle="1" w:styleId="NormalAshurstChar">
    <w:name w:val="NormalAshurst Char"/>
    <w:basedOn w:val="DefaultParagraphFont"/>
    <w:link w:val="NormalAshurst"/>
    <w:uiPriority w:val="1"/>
    <w:rsid w:val="004B35F1"/>
    <w:rPr>
      <w:rFonts w:ascii="Times New Roman" w:hAnsi="Times New Roman"/>
      <w:color w:val="auto"/>
      <w:sz w:val="24"/>
    </w:rPr>
  </w:style>
  <w:style w:type="paragraph" w:customStyle="1" w:styleId="TableAshurst">
    <w:name w:val="TableAshurst"/>
    <w:basedOn w:val="NormalAshurst"/>
    <w:uiPriority w:val="7"/>
    <w:rsid w:val="00833BEC"/>
    <w:pPr>
      <w:spacing w:before="100" w:after="100"/>
    </w:pPr>
  </w:style>
  <w:style w:type="paragraph" w:customStyle="1" w:styleId="AppendixAshurst">
    <w:name w:val="AppendixAshurst"/>
    <w:basedOn w:val="BaseH2AgtAdv"/>
    <w:next w:val="AppendixHeadingAshurst"/>
    <w:uiPriority w:val="9"/>
    <w:rsid w:val="002660E8"/>
    <w:pPr>
      <w:keepNext/>
      <w:numPr>
        <w:numId w:val="35"/>
      </w:numPr>
      <w:outlineLvl w:val="0"/>
    </w:pPr>
    <w:rPr>
      <w:szCs w:val="26"/>
    </w:rPr>
  </w:style>
  <w:style w:type="paragraph" w:customStyle="1" w:styleId="AppendixHeadingAshurst">
    <w:name w:val="AppendixHeadingAshurst"/>
    <w:basedOn w:val="ScheduleHeadingAshurst"/>
    <w:next w:val="NormalAshurst"/>
    <w:uiPriority w:val="9"/>
    <w:rsid w:val="00B42BBA"/>
    <w:rPr>
      <w:bCs/>
      <w:szCs w:val="34"/>
    </w:rPr>
  </w:style>
  <w:style w:type="paragraph" w:customStyle="1" w:styleId="B12Ashurst">
    <w:name w:val="B1&amp;2Ashurst"/>
    <w:basedOn w:val="NormalAshurst"/>
    <w:uiPriority w:val="6"/>
    <w:qFormat/>
    <w:rsid w:val="00FB1E85"/>
    <w:pPr>
      <w:ind w:left="782"/>
    </w:pPr>
    <w:rPr>
      <w:lang w:eastAsia="en-US"/>
    </w:rPr>
  </w:style>
  <w:style w:type="paragraph" w:customStyle="1" w:styleId="BulletAshurst">
    <w:name w:val="BulletAshurst"/>
    <w:basedOn w:val="NormalAshurst"/>
    <w:uiPriority w:val="6"/>
    <w:rsid w:val="005A29F9"/>
    <w:pPr>
      <w:numPr>
        <w:numId w:val="36"/>
      </w:numPr>
    </w:pPr>
  </w:style>
  <w:style w:type="paragraph" w:customStyle="1" w:styleId="TOCSubHeadingAshurst">
    <w:name w:val="TOCSubHeadingAshurst"/>
    <w:basedOn w:val="BaseH4AgtAdv"/>
    <w:next w:val="NormalAshurst"/>
    <w:uiPriority w:val="12"/>
    <w:rsid w:val="007E3297"/>
    <w:pPr>
      <w:tabs>
        <w:tab w:val="right" w:pos="9072"/>
      </w:tabs>
      <w:spacing w:after="0"/>
      <w:outlineLvl w:val="0"/>
    </w:pPr>
    <w:rPr>
      <w:sz w:val="20"/>
      <w:lang w:val="en-US"/>
    </w:rPr>
  </w:style>
  <w:style w:type="character" w:customStyle="1" w:styleId="HiddenAshurst">
    <w:name w:val="HiddenAshurst"/>
    <w:uiPriority w:val="15"/>
    <w:rsid w:val="00B12EF5"/>
    <w:rPr>
      <w:rFonts w:asciiTheme="minorHAnsi" w:eastAsiaTheme="minorEastAsia" w:hAnsiTheme="minorHAnsi" w:cstheme="minorBidi"/>
      <w:vanish/>
      <w:color w:val="FF0000"/>
      <w:szCs w:val="24"/>
    </w:rPr>
  </w:style>
  <w:style w:type="paragraph" w:customStyle="1" w:styleId="CSSubTitleAshurst">
    <w:name w:val="CSSubTitleAshurst"/>
    <w:basedOn w:val="BaseH2AgtAdv"/>
    <w:next w:val="CSTxtAshurst"/>
    <w:uiPriority w:val="79"/>
    <w:rsid w:val="004D34C7"/>
    <w:pPr>
      <w:spacing w:after="0"/>
    </w:pPr>
    <w:rPr>
      <w:szCs w:val="34"/>
    </w:rPr>
  </w:style>
  <w:style w:type="paragraph" w:customStyle="1" w:styleId="CSTitleAshurst">
    <w:name w:val="CSTitleAshurst"/>
    <w:basedOn w:val="BaseH1Agt"/>
    <w:next w:val="NormalAshurst"/>
    <w:link w:val="CSTitleAshurstChar"/>
    <w:uiPriority w:val="29"/>
    <w:rsid w:val="00A1475C"/>
    <w:pPr>
      <w:spacing w:after="0"/>
    </w:pPr>
    <w:rPr>
      <w:szCs w:val="48"/>
    </w:rPr>
  </w:style>
  <w:style w:type="paragraph" w:customStyle="1" w:styleId="CSTxtAshurst">
    <w:name w:val="CSTxtAshurst"/>
    <w:basedOn w:val="NormalAshurst"/>
    <w:next w:val="NormalAshurst"/>
    <w:uiPriority w:val="29"/>
    <w:rsid w:val="004D34C7"/>
    <w:rPr>
      <w:szCs w:val="30"/>
    </w:rPr>
  </w:style>
  <w:style w:type="paragraph" w:customStyle="1" w:styleId="MACompaniesAshurst">
    <w:name w:val="M&amp;ACompaniesAshurst"/>
    <w:basedOn w:val="CSTxtAshurst"/>
    <w:uiPriority w:val="79"/>
    <w:unhideWhenUsed/>
    <w:rsid w:val="00B12EF5"/>
    <w:pPr>
      <w:spacing w:before="1320"/>
    </w:pPr>
  </w:style>
  <w:style w:type="paragraph" w:customStyle="1" w:styleId="MATitle22Ashurst">
    <w:name w:val="M&amp;ATitle22Ashurst"/>
    <w:basedOn w:val="Normal"/>
    <w:uiPriority w:val="79"/>
    <w:unhideWhenUsed/>
    <w:rsid w:val="00232DCF"/>
    <w:pPr>
      <w:suppressAutoHyphens/>
      <w:spacing w:before="480" w:after="400" w:line="480" w:lineRule="atLeast"/>
    </w:pPr>
    <w:rPr>
      <w:rFonts w:asciiTheme="majorHAnsi" w:hAnsiTheme="majorHAnsi"/>
      <w:color w:val="FF5F49" w:themeColor="accent1"/>
      <w:sz w:val="40"/>
      <w:szCs w:val="40"/>
    </w:rPr>
  </w:style>
  <w:style w:type="paragraph" w:customStyle="1" w:styleId="ParticularsTableAshurst">
    <w:name w:val="ParticularsTableAshurst"/>
    <w:basedOn w:val="TableAshurst"/>
    <w:uiPriority w:val="98"/>
    <w:rsid w:val="00B12EF5"/>
  </w:style>
  <w:style w:type="paragraph" w:customStyle="1" w:styleId="SDTitle22Ashurst">
    <w:name w:val="SDTitle22Ashurst"/>
    <w:basedOn w:val="Normal"/>
    <w:next w:val="StandardAshurst"/>
    <w:uiPriority w:val="79"/>
    <w:unhideWhenUsed/>
    <w:rsid w:val="00232DCF"/>
    <w:pPr>
      <w:suppressAutoHyphens/>
      <w:spacing w:after="400" w:line="480" w:lineRule="atLeast"/>
    </w:pPr>
    <w:rPr>
      <w:rFonts w:asciiTheme="majorHAnsi" w:hAnsiTheme="majorHAnsi"/>
      <w:b/>
      <w:color w:val="FF5F49" w:themeColor="accent1"/>
      <w:sz w:val="40"/>
      <w:szCs w:val="40"/>
    </w:rPr>
  </w:style>
  <w:style w:type="paragraph" w:customStyle="1" w:styleId="TableNum1Ashurst">
    <w:name w:val="TableNum1Ashurst"/>
    <w:basedOn w:val="TableAshurst"/>
    <w:uiPriority w:val="7"/>
    <w:rsid w:val="00234190"/>
    <w:pPr>
      <w:numPr>
        <w:numId w:val="39"/>
      </w:numPr>
      <w:outlineLvl w:val="0"/>
    </w:pPr>
  </w:style>
  <w:style w:type="paragraph" w:customStyle="1" w:styleId="AltRecitalsAshurst">
    <w:name w:val="AltRecitalsAshurst"/>
    <w:basedOn w:val="RecitalsAshurst"/>
    <w:uiPriority w:val="13"/>
    <w:rsid w:val="00B12EF5"/>
    <w:pPr>
      <w:numPr>
        <w:numId w:val="17"/>
      </w:numPr>
    </w:pPr>
  </w:style>
  <w:style w:type="paragraph" w:customStyle="1" w:styleId="TableNum2Ashurst">
    <w:name w:val="TableNum2Ashurst"/>
    <w:basedOn w:val="TableAshurst"/>
    <w:uiPriority w:val="7"/>
    <w:rsid w:val="00234190"/>
    <w:pPr>
      <w:numPr>
        <w:ilvl w:val="1"/>
        <w:numId w:val="39"/>
      </w:numPr>
      <w:outlineLvl w:val="1"/>
    </w:pPr>
  </w:style>
  <w:style w:type="paragraph" w:customStyle="1" w:styleId="TableNum3Ashurst">
    <w:name w:val="TableNum3Ashurst"/>
    <w:basedOn w:val="TableAshurst"/>
    <w:uiPriority w:val="7"/>
    <w:rsid w:val="00234190"/>
    <w:pPr>
      <w:numPr>
        <w:ilvl w:val="2"/>
        <w:numId w:val="39"/>
      </w:numPr>
    </w:pPr>
  </w:style>
  <w:style w:type="paragraph" w:customStyle="1" w:styleId="TableNum4Ashurst">
    <w:name w:val="TableNum4Ashurst"/>
    <w:basedOn w:val="TableAshurst"/>
    <w:uiPriority w:val="7"/>
    <w:rsid w:val="00234190"/>
    <w:pPr>
      <w:numPr>
        <w:ilvl w:val="3"/>
        <w:numId w:val="39"/>
      </w:numPr>
    </w:pPr>
  </w:style>
  <w:style w:type="paragraph" w:customStyle="1" w:styleId="TableNum5Ashurst">
    <w:name w:val="TableNum5Ashurst"/>
    <w:basedOn w:val="TableAshurst"/>
    <w:uiPriority w:val="7"/>
    <w:rsid w:val="00234190"/>
    <w:pPr>
      <w:numPr>
        <w:ilvl w:val="4"/>
        <w:numId w:val="39"/>
      </w:numPr>
    </w:pPr>
  </w:style>
  <w:style w:type="paragraph" w:customStyle="1" w:styleId="TableNum6Ashurst">
    <w:name w:val="TableNum6Ashurst"/>
    <w:basedOn w:val="TableAshurst"/>
    <w:uiPriority w:val="7"/>
    <w:rsid w:val="00234190"/>
    <w:pPr>
      <w:numPr>
        <w:ilvl w:val="5"/>
        <w:numId w:val="39"/>
      </w:numPr>
    </w:pPr>
  </w:style>
  <w:style w:type="paragraph" w:customStyle="1" w:styleId="Definition1">
    <w:name w:val="Definition1"/>
    <w:basedOn w:val="NormalAshurst"/>
    <w:uiPriority w:val="2"/>
    <w:qFormat/>
    <w:rsid w:val="00E64E3D"/>
    <w:pPr>
      <w:numPr>
        <w:numId w:val="18"/>
      </w:numPr>
      <w:outlineLvl w:val="0"/>
    </w:pPr>
    <w:rPr>
      <w:lang w:eastAsia="en-GB"/>
    </w:rPr>
  </w:style>
  <w:style w:type="paragraph" w:customStyle="1" w:styleId="AltH7Ashurst">
    <w:name w:val="AltH7Ashurst"/>
    <w:basedOn w:val="NormalAshurst"/>
    <w:uiPriority w:val="12"/>
    <w:rsid w:val="00B12EF5"/>
    <w:pPr>
      <w:numPr>
        <w:ilvl w:val="6"/>
        <w:numId w:val="19"/>
      </w:numPr>
      <w:outlineLvl w:val="6"/>
    </w:pPr>
  </w:style>
  <w:style w:type="paragraph" w:customStyle="1" w:styleId="AltH8Ashurst">
    <w:name w:val="AltH8Ashurst"/>
    <w:basedOn w:val="NormalAshurst"/>
    <w:uiPriority w:val="12"/>
    <w:rsid w:val="00B12EF5"/>
    <w:pPr>
      <w:numPr>
        <w:ilvl w:val="7"/>
        <w:numId w:val="19"/>
      </w:numPr>
      <w:outlineLvl w:val="7"/>
    </w:pPr>
  </w:style>
  <w:style w:type="paragraph" w:customStyle="1" w:styleId="H7Ashurst">
    <w:name w:val="H7Ashurst"/>
    <w:basedOn w:val="NormalAshurst"/>
    <w:uiPriority w:val="5"/>
    <w:qFormat/>
    <w:rsid w:val="00B12EF5"/>
    <w:pPr>
      <w:numPr>
        <w:ilvl w:val="6"/>
        <w:numId w:val="20"/>
      </w:numPr>
      <w:outlineLvl w:val="6"/>
    </w:pPr>
  </w:style>
  <w:style w:type="paragraph" w:customStyle="1" w:styleId="H8Ashurst">
    <w:name w:val="H8Ashurst"/>
    <w:basedOn w:val="NormalAshurst"/>
    <w:uiPriority w:val="5"/>
    <w:qFormat/>
    <w:rsid w:val="00B12EF5"/>
    <w:pPr>
      <w:numPr>
        <w:ilvl w:val="7"/>
        <w:numId w:val="20"/>
      </w:numPr>
      <w:outlineLvl w:val="7"/>
    </w:pPr>
  </w:style>
  <w:style w:type="paragraph" w:customStyle="1" w:styleId="B7Ashurst">
    <w:name w:val="B7Ashurst"/>
    <w:basedOn w:val="NormalAshurst"/>
    <w:uiPriority w:val="6"/>
    <w:rsid w:val="00F13335"/>
    <w:pPr>
      <w:ind w:left="4292"/>
    </w:pPr>
    <w:rPr>
      <w:lang w:eastAsia="en-US"/>
    </w:rPr>
  </w:style>
  <w:style w:type="paragraph" w:customStyle="1" w:styleId="B8Ashurst">
    <w:name w:val="B8Ashurst"/>
    <w:basedOn w:val="NormalAshurst"/>
    <w:uiPriority w:val="6"/>
    <w:rsid w:val="00F13335"/>
    <w:pPr>
      <w:ind w:left="4916"/>
    </w:pPr>
    <w:rPr>
      <w:lang w:eastAsia="en-US"/>
    </w:rPr>
  </w:style>
  <w:style w:type="character" w:styleId="FootnoteReference">
    <w:name w:val="footnote reference"/>
    <w:basedOn w:val="DefaultParagraphFont"/>
    <w:uiPriority w:val="24"/>
    <w:rsid w:val="00FB005A"/>
    <w:rPr>
      <w:rFonts w:asciiTheme="minorHAnsi" w:eastAsiaTheme="minorEastAsia" w:hAnsiTheme="minorHAnsi" w:cstheme="minorBidi"/>
      <w:sz w:val="20"/>
      <w:szCs w:val="20"/>
      <w:vertAlign w:val="superscript"/>
    </w:rPr>
  </w:style>
  <w:style w:type="paragraph" w:styleId="FootnoteText">
    <w:name w:val="footnote text"/>
    <w:basedOn w:val="BaseFtnotesCaptionAgtAdvice"/>
    <w:link w:val="FootnoteTextChar"/>
    <w:uiPriority w:val="13"/>
    <w:rsid w:val="00BE061C"/>
    <w:pPr>
      <w:keepLines/>
      <w:spacing w:after="80"/>
    </w:pPr>
    <w:rPr>
      <w:bCs w:val="0"/>
      <w:szCs w:val="20"/>
    </w:rPr>
  </w:style>
  <w:style w:type="character" w:customStyle="1" w:styleId="FootnoteTextChar">
    <w:name w:val="Footnote Text Char"/>
    <w:basedOn w:val="DefaultParagraphFont"/>
    <w:link w:val="FootnoteText"/>
    <w:uiPriority w:val="13"/>
    <w:rsid w:val="00BE061C"/>
    <w:rPr>
      <w:sz w:val="16"/>
      <w:szCs w:val="20"/>
    </w:rPr>
  </w:style>
  <w:style w:type="numbering" w:styleId="111111">
    <w:name w:val="Outline List 2"/>
    <w:basedOn w:val="NoList"/>
    <w:uiPriority w:val="98"/>
    <w:semiHidden/>
    <w:rsid w:val="0049491B"/>
    <w:pPr>
      <w:numPr>
        <w:numId w:val="37"/>
      </w:numPr>
    </w:pPr>
  </w:style>
  <w:style w:type="numbering" w:styleId="1ai">
    <w:name w:val="Outline List 1"/>
    <w:basedOn w:val="NoList"/>
    <w:uiPriority w:val="98"/>
    <w:semiHidden/>
    <w:rsid w:val="00B12EF5"/>
    <w:pPr>
      <w:numPr>
        <w:numId w:val="12"/>
      </w:numPr>
    </w:pPr>
  </w:style>
  <w:style w:type="numbering" w:styleId="ArticleSection">
    <w:name w:val="Outline List 3"/>
    <w:basedOn w:val="NoList"/>
    <w:uiPriority w:val="98"/>
    <w:semiHidden/>
    <w:rsid w:val="00B12EF5"/>
    <w:pPr>
      <w:numPr>
        <w:numId w:val="13"/>
      </w:numPr>
    </w:pPr>
  </w:style>
  <w:style w:type="paragraph" w:styleId="BalloonText">
    <w:name w:val="Balloon Text"/>
    <w:basedOn w:val="Normal"/>
    <w:link w:val="BalloonTextChar"/>
    <w:uiPriority w:val="79"/>
    <w:unhideWhenUsed/>
    <w:rsid w:val="00B12EF5"/>
    <w:pPr>
      <w:spacing w:line="240" w:lineRule="auto"/>
    </w:pPr>
    <w:rPr>
      <w:sz w:val="16"/>
      <w:szCs w:val="22"/>
    </w:rPr>
  </w:style>
  <w:style w:type="character" w:customStyle="1" w:styleId="BalloonTextChar">
    <w:name w:val="Balloon Text Char"/>
    <w:basedOn w:val="DefaultParagraphFont"/>
    <w:link w:val="BalloonText"/>
    <w:uiPriority w:val="79"/>
    <w:rsid w:val="00754E94"/>
    <w:rPr>
      <w:color w:val="auto"/>
      <w:sz w:val="16"/>
      <w:szCs w:val="22"/>
    </w:rPr>
  </w:style>
  <w:style w:type="paragraph" w:styleId="Bibliography">
    <w:name w:val="Bibliography"/>
    <w:basedOn w:val="Normal"/>
    <w:next w:val="Normal"/>
    <w:uiPriority w:val="98"/>
    <w:semiHidden/>
    <w:rsid w:val="00B12EF5"/>
  </w:style>
  <w:style w:type="paragraph" w:customStyle="1" w:styleId="AnnexureSub">
    <w:name w:val="AnnexureSub"/>
    <w:basedOn w:val="AppendixSubAshurst"/>
    <w:next w:val="NormalAshurst"/>
    <w:uiPriority w:val="9"/>
    <w:rsid w:val="00FB21FE"/>
    <w:rPr>
      <w:lang w:val="en-AU" w:eastAsia="en-US"/>
    </w:rPr>
  </w:style>
  <w:style w:type="paragraph" w:customStyle="1" w:styleId="Exhibit">
    <w:name w:val="Exhibit#"/>
    <w:basedOn w:val="BaseH2AgtAdv"/>
    <w:next w:val="ExhibitHeading"/>
    <w:uiPriority w:val="9"/>
    <w:qFormat/>
    <w:rsid w:val="002660E8"/>
    <w:pPr>
      <w:keepNext/>
      <w:numPr>
        <w:numId w:val="33"/>
      </w:numPr>
      <w:outlineLvl w:val="0"/>
    </w:pPr>
  </w:style>
  <w:style w:type="paragraph" w:styleId="Caption">
    <w:name w:val="caption"/>
    <w:basedOn w:val="BaseFtnotesCaptionAgtAdvice"/>
    <w:next w:val="Normal"/>
    <w:uiPriority w:val="98"/>
    <w:semiHidden/>
    <w:rsid w:val="00FB21FE"/>
    <w:pPr>
      <w:spacing w:line="240" w:lineRule="auto"/>
    </w:pPr>
    <w:rPr>
      <w:b/>
      <w:bCs w:val="0"/>
    </w:rPr>
  </w:style>
  <w:style w:type="paragraph" w:styleId="Closing">
    <w:name w:val="Closing"/>
    <w:basedOn w:val="Normal"/>
    <w:link w:val="ClosingChar"/>
    <w:uiPriority w:val="98"/>
    <w:semiHidden/>
    <w:rsid w:val="00B12EF5"/>
    <w:pPr>
      <w:spacing w:line="240" w:lineRule="auto"/>
      <w:ind w:left="4252"/>
    </w:pPr>
  </w:style>
  <w:style w:type="character" w:customStyle="1" w:styleId="ClosingChar">
    <w:name w:val="Closing Char"/>
    <w:basedOn w:val="DefaultParagraphFont"/>
    <w:link w:val="Closing"/>
    <w:uiPriority w:val="98"/>
    <w:semiHidden/>
    <w:rsid w:val="00262A2E"/>
  </w:style>
  <w:style w:type="table" w:styleId="ColourfulGrid">
    <w:name w:val="Colorful Grid"/>
    <w:basedOn w:val="TableNormal"/>
    <w:uiPriority w:val="98"/>
    <w:semiHidden/>
    <w:rsid w:val="00B12EF5"/>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98"/>
    <w:semiHidden/>
    <w:rsid w:val="00B12EF5"/>
    <w:tblPr>
      <w:tblStyleRowBandSize w:val="1"/>
      <w:tblStyleColBandSize w:val="1"/>
      <w:tblBorders>
        <w:insideH w:val="single" w:sz="4" w:space="0" w:color="FFFFFF" w:themeColor="background1"/>
      </w:tblBorders>
    </w:tblPr>
    <w:tcPr>
      <w:shd w:val="clear" w:color="auto" w:fill="FFDEDA" w:themeFill="accent1" w:themeFillTint="33"/>
    </w:tcPr>
    <w:tblStylePr w:type="firstRow">
      <w:rPr>
        <w:b/>
        <w:bCs/>
      </w:rPr>
      <w:tblPr/>
      <w:tcPr>
        <w:shd w:val="clear" w:color="auto" w:fill="FFBEB6" w:themeFill="accent1" w:themeFillTint="66"/>
      </w:tcPr>
    </w:tblStylePr>
    <w:tblStylePr w:type="lastRow">
      <w:rPr>
        <w:b/>
        <w:bCs/>
        <w:color w:val="000000" w:themeColor="text1"/>
      </w:rPr>
      <w:tblPr/>
      <w:tcPr>
        <w:shd w:val="clear" w:color="auto" w:fill="FFBEB6" w:themeFill="accent1" w:themeFillTint="66"/>
      </w:tcPr>
    </w:tblStylePr>
    <w:tblStylePr w:type="firstCol">
      <w:rPr>
        <w:color w:val="FFFFFF" w:themeColor="background1"/>
      </w:rPr>
      <w:tblPr/>
      <w:tcPr>
        <w:shd w:val="clear" w:color="auto" w:fill="F51C00" w:themeFill="accent1" w:themeFillShade="BF"/>
      </w:tcPr>
    </w:tblStylePr>
    <w:tblStylePr w:type="lastCol">
      <w:rPr>
        <w:color w:val="FFFFFF" w:themeColor="background1"/>
      </w:rPr>
      <w:tblPr/>
      <w:tcPr>
        <w:shd w:val="clear" w:color="auto" w:fill="F51C00" w:themeFill="accent1" w:themeFillShade="BF"/>
      </w:tcPr>
    </w:tblStylePr>
    <w:tblStylePr w:type="band1Vert">
      <w:tblPr/>
      <w:tcPr>
        <w:shd w:val="clear" w:color="auto" w:fill="FFAFA4" w:themeFill="accent1" w:themeFillTint="7F"/>
      </w:tcPr>
    </w:tblStylePr>
    <w:tblStylePr w:type="band1Horz">
      <w:tblPr/>
      <w:tcPr>
        <w:shd w:val="clear" w:color="auto" w:fill="FFAFA4" w:themeFill="accent1" w:themeFillTint="7F"/>
      </w:tcPr>
    </w:tblStylePr>
  </w:style>
  <w:style w:type="table" w:styleId="ColourfulGridAccent2">
    <w:name w:val="Colorful Grid Accent 2"/>
    <w:basedOn w:val="TableNormal"/>
    <w:uiPriority w:val="98"/>
    <w:semiHidden/>
    <w:rsid w:val="00B12EF5"/>
    <w:tblPr>
      <w:tblStyleRowBandSize w:val="1"/>
      <w:tblStyleColBandSize w:val="1"/>
      <w:tblBorders>
        <w:insideH w:val="single" w:sz="4" w:space="0" w:color="FFFFFF" w:themeColor="background1"/>
      </w:tblBorders>
    </w:tblPr>
    <w:tcPr>
      <w:shd w:val="clear" w:color="auto" w:fill="E0F1F7" w:themeFill="accent2" w:themeFillTint="33"/>
    </w:tcPr>
    <w:tblStylePr w:type="firstRow">
      <w:rPr>
        <w:b/>
        <w:bCs/>
      </w:rPr>
      <w:tblPr/>
      <w:tcPr>
        <w:shd w:val="clear" w:color="auto" w:fill="C2E4EF" w:themeFill="accent2" w:themeFillTint="66"/>
      </w:tcPr>
    </w:tblStylePr>
    <w:tblStylePr w:type="lastRow">
      <w:rPr>
        <w:b/>
        <w:bCs/>
        <w:color w:val="000000" w:themeColor="text1"/>
      </w:rPr>
      <w:tblPr/>
      <w:tcPr>
        <w:shd w:val="clear" w:color="auto" w:fill="C2E4EF" w:themeFill="accent2" w:themeFillTint="66"/>
      </w:tcPr>
    </w:tblStylePr>
    <w:tblStylePr w:type="firstCol">
      <w:rPr>
        <w:color w:val="FFFFFF" w:themeColor="background1"/>
      </w:rPr>
      <w:tblPr/>
      <w:tcPr>
        <w:shd w:val="clear" w:color="auto" w:fill="309BBF" w:themeFill="accent2" w:themeFillShade="BF"/>
      </w:tcPr>
    </w:tblStylePr>
    <w:tblStylePr w:type="lastCol">
      <w:rPr>
        <w:color w:val="FFFFFF" w:themeColor="background1"/>
      </w:rPr>
      <w:tblPr/>
      <w:tcPr>
        <w:shd w:val="clear" w:color="auto" w:fill="309BBF" w:themeFill="accent2" w:themeFillShade="BF"/>
      </w:tcPr>
    </w:tblStylePr>
    <w:tblStylePr w:type="band1Vert">
      <w:tblPr/>
      <w:tcPr>
        <w:shd w:val="clear" w:color="auto" w:fill="B3DDEC" w:themeFill="accent2" w:themeFillTint="7F"/>
      </w:tcPr>
    </w:tblStylePr>
    <w:tblStylePr w:type="band1Horz">
      <w:tblPr/>
      <w:tcPr>
        <w:shd w:val="clear" w:color="auto" w:fill="B3DDEC" w:themeFill="accent2" w:themeFillTint="7F"/>
      </w:tcPr>
    </w:tblStylePr>
  </w:style>
  <w:style w:type="table" w:styleId="ColourfulGridAccent3">
    <w:name w:val="Colorful Grid Accent 3"/>
    <w:basedOn w:val="TableNormal"/>
    <w:uiPriority w:val="98"/>
    <w:semiHidden/>
    <w:rsid w:val="00B12EF5"/>
    <w:tblPr>
      <w:tblStyleRowBandSize w:val="1"/>
      <w:tblStyleColBandSize w:val="1"/>
      <w:tblBorders>
        <w:insideH w:val="single" w:sz="4" w:space="0" w:color="FFFFFF" w:themeColor="background1"/>
      </w:tblBorders>
    </w:tblPr>
    <w:tcPr>
      <w:shd w:val="clear" w:color="auto" w:fill="C1DFEE" w:themeFill="accent3" w:themeFillTint="33"/>
    </w:tcPr>
    <w:tblStylePr w:type="firstRow">
      <w:rPr>
        <w:b/>
        <w:bCs/>
      </w:rPr>
      <w:tblPr/>
      <w:tcPr>
        <w:shd w:val="clear" w:color="auto" w:fill="84C0DE" w:themeFill="accent3" w:themeFillTint="66"/>
      </w:tcPr>
    </w:tblStylePr>
    <w:tblStylePr w:type="lastRow">
      <w:rPr>
        <w:b/>
        <w:bCs/>
        <w:color w:val="000000" w:themeColor="text1"/>
      </w:rPr>
      <w:tblPr/>
      <w:tcPr>
        <w:shd w:val="clear" w:color="auto" w:fill="84C0DE" w:themeFill="accent3" w:themeFillTint="66"/>
      </w:tcPr>
    </w:tblStylePr>
    <w:tblStylePr w:type="firstCol">
      <w:rPr>
        <w:color w:val="FFFFFF" w:themeColor="background1"/>
      </w:rPr>
      <w:tblPr/>
      <w:tcPr>
        <w:shd w:val="clear" w:color="auto" w:fill="133647" w:themeFill="accent3" w:themeFillShade="BF"/>
      </w:tcPr>
    </w:tblStylePr>
    <w:tblStylePr w:type="lastCol">
      <w:rPr>
        <w:color w:val="FFFFFF" w:themeColor="background1"/>
      </w:rPr>
      <w:tblPr/>
      <w:tcPr>
        <w:shd w:val="clear" w:color="auto" w:fill="133647" w:themeFill="accent3" w:themeFillShade="BF"/>
      </w:tcPr>
    </w:tblStylePr>
    <w:tblStylePr w:type="band1Vert">
      <w:tblPr/>
      <w:tcPr>
        <w:shd w:val="clear" w:color="auto" w:fill="66B1D5" w:themeFill="accent3" w:themeFillTint="7F"/>
      </w:tcPr>
    </w:tblStylePr>
    <w:tblStylePr w:type="band1Horz">
      <w:tblPr/>
      <w:tcPr>
        <w:shd w:val="clear" w:color="auto" w:fill="66B1D5" w:themeFill="accent3" w:themeFillTint="7F"/>
      </w:tcPr>
    </w:tblStylePr>
  </w:style>
  <w:style w:type="table" w:styleId="ColourfulGridAccent4">
    <w:name w:val="Colorful Grid Accent 4"/>
    <w:basedOn w:val="TableNormal"/>
    <w:uiPriority w:val="98"/>
    <w:semiHidden/>
    <w:rsid w:val="00B12EF5"/>
    <w:tblPr>
      <w:tblStyleRowBandSize w:val="1"/>
      <w:tblStyleColBandSize w:val="1"/>
      <w:tblBorders>
        <w:insideH w:val="single" w:sz="4" w:space="0" w:color="FFFFFF" w:themeColor="background1"/>
      </w:tblBorders>
    </w:tblPr>
    <w:tcPr>
      <w:shd w:val="clear" w:color="auto" w:fill="E1F3F1" w:themeFill="accent4" w:themeFillTint="33"/>
    </w:tcPr>
    <w:tblStylePr w:type="firstRow">
      <w:rPr>
        <w:b/>
        <w:bCs/>
      </w:rPr>
      <w:tblPr/>
      <w:tcPr>
        <w:shd w:val="clear" w:color="auto" w:fill="C3E8E3" w:themeFill="accent4" w:themeFillTint="66"/>
      </w:tcPr>
    </w:tblStylePr>
    <w:tblStylePr w:type="lastRow">
      <w:rPr>
        <w:b/>
        <w:bCs/>
        <w:color w:val="000000" w:themeColor="text1"/>
      </w:rPr>
      <w:tblPr/>
      <w:tcPr>
        <w:shd w:val="clear" w:color="auto" w:fill="C3E8E3" w:themeFill="accent4" w:themeFillTint="66"/>
      </w:tcPr>
    </w:tblStylePr>
    <w:tblStylePr w:type="firstCol">
      <w:rPr>
        <w:color w:val="FFFFFF" w:themeColor="background1"/>
      </w:rPr>
      <w:tblPr/>
      <w:tcPr>
        <w:shd w:val="clear" w:color="auto" w:fill="3FA698" w:themeFill="accent4" w:themeFillShade="BF"/>
      </w:tcPr>
    </w:tblStylePr>
    <w:tblStylePr w:type="lastCol">
      <w:rPr>
        <w:color w:val="FFFFFF" w:themeColor="background1"/>
      </w:rPr>
      <w:tblPr/>
      <w:tcPr>
        <w:shd w:val="clear" w:color="auto" w:fill="3FA698" w:themeFill="accent4" w:themeFillShade="BF"/>
      </w:tcPr>
    </w:tblStylePr>
    <w:tblStylePr w:type="band1Vert">
      <w:tblPr/>
      <w:tcPr>
        <w:shd w:val="clear" w:color="auto" w:fill="B5E3DD" w:themeFill="accent4" w:themeFillTint="7F"/>
      </w:tcPr>
    </w:tblStylePr>
    <w:tblStylePr w:type="band1Horz">
      <w:tblPr/>
      <w:tcPr>
        <w:shd w:val="clear" w:color="auto" w:fill="B5E3DD" w:themeFill="accent4" w:themeFillTint="7F"/>
      </w:tcPr>
    </w:tblStylePr>
  </w:style>
  <w:style w:type="table" w:styleId="ColourfulGridAccent5">
    <w:name w:val="Colorful Grid Accent 5"/>
    <w:basedOn w:val="TableNormal"/>
    <w:uiPriority w:val="98"/>
    <w:semiHidden/>
    <w:rsid w:val="00B12EF5"/>
    <w:tblPr>
      <w:tblStyleRowBandSize w:val="1"/>
      <w:tblStyleColBandSize w:val="1"/>
      <w:tblBorders>
        <w:insideH w:val="single" w:sz="4" w:space="0" w:color="FFFFFF" w:themeColor="background1"/>
      </w:tblBorders>
    </w:tblPr>
    <w:tcPr>
      <w:shd w:val="clear" w:color="auto" w:fill="CFE0E0" w:themeFill="accent5" w:themeFillTint="33"/>
    </w:tcPr>
    <w:tblStylePr w:type="firstRow">
      <w:rPr>
        <w:b/>
        <w:bCs/>
      </w:rPr>
      <w:tblPr/>
      <w:tcPr>
        <w:shd w:val="clear" w:color="auto" w:fill="A0C2C2" w:themeFill="accent5" w:themeFillTint="66"/>
      </w:tcPr>
    </w:tblStylePr>
    <w:tblStylePr w:type="lastRow">
      <w:rPr>
        <w:b/>
        <w:bCs/>
        <w:color w:val="000000" w:themeColor="text1"/>
      </w:rPr>
      <w:tblPr/>
      <w:tcPr>
        <w:shd w:val="clear" w:color="auto" w:fill="A0C2C2" w:themeFill="accent5" w:themeFillTint="66"/>
      </w:tcPr>
    </w:tblStylePr>
    <w:tblStylePr w:type="firstCol">
      <w:rPr>
        <w:color w:val="FFFFFF" w:themeColor="background1"/>
      </w:rPr>
      <w:tblPr/>
      <w:tcPr>
        <w:shd w:val="clear" w:color="auto" w:fill="243838" w:themeFill="accent5" w:themeFillShade="BF"/>
      </w:tcPr>
    </w:tblStylePr>
    <w:tblStylePr w:type="lastCol">
      <w:rPr>
        <w:color w:val="FFFFFF" w:themeColor="background1"/>
      </w:rPr>
      <w:tblPr/>
      <w:tcPr>
        <w:shd w:val="clear" w:color="auto" w:fill="243838" w:themeFill="accent5" w:themeFillShade="BF"/>
      </w:tcPr>
    </w:tblStylePr>
    <w:tblStylePr w:type="band1Vert">
      <w:tblPr/>
      <w:tcPr>
        <w:shd w:val="clear" w:color="auto" w:fill="89B3B3" w:themeFill="accent5" w:themeFillTint="7F"/>
      </w:tcPr>
    </w:tblStylePr>
    <w:tblStylePr w:type="band1Horz">
      <w:tblPr/>
      <w:tcPr>
        <w:shd w:val="clear" w:color="auto" w:fill="89B3B3" w:themeFill="accent5" w:themeFillTint="7F"/>
      </w:tcPr>
    </w:tblStylePr>
  </w:style>
  <w:style w:type="table" w:styleId="ColourfulGridAccent6">
    <w:name w:val="Colorful Grid Accent 6"/>
    <w:basedOn w:val="TableNormal"/>
    <w:uiPriority w:val="98"/>
    <w:semiHidden/>
    <w:rsid w:val="00B12EF5"/>
    <w:tblPr>
      <w:tblStyleRowBandSize w:val="1"/>
      <w:tblStyleColBandSize w:val="1"/>
      <w:tblBorders>
        <w:insideH w:val="single" w:sz="4" w:space="0" w:color="FFFFFF" w:themeColor="background1"/>
      </w:tblBorders>
    </w:tblPr>
    <w:tcPr>
      <w:shd w:val="clear" w:color="auto" w:fill="F6F1EB" w:themeFill="accent6" w:themeFillTint="33"/>
    </w:tcPr>
    <w:tblStylePr w:type="firstRow">
      <w:rPr>
        <w:b/>
        <w:bCs/>
      </w:rPr>
      <w:tblPr/>
      <w:tcPr>
        <w:shd w:val="clear" w:color="auto" w:fill="EEE3D7" w:themeFill="accent6" w:themeFillTint="66"/>
      </w:tcPr>
    </w:tblStylePr>
    <w:tblStylePr w:type="lastRow">
      <w:rPr>
        <w:b/>
        <w:bCs/>
        <w:color w:val="000000" w:themeColor="text1"/>
      </w:rPr>
      <w:tblPr/>
      <w:tcPr>
        <w:shd w:val="clear" w:color="auto" w:fill="EEE3D7" w:themeFill="accent6" w:themeFillTint="66"/>
      </w:tcPr>
    </w:tblStylePr>
    <w:tblStylePr w:type="firstCol">
      <w:rPr>
        <w:color w:val="FFFFFF" w:themeColor="background1"/>
      </w:rPr>
      <w:tblPr/>
      <w:tcPr>
        <w:shd w:val="clear" w:color="auto" w:fill="BA8D5B" w:themeFill="accent6" w:themeFillShade="BF"/>
      </w:tcPr>
    </w:tblStylePr>
    <w:tblStylePr w:type="lastCol">
      <w:rPr>
        <w:color w:val="FFFFFF" w:themeColor="background1"/>
      </w:rPr>
      <w:tblPr/>
      <w:tcPr>
        <w:shd w:val="clear" w:color="auto" w:fill="BA8D5B" w:themeFill="accent6" w:themeFillShade="BF"/>
      </w:tcPr>
    </w:tblStylePr>
    <w:tblStylePr w:type="band1Vert">
      <w:tblPr/>
      <w:tcPr>
        <w:shd w:val="clear" w:color="auto" w:fill="EADDCE" w:themeFill="accent6" w:themeFillTint="7F"/>
      </w:tcPr>
    </w:tblStylePr>
    <w:tblStylePr w:type="band1Horz">
      <w:tblPr/>
      <w:tcPr>
        <w:shd w:val="clear" w:color="auto" w:fill="EADDCE" w:themeFill="accent6" w:themeFillTint="7F"/>
      </w:tcPr>
    </w:tblStylePr>
  </w:style>
  <w:style w:type="table" w:styleId="ColourfulList">
    <w:name w:val="Colorful List"/>
    <w:basedOn w:val="TableNormal"/>
    <w:uiPriority w:val="98"/>
    <w:semiHidden/>
    <w:rsid w:val="00B12EF5"/>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4A6CC" w:themeFill="accent2" w:themeFillShade="CC"/>
      </w:tcPr>
    </w:tblStylePr>
    <w:tblStylePr w:type="lastRow">
      <w:rPr>
        <w:b/>
        <w:bCs/>
        <w:color w:val="34A6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98"/>
    <w:semiHidden/>
    <w:rsid w:val="00B12EF5"/>
    <w:tblPr>
      <w:tblStyleRowBandSize w:val="1"/>
      <w:tblStyleColBandSize w:val="1"/>
    </w:tblPr>
    <w:tcPr>
      <w:shd w:val="clear" w:color="auto" w:fill="FFEFED" w:themeFill="accent1" w:themeFillTint="19"/>
    </w:tcPr>
    <w:tblStylePr w:type="firstRow">
      <w:rPr>
        <w:b/>
        <w:bCs/>
        <w:color w:val="FFFFFF" w:themeColor="background1"/>
      </w:rPr>
      <w:tblPr/>
      <w:tcPr>
        <w:tcBorders>
          <w:bottom w:val="single" w:sz="12" w:space="0" w:color="FFFFFF" w:themeColor="background1"/>
        </w:tcBorders>
        <w:shd w:val="clear" w:color="auto" w:fill="34A6CC" w:themeFill="accent2" w:themeFillShade="CC"/>
      </w:tcPr>
    </w:tblStylePr>
    <w:tblStylePr w:type="lastRow">
      <w:rPr>
        <w:b/>
        <w:bCs/>
        <w:color w:val="34A6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7D2" w:themeFill="accent1" w:themeFillTint="3F"/>
      </w:tcPr>
    </w:tblStylePr>
    <w:tblStylePr w:type="band1Horz">
      <w:tblPr/>
      <w:tcPr>
        <w:shd w:val="clear" w:color="auto" w:fill="FFDEDA" w:themeFill="accent1" w:themeFillTint="33"/>
      </w:tcPr>
    </w:tblStylePr>
  </w:style>
  <w:style w:type="table" w:styleId="ColourfulListAccent2">
    <w:name w:val="Colorful List Accent 2"/>
    <w:basedOn w:val="TableNormal"/>
    <w:uiPriority w:val="98"/>
    <w:semiHidden/>
    <w:rsid w:val="00B12EF5"/>
    <w:tblPr>
      <w:tblStyleRowBandSize w:val="1"/>
      <w:tblStyleColBandSize w:val="1"/>
    </w:tblPr>
    <w:tcPr>
      <w:shd w:val="clear" w:color="auto" w:fill="F0F8FB" w:themeFill="accent2" w:themeFillTint="19"/>
    </w:tcPr>
    <w:tblStylePr w:type="firstRow">
      <w:rPr>
        <w:b/>
        <w:bCs/>
        <w:color w:val="FFFFFF" w:themeColor="background1"/>
      </w:rPr>
      <w:tblPr/>
      <w:tcPr>
        <w:tcBorders>
          <w:bottom w:val="single" w:sz="12" w:space="0" w:color="FFFFFF" w:themeColor="background1"/>
        </w:tcBorders>
        <w:shd w:val="clear" w:color="auto" w:fill="34A6CC" w:themeFill="accent2" w:themeFillShade="CC"/>
      </w:tcPr>
    </w:tblStylePr>
    <w:tblStylePr w:type="lastRow">
      <w:rPr>
        <w:b/>
        <w:bCs/>
        <w:color w:val="34A6C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EF5" w:themeFill="accent2" w:themeFillTint="3F"/>
      </w:tcPr>
    </w:tblStylePr>
    <w:tblStylePr w:type="band1Horz">
      <w:tblPr/>
      <w:tcPr>
        <w:shd w:val="clear" w:color="auto" w:fill="E0F1F7" w:themeFill="accent2" w:themeFillTint="33"/>
      </w:tcPr>
    </w:tblStylePr>
  </w:style>
  <w:style w:type="table" w:styleId="ColourfulListAccent3">
    <w:name w:val="Colorful List Accent 3"/>
    <w:basedOn w:val="TableNormal"/>
    <w:uiPriority w:val="98"/>
    <w:semiHidden/>
    <w:rsid w:val="00B12EF5"/>
    <w:tblPr>
      <w:tblStyleRowBandSize w:val="1"/>
      <w:tblStyleColBandSize w:val="1"/>
    </w:tblPr>
    <w:tcPr>
      <w:shd w:val="clear" w:color="auto" w:fill="E0EFF6" w:themeFill="accent3" w:themeFillTint="19"/>
    </w:tcPr>
    <w:tblStylePr w:type="firstRow">
      <w:rPr>
        <w:b/>
        <w:bCs/>
        <w:color w:val="FFFFFF" w:themeColor="background1"/>
      </w:rPr>
      <w:tblPr/>
      <w:tcPr>
        <w:tcBorders>
          <w:bottom w:val="single" w:sz="12" w:space="0" w:color="FFFFFF" w:themeColor="background1"/>
        </w:tcBorders>
        <w:shd w:val="clear" w:color="auto" w:fill="43B1A2" w:themeFill="accent4" w:themeFillShade="CC"/>
      </w:tcPr>
    </w:tblStylePr>
    <w:tblStylePr w:type="lastRow">
      <w:rPr>
        <w:b/>
        <w:bCs/>
        <w:color w:val="43B1A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8EA" w:themeFill="accent3" w:themeFillTint="3F"/>
      </w:tcPr>
    </w:tblStylePr>
    <w:tblStylePr w:type="band1Horz">
      <w:tblPr/>
      <w:tcPr>
        <w:shd w:val="clear" w:color="auto" w:fill="C1DFEE" w:themeFill="accent3" w:themeFillTint="33"/>
      </w:tcPr>
    </w:tblStylePr>
  </w:style>
  <w:style w:type="table" w:styleId="ColourfulListAccent4">
    <w:name w:val="Colorful List Accent 4"/>
    <w:basedOn w:val="TableNormal"/>
    <w:uiPriority w:val="98"/>
    <w:semiHidden/>
    <w:rsid w:val="00B12EF5"/>
    <w:tblPr>
      <w:tblStyleRowBandSize w:val="1"/>
      <w:tblStyleColBandSize w:val="1"/>
    </w:tblPr>
    <w:tcPr>
      <w:shd w:val="clear" w:color="auto" w:fill="F0F9F8" w:themeFill="accent4" w:themeFillTint="19"/>
    </w:tcPr>
    <w:tblStylePr w:type="firstRow">
      <w:rPr>
        <w:b/>
        <w:bCs/>
        <w:color w:val="FFFFFF" w:themeColor="background1"/>
      </w:rPr>
      <w:tblPr/>
      <w:tcPr>
        <w:tcBorders>
          <w:bottom w:val="single" w:sz="12" w:space="0" w:color="FFFFFF" w:themeColor="background1"/>
        </w:tcBorders>
        <w:shd w:val="clear" w:color="auto" w:fill="143A4C" w:themeFill="accent3" w:themeFillShade="CC"/>
      </w:tcPr>
    </w:tblStylePr>
    <w:tblStylePr w:type="lastRow">
      <w:rPr>
        <w:b/>
        <w:bCs/>
        <w:color w:val="143A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1EE" w:themeFill="accent4" w:themeFillTint="3F"/>
      </w:tcPr>
    </w:tblStylePr>
    <w:tblStylePr w:type="band1Horz">
      <w:tblPr/>
      <w:tcPr>
        <w:shd w:val="clear" w:color="auto" w:fill="E1F3F1" w:themeFill="accent4" w:themeFillTint="33"/>
      </w:tcPr>
    </w:tblStylePr>
  </w:style>
  <w:style w:type="table" w:styleId="ColourfulListAccent5">
    <w:name w:val="Colorful List Accent 5"/>
    <w:basedOn w:val="TableNormal"/>
    <w:uiPriority w:val="98"/>
    <w:semiHidden/>
    <w:rsid w:val="00B12EF5"/>
    <w:tblPr>
      <w:tblStyleRowBandSize w:val="1"/>
      <w:tblStyleColBandSize w:val="1"/>
    </w:tblPr>
    <w:tcPr>
      <w:shd w:val="clear" w:color="auto" w:fill="E7F0F0" w:themeFill="accent5" w:themeFillTint="19"/>
    </w:tcPr>
    <w:tblStylePr w:type="firstRow">
      <w:rPr>
        <w:b/>
        <w:bCs/>
        <w:color w:val="FFFFFF" w:themeColor="background1"/>
      </w:rPr>
      <w:tblPr/>
      <w:tcPr>
        <w:tcBorders>
          <w:bottom w:val="single" w:sz="12" w:space="0" w:color="FFFFFF" w:themeColor="background1"/>
        </w:tcBorders>
        <w:shd w:val="clear" w:color="auto" w:fill="C09668" w:themeFill="accent6" w:themeFillShade="CC"/>
      </w:tcPr>
    </w:tblStylePr>
    <w:tblStylePr w:type="lastRow">
      <w:rPr>
        <w:b/>
        <w:bCs/>
        <w:color w:val="C096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9D9" w:themeFill="accent5" w:themeFillTint="3F"/>
      </w:tcPr>
    </w:tblStylePr>
    <w:tblStylePr w:type="band1Horz">
      <w:tblPr/>
      <w:tcPr>
        <w:shd w:val="clear" w:color="auto" w:fill="CFE0E0" w:themeFill="accent5" w:themeFillTint="33"/>
      </w:tcPr>
    </w:tblStylePr>
  </w:style>
  <w:style w:type="table" w:styleId="ColourfulListAccent6">
    <w:name w:val="Colorful List Accent 6"/>
    <w:basedOn w:val="TableNormal"/>
    <w:uiPriority w:val="98"/>
    <w:semiHidden/>
    <w:rsid w:val="00B12EF5"/>
    <w:tblPr>
      <w:tblStyleRowBandSize w:val="1"/>
      <w:tblStyleColBandSize w:val="1"/>
    </w:tblPr>
    <w:tcPr>
      <w:shd w:val="clear" w:color="auto" w:fill="FBF8F5" w:themeFill="accent6" w:themeFillTint="19"/>
    </w:tcPr>
    <w:tblStylePr w:type="firstRow">
      <w:rPr>
        <w:b/>
        <w:bCs/>
        <w:color w:val="FFFFFF" w:themeColor="background1"/>
      </w:rPr>
      <w:tblPr/>
      <w:tcPr>
        <w:tcBorders>
          <w:bottom w:val="single" w:sz="12" w:space="0" w:color="FFFFFF" w:themeColor="background1"/>
        </w:tcBorders>
        <w:shd w:val="clear" w:color="auto" w:fill="263B3B" w:themeFill="accent5" w:themeFillShade="CC"/>
      </w:tcPr>
    </w:tblStylePr>
    <w:tblStylePr w:type="lastRow">
      <w:rPr>
        <w:b/>
        <w:bCs/>
        <w:color w:val="263B3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EEE6" w:themeFill="accent6" w:themeFillTint="3F"/>
      </w:tcPr>
    </w:tblStylePr>
    <w:tblStylePr w:type="band1Horz">
      <w:tblPr/>
      <w:tcPr>
        <w:shd w:val="clear" w:color="auto" w:fill="F6F1EB" w:themeFill="accent6" w:themeFillTint="33"/>
      </w:tcPr>
    </w:tblStylePr>
  </w:style>
  <w:style w:type="table" w:styleId="ColourfulShading">
    <w:name w:val="Colorful Shading"/>
    <w:basedOn w:val="TableNormal"/>
    <w:uiPriority w:val="98"/>
    <w:semiHidden/>
    <w:rsid w:val="00B12EF5"/>
    <w:tblPr>
      <w:tblStyleRowBandSize w:val="1"/>
      <w:tblStyleColBandSize w:val="1"/>
      <w:tblBorders>
        <w:top w:val="single" w:sz="24" w:space="0" w:color="68B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98"/>
    <w:semiHidden/>
    <w:rsid w:val="00B12EF5"/>
    <w:tblPr>
      <w:tblStyleRowBandSize w:val="1"/>
      <w:tblStyleColBandSize w:val="1"/>
      <w:tblBorders>
        <w:top w:val="single" w:sz="24" w:space="0" w:color="68BDD9" w:themeColor="accent2"/>
        <w:left w:val="single" w:sz="4" w:space="0" w:color="FF5F49" w:themeColor="accent1"/>
        <w:bottom w:val="single" w:sz="4" w:space="0" w:color="FF5F49" w:themeColor="accent1"/>
        <w:right w:val="single" w:sz="4" w:space="0" w:color="FF5F49" w:themeColor="accent1"/>
        <w:insideH w:val="single" w:sz="4" w:space="0" w:color="FFFFFF" w:themeColor="background1"/>
        <w:insideV w:val="single" w:sz="4" w:space="0" w:color="FFFFFF" w:themeColor="background1"/>
      </w:tblBorders>
    </w:tblPr>
    <w:tcPr>
      <w:shd w:val="clear" w:color="auto" w:fill="FFEFED" w:themeFill="accent1" w:themeFillTint="19"/>
    </w:tcPr>
    <w:tblStylePr w:type="firstRow">
      <w:rPr>
        <w:b/>
        <w:bCs/>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1700" w:themeFill="accent1" w:themeFillShade="99"/>
      </w:tcPr>
    </w:tblStylePr>
    <w:tblStylePr w:type="firstCol">
      <w:rPr>
        <w:color w:val="FFFFFF" w:themeColor="background1"/>
      </w:rPr>
      <w:tblPr/>
      <w:tcPr>
        <w:tcBorders>
          <w:top w:val="nil"/>
          <w:left w:val="nil"/>
          <w:bottom w:val="nil"/>
          <w:right w:val="nil"/>
          <w:insideH w:val="single" w:sz="4" w:space="0" w:color="C41700" w:themeColor="accent1" w:themeShade="99"/>
          <w:insideV w:val="nil"/>
        </w:tcBorders>
        <w:shd w:val="clear" w:color="auto" w:fill="C417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C41700" w:themeFill="accent1" w:themeFillShade="99"/>
      </w:tcPr>
    </w:tblStylePr>
    <w:tblStylePr w:type="band1Vert">
      <w:tblPr/>
      <w:tcPr>
        <w:shd w:val="clear" w:color="auto" w:fill="FFBEB6" w:themeFill="accent1" w:themeFillTint="66"/>
      </w:tcPr>
    </w:tblStylePr>
    <w:tblStylePr w:type="band1Horz">
      <w:tblPr/>
      <w:tcPr>
        <w:shd w:val="clear" w:color="auto" w:fill="FFAFA4"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98"/>
    <w:semiHidden/>
    <w:rsid w:val="00B12EF5"/>
    <w:tblPr>
      <w:tblStyleRowBandSize w:val="1"/>
      <w:tblStyleColBandSize w:val="1"/>
      <w:tblBorders>
        <w:top w:val="single" w:sz="24" w:space="0" w:color="68BDD9" w:themeColor="accent2"/>
        <w:left w:val="single" w:sz="4" w:space="0" w:color="68BDD9" w:themeColor="accent2"/>
        <w:bottom w:val="single" w:sz="4" w:space="0" w:color="68BDD9" w:themeColor="accent2"/>
        <w:right w:val="single" w:sz="4" w:space="0" w:color="68BDD9" w:themeColor="accent2"/>
        <w:insideH w:val="single" w:sz="4" w:space="0" w:color="FFFFFF" w:themeColor="background1"/>
        <w:insideV w:val="single" w:sz="4" w:space="0" w:color="FFFFFF" w:themeColor="background1"/>
      </w:tblBorders>
    </w:tblPr>
    <w:tcPr>
      <w:shd w:val="clear" w:color="auto" w:fill="F0F8FB" w:themeFill="accent2" w:themeFillTint="19"/>
    </w:tcPr>
    <w:tblStylePr w:type="firstRow">
      <w:rPr>
        <w:b/>
        <w:bCs/>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7C99" w:themeFill="accent2" w:themeFillShade="99"/>
      </w:tcPr>
    </w:tblStylePr>
    <w:tblStylePr w:type="firstCol">
      <w:rPr>
        <w:color w:val="FFFFFF" w:themeColor="background1"/>
      </w:rPr>
      <w:tblPr/>
      <w:tcPr>
        <w:tcBorders>
          <w:top w:val="nil"/>
          <w:left w:val="nil"/>
          <w:bottom w:val="nil"/>
          <w:right w:val="nil"/>
          <w:insideH w:val="single" w:sz="4" w:space="0" w:color="267C99" w:themeColor="accent2" w:themeShade="99"/>
          <w:insideV w:val="nil"/>
        </w:tcBorders>
        <w:shd w:val="clear" w:color="auto" w:fill="267C9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67C99" w:themeFill="accent2" w:themeFillShade="99"/>
      </w:tcPr>
    </w:tblStylePr>
    <w:tblStylePr w:type="band1Vert">
      <w:tblPr/>
      <w:tcPr>
        <w:shd w:val="clear" w:color="auto" w:fill="C2E4EF" w:themeFill="accent2" w:themeFillTint="66"/>
      </w:tcPr>
    </w:tblStylePr>
    <w:tblStylePr w:type="band1Horz">
      <w:tblPr/>
      <w:tcPr>
        <w:shd w:val="clear" w:color="auto" w:fill="B3DDEC"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98"/>
    <w:semiHidden/>
    <w:rsid w:val="00B12EF5"/>
    <w:tblPr>
      <w:tblStyleRowBandSize w:val="1"/>
      <w:tblStyleColBandSize w:val="1"/>
      <w:tblBorders>
        <w:top w:val="single" w:sz="24" w:space="0" w:color="6BC7BB" w:themeColor="accent4"/>
        <w:left w:val="single" w:sz="4" w:space="0" w:color="1A4960" w:themeColor="accent3"/>
        <w:bottom w:val="single" w:sz="4" w:space="0" w:color="1A4960" w:themeColor="accent3"/>
        <w:right w:val="single" w:sz="4" w:space="0" w:color="1A4960" w:themeColor="accent3"/>
        <w:insideH w:val="single" w:sz="4" w:space="0" w:color="FFFFFF" w:themeColor="background1"/>
        <w:insideV w:val="single" w:sz="4" w:space="0" w:color="FFFFFF" w:themeColor="background1"/>
      </w:tblBorders>
    </w:tblPr>
    <w:tcPr>
      <w:shd w:val="clear" w:color="auto" w:fill="E0EFF6" w:themeFill="accent3" w:themeFillTint="19"/>
    </w:tcPr>
    <w:tblStylePr w:type="firstRow">
      <w:rPr>
        <w:b/>
        <w:bCs/>
      </w:rPr>
      <w:tblPr/>
      <w:tcPr>
        <w:tcBorders>
          <w:top w:val="nil"/>
          <w:left w:val="nil"/>
          <w:bottom w:val="single" w:sz="24" w:space="0" w:color="6BC7B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2B39" w:themeFill="accent3" w:themeFillShade="99"/>
      </w:tcPr>
    </w:tblStylePr>
    <w:tblStylePr w:type="firstCol">
      <w:rPr>
        <w:color w:val="FFFFFF" w:themeColor="background1"/>
      </w:rPr>
      <w:tblPr/>
      <w:tcPr>
        <w:tcBorders>
          <w:top w:val="nil"/>
          <w:left w:val="nil"/>
          <w:bottom w:val="nil"/>
          <w:right w:val="nil"/>
          <w:insideH w:val="single" w:sz="4" w:space="0" w:color="0F2B39" w:themeColor="accent3" w:themeShade="99"/>
          <w:insideV w:val="nil"/>
        </w:tcBorders>
        <w:shd w:val="clear" w:color="auto" w:fill="0F2B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2B39" w:themeFill="accent3" w:themeFillShade="99"/>
      </w:tcPr>
    </w:tblStylePr>
    <w:tblStylePr w:type="band1Vert">
      <w:tblPr/>
      <w:tcPr>
        <w:shd w:val="clear" w:color="auto" w:fill="84C0DE" w:themeFill="accent3" w:themeFillTint="66"/>
      </w:tcPr>
    </w:tblStylePr>
    <w:tblStylePr w:type="band1Horz">
      <w:tblPr/>
      <w:tcPr>
        <w:shd w:val="clear" w:color="auto" w:fill="66B1D5" w:themeFill="accent3" w:themeFillTint="7F"/>
      </w:tcPr>
    </w:tblStylePr>
  </w:style>
  <w:style w:type="table" w:styleId="ColourfulShadingAccent4">
    <w:name w:val="Colorful Shading Accent 4"/>
    <w:basedOn w:val="TableNormal"/>
    <w:uiPriority w:val="98"/>
    <w:semiHidden/>
    <w:rsid w:val="00B12EF5"/>
    <w:tblPr>
      <w:tblStyleRowBandSize w:val="1"/>
      <w:tblStyleColBandSize w:val="1"/>
      <w:tblBorders>
        <w:top w:val="single" w:sz="24" w:space="0" w:color="1A4960" w:themeColor="accent3"/>
        <w:left w:val="single" w:sz="4" w:space="0" w:color="6BC7BB" w:themeColor="accent4"/>
        <w:bottom w:val="single" w:sz="4" w:space="0" w:color="6BC7BB" w:themeColor="accent4"/>
        <w:right w:val="single" w:sz="4" w:space="0" w:color="6BC7BB" w:themeColor="accent4"/>
        <w:insideH w:val="single" w:sz="4" w:space="0" w:color="FFFFFF" w:themeColor="background1"/>
        <w:insideV w:val="single" w:sz="4" w:space="0" w:color="FFFFFF" w:themeColor="background1"/>
      </w:tblBorders>
    </w:tblPr>
    <w:tcPr>
      <w:shd w:val="clear" w:color="auto" w:fill="F0F9F8" w:themeFill="accent4" w:themeFillTint="19"/>
    </w:tcPr>
    <w:tblStylePr w:type="firstRow">
      <w:rPr>
        <w:b/>
        <w:bCs/>
      </w:rPr>
      <w:tblPr/>
      <w:tcPr>
        <w:tcBorders>
          <w:top w:val="nil"/>
          <w:left w:val="nil"/>
          <w:bottom w:val="single" w:sz="24" w:space="0" w:color="1A49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8579" w:themeFill="accent4" w:themeFillShade="99"/>
      </w:tcPr>
    </w:tblStylePr>
    <w:tblStylePr w:type="firstCol">
      <w:rPr>
        <w:color w:val="FFFFFF" w:themeColor="background1"/>
      </w:rPr>
      <w:tblPr/>
      <w:tcPr>
        <w:tcBorders>
          <w:top w:val="nil"/>
          <w:left w:val="nil"/>
          <w:bottom w:val="nil"/>
          <w:right w:val="nil"/>
          <w:insideH w:val="single" w:sz="4" w:space="0" w:color="328579" w:themeColor="accent4" w:themeShade="99"/>
          <w:insideV w:val="nil"/>
        </w:tcBorders>
        <w:shd w:val="clear" w:color="auto" w:fill="32857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28579" w:themeFill="accent4" w:themeFillShade="99"/>
      </w:tcPr>
    </w:tblStylePr>
    <w:tblStylePr w:type="band1Vert">
      <w:tblPr/>
      <w:tcPr>
        <w:shd w:val="clear" w:color="auto" w:fill="C3E8E3" w:themeFill="accent4" w:themeFillTint="66"/>
      </w:tcPr>
    </w:tblStylePr>
    <w:tblStylePr w:type="band1Horz">
      <w:tblPr/>
      <w:tcPr>
        <w:shd w:val="clear" w:color="auto" w:fill="B5E3DD"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98"/>
    <w:semiHidden/>
    <w:rsid w:val="00B12EF5"/>
    <w:tblPr>
      <w:tblStyleRowBandSize w:val="1"/>
      <w:tblStyleColBandSize w:val="1"/>
      <w:tblBorders>
        <w:top w:val="single" w:sz="24" w:space="0" w:color="D6BB9D" w:themeColor="accent6"/>
        <w:left w:val="single" w:sz="4" w:space="0" w:color="304B4B" w:themeColor="accent5"/>
        <w:bottom w:val="single" w:sz="4" w:space="0" w:color="304B4B" w:themeColor="accent5"/>
        <w:right w:val="single" w:sz="4" w:space="0" w:color="304B4B" w:themeColor="accent5"/>
        <w:insideH w:val="single" w:sz="4" w:space="0" w:color="FFFFFF" w:themeColor="background1"/>
        <w:insideV w:val="single" w:sz="4" w:space="0" w:color="FFFFFF" w:themeColor="background1"/>
      </w:tblBorders>
    </w:tblPr>
    <w:tcPr>
      <w:shd w:val="clear" w:color="auto" w:fill="E7F0F0" w:themeFill="accent5" w:themeFillTint="19"/>
    </w:tcPr>
    <w:tblStylePr w:type="firstRow">
      <w:rPr>
        <w:b/>
        <w:bCs/>
      </w:rPr>
      <w:tblPr/>
      <w:tcPr>
        <w:tcBorders>
          <w:top w:val="nil"/>
          <w:left w:val="nil"/>
          <w:bottom w:val="single" w:sz="24" w:space="0" w:color="D6BB9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2C2C" w:themeFill="accent5" w:themeFillShade="99"/>
      </w:tcPr>
    </w:tblStylePr>
    <w:tblStylePr w:type="firstCol">
      <w:rPr>
        <w:color w:val="FFFFFF" w:themeColor="background1"/>
      </w:rPr>
      <w:tblPr/>
      <w:tcPr>
        <w:tcBorders>
          <w:top w:val="nil"/>
          <w:left w:val="nil"/>
          <w:bottom w:val="nil"/>
          <w:right w:val="nil"/>
          <w:insideH w:val="single" w:sz="4" w:space="0" w:color="1C2C2C" w:themeColor="accent5" w:themeShade="99"/>
          <w:insideV w:val="nil"/>
        </w:tcBorders>
        <w:shd w:val="clear" w:color="auto" w:fill="1C2C2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C2C2C" w:themeFill="accent5" w:themeFillShade="99"/>
      </w:tcPr>
    </w:tblStylePr>
    <w:tblStylePr w:type="band1Vert">
      <w:tblPr/>
      <w:tcPr>
        <w:shd w:val="clear" w:color="auto" w:fill="A0C2C2" w:themeFill="accent5" w:themeFillTint="66"/>
      </w:tcPr>
    </w:tblStylePr>
    <w:tblStylePr w:type="band1Horz">
      <w:tblPr/>
      <w:tcPr>
        <w:shd w:val="clear" w:color="auto" w:fill="89B3B3"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98"/>
    <w:semiHidden/>
    <w:rsid w:val="00B12EF5"/>
    <w:tblPr>
      <w:tblStyleRowBandSize w:val="1"/>
      <w:tblStyleColBandSize w:val="1"/>
      <w:tblBorders>
        <w:top w:val="single" w:sz="24" w:space="0" w:color="304B4B" w:themeColor="accent5"/>
        <w:left w:val="single" w:sz="4" w:space="0" w:color="D6BB9D" w:themeColor="accent6"/>
        <w:bottom w:val="single" w:sz="4" w:space="0" w:color="D6BB9D" w:themeColor="accent6"/>
        <w:right w:val="single" w:sz="4" w:space="0" w:color="D6BB9D" w:themeColor="accent6"/>
        <w:insideH w:val="single" w:sz="4" w:space="0" w:color="FFFFFF" w:themeColor="background1"/>
        <w:insideV w:val="single" w:sz="4" w:space="0" w:color="FFFFFF" w:themeColor="background1"/>
      </w:tblBorders>
    </w:tblPr>
    <w:tcPr>
      <w:shd w:val="clear" w:color="auto" w:fill="FBF8F5" w:themeFill="accent6" w:themeFillTint="19"/>
    </w:tcPr>
    <w:tblStylePr w:type="firstRow">
      <w:rPr>
        <w:b/>
        <w:bCs/>
      </w:rPr>
      <w:tblPr/>
      <w:tcPr>
        <w:tcBorders>
          <w:top w:val="nil"/>
          <w:left w:val="nil"/>
          <w:bottom w:val="single" w:sz="24" w:space="0" w:color="304B4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7141" w:themeFill="accent6" w:themeFillShade="99"/>
      </w:tcPr>
    </w:tblStylePr>
    <w:tblStylePr w:type="firstCol">
      <w:rPr>
        <w:color w:val="FFFFFF" w:themeColor="background1"/>
      </w:rPr>
      <w:tblPr/>
      <w:tcPr>
        <w:tcBorders>
          <w:top w:val="nil"/>
          <w:left w:val="nil"/>
          <w:bottom w:val="nil"/>
          <w:right w:val="nil"/>
          <w:insideH w:val="single" w:sz="4" w:space="0" w:color="9C7141" w:themeColor="accent6" w:themeShade="99"/>
          <w:insideV w:val="nil"/>
        </w:tcBorders>
        <w:shd w:val="clear" w:color="auto" w:fill="9C71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7141" w:themeFill="accent6" w:themeFillShade="99"/>
      </w:tcPr>
    </w:tblStylePr>
    <w:tblStylePr w:type="band1Vert">
      <w:tblPr/>
      <w:tcPr>
        <w:shd w:val="clear" w:color="auto" w:fill="EEE3D7" w:themeFill="accent6" w:themeFillTint="66"/>
      </w:tcPr>
    </w:tblStylePr>
    <w:tblStylePr w:type="band1Horz">
      <w:tblPr/>
      <w:tcPr>
        <w:shd w:val="clear" w:color="auto" w:fill="EADDC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B12EF5"/>
    <w:rPr>
      <w:rFonts w:asciiTheme="minorHAnsi" w:eastAsiaTheme="minorEastAsia" w:hAnsiTheme="minorHAnsi" w:cstheme="minorBidi"/>
      <w:sz w:val="16"/>
      <w:szCs w:val="22"/>
    </w:rPr>
  </w:style>
  <w:style w:type="paragraph" w:styleId="CommentText">
    <w:name w:val="annotation text"/>
    <w:basedOn w:val="Normal"/>
    <w:link w:val="CommentTextChar"/>
    <w:uiPriority w:val="99"/>
    <w:unhideWhenUsed/>
    <w:rsid w:val="00B12EF5"/>
    <w:pPr>
      <w:spacing w:line="240" w:lineRule="auto"/>
    </w:pPr>
    <w:rPr>
      <w:szCs w:val="26"/>
    </w:rPr>
  </w:style>
  <w:style w:type="character" w:customStyle="1" w:styleId="CommentTextChar">
    <w:name w:val="Comment Text Char"/>
    <w:basedOn w:val="DefaultParagraphFont"/>
    <w:link w:val="CommentText"/>
    <w:uiPriority w:val="99"/>
    <w:rsid w:val="00262A2E"/>
    <w:rPr>
      <w:szCs w:val="26"/>
    </w:rPr>
  </w:style>
  <w:style w:type="paragraph" w:styleId="CommentSubject">
    <w:name w:val="annotation subject"/>
    <w:basedOn w:val="CommentText"/>
    <w:next w:val="CommentText"/>
    <w:link w:val="CommentSubjectChar"/>
    <w:uiPriority w:val="98"/>
    <w:unhideWhenUsed/>
    <w:rsid w:val="00B12EF5"/>
    <w:rPr>
      <w:b/>
      <w:bCs/>
    </w:rPr>
  </w:style>
  <w:style w:type="character" w:customStyle="1" w:styleId="CommentSubjectChar">
    <w:name w:val="Comment Subject Char"/>
    <w:basedOn w:val="CommentTextChar"/>
    <w:link w:val="CommentSubject"/>
    <w:uiPriority w:val="98"/>
    <w:rsid w:val="00262A2E"/>
    <w:rPr>
      <w:b/>
      <w:bCs/>
      <w:szCs w:val="26"/>
    </w:rPr>
  </w:style>
  <w:style w:type="paragraph" w:styleId="Date">
    <w:name w:val="Date"/>
    <w:basedOn w:val="Normal"/>
    <w:next w:val="Normal"/>
    <w:link w:val="DateChar"/>
    <w:uiPriority w:val="98"/>
    <w:semiHidden/>
    <w:rsid w:val="00B12EF5"/>
  </w:style>
  <w:style w:type="character" w:customStyle="1" w:styleId="DateChar">
    <w:name w:val="Date Char"/>
    <w:basedOn w:val="DefaultParagraphFont"/>
    <w:link w:val="Date"/>
    <w:uiPriority w:val="98"/>
    <w:semiHidden/>
    <w:rsid w:val="00262A2E"/>
  </w:style>
  <w:style w:type="paragraph" w:styleId="DocumentMap">
    <w:name w:val="Document Map"/>
    <w:basedOn w:val="Normal"/>
    <w:link w:val="DocumentMapChar"/>
    <w:uiPriority w:val="98"/>
    <w:semiHidden/>
    <w:rsid w:val="00B12EF5"/>
    <w:pPr>
      <w:spacing w:line="240" w:lineRule="auto"/>
    </w:pPr>
    <w:rPr>
      <w:sz w:val="16"/>
      <w:szCs w:val="22"/>
    </w:rPr>
  </w:style>
  <w:style w:type="character" w:customStyle="1" w:styleId="DocumentMapChar">
    <w:name w:val="Document Map Char"/>
    <w:basedOn w:val="DefaultParagraphFont"/>
    <w:link w:val="DocumentMap"/>
    <w:uiPriority w:val="98"/>
    <w:semiHidden/>
    <w:rsid w:val="00262A2E"/>
    <w:rPr>
      <w:sz w:val="16"/>
      <w:szCs w:val="22"/>
    </w:rPr>
  </w:style>
  <w:style w:type="paragraph" w:styleId="EmailSignature">
    <w:name w:val="E-mail Signature"/>
    <w:basedOn w:val="Normal"/>
    <w:link w:val="EmailSignatureChar"/>
    <w:uiPriority w:val="98"/>
    <w:semiHidden/>
    <w:rsid w:val="00B12EF5"/>
    <w:pPr>
      <w:spacing w:line="240" w:lineRule="auto"/>
    </w:pPr>
  </w:style>
  <w:style w:type="character" w:customStyle="1" w:styleId="EmailSignatureChar">
    <w:name w:val="Email Signature Char"/>
    <w:basedOn w:val="DefaultParagraphFont"/>
    <w:link w:val="EmailSignature"/>
    <w:uiPriority w:val="98"/>
    <w:semiHidden/>
    <w:rsid w:val="00262A2E"/>
  </w:style>
  <w:style w:type="character" w:styleId="Emphasis">
    <w:name w:val="Emphasis"/>
    <w:basedOn w:val="DefaultParagraphFont"/>
    <w:uiPriority w:val="98"/>
    <w:semiHidden/>
    <w:rsid w:val="00B12EF5"/>
    <w:rPr>
      <w:rFonts w:asciiTheme="minorHAnsi" w:eastAsiaTheme="minorEastAsia" w:hAnsiTheme="minorHAnsi" w:cstheme="minorBidi"/>
      <w:i/>
      <w:iCs/>
      <w:szCs w:val="24"/>
    </w:rPr>
  </w:style>
  <w:style w:type="character" w:styleId="EndnoteReference">
    <w:name w:val="endnote reference"/>
    <w:basedOn w:val="FootnoteReference"/>
    <w:uiPriority w:val="24"/>
    <w:rsid w:val="003164F4"/>
    <w:rPr>
      <w:rFonts w:asciiTheme="minorHAnsi" w:eastAsiaTheme="minorEastAsia" w:hAnsiTheme="minorHAnsi" w:cstheme="minorBidi"/>
      <w:sz w:val="13"/>
      <w:szCs w:val="20"/>
      <w:vertAlign w:val="superscript"/>
    </w:rPr>
  </w:style>
  <w:style w:type="paragraph" w:styleId="EndnoteText">
    <w:name w:val="endnote text"/>
    <w:basedOn w:val="FootnoteText"/>
    <w:link w:val="EndnoteTextChar"/>
    <w:uiPriority w:val="14"/>
    <w:rsid w:val="00524254"/>
    <w:rPr>
      <w:bCs/>
    </w:rPr>
  </w:style>
  <w:style w:type="character" w:customStyle="1" w:styleId="EndnoteTextChar">
    <w:name w:val="Endnote Text Char"/>
    <w:basedOn w:val="DefaultParagraphFont"/>
    <w:link w:val="EndnoteText"/>
    <w:uiPriority w:val="14"/>
    <w:rsid w:val="00524254"/>
    <w:rPr>
      <w:sz w:val="16"/>
      <w:szCs w:val="16"/>
    </w:rPr>
  </w:style>
  <w:style w:type="paragraph" w:styleId="EnvelopeAddress">
    <w:name w:val="envelope address"/>
    <w:basedOn w:val="NormalAshurst"/>
    <w:uiPriority w:val="98"/>
    <w:semiHidden/>
    <w:rsid w:val="00881C1F"/>
    <w:pPr>
      <w:framePr w:w="7920" w:h="1980" w:hRule="exact" w:hSpace="180" w:wrap="auto" w:hAnchor="page" w:xAlign="center" w:yAlign="bottom"/>
      <w:ind w:left="2880"/>
    </w:pPr>
  </w:style>
  <w:style w:type="paragraph" w:styleId="EnvelopeReturn">
    <w:name w:val="envelope return"/>
    <w:basedOn w:val="NormalAshurst"/>
    <w:uiPriority w:val="98"/>
    <w:semiHidden/>
    <w:rsid w:val="00881C1F"/>
    <w:rPr>
      <w:sz w:val="14"/>
      <w:szCs w:val="20"/>
    </w:rPr>
  </w:style>
  <w:style w:type="character" w:styleId="FollowedHyperlink">
    <w:name w:val="FollowedHyperlink"/>
    <w:basedOn w:val="DefaultParagraphFont"/>
    <w:uiPriority w:val="9"/>
    <w:rsid w:val="00194651"/>
    <w:rPr>
      <w:rFonts w:asciiTheme="minorHAnsi" w:eastAsiaTheme="minorEastAsia" w:hAnsiTheme="minorHAnsi" w:cstheme="minorBidi"/>
      <w:color w:val="954F72"/>
      <w:szCs w:val="24"/>
      <w:u w:val="single"/>
    </w:rPr>
  </w:style>
  <w:style w:type="paragraph" w:styleId="Footer">
    <w:name w:val="footer"/>
    <w:basedOn w:val="BaseRubricDocRef"/>
    <w:link w:val="FooterChar"/>
    <w:uiPriority w:val="98"/>
    <w:rsid w:val="009F5E20"/>
    <w:pPr>
      <w:tabs>
        <w:tab w:val="center" w:pos="4513"/>
        <w:tab w:val="right" w:pos="9026"/>
      </w:tabs>
      <w:spacing w:after="0"/>
    </w:pPr>
    <w:rPr>
      <w:szCs w:val="20"/>
    </w:rPr>
  </w:style>
  <w:style w:type="character" w:customStyle="1" w:styleId="FooterChar">
    <w:name w:val="Footer Char"/>
    <w:basedOn w:val="DefaultParagraphFont"/>
    <w:link w:val="Footer"/>
    <w:uiPriority w:val="98"/>
    <w:rsid w:val="009F5E20"/>
    <w:rPr>
      <w:color w:val="auto"/>
      <w:sz w:val="13"/>
      <w:szCs w:val="20"/>
    </w:rPr>
  </w:style>
  <w:style w:type="paragraph" w:styleId="Header">
    <w:name w:val="header"/>
    <w:basedOn w:val="BaseFtnotesCaptionAgtAdvice"/>
    <w:link w:val="HeaderChar"/>
    <w:uiPriority w:val="13"/>
    <w:rsid w:val="00FB0B30"/>
    <w:pPr>
      <w:ind w:left="782"/>
      <w:jc w:val="right"/>
    </w:pPr>
  </w:style>
  <w:style w:type="character" w:customStyle="1" w:styleId="HeaderChar">
    <w:name w:val="Header Char"/>
    <w:basedOn w:val="DefaultParagraphFont"/>
    <w:link w:val="Header"/>
    <w:uiPriority w:val="13"/>
    <w:rsid w:val="00FB0B30"/>
    <w:rPr>
      <w:bCs/>
      <w:sz w:val="16"/>
      <w:szCs w:val="16"/>
    </w:rPr>
  </w:style>
  <w:style w:type="character" w:styleId="Hyperlink">
    <w:name w:val="Hyperlink"/>
    <w:basedOn w:val="DefaultParagraphFont"/>
    <w:uiPriority w:val="99"/>
    <w:rsid w:val="00F351D7"/>
    <w:rPr>
      <w:rFonts w:ascii="Times New Roman" w:eastAsiaTheme="minorEastAsia" w:hAnsi="Times New Roman" w:cstheme="minorBidi"/>
      <w:color w:val="CC3300"/>
      <w:sz w:val="24"/>
      <w:szCs w:val="24"/>
      <w:u w:val="single"/>
    </w:rPr>
  </w:style>
  <w:style w:type="paragraph" w:styleId="Index2">
    <w:name w:val="index 2"/>
    <w:basedOn w:val="Normal"/>
    <w:next w:val="Normal"/>
    <w:uiPriority w:val="98"/>
    <w:unhideWhenUsed/>
    <w:rsid w:val="00B12EF5"/>
    <w:pPr>
      <w:spacing w:line="240" w:lineRule="auto"/>
      <w:ind w:left="360" w:hanging="180"/>
    </w:pPr>
  </w:style>
  <w:style w:type="paragraph" w:styleId="Index3">
    <w:name w:val="index 3"/>
    <w:basedOn w:val="Normal"/>
    <w:next w:val="Normal"/>
    <w:uiPriority w:val="98"/>
    <w:semiHidden/>
    <w:rsid w:val="00B12EF5"/>
    <w:pPr>
      <w:spacing w:line="240" w:lineRule="auto"/>
      <w:ind w:left="540" w:hanging="180"/>
    </w:pPr>
  </w:style>
  <w:style w:type="paragraph" w:styleId="Index4">
    <w:name w:val="index 4"/>
    <w:basedOn w:val="Normal"/>
    <w:next w:val="Normal"/>
    <w:uiPriority w:val="98"/>
    <w:semiHidden/>
    <w:rsid w:val="00B12EF5"/>
    <w:pPr>
      <w:spacing w:line="240" w:lineRule="auto"/>
      <w:ind w:left="720" w:hanging="180"/>
    </w:pPr>
  </w:style>
  <w:style w:type="paragraph" w:styleId="Index5">
    <w:name w:val="index 5"/>
    <w:basedOn w:val="Normal"/>
    <w:next w:val="Normal"/>
    <w:uiPriority w:val="98"/>
    <w:semiHidden/>
    <w:rsid w:val="00B12EF5"/>
    <w:pPr>
      <w:spacing w:line="240" w:lineRule="auto"/>
      <w:ind w:left="900" w:hanging="180"/>
    </w:pPr>
  </w:style>
  <w:style w:type="paragraph" w:styleId="Index6">
    <w:name w:val="index 6"/>
    <w:basedOn w:val="Normal"/>
    <w:next w:val="Normal"/>
    <w:uiPriority w:val="98"/>
    <w:semiHidden/>
    <w:rsid w:val="00B12EF5"/>
    <w:pPr>
      <w:spacing w:line="240" w:lineRule="auto"/>
      <w:ind w:left="1080" w:hanging="180"/>
    </w:pPr>
  </w:style>
  <w:style w:type="paragraph" w:styleId="Index7">
    <w:name w:val="index 7"/>
    <w:basedOn w:val="Normal"/>
    <w:next w:val="Normal"/>
    <w:uiPriority w:val="98"/>
    <w:semiHidden/>
    <w:rsid w:val="00B12EF5"/>
    <w:pPr>
      <w:spacing w:line="240" w:lineRule="auto"/>
      <w:ind w:left="1260" w:hanging="180"/>
    </w:pPr>
  </w:style>
  <w:style w:type="paragraph" w:styleId="Index8">
    <w:name w:val="index 8"/>
    <w:basedOn w:val="Normal"/>
    <w:next w:val="Normal"/>
    <w:uiPriority w:val="98"/>
    <w:semiHidden/>
    <w:rsid w:val="00B12EF5"/>
    <w:pPr>
      <w:spacing w:line="240" w:lineRule="auto"/>
      <w:ind w:left="1440" w:hanging="180"/>
    </w:pPr>
  </w:style>
  <w:style w:type="paragraph" w:styleId="Index9">
    <w:name w:val="index 9"/>
    <w:basedOn w:val="Normal"/>
    <w:next w:val="Normal"/>
    <w:uiPriority w:val="98"/>
    <w:semiHidden/>
    <w:rsid w:val="00B12EF5"/>
    <w:pPr>
      <w:spacing w:line="240" w:lineRule="auto"/>
      <w:ind w:left="1620" w:hanging="180"/>
    </w:pPr>
  </w:style>
  <w:style w:type="paragraph" w:styleId="IndexHeading">
    <w:name w:val="index heading"/>
    <w:basedOn w:val="Normal"/>
    <w:next w:val="Index1"/>
    <w:uiPriority w:val="98"/>
    <w:semiHidden/>
    <w:rsid w:val="00B12EF5"/>
    <w:rPr>
      <w:b/>
      <w:bCs/>
    </w:rPr>
  </w:style>
  <w:style w:type="character" w:styleId="IntenseEmphasis">
    <w:name w:val="Intense Emphasis"/>
    <w:basedOn w:val="DefaultParagraphFont"/>
    <w:uiPriority w:val="98"/>
    <w:semiHidden/>
    <w:rsid w:val="00B12EF5"/>
    <w:rPr>
      <w:rFonts w:asciiTheme="minorHAnsi" w:eastAsiaTheme="minorEastAsia" w:hAnsiTheme="minorHAnsi" w:cstheme="minorBidi"/>
      <w:b/>
      <w:bCs/>
      <w:i/>
      <w:iCs/>
      <w:color w:val="FF5F49" w:themeColor="accent1"/>
      <w:szCs w:val="24"/>
    </w:rPr>
  </w:style>
  <w:style w:type="paragraph" w:styleId="IntenseQuote">
    <w:name w:val="Intense Quote"/>
    <w:basedOn w:val="Normal"/>
    <w:next w:val="Normal"/>
    <w:link w:val="IntenseQuoteChar"/>
    <w:uiPriority w:val="98"/>
    <w:semiHidden/>
    <w:rsid w:val="002312FF"/>
    <w:pPr>
      <w:spacing w:before="200" w:after="280"/>
      <w:ind w:left="936" w:right="936"/>
    </w:pPr>
    <w:rPr>
      <w:b/>
      <w:bCs/>
      <w:i/>
      <w:iCs/>
      <w:color w:val="FF5F49" w:themeColor="accent1"/>
    </w:rPr>
  </w:style>
  <w:style w:type="character" w:customStyle="1" w:styleId="IntenseQuoteChar">
    <w:name w:val="Intense Quote Char"/>
    <w:basedOn w:val="DefaultParagraphFont"/>
    <w:link w:val="IntenseQuote"/>
    <w:uiPriority w:val="98"/>
    <w:semiHidden/>
    <w:rsid w:val="00262A2E"/>
    <w:rPr>
      <w:b/>
      <w:bCs/>
      <w:i/>
      <w:iCs/>
      <w:color w:val="FF5F49" w:themeColor="accent1"/>
    </w:rPr>
  </w:style>
  <w:style w:type="character" w:styleId="IntenseReference">
    <w:name w:val="Intense Reference"/>
    <w:basedOn w:val="DefaultParagraphFont"/>
    <w:uiPriority w:val="98"/>
    <w:semiHidden/>
    <w:rsid w:val="002312FF"/>
    <w:rPr>
      <w:rFonts w:asciiTheme="minorHAnsi" w:eastAsiaTheme="minorEastAsia" w:hAnsiTheme="minorHAnsi" w:cstheme="minorBidi"/>
      <w:b/>
      <w:bCs/>
      <w:smallCaps/>
      <w:color w:val="68BDD9" w:themeColor="accent2"/>
      <w:spacing w:val="5"/>
      <w:szCs w:val="24"/>
      <w:u w:val="none"/>
    </w:rPr>
  </w:style>
  <w:style w:type="table" w:styleId="LightGrid">
    <w:name w:val="Light Grid"/>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rsid w:val="00B12EF5"/>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insideH w:val="single" w:sz="8" w:space="0" w:color="FF5F49" w:themeColor="accent1"/>
        <w:insideV w:val="single" w:sz="8" w:space="0" w:color="FF5F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5F49" w:themeColor="accent1"/>
          <w:left w:val="single" w:sz="8" w:space="0" w:color="FF5F49" w:themeColor="accent1"/>
          <w:bottom w:val="single" w:sz="18" w:space="0" w:color="FF5F49" w:themeColor="accent1"/>
          <w:right w:val="single" w:sz="8" w:space="0" w:color="FF5F49" w:themeColor="accent1"/>
          <w:insideH w:val="nil"/>
          <w:insideV w:val="single" w:sz="8" w:space="0" w:color="FF5F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F49" w:themeColor="accent1"/>
          <w:left w:val="single" w:sz="8" w:space="0" w:color="FF5F49" w:themeColor="accent1"/>
          <w:bottom w:val="single" w:sz="8" w:space="0" w:color="FF5F49" w:themeColor="accent1"/>
          <w:right w:val="single" w:sz="8" w:space="0" w:color="FF5F49" w:themeColor="accent1"/>
          <w:insideH w:val="nil"/>
          <w:insideV w:val="single" w:sz="8" w:space="0" w:color="FF5F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tcPr>
    </w:tblStylePr>
    <w:tblStylePr w:type="band1Vert">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shd w:val="clear" w:color="auto" w:fill="FFD7D2" w:themeFill="accent1" w:themeFillTint="3F"/>
      </w:tcPr>
    </w:tblStylePr>
    <w:tblStylePr w:type="band1Horz">
      <w:tblPr/>
      <w:tcPr>
        <w:tcBorders>
          <w:top w:val="single" w:sz="8" w:space="0" w:color="FF5F49" w:themeColor="accent1"/>
          <w:left w:val="single" w:sz="8" w:space="0" w:color="FF5F49" w:themeColor="accent1"/>
          <w:bottom w:val="single" w:sz="8" w:space="0" w:color="FF5F49" w:themeColor="accent1"/>
          <w:right w:val="single" w:sz="8" w:space="0" w:color="FF5F49" w:themeColor="accent1"/>
          <w:insideV w:val="single" w:sz="8" w:space="0" w:color="FF5F49" w:themeColor="accent1"/>
        </w:tcBorders>
        <w:shd w:val="clear" w:color="auto" w:fill="FFD7D2" w:themeFill="accent1" w:themeFillTint="3F"/>
      </w:tcPr>
    </w:tblStylePr>
    <w:tblStylePr w:type="band2Horz">
      <w:tblPr/>
      <w:tcPr>
        <w:tcBorders>
          <w:top w:val="single" w:sz="8" w:space="0" w:color="FF5F49" w:themeColor="accent1"/>
          <w:left w:val="single" w:sz="8" w:space="0" w:color="FF5F49" w:themeColor="accent1"/>
          <w:bottom w:val="single" w:sz="8" w:space="0" w:color="FF5F49" w:themeColor="accent1"/>
          <w:right w:val="single" w:sz="8" w:space="0" w:color="FF5F49" w:themeColor="accent1"/>
          <w:insideV w:val="single" w:sz="8" w:space="0" w:color="FF5F49" w:themeColor="accent1"/>
        </w:tcBorders>
      </w:tcPr>
    </w:tblStylePr>
  </w:style>
  <w:style w:type="table" w:styleId="LightGrid-Accent2">
    <w:name w:val="Light Grid Accent 2"/>
    <w:basedOn w:val="TableNormal"/>
    <w:uiPriority w:val="98"/>
    <w:semiHidden/>
    <w:rsid w:val="00B12EF5"/>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insideH w:val="single" w:sz="8" w:space="0" w:color="68BDD9" w:themeColor="accent2"/>
        <w:insideV w:val="single" w:sz="8" w:space="0" w:color="68B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BDD9" w:themeColor="accent2"/>
          <w:left w:val="single" w:sz="8" w:space="0" w:color="68BDD9" w:themeColor="accent2"/>
          <w:bottom w:val="single" w:sz="18" w:space="0" w:color="68BDD9" w:themeColor="accent2"/>
          <w:right w:val="single" w:sz="8" w:space="0" w:color="68BDD9" w:themeColor="accent2"/>
          <w:insideH w:val="nil"/>
          <w:insideV w:val="single" w:sz="8" w:space="0" w:color="68B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BDD9" w:themeColor="accent2"/>
          <w:left w:val="single" w:sz="8" w:space="0" w:color="68BDD9" w:themeColor="accent2"/>
          <w:bottom w:val="single" w:sz="8" w:space="0" w:color="68BDD9" w:themeColor="accent2"/>
          <w:right w:val="single" w:sz="8" w:space="0" w:color="68BDD9" w:themeColor="accent2"/>
          <w:insideH w:val="nil"/>
          <w:insideV w:val="single" w:sz="8" w:space="0" w:color="68B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tcPr>
    </w:tblStylePr>
    <w:tblStylePr w:type="band1Vert">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shd w:val="clear" w:color="auto" w:fill="D9EEF5" w:themeFill="accent2" w:themeFillTint="3F"/>
      </w:tcPr>
    </w:tblStylePr>
    <w:tblStylePr w:type="band1Horz">
      <w:tblPr/>
      <w:tcPr>
        <w:tcBorders>
          <w:top w:val="single" w:sz="8" w:space="0" w:color="68BDD9" w:themeColor="accent2"/>
          <w:left w:val="single" w:sz="8" w:space="0" w:color="68BDD9" w:themeColor="accent2"/>
          <w:bottom w:val="single" w:sz="8" w:space="0" w:color="68BDD9" w:themeColor="accent2"/>
          <w:right w:val="single" w:sz="8" w:space="0" w:color="68BDD9" w:themeColor="accent2"/>
          <w:insideV w:val="single" w:sz="8" w:space="0" w:color="68BDD9" w:themeColor="accent2"/>
        </w:tcBorders>
        <w:shd w:val="clear" w:color="auto" w:fill="D9EEF5" w:themeFill="accent2" w:themeFillTint="3F"/>
      </w:tcPr>
    </w:tblStylePr>
    <w:tblStylePr w:type="band2Horz">
      <w:tblPr/>
      <w:tcPr>
        <w:tcBorders>
          <w:top w:val="single" w:sz="8" w:space="0" w:color="68BDD9" w:themeColor="accent2"/>
          <w:left w:val="single" w:sz="8" w:space="0" w:color="68BDD9" w:themeColor="accent2"/>
          <w:bottom w:val="single" w:sz="8" w:space="0" w:color="68BDD9" w:themeColor="accent2"/>
          <w:right w:val="single" w:sz="8" w:space="0" w:color="68BDD9" w:themeColor="accent2"/>
          <w:insideV w:val="single" w:sz="8" w:space="0" w:color="68BDD9" w:themeColor="accent2"/>
        </w:tcBorders>
      </w:tcPr>
    </w:tblStylePr>
  </w:style>
  <w:style w:type="table" w:styleId="LightGrid-Accent3">
    <w:name w:val="Light Grid Accent 3"/>
    <w:basedOn w:val="TableNormal"/>
    <w:uiPriority w:val="98"/>
    <w:semiHidden/>
    <w:rsid w:val="00B12EF5"/>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insideH w:val="single" w:sz="8" w:space="0" w:color="1A4960" w:themeColor="accent3"/>
        <w:insideV w:val="single" w:sz="8" w:space="0" w:color="1A49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4960" w:themeColor="accent3"/>
          <w:left w:val="single" w:sz="8" w:space="0" w:color="1A4960" w:themeColor="accent3"/>
          <w:bottom w:val="single" w:sz="18" w:space="0" w:color="1A4960" w:themeColor="accent3"/>
          <w:right w:val="single" w:sz="8" w:space="0" w:color="1A4960" w:themeColor="accent3"/>
          <w:insideH w:val="nil"/>
          <w:insideV w:val="single" w:sz="8" w:space="0" w:color="1A49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4960" w:themeColor="accent3"/>
          <w:left w:val="single" w:sz="8" w:space="0" w:color="1A4960" w:themeColor="accent3"/>
          <w:bottom w:val="single" w:sz="8" w:space="0" w:color="1A4960" w:themeColor="accent3"/>
          <w:right w:val="single" w:sz="8" w:space="0" w:color="1A4960" w:themeColor="accent3"/>
          <w:insideH w:val="nil"/>
          <w:insideV w:val="single" w:sz="8" w:space="0" w:color="1A49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tcPr>
    </w:tblStylePr>
    <w:tblStylePr w:type="band1Vert">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shd w:val="clear" w:color="auto" w:fill="B3D8EA" w:themeFill="accent3" w:themeFillTint="3F"/>
      </w:tcPr>
    </w:tblStylePr>
    <w:tblStylePr w:type="band1Horz">
      <w:tblPr/>
      <w:tcPr>
        <w:tcBorders>
          <w:top w:val="single" w:sz="8" w:space="0" w:color="1A4960" w:themeColor="accent3"/>
          <w:left w:val="single" w:sz="8" w:space="0" w:color="1A4960" w:themeColor="accent3"/>
          <w:bottom w:val="single" w:sz="8" w:space="0" w:color="1A4960" w:themeColor="accent3"/>
          <w:right w:val="single" w:sz="8" w:space="0" w:color="1A4960" w:themeColor="accent3"/>
          <w:insideV w:val="single" w:sz="8" w:space="0" w:color="1A4960" w:themeColor="accent3"/>
        </w:tcBorders>
        <w:shd w:val="clear" w:color="auto" w:fill="B3D8EA" w:themeFill="accent3" w:themeFillTint="3F"/>
      </w:tcPr>
    </w:tblStylePr>
    <w:tblStylePr w:type="band2Horz">
      <w:tblPr/>
      <w:tcPr>
        <w:tcBorders>
          <w:top w:val="single" w:sz="8" w:space="0" w:color="1A4960" w:themeColor="accent3"/>
          <w:left w:val="single" w:sz="8" w:space="0" w:color="1A4960" w:themeColor="accent3"/>
          <w:bottom w:val="single" w:sz="8" w:space="0" w:color="1A4960" w:themeColor="accent3"/>
          <w:right w:val="single" w:sz="8" w:space="0" w:color="1A4960" w:themeColor="accent3"/>
          <w:insideV w:val="single" w:sz="8" w:space="0" w:color="1A4960" w:themeColor="accent3"/>
        </w:tcBorders>
      </w:tcPr>
    </w:tblStylePr>
  </w:style>
  <w:style w:type="table" w:styleId="LightGrid-Accent4">
    <w:name w:val="Light Grid Accent 4"/>
    <w:basedOn w:val="TableNormal"/>
    <w:uiPriority w:val="98"/>
    <w:semiHidden/>
    <w:rsid w:val="00B12EF5"/>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insideH w:val="single" w:sz="8" w:space="0" w:color="6BC7BB" w:themeColor="accent4"/>
        <w:insideV w:val="single" w:sz="8" w:space="0" w:color="6BC7B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C7BB" w:themeColor="accent4"/>
          <w:left w:val="single" w:sz="8" w:space="0" w:color="6BC7BB" w:themeColor="accent4"/>
          <w:bottom w:val="single" w:sz="18" w:space="0" w:color="6BC7BB" w:themeColor="accent4"/>
          <w:right w:val="single" w:sz="8" w:space="0" w:color="6BC7BB" w:themeColor="accent4"/>
          <w:insideH w:val="nil"/>
          <w:insideV w:val="single" w:sz="8" w:space="0" w:color="6BC7B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C7BB" w:themeColor="accent4"/>
          <w:left w:val="single" w:sz="8" w:space="0" w:color="6BC7BB" w:themeColor="accent4"/>
          <w:bottom w:val="single" w:sz="8" w:space="0" w:color="6BC7BB" w:themeColor="accent4"/>
          <w:right w:val="single" w:sz="8" w:space="0" w:color="6BC7BB" w:themeColor="accent4"/>
          <w:insideH w:val="nil"/>
          <w:insideV w:val="single" w:sz="8" w:space="0" w:color="6BC7B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tcPr>
    </w:tblStylePr>
    <w:tblStylePr w:type="band1Vert">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shd w:val="clear" w:color="auto" w:fill="DAF1EE" w:themeFill="accent4" w:themeFillTint="3F"/>
      </w:tcPr>
    </w:tblStylePr>
    <w:tblStylePr w:type="band1Horz">
      <w:tblPr/>
      <w:tcPr>
        <w:tcBorders>
          <w:top w:val="single" w:sz="8" w:space="0" w:color="6BC7BB" w:themeColor="accent4"/>
          <w:left w:val="single" w:sz="8" w:space="0" w:color="6BC7BB" w:themeColor="accent4"/>
          <w:bottom w:val="single" w:sz="8" w:space="0" w:color="6BC7BB" w:themeColor="accent4"/>
          <w:right w:val="single" w:sz="8" w:space="0" w:color="6BC7BB" w:themeColor="accent4"/>
          <w:insideV w:val="single" w:sz="8" w:space="0" w:color="6BC7BB" w:themeColor="accent4"/>
        </w:tcBorders>
        <w:shd w:val="clear" w:color="auto" w:fill="DAF1EE" w:themeFill="accent4" w:themeFillTint="3F"/>
      </w:tcPr>
    </w:tblStylePr>
    <w:tblStylePr w:type="band2Horz">
      <w:tblPr/>
      <w:tcPr>
        <w:tcBorders>
          <w:top w:val="single" w:sz="8" w:space="0" w:color="6BC7BB" w:themeColor="accent4"/>
          <w:left w:val="single" w:sz="8" w:space="0" w:color="6BC7BB" w:themeColor="accent4"/>
          <w:bottom w:val="single" w:sz="8" w:space="0" w:color="6BC7BB" w:themeColor="accent4"/>
          <w:right w:val="single" w:sz="8" w:space="0" w:color="6BC7BB" w:themeColor="accent4"/>
          <w:insideV w:val="single" w:sz="8" w:space="0" w:color="6BC7BB" w:themeColor="accent4"/>
        </w:tcBorders>
      </w:tcPr>
    </w:tblStylePr>
  </w:style>
  <w:style w:type="table" w:styleId="LightGrid-Accent5">
    <w:name w:val="Light Grid Accent 5"/>
    <w:basedOn w:val="TableNormal"/>
    <w:uiPriority w:val="98"/>
    <w:semiHidden/>
    <w:rsid w:val="00B12EF5"/>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insideH w:val="single" w:sz="8" w:space="0" w:color="304B4B" w:themeColor="accent5"/>
        <w:insideV w:val="single" w:sz="8" w:space="0" w:color="304B4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4B4B" w:themeColor="accent5"/>
          <w:left w:val="single" w:sz="8" w:space="0" w:color="304B4B" w:themeColor="accent5"/>
          <w:bottom w:val="single" w:sz="18" w:space="0" w:color="304B4B" w:themeColor="accent5"/>
          <w:right w:val="single" w:sz="8" w:space="0" w:color="304B4B" w:themeColor="accent5"/>
          <w:insideH w:val="nil"/>
          <w:insideV w:val="single" w:sz="8" w:space="0" w:color="304B4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4B4B" w:themeColor="accent5"/>
          <w:left w:val="single" w:sz="8" w:space="0" w:color="304B4B" w:themeColor="accent5"/>
          <w:bottom w:val="single" w:sz="8" w:space="0" w:color="304B4B" w:themeColor="accent5"/>
          <w:right w:val="single" w:sz="8" w:space="0" w:color="304B4B" w:themeColor="accent5"/>
          <w:insideH w:val="nil"/>
          <w:insideV w:val="single" w:sz="8" w:space="0" w:color="304B4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tcPr>
    </w:tblStylePr>
    <w:tblStylePr w:type="band1Vert">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shd w:val="clear" w:color="auto" w:fill="C4D9D9" w:themeFill="accent5" w:themeFillTint="3F"/>
      </w:tcPr>
    </w:tblStylePr>
    <w:tblStylePr w:type="band1Horz">
      <w:tblPr/>
      <w:tcPr>
        <w:tcBorders>
          <w:top w:val="single" w:sz="8" w:space="0" w:color="304B4B" w:themeColor="accent5"/>
          <w:left w:val="single" w:sz="8" w:space="0" w:color="304B4B" w:themeColor="accent5"/>
          <w:bottom w:val="single" w:sz="8" w:space="0" w:color="304B4B" w:themeColor="accent5"/>
          <w:right w:val="single" w:sz="8" w:space="0" w:color="304B4B" w:themeColor="accent5"/>
          <w:insideV w:val="single" w:sz="8" w:space="0" w:color="304B4B" w:themeColor="accent5"/>
        </w:tcBorders>
        <w:shd w:val="clear" w:color="auto" w:fill="C4D9D9" w:themeFill="accent5" w:themeFillTint="3F"/>
      </w:tcPr>
    </w:tblStylePr>
    <w:tblStylePr w:type="band2Horz">
      <w:tblPr/>
      <w:tcPr>
        <w:tcBorders>
          <w:top w:val="single" w:sz="8" w:space="0" w:color="304B4B" w:themeColor="accent5"/>
          <w:left w:val="single" w:sz="8" w:space="0" w:color="304B4B" w:themeColor="accent5"/>
          <w:bottom w:val="single" w:sz="8" w:space="0" w:color="304B4B" w:themeColor="accent5"/>
          <w:right w:val="single" w:sz="8" w:space="0" w:color="304B4B" w:themeColor="accent5"/>
          <w:insideV w:val="single" w:sz="8" w:space="0" w:color="304B4B" w:themeColor="accent5"/>
        </w:tcBorders>
      </w:tcPr>
    </w:tblStylePr>
  </w:style>
  <w:style w:type="table" w:styleId="LightGrid-Accent6">
    <w:name w:val="Light Grid Accent 6"/>
    <w:basedOn w:val="TableNormal"/>
    <w:uiPriority w:val="98"/>
    <w:semiHidden/>
    <w:rsid w:val="00B12EF5"/>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insideH w:val="single" w:sz="8" w:space="0" w:color="D6BB9D" w:themeColor="accent6"/>
        <w:insideV w:val="single" w:sz="8" w:space="0" w:color="D6BB9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BB9D" w:themeColor="accent6"/>
          <w:left w:val="single" w:sz="8" w:space="0" w:color="D6BB9D" w:themeColor="accent6"/>
          <w:bottom w:val="single" w:sz="18" w:space="0" w:color="D6BB9D" w:themeColor="accent6"/>
          <w:right w:val="single" w:sz="8" w:space="0" w:color="D6BB9D" w:themeColor="accent6"/>
          <w:insideH w:val="nil"/>
          <w:insideV w:val="single" w:sz="8" w:space="0" w:color="D6BB9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BB9D" w:themeColor="accent6"/>
          <w:left w:val="single" w:sz="8" w:space="0" w:color="D6BB9D" w:themeColor="accent6"/>
          <w:bottom w:val="single" w:sz="8" w:space="0" w:color="D6BB9D" w:themeColor="accent6"/>
          <w:right w:val="single" w:sz="8" w:space="0" w:color="D6BB9D" w:themeColor="accent6"/>
          <w:insideH w:val="nil"/>
          <w:insideV w:val="single" w:sz="8" w:space="0" w:color="D6BB9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tcPr>
    </w:tblStylePr>
    <w:tblStylePr w:type="band1Vert">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shd w:val="clear" w:color="auto" w:fill="F4EEE6" w:themeFill="accent6" w:themeFillTint="3F"/>
      </w:tcPr>
    </w:tblStylePr>
    <w:tblStylePr w:type="band1Horz">
      <w:tblPr/>
      <w:tcPr>
        <w:tcBorders>
          <w:top w:val="single" w:sz="8" w:space="0" w:color="D6BB9D" w:themeColor="accent6"/>
          <w:left w:val="single" w:sz="8" w:space="0" w:color="D6BB9D" w:themeColor="accent6"/>
          <w:bottom w:val="single" w:sz="8" w:space="0" w:color="D6BB9D" w:themeColor="accent6"/>
          <w:right w:val="single" w:sz="8" w:space="0" w:color="D6BB9D" w:themeColor="accent6"/>
          <w:insideV w:val="single" w:sz="8" w:space="0" w:color="D6BB9D" w:themeColor="accent6"/>
        </w:tcBorders>
        <w:shd w:val="clear" w:color="auto" w:fill="F4EEE6" w:themeFill="accent6" w:themeFillTint="3F"/>
      </w:tcPr>
    </w:tblStylePr>
    <w:tblStylePr w:type="band2Horz">
      <w:tblPr/>
      <w:tcPr>
        <w:tcBorders>
          <w:top w:val="single" w:sz="8" w:space="0" w:color="D6BB9D" w:themeColor="accent6"/>
          <w:left w:val="single" w:sz="8" w:space="0" w:color="D6BB9D" w:themeColor="accent6"/>
          <w:bottom w:val="single" w:sz="8" w:space="0" w:color="D6BB9D" w:themeColor="accent6"/>
          <w:right w:val="single" w:sz="8" w:space="0" w:color="D6BB9D" w:themeColor="accent6"/>
          <w:insideV w:val="single" w:sz="8" w:space="0" w:color="D6BB9D" w:themeColor="accent6"/>
        </w:tcBorders>
      </w:tcPr>
    </w:tblStylePr>
  </w:style>
  <w:style w:type="table" w:styleId="LightList">
    <w:name w:val="Light List"/>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semiHidden/>
    <w:rsid w:val="00B12EF5"/>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tblBorders>
    </w:tblPr>
    <w:tblStylePr w:type="firstRow">
      <w:pPr>
        <w:spacing w:before="0" w:after="0" w:line="240" w:lineRule="auto"/>
      </w:pPr>
      <w:rPr>
        <w:b/>
        <w:bCs/>
        <w:color w:val="FFFFFF" w:themeColor="background1"/>
      </w:rPr>
      <w:tblPr/>
      <w:tcPr>
        <w:shd w:val="clear" w:color="auto" w:fill="FF5F49" w:themeFill="accent1"/>
      </w:tcPr>
    </w:tblStylePr>
    <w:tblStylePr w:type="lastRow">
      <w:pPr>
        <w:spacing w:before="0" w:after="0" w:line="240" w:lineRule="auto"/>
      </w:pPr>
      <w:rPr>
        <w:b/>
        <w:bCs/>
      </w:rPr>
      <w:tblPr/>
      <w:tcPr>
        <w:tcBorders>
          <w:top w:val="double" w:sz="6" w:space="0" w:color="FF5F49" w:themeColor="accent1"/>
          <w:left w:val="single" w:sz="8" w:space="0" w:color="FF5F49" w:themeColor="accent1"/>
          <w:bottom w:val="single" w:sz="8" w:space="0" w:color="FF5F49" w:themeColor="accent1"/>
          <w:right w:val="single" w:sz="8" w:space="0" w:color="FF5F49" w:themeColor="accent1"/>
        </w:tcBorders>
      </w:tcPr>
    </w:tblStylePr>
    <w:tblStylePr w:type="firstCol">
      <w:rPr>
        <w:b/>
        <w:bCs/>
      </w:rPr>
    </w:tblStylePr>
    <w:tblStylePr w:type="lastCol">
      <w:rPr>
        <w:b/>
        <w:bCs/>
      </w:rPr>
    </w:tblStylePr>
    <w:tblStylePr w:type="band1Vert">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tcPr>
    </w:tblStylePr>
    <w:tblStylePr w:type="band1Horz">
      <w:tblPr/>
      <w:tcPr>
        <w:tcBorders>
          <w:top w:val="single" w:sz="8" w:space="0" w:color="FF5F49" w:themeColor="accent1"/>
          <w:left w:val="single" w:sz="8" w:space="0" w:color="FF5F49" w:themeColor="accent1"/>
          <w:bottom w:val="single" w:sz="8" w:space="0" w:color="FF5F49" w:themeColor="accent1"/>
          <w:right w:val="single" w:sz="8" w:space="0" w:color="FF5F49" w:themeColor="accent1"/>
        </w:tcBorders>
      </w:tcPr>
    </w:tblStylePr>
  </w:style>
  <w:style w:type="table" w:styleId="LightList-Accent2">
    <w:name w:val="Light List Accent 2"/>
    <w:basedOn w:val="TableNormal"/>
    <w:uiPriority w:val="98"/>
    <w:semiHidden/>
    <w:rsid w:val="00B12EF5"/>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tblBorders>
    </w:tblPr>
    <w:tblStylePr w:type="firstRow">
      <w:pPr>
        <w:spacing w:before="0" w:after="0" w:line="240" w:lineRule="auto"/>
      </w:pPr>
      <w:rPr>
        <w:b/>
        <w:bCs/>
        <w:color w:val="FFFFFF" w:themeColor="background1"/>
      </w:rPr>
      <w:tblPr/>
      <w:tcPr>
        <w:shd w:val="clear" w:color="auto" w:fill="68BDD9" w:themeFill="accent2"/>
      </w:tcPr>
    </w:tblStylePr>
    <w:tblStylePr w:type="lastRow">
      <w:pPr>
        <w:spacing w:before="0" w:after="0" w:line="240" w:lineRule="auto"/>
      </w:pPr>
      <w:rPr>
        <w:b/>
        <w:bCs/>
      </w:rPr>
      <w:tblPr/>
      <w:tcPr>
        <w:tcBorders>
          <w:top w:val="double" w:sz="6" w:space="0" w:color="68BDD9" w:themeColor="accent2"/>
          <w:left w:val="single" w:sz="8" w:space="0" w:color="68BDD9" w:themeColor="accent2"/>
          <w:bottom w:val="single" w:sz="8" w:space="0" w:color="68BDD9" w:themeColor="accent2"/>
          <w:right w:val="single" w:sz="8" w:space="0" w:color="68BDD9" w:themeColor="accent2"/>
        </w:tcBorders>
      </w:tcPr>
    </w:tblStylePr>
    <w:tblStylePr w:type="firstCol">
      <w:rPr>
        <w:b/>
        <w:bCs/>
      </w:rPr>
    </w:tblStylePr>
    <w:tblStylePr w:type="lastCol">
      <w:rPr>
        <w:b/>
        <w:bCs/>
      </w:rPr>
    </w:tblStylePr>
    <w:tblStylePr w:type="band1Vert">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tcPr>
    </w:tblStylePr>
    <w:tblStylePr w:type="band1Horz">
      <w:tblPr/>
      <w:tcPr>
        <w:tcBorders>
          <w:top w:val="single" w:sz="8" w:space="0" w:color="68BDD9" w:themeColor="accent2"/>
          <w:left w:val="single" w:sz="8" w:space="0" w:color="68BDD9" w:themeColor="accent2"/>
          <w:bottom w:val="single" w:sz="8" w:space="0" w:color="68BDD9" w:themeColor="accent2"/>
          <w:right w:val="single" w:sz="8" w:space="0" w:color="68BDD9" w:themeColor="accent2"/>
        </w:tcBorders>
      </w:tcPr>
    </w:tblStylePr>
  </w:style>
  <w:style w:type="table" w:styleId="LightList-Accent3">
    <w:name w:val="Light List Accent 3"/>
    <w:basedOn w:val="TableNormal"/>
    <w:uiPriority w:val="98"/>
    <w:semiHidden/>
    <w:rsid w:val="00B12EF5"/>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tblBorders>
    </w:tblPr>
    <w:tblStylePr w:type="firstRow">
      <w:pPr>
        <w:spacing w:before="0" w:after="0" w:line="240" w:lineRule="auto"/>
      </w:pPr>
      <w:rPr>
        <w:b/>
        <w:bCs/>
        <w:color w:val="FFFFFF" w:themeColor="background1"/>
      </w:rPr>
      <w:tblPr/>
      <w:tcPr>
        <w:shd w:val="clear" w:color="auto" w:fill="1A4960" w:themeFill="accent3"/>
      </w:tcPr>
    </w:tblStylePr>
    <w:tblStylePr w:type="lastRow">
      <w:pPr>
        <w:spacing w:before="0" w:after="0" w:line="240" w:lineRule="auto"/>
      </w:pPr>
      <w:rPr>
        <w:b/>
        <w:bCs/>
      </w:rPr>
      <w:tblPr/>
      <w:tcPr>
        <w:tcBorders>
          <w:top w:val="double" w:sz="6" w:space="0" w:color="1A4960" w:themeColor="accent3"/>
          <w:left w:val="single" w:sz="8" w:space="0" w:color="1A4960" w:themeColor="accent3"/>
          <w:bottom w:val="single" w:sz="8" w:space="0" w:color="1A4960" w:themeColor="accent3"/>
          <w:right w:val="single" w:sz="8" w:space="0" w:color="1A4960" w:themeColor="accent3"/>
        </w:tcBorders>
      </w:tcPr>
    </w:tblStylePr>
    <w:tblStylePr w:type="firstCol">
      <w:rPr>
        <w:b/>
        <w:bCs/>
      </w:rPr>
    </w:tblStylePr>
    <w:tblStylePr w:type="lastCol">
      <w:rPr>
        <w:b/>
        <w:bCs/>
      </w:rPr>
    </w:tblStylePr>
    <w:tblStylePr w:type="band1Vert">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tcPr>
    </w:tblStylePr>
    <w:tblStylePr w:type="band1Horz">
      <w:tblPr/>
      <w:tcPr>
        <w:tcBorders>
          <w:top w:val="single" w:sz="8" w:space="0" w:color="1A4960" w:themeColor="accent3"/>
          <w:left w:val="single" w:sz="8" w:space="0" w:color="1A4960" w:themeColor="accent3"/>
          <w:bottom w:val="single" w:sz="8" w:space="0" w:color="1A4960" w:themeColor="accent3"/>
          <w:right w:val="single" w:sz="8" w:space="0" w:color="1A4960" w:themeColor="accent3"/>
        </w:tcBorders>
      </w:tcPr>
    </w:tblStylePr>
  </w:style>
  <w:style w:type="table" w:styleId="LightList-Accent4">
    <w:name w:val="Light List Accent 4"/>
    <w:basedOn w:val="TableNormal"/>
    <w:uiPriority w:val="98"/>
    <w:semiHidden/>
    <w:rsid w:val="00B12EF5"/>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tblBorders>
    </w:tblPr>
    <w:tblStylePr w:type="firstRow">
      <w:pPr>
        <w:spacing w:before="0" w:after="0" w:line="240" w:lineRule="auto"/>
      </w:pPr>
      <w:rPr>
        <w:b/>
        <w:bCs/>
        <w:color w:val="FFFFFF" w:themeColor="background1"/>
      </w:rPr>
      <w:tblPr/>
      <w:tcPr>
        <w:shd w:val="clear" w:color="auto" w:fill="6BC7BB" w:themeFill="accent4"/>
      </w:tcPr>
    </w:tblStylePr>
    <w:tblStylePr w:type="lastRow">
      <w:pPr>
        <w:spacing w:before="0" w:after="0" w:line="240" w:lineRule="auto"/>
      </w:pPr>
      <w:rPr>
        <w:b/>
        <w:bCs/>
      </w:rPr>
      <w:tblPr/>
      <w:tcPr>
        <w:tcBorders>
          <w:top w:val="double" w:sz="6" w:space="0" w:color="6BC7BB" w:themeColor="accent4"/>
          <w:left w:val="single" w:sz="8" w:space="0" w:color="6BC7BB" w:themeColor="accent4"/>
          <w:bottom w:val="single" w:sz="8" w:space="0" w:color="6BC7BB" w:themeColor="accent4"/>
          <w:right w:val="single" w:sz="8" w:space="0" w:color="6BC7BB" w:themeColor="accent4"/>
        </w:tcBorders>
      </w:tcPr>
    </w:tblStylePr>
    <w:tblStylePr w:type="firstCol">
      <w:rPr>
        <w:b/>
        <w:bCs/>
      </w:rPr>
    </w:tblStylePr>
    <w:tblStylePr w:type="lastCol">
      <w:rPr>
        <w:b/>
        <w:bCs/>
      </w:rPr>
    </w:tblStylePr>
    <w:tblStylePr w:type="band1Vert">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tcPr>
    </w:tblStylePr>
    <w:tblStylePr w:type="band1Horz">
      <w:tblPr/>
      <w:tcPr>
        <w:tcBorders>
          <w:top w:val="single" w:sz="8" w:space="0" w:color="6BC7BB" w:themeColor="accent4"/>
          <w:left w:val="single" w:sz="8" w:space="0" w:color="6BC7BB" w:themeColor="accent4"/>
          <w:bottom w:val="single" w:sz="8" w:space="0" w:color="6BC7BB" w:themeColor="accent4"/>
          <w:right w:val="single" w:sz="8" w:space="0" w:color="6BC7BB" w:themeColor="accent4"/>
        </w:tcBorders>
      </w:tcPr>
    </w:tblStylePr>
  </w:style>
  <w:style w:type="table" w:styleId="LightList-Accent5">
    <w:name w:val="Light List Accent 5"/>
    <w:basedOn w:val="TableNormal"/>
    <w:uiPriority w:val="98"/>
    <w:semiHidden/>
    <w:rsid w:val="00B12EF5"/>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tblBorders>
    </w:tblPr>
    <w:tblStylePr w:type="firstRow">
      <w:pPr>
        <w:spacing w:before="0" w:after="0" w:line="240" w:lineRule="auto"/>
      </w:pPr>
      <w:rPr>
        <w:b/>
        <w:bCs/>
        <w:color w:val="FFFFFF" w:themeColor="background1"/>
      </w:rPr>
      <w:tblPr/>
      <w:tcPr>
        <w:shd w:val="clear" w:color="auto" w:fill="304B4B" w:themeFill="accent5"/>
      </w:tcPr>
    </w:tblStylePr>
    <w:tblStylePr w:type="lastRow">
      <w:pPr>
        <w:spacing w:before="0" w:after="0" w:line="240" w:lineRule="auto"/>
      </w:pPr>
      <w:rPr>
        <w:b/>
        <w:bCs/>
      </w:rPr>
      <w:tblPr/>
      <w:tcPr>
        <w:tcBorders>
          <w:top w:val="double" w:sz="6" w:space="0" w:color="304B4B" w:themeColor="accent5"/>
          <w:left w:val="single" w:sz="8" w:space="0" w:color="304B4B" w:themeColor="accent5"/>
          <w:bottom w:val="single" w:sz="8" w:space="0" w:color="304B4B" w:themeColor="accent5"/>
          <w:right w:val="single" w:sz="8" w:space="0" w:color="304B4B" w:themeColor="accent5"/>
        </w:tcBorders>
      </w:tcPr>
    </w:tblStylePr>
    <w:tblStylePr w:type="firstCol">
      <w:rPr>
        <w:b/>
        <w:bCs/>
      </w:rPr>
    </w:tblStylePr>
    <w:tblStylePr w:type="lastCol">
      <w:rPr>
        <w:b/>
        <w:bCs/>
      </w:rPr>
    </w:tblStylePr>
    <w:tblStylePr w:type="band1Vert">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tcPr>
    </w:tblStylePr>
    <w:tblStylePr w:type="band1Horz">
      <w:tblPr/>
      <w:tcPr>
        <w:tcBorders>
          <w:top w:val="single" w:sz="8" w:space="0" w:color="304B4B" w:themeColor="accent5"/>
          <w:left w:val="single" w:sz="8" w:space="0" w:color="304B4B" w:themeColor="accent5"/>
          <w:bottom w:val="single" w:sz="8" w:space="0" w:color="304B4B" w:themeColor="accent5"/>
          <w:right w:val="single" w:sz="8" w:space="0" w:color="304B4B" w:themeColor="accent5"/>
        </w:tcBorders>
      </w:tcPr>
    </w:tblStylePr>
  </w:style>
  <w:style w:type="table" w:styleId="LightList-Accent6">
    <w:name w:val="Light List Accent 6"/>
    <w:basedOn w:val="TableNormal"/>
    <w:uiPriority w:val="98"/>
    <w:semiHidden/>
    <w:rsid w:val="00B12EF5"/>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tblBorders>
    </w:tblPr>
    <w:tblStylePr w:type="firstRow">
      <w:pPr>
        <w:spacing w:before="0" w:after="0" w:line="240" w:lineRule="auto"/>
      </w:pPr>
      <w:rPr>
        <w:b/>
        <w:bCs/>
        <w:color w:val="FFFFFF" w:themeColor="background1"/>
      </w:rPr>
      <w:tblPr/>
      <w:tcPr>
        <w:shd w:val="clear" w:color="auto" w:fill="D6BB9D" w:themeFill="accent6"/>
      </w:tcPr>
    </w:tblStylePr>
    <w:tblStylePr w:type="lastRow">
      <w:pPr>
        <w:spacing w:before="0" w:after="0" w:line="240" w:lineRule="auto"/>
      </w:pPr>
      <w:rPr>
        <w:b/>
        <w:bCs/>
      </w:rPr>
      <w:tblPr/>
      <w:tcPr>
        <w:tcBorders>
          <w:top w:val="double" w:sz="6" w:space="0" w:color="D6BB9D" w:themeColor="accent6"/>
          <w:left w:val="single" w:sz="8" w:space="0" w:color="D6BB9D" w:themeColor="accent6"/>
          <w:bottom w:val="single" w:sz="8" w:space="0" w:color="D6BB9D" w:themeColor="accent6"/>
          <w:right w:val="single" w:sz="8" w:space="0" w:color="D6BB9D" w:themeColor="accent6"/>
        </w:tcBorders>
      </w:tcPr>
    </w:tblStylePr>
    <w:tblStylePr w:type="firstCol">
      <w:rPr>
        <w:b/>
        <w:bCs/>
      </w:rPr>
    </w:tblStylePr>
    <w:tblStylePr w:type="lastCol">
      <w:rPr>
        <w:b/>
        <w:bCs/>
      </w:rPr>
    </w:tblStylePr>
    <w:tblStylePr w:type="band1Vert">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tcPr>
    </w:tblStylePr>
    <w:tblStylePr w:type="band1Horz">
      <w:tblPr/>
      <w:tcPr>
        <w:tcBorders>
          <w:top w:val="single" w:sz="8" w:space="0" w:color="D6BB9D" w:themeColor="accent6"/>
          <w:left w:val="single" w:sz="8" w:space="0" w:color="D6BB9D" w:themeColor="accent6"/>
          <w:bottom w:val="single" w:sz="8" w:space="0" w:color="D6BB9D" w:themeColor="accent6"/>
          <w:right w:val="single" w:sz="8" w:space="0" w:color="D6BB9D" w:themeColor="accent6"/>
        </w:tcBorders>
      </w:tcPr>
    </w:tblStylePr>
  </w:style>
  <w:style w:type="table" w:styleId="LightShading">
    <w:name w:val="Light Shading"/>
    <w:basedOn w:val="TableNormal"/>
    <w:uiPriority w:val="98"/>
    <w:semiHidden/>
    <w:rsid w:val="00B12EF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rsid w:val="00B12EF5"/>
    <w:rPr>
      <w:color w:val="F51C00" w:themeColor="accent1" w:themeShade="BF"/>
    </w:rPr>
    <w:tblPr>
      <w:tblStyleRowBandSize w:val="1"/>
      <w:tblStyleColBandSize w:val="1"/>
      <w:tblBorders>
        <w:top w:val="single" w:sz="8" w:space="0" w:color="FF5F49" w:themeColor="accent1"/>
        <w:bottom w:val="single" w:sz="8" w:space="0" w:color="FF5F49" w:themeColor="accent1"/>
      </w:tblBorders>
    </w:tblPr>
    <w:tblStylePr w:type="firstRow">
      <w:pPr>
        <w:spacing w:before="0" w:after="0" w:line="240" w:lineRule="auto"/>
      </w:pPr>
      <w:rPr>
        <w:b/>
        <w:bCs/>
      </w:rPr>
      <w:tblPr/>
      <w:tcPr>
        <w:tcBorders>
          <w:top w:val="single" w:sz="8" w:space="0" w:color="FF5F49" w:themeColor="accent1"/>
          <w:left w:val="nil"/>
          <w:bottom w:val="single" w:sz="8" w:space="0" w:color="FF5F49" w:themeColor="accent1"/>
          <w:right w:val="nil"/>
          <w:insideH w:val="nil"/>
          <w:insideV w:val="nil"/>
        </w:tcBorders>
      </w:tcPr>
    </w:tblStylePr>
    <w:tblStylePr w:type="lastRow">
      <w:pPr>
        <w:spacing w:before="0" w:after="0" w:line="240" w:lineRule="auto"/>
      </w:pPr>
      <w:rPr>
        <w:b/>
        <w:bCs/>
      </w:rPr>
      <w:tblPr/>
      <w:tcPr>
        <w:tcBorders>
          <w:top w:val="single" w:sz="8" w:space="0" w:color="FF5F49" w:themeColor="accent1"/>
          <w:left w:val="nil"/>
          <w:bottom w:val="single" w:sz="8" w:space="0" w:color="FF5F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7D2" w:themeFill="accent1" w:themeFillTint="3F"/>
      </w:tcPr>
    </w:tblStylePr>
    <w:tblStylePr w:type="band1Horz">
      <w:tblPr/>
      <w:tcPr>
        <w:tcBorders>
          <w:left w:val="nil"/>
          <w:right w:val="nil"/>
          <w:insideH w:val="nil"/>
          <w:insideV w:val="nil"/>
        </w:tcBorders>
        <w:shd w:val="clear" w:color="auto" w:fill="FFD7D2" w:themeFill="accent1" w:themeFillTint="3F"/>
      </w:tcPr>
    </w:tblStylePr>
  </w:style>
  <w:style w:type="table" w:styleId="LightShading-Accent2">
    <w:name w:val="Light Shading Accent 2"/>
    <w:basedOn w:val="TableNormal"/>
    <w:uiPriority w:val="98"/>
    <w:semiHidden/>
    <w:rsid w:val="00B12EF5"/>
    <w:rPr>
      <w:color w:val="309BBF" w:themeColor="accent2" w:themeShade="BF"/>
    </w:rPr>
    <w:tblPr>
      <w:tblStyleRowBandSize w:val="1"/>
      <w:tblStyleColBandSize w:val="1"/>
      <w:tblBorders>
        <w:top w:val="single" w:sz="8" w:space="0" w:color="68BDD9" w:themeColor="accent2"/>
        <w:bottom w:val="single" w:sz="8" w:space="0" w:color="68BDD9" w:themeColor="accent2"/>
      </w:tblBorders>
    </w:tblPr>
    <w:tblStylePr w:type="firstRow">
      <w:pPr>
        <w:spacing w:before="0" w:after="0" w:line="240" w:lineRule="auto"/>
      </w:pPr>
      <w:rPr>
        <w:b/>
        <w:bCs/>
      </w:rPr>
      <w:tblPr/>
      <w:tcPr>
        <w:tcBorders>
          <w:top w:val="single" w:sz="8" w:space="0" w:color="68BDD9" w:themeColor="accent2"/>
          <w:left w:val="nil"/>
          <w:bottom w:val="single" w:sz="8" w:space="0" w:color="68BDD9" w:themeColor="accent2"/>
          <w:right w:val="nil"/>
          <w:insideH w:val="nil"/>
          <w:insideV w:val="nil"/>
        </w:tcBorders>
      </w:tcPr>
    </w:tblStylePr>
    <w:tblStylePr w:type="lastRow">
      <w:pPr>
        <w:spacing w:before="0" w:after="0" w:line="240" w:lineRule="auto"/>
      </w:pPr>
      <w:rPr>
        <w:b/>
        <w:bCs/>
      </w:rPr>
      <w:tblPr/>
      <w:tcPr>
        <w:tcBorders>
          <w:top w:val="single" w:sz="8" w:space="0" w:color="68BDD9" w:themeColor="accent2"/>
          <w:left w:val="nil"/>
          <w:bottom w:val="single" w:sz="8" w:space="0" w:color="68B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EF5" w:themeFill="accent2" w:themeFillTint="3F"/>
      </w:tcPr>
    </w:tblStylePr>
    <w:tblStylePr w:type="band1Horz">
      <w:tblPr/>
      <w:tcPr>
        <w:tcBorders>
          <w:left w:val="nil"/>
          <w:right w:val="nil"/>
          <w:insideH w:val="nil"/>
          <w:insideV w:val="nil"/>
        </w:tcBorders>
        <w:shd w:val="clear" w:color="auto" w:fill="D9EEF5" w:themeFill="accent2" w:themeFillTint="3F"/>
      </w:tcPr>
    </w:tblStylePr>
  </w:style>
  <w:style w:type="table" w:styleId="LightShading-Accent3">
    <w:name w:val="Light Shading Accent 3"/>
    <w:basedOn w:val="TableNormal"/>
    <w:uiPriority w:val="98"/>
    <w:semiHidden/>
    <w:rsid w:val="00B12EF5"/>
    <w:rPr>
      <w:color w:val="133647" w:themeColor="accent3" w:themeShade="BF"/>
    </w:rPr>
    <w:tblPr>
      <w:tblStyleRowBandSize w:val="1"/>
      <w:tblStyleColBandSize w:val="1"/>
      <w:tblBorders>
        <w:top w:val="single" w:sz="8" w:space="0" w:color="1A4960" w:themeColor="accent3"/>
        <w:bottom w:val="single" w:sz="8" w:space="0" w:color="1A4960" w:themeColor="accent3"/>
      </w:tblBorders>
    </w:tblPr>
    <w:tblStylePr w:type="firstRow">
      <w:pPr>
        <w:spacing w:before="0" w:after="0" w:line="240" w:lineRule="auto"/>
      </w:pPr>
      <w:rPr>
        <w:b/>
        <w:bCs/>
      </w:rPr>
      <w:tblPr/>
      <w:tcPr>
        <w:tcBorders>
          <w:top w:val="single" w:sz="8" w:space="0" w:color="1A4960" w:themeColor="accent3"/>
          <w:left w:val="nil"/>
          <w:bottom w:val="single" w:sz="8" w:space="0" w:color="1A4960" w:themeColor="accent3"/>
          <w:right w:val="nil"/>
          <w:insideH w:val="nil"/>
          <w:insideV w:val="nil"/>
        </w:tcBorders>
      </w:tcPr>
    </w:tblStylePr>
    <w:tblStylePr w:type="lastRow">
      <w:pPr>
        <w:spacing w:before="0" w:after="0" w:line="240" w:lineRule="auto"/>
      </w:pPr>
      <w:rPr>
        <w:b/>
        <w:bCs/>
      </w:rPr>
      <w:tblPr/>
      <w:tcPr>
        <w:tcBorders>
          <w:top w:val="single" w:sz="8" w:space="0" w:color="1A4960" w:themeColor="accent3"/>
          <w:left w:val="nil"/>
          <w:bottom w:val="single" w:sz="8" w:space="0" w:color="1A49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8EA" w:themeFill="accent3" w:themeFillTint="3F"/>
      </w:tcPr>
    </w:tblStylePr>
    <w:tblStylePr w:type="band1Horz">
      <w:tblPr/>
      <w:tcPr>
        <w:tcBorders>
          <w:left w:val="nil"/>
          <w:right w:val="nil"/>
          <w:insideH w:val="nil"/>
          <w:insideV w:val="nil"/>
        </w:tcBorders>
        <w:shd w:val="clear" w:color="auto" w:fill="B3D8EA" w:themeFill="accent3" w:themeFillTint="3F"/>
      </w:tcPr>
    </w:tblStylePr>
  </w:style>
  <w:style w:type="table" w:styleId="LightShading-Accent4">
    <w:name w:val="Light Shading Accent 4"/>
    <w:basedOn w:val="TableNormal"/>
    <w:uiPriority w:val="98"/>
    <w:semiHidden/>
    <w:rsid w:val="00B12EF5"/>
    <w:rPr>
      <w:color w:val="3FA698" w:themeColor="accent4" w:themeShade="BF"/>
    </w:rPr>
    <w:tblPr>
      <w:tblStyleRowBandSize w:val="1"/>
      <w:tblStyleColBandSize w:val="1"/>
      <w:tblBorders>
        <w:top w:val="single" w:sz="8" w:space="0" w:color="6BC7BB" w:themeColor="accent4"/>
        <w:bottom w:val="single" w:sz="8" w:space="0" w:color="6BC7BB" w:themeColor="accent4"/>
      </w:tblBorders>
    </w:tblPr>
    <w:tblStylePr w:type="firstRow">
      <w:pPr>
        <w:spacing w:before="0" w:after="0" w:line="240" w:lineRule="auto"/>
      </w:pPr>
      <w:rPr>
        <w:b/>
        <w:bCs/>
      </w:rPr>
      <w:tblPr/>
      <w:tcPr>
        <w:tcBorders>
          <w:top w:val="single" w:sz="8" w:space="0" w:color="6BC7BB" w:themeColor="accent4"/>
          <w:left w:val="nil"/>
          <w:bottom w:val="single" w:sz="8" w:space="0" w:color="6BC7BB" w:themeColor="accent4"/>
          <w:right w:val="nil"/>
          <w:insideH w:val="nil"/>
          <w:insideV w:val="nil"/>
        </w:tcBorders>
      </w:tcPr>
    </w:tblStylePr>
    <w:tblStylePr w:type="lastRow">
      <w:pPr>
        <w:spacing w:before="0" w:after="0" w:line="240" w:lineRule="auto"/>
      </w:pPr>
      <w:rPr>
        <w:b/>
        <w:bCs/>
      </w:rPr>
      <w:tblPr/>
      <w:tcPr>
        <w:tcBorders>
          <w:top w:val="single" w:sz="8" w:space="0" w:color="6BC7BB" w:themeColor="accent4"/>
          <w:left w:val="nil"/>
          <w:bottom w:val="single" w:sz="8" w:space="0" w:color="6BC7B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1EE" w:themeFill="accent4" w:themeFillTint="3F"/>
      </w:tcPr>
    </w:tblStylePr>
    <w:tblStylePr w:type="band1Horz">
      <w:tblPr/>
      <w:tcPr>
        <w:tcBorders>
          <w:left w:val="nil"/>
          <w:right w:val="nil"/>
          <w:insideH w:val="nil"/>
          <w:insideV w:val="nil"/>
        </w:tcBorders>
        <w:shd w:val="clear" w:color="auto" w:fill="DAF1EE" w:themeFill="accent4" w:themeFillTint="3F"/>
      </w:tcPr>
    </w:tblStylePr>
  </w:style>
  <w:style w:type="table" w:styleId="LightShading-Accent5">
    <w:name w:val="Light Shading Accent 5"/>
    <w:basedOn w:val="TableNormal"/>
    <w:uiPriority w:val="98"/>
    <w:semiHidden/>
    <w:rsid w:val="00B12EF5"/>
    <w:rPr>
      <w:color w:val="243838" w:themeColor="accent5" w:themeShade="BF"/>
    </w:rPr>
    <w:tblPr>
      <w:tblStyleRowBandSize w:val="1"/>
      <w:tblStyleColBandSize w:val="1"/>
      <w:tblBorders>
        <w:top w:val="single" w:sz="8" w:space="0" w:color="304B4B" w:themeColor="accent5"/>
        <w:bottom w:val="single" w:sz="8" w:space="0" w:color="304B4B" w:themeColor="accent5"/>
      </w:tblBorders>
    </w:tblPr>
    <w:tblStylePr w:type="firstRow">
      <w:pPr>
        <w:spacing w:before="0" w:after="0" w:line="240" w:lineRule="auto"/>
      </w:pPr>
      <w:rPr>
        <w:b/>
        <w:bCs/>
      </w:rPr>
      <w:tblPr/>
      <w:tcPr>
        <w:tcBorders>
          <w:top w:val="single" w:sz="8" w:space="0" w:color="304B4B" w:themeColor="accent5"/>
          <w:left w:val="nil"/>
          <w:bottom w:val="single" w:sz="8" w:space="0" w:color="304B4B" w:themeColor="accent5"/>
          <w:right w:val="nil"/>
          <w:insideH w:val="nil"/>
          <w:insideV w:val="nil"/>
        </w:tcBorders>
      </w:tcPr>
    </w:tblStylePr>
    <w:tblStylePr w:type="lastRow">
      <w:pPr>
        <w:spacing w:before="0" w:after="0" w:line="240" w:lineRule="auto"/>
      </w:pPr>
      <w:rPr>
        <w:b/>
        <w:bCs/>
      </w:rPr>
      <w:tblPr/>
      <w:tcPr>
        <w:tcBorders>
          <w:top w:val="single" w:sz="8" w:space="0" w:color="304B4B" w:themeColor="accent5"/>
          <w:left w:val="nil"/>
          <w:bottom w:val="single" w:sz="8" w:space="0" w:color="304B4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9D9" w:themeFill="accent5" w:themeFillTint="3F"/>
      </w:tcPr>
    </w:tblStylePr>
    <w:tblStylePr w:type="band1Horz">
      <w:tblPr/>
      <w:tcPr>
        <w:tcBorders>
          <w:left w:val="nil"/>
          <w:right w:val="nil"/>
          <w:insideH w:val="nil"/>
          <w:insideV w:val="nil"/>
        </w:tcBorders>
        <w:shd w:val="clear" w:color="auto" w:fill="C4D9D9" w:themeFill="accent5" w:themeFillTint="3F"/>
      </w:tcPr>
    </w:tblStylePr>
  </w:style>
  <w:style w:type="table" w:styleId="LightShading-Accent6">
    <w:name w:val="Light Shading Accent 6"/>
    <w:basedOn w:val="TableNormal"/>
    <w:uiPriority w:val="98"/>
    <w:semiHidden/>
    <w:rsid w:val="00B12EF5"/>
    <w:rPr>
      <w:color w:val="BA8D5B" w:themeColor="accent6" w:themeShade="BF"/>
    </w:rPr>
    <w:tblPr>
      <w:tblStyleRowBandSize w:val="1"/>
      <w:tblStyleColBandSize w:val="1"/>
      <w:tblBorders>
        <w:top w:val="single" w:sz="8" w:space="0" w:color="D6BB9D" w:themeColor="accent6"/>
        <w:bottom w:val="single" w:sz="8" w:space="0" w:color="D6BB9D" w:themeColor="accent6"/>
      </w:tblBorders>
    </w:tblPr>
    <w:tblStylePr w:type="firstRow">
      <w:pPr>
        <w:spacing w:before="0" w:after="0" w:line="240" w:lineRule="auto"/>
      </w:pPr>
      <w:rPr>
        <w:b/>
        <w:bCs/>
      </w:rPr>
      <w:tblPr/>
      <w:tcPr>
        <w:tcBorders>
          <w:top w:val="single" w:sz="8" w:space="0" w:color="D6BB9D" w:themeColor="accent6"/>
          <w:left w:val="nil"/>
          <w:bottom w:val="single" w:sz="8" w:space="0" w:color="D6BB9D" w:themeColor="accent6"/>
          <w:right w:val="nil"/>
          <w:insideH w:val="nil"/>
          <w:insideV w:val="nil"/>
        </w:tcBorders>
      </w:tcPr>
    </w:tblStylePr>
    <w:tblStylePr w:type="lastRow">
      <w:pPr>
        <w:spacing w:before="0" w:after="0" w:line="240" w:lineRule="auto"/>
      </w:pPr>
      <w:rPr>
        <w:b/>
        <w:bCs/>
      </w:rPr>
      <w:tblPr/>
      <w:tcPr>
        <w:tcBorders>
          <w:top w:val="single" w:sz="8" w:space="0" w:color="D6BB9D" w:themeColor="accent6"/>
          <w:left w:val="nil"/>
          <w:bottom w:val="single" w:sz="8" w:space="0" w:color="D6BB9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EEE6" w:themeFill="accent6" w:themeFillTint="3F"/>
      </w:tcPr>
    </w:tblStylePr>
    <w:tblStylePr w:type="band1Horz">
      <w:tblPr/>
      <w:tcPr>
        <w:tcBorders>
          <w:left w:val="nil"/>
          <w:right w:val="nil"/>
          <w:insideH w:val="nil"/>
          <w:insideV w:val="nil"/>
        </w:tcBorders>
        <w:shd w:val="clear" w:color="auto" w:fill="F4EEE6" w:themeFill="accent6" w:themeFillTint="3F"/>
      </w:tcPr>
    </w:tblStylePr>
  </w:style>
  <w:style w:type="character" w:styleId="LineNumber">
    <w:name w:val="line number"/>
    <w:basedOn w:val="DefaultParagraphFont"/>
    <w:uiPriority w:val="98"/>
    <w:semiHidden/>
    <w:rsid w:val="00B12EF5"/>
    <w:rPr>
      <w:rFonts w:asciiTheme="minorHAnsi" w:eastAsiaTheme="minorEastAsia" w:hAnsiTheme="minorHAnsi" w:cstheme="minorBidi"/>
      <w:szCs w:val="24"/>
    </w:rPr>
  </w:style>
  <w:style w:type="paragraph" w:styleId="List">
    <w:name w:val="List"/>
    <w:basedOn w:val="Normal"/>
    <w:uiPriority w:val="98"/>
    <w:semiHidden/>
    <w:rsid w:val="00B12EF5"/>
    <w:pPr>
      <w:ind w:left="283" w:hanging="283"/>
      <w:contextualSpacing/>
    </w:pPr>
  </w:style>
  <w:style w:type="paragraph" w:styleId="List2">
    <w:name w:val="List 2"/>
    <w:basedOn w:val="Normal"/>
    <w:uiPriority w:val="98"/>
    <w:semiHidden/>
    <w:rsid w:val="00B12EF5"/>
    <w:pPr>
      <w:ind w:left="566" w:hanging="283"/>
      <w:contextualSpacing/>
    </w:pPr>
  </w:style>
  <w:style w:type="paragraph" w:styleId="List3">
    <w:name w:val="List 3"/>
    <w:basedOn w:val="Normal"/>
    <w:uiPriority w:val="98"/>
    <w:semiHidden/>
    <w:rsid w:val="00B12EF5"/>
    <w:pPr>
      <w:ind w:left="849" w:hanging="283"/>
      <w:contextualSpacing/>
    </w:pPr>
  </w:style>
  <w:style w:type="paragraph" w:styleId="List4">
    <w:name w:val="List 4"/>
    <w:basedOn w:val="Normal"/>
    <w:uiPriority w:val="98"/>
    <w:semiHidden/>
    <w:rsid w:val="00B12EF5"/>
    <w:pPr>
      <w:ind w:left="1132" w:hanging="283"/>
      <w:contextualSpacing/>
    </w:pPr>
  </w:style>
  <w:style w:type="paragraph" w:styleId="List5">
    <w:name w:val="List 5"/>
    <w:basedOn w:val="Normal"/>
    <w:uiPriority w:val="98"/>
    <w:semiHidden/>
    <w:rsid w:val="00B12EF5"/>
    <w:pPr>
      <w:ind w:left="1415" w:hanging="283"/>
      <w:contextualSpacing/>
    </w:pPr>
  </w:style>
  <w:style w:type="paragraph" w:styleId="ListBullet">
    <w:name w:val="List Bullet"/>
    <w:basedOn w:val="Normal"/>
    <w:uiPriority w:val="98"/>
    <w:semiHidden/>
    <w:rsid w:val="00B12EF5"/>
    <w:pPr>
      <w:numPr>
        <w:numId w:val="2"/>
      </w:numPr>
      <w:contextualSpacing/>
    </w:pPr>
  </w:style>
  <w:style w:type="paragraph" w:styleId="ListBullet2">
    <w:name w:val="List Bullet 2"/>
    <w:basedOn w:val="Normal"/>
    <w:uiPriority w:val="98"/>
    <w:semiHidden/>
    <w:rsid w:val="00B12EF5"/>
    <w:pPr>
      <w:numPr>
        <w:numId w:val="4"/>
      </w:numPr>
      <w:contextualSpacing/>
    </w:pPr>
  </w:style>
  <w:style w:type="paragraph" w:styleId="ListBullet3">
    <w:name w:val="List Bullet 3"/>
    <w:basedOn w:val="Normal"/>
    <w:uiPriority w:val="98"/>
    <w:semiHidden/>
    <w:rsid w:val="00B12EF5"/>
    <w:pPr>
      <w:numPr>
        <w:numId w:val="5"/>
      </w:numPr>
      <w:contextualSpacing/>
    </w:pPr>
  </w:style>
  <w:style w:type="paragraph" w:styleId="ListBullet4">
    <w:name w:val="List Bullet 4"/>
    <w:basedOn w:val="Normal"/>
    <w:uiPriority w:val="98"/>
    <w:semiHidden/>
    <w:rsid w:val="00B12EF5"/>
    <w:pPr>
      <w:numPr>
        <w:numId w:val="6"/>
      </w:numPr>
      <w:tabs>
        <w:tab w:val="clear" w:pos="1209"/>
        <w:tab w:val="num" w:pos="782"/>
      </w:tabs>
      <w:ind w:left="782" w:hanging="782"/>
      <w:contextualSpacing/>
    </w:pPr>
  </w:style>
  <w:style w:type="paragraph" w:styleId="ListBullet5">
    <w:name w:val="List Bullet 5"/>
    <w:basedOn w:val="Normal"/>
    <w:uiPriority w:val="98"/>
    <w:semiHidden/>
    <w:rsid w:val="00B12EF5"/>
    <w:pPr>
      <w:numPr>
        <w:numId w:val="7"/>
      </w:numPr>
      <w:tabs>
        <w:tab w:val="clear" w:pos="1492"/>
        <w:tab w:val="num" w:pos="782"/>
      </w:tabs>
      <w:ind w:left="782" w:hanging="782"/>
      <w:contextualSpacing/>
    </w:pPr>
  </w:style>
  <w:style w:type="paragraph" w:styleId="ListContinue">
    <w:name w:val="List Continue"/>
    <w:basedOn w:val="Normal"/>
    <w:uiPriority w:val="98"/>
    <w:semiHidden/>
    <w:rsid w:val="00B12EF5"/>
    <w:pPr>
      <w:spacing w:after="120"/>
      <w:ind w:left="283"/>
      <w:contextualSpacing/>
    </w:pPr>
  </w:style>
  <w:style w:type="paragraph" w:styleId="ListContinue2">
    <w:name w:val="List Continue 2"/>
    <w:basedOn w:val="Normal"/>
    <w:uiPriority w:val="98"/>
    <w:semiHidden/>
    <w:rsid w:val="00B12EF5"/>
    <w:pPr>
      <w:spacing w:after="120"/>
      <w:ind w:left="566"/>
      <w:contextualSpacing/>
    </w:pPr>
  </w:style>
  <w:style w:type="paragraph" w:styleId="ListContinue3">
    <w:name w:val="List Continue 3"/>
    <w:basedOn w:val="Normal"/>
    <w:uiPriority w:val="98"/>
    <w:semiHidden/>
    <w:rsid w:val="00B12EF5"/>
    <w:pPr>
      <w:spacing w:after="120"/>
      <w:ind w:left="849"/>
      <w:contextualSpacing/>
    </w:pPr>
  </w:style>
  <w:style w:type="paragraph" w:styleId="ListContinue4">
    <w:name w:val="List Continue 4"/>
    <w:basedOn w:val="Normal"/>
    <w:uiPriority w:val="98"/>
    <w:semiHidden/>
    <w:rsid w:val="00B12EF5"/>
    <w:pPr>
      <w:spacing w:after="120"/>
      <w:ind w:left="1132"/>
      <w:contextualSpacing/>
    </w:pPr>
  </w:style>
  <w:style w:type="paragraph" w:styleId="ListContinue5">
    <w:name w:val="List Continue 5"/>
    <w:basedOn w:val="Normal"/>
    <w:uiPriority w:val="98"/>
    <w:semiHidden/>
    <w:rsid w:val="00B12EF5"/>
    <w:pPr>
      <w:spacing w:after="120"/>
      <w:ind w:left="1415"/>
      <w:contextualSpacing/>
    </w:pPr>
  </w:style>
  <w:style w:type="paragraph" w:styleId="ListNumber">
    <w:name w:val="List Number"/>
    <w:basedOn w:val="Normal"/>
    <w:uiPriority w:val="98"/>
    <w:semiHidden/>
    <w:rsid w:val="00B12EF5"/>
    <w:pPr>
      <w:numPr>
        <w:numId w:val="3"/>
      </w:numPr>
      <w:contextualSpacing/>
    </w:pPr>
  </w:style>
  <w:style w:type="paragraph" w:styleId="ListNumber2">
    <w:name w:val="List Number 2"/>
    <w:basedOn w:val="Normal"/>
    <w:uiPriority w:val="98"/>
    <w:semiHidden/>
    <w:rsid w:val="00B12EF5"/>
    <w:pPr>
      <w:numPr>
        <w:numId w:val="8"/>
      </w:numPr>
      <w:tabs>
        <w:tab w:val="clear" w:pos="643"/>
        <w:tab w:val="num" w:pos="782"/>
      </w:tabs>
      <w:ind w:left="782" w:hanging="782"/>
      <w:contextualSpacing/>
    </w:pPr>
  </w:style>
  <w:style w:type="paragraph" w:styleId="ListNumber3">
    <w:name w:val="List Number 3"/>
    <w:basedOn w:val="Normal"/>
    <w:uiPriority w:val="98"/>
    <w:semiHidden/>
    <w:rsid w:val="00B12EF5"/>
    <w:pPr>
      <w:numPr>
        <w:numId w:val="9"/>
      </w:numPr>
      <w:contextualSpacing/>
    </w:pPr>
  </w:style>
  <w:style w:type="paragraph" w:styleId="ListNumber4">
    <w:name w:val="List Number 4"/>
    <w:basedOn w:val="Normal"/>
    <w:uiPriority w:val="98"/>
    <w:semiHidden/>
    <w:rsid w:val="00B12EF5"/>
    <w:pPr>
      <w:numPr>
        <w:numId w:val="10"/>
      </w:numPr>
      <w:contextualSpacing/>
    </w:pPr>
  </w:style>
  <w:style w:type="paragraph" w:styleId="ListNumber5">
    <w:name w:val="List Number 5"/>
    <w:basedOn w:val="Normal"/>
    <w:uiPriority w:val="98"/>
    <w:semiHidden/>
    <w:rsid w:val="00B12EF5"/>
    <w:pPr>
      <w:numPr>
        <w:numId w:val="11"/>
      </w:numPr>
      <w:contextualSpacing/>
    </w:pPr>
  </w:style>
  <w:style w:type="paragraph" w:styleId="ListParagraph">
    <w:name w:val="List Paragraph"/>
    <w:basedOn w:val="Normal"/>
    <w:uiPriority w:val="34"/>
    <w:qFormat/>
    <w:rsid w:val="00B12EF5"/>
    <w:pPr>
      <w:ind w:left="720"/>
      <w:contextualSpacing/>
    </w:pPr>
  </w:style>
  <w:style w:type="paragraph" w:styleId="MacroText">
    <w:name w:val="macro"/>
    <w:link w:val="MacroTextChar"/>
    <w:uiPriority w:val="98"/>
    <w:semiHidden/>
    <w:rsid w:val="00B12EF5"/>
    <w:pPr>
      <w:tabs>
        <w:tab w:val="left" w:pos="480"/>
        <w:tab w:val="left" w:pos="960"/>
        <w:tab w:val="left" w:pos="1440"/>
        <w:tab w:val="left" w:pos="1920"/>
        <w:tab w:val="left" w:pos="2400"/>
        <w:tab w:val="left" w:pos="2880"/>
        <w:tab w:val="left" w:pos="3360"/>
        <w:tab w:val="left" w:pos="3840"/>
        <w:tab w:val="left" w:pos="4320"/>
      </w:tabs>
      <w:spacing w:line="264" w:lineRule="auto"/>
      <w:jc w:val="both"/>
    </w:pPr>
    <w:rPr>
      <w:lang w:eastAsia="en-GB"/>
    </w:rPr>
  </w:style>
  <w:style w:type="character" w:customStyle="1" w:styleId="MacroTextChar">
    <w:name w:val="Macro Text Char"/>
    <w:basedOn w:val="DefaultParagraphFont"/>
    <w:link w:val="MacroText"/>
    <w:uiPriority w:val="98"/>
    <w:semiHidden/>
    <w:rsid w:val="00262A2E"/>
    <w:rPr>
      <w:lang w:eastAsia="en-GB"/>
    </w:rPr>
  </w:style>
  <w:style w:type="table" w:styleId="MediumGrid1">
    <w:name w:val="Medium Grid 1"/>
    <w:basedOn w:val="TableNormal"/>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rsid w:val="00B12EF5"/>
    <w:tblPr>
      <w:tblStyleRowBandSize w:val="1"/>
      <w:tblStyleColBandSize w:val="1"/>
      <w:tblBorders>
        <w:top w:val="single" w:sz="8"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single" w:sz="8" w:space="0" w:color="FF8676" w:themeColor="accent1" w:themeTint="BF"/>
        <w:insideV w:val="single" w:sz="8" w:space="0" w:color="FF8676" w:themeColor="accent1" w:themeTint="BF"/>
      </w:tblBorders>
    </w:tblPr>
    <w:tcPr>
      <w:shd w:val="clear" w:color="auto" w:fill="FFD7D2" w:themeFill="accent1" w:themeFillTint="3F"/>
    </w:tcPr>
    <w:tblStylePr w:type="firstRow">
      <w:rPr>
        <w:b/>
        <w:bCs/>
      </w:rPr>
    </w:tblStylePr>
    <w:tblStylePr w:type="lastRow">
      <w:rPr>
        <w:b/>
        <w:bCs/>
      </w:rPr>
      <w:tblPr/>
      <w:tcPr>
        <w:tcBorders>
          <w:top w:val="single" w:sz="18" w:space="0" w:color="FF8676" w:themeColor="accent1" w:themeTint="BF"/>
        </w:tcBorders>
      </w:tcPr>
    </w:tblStylePr>
    <w:tblStylePr w:type="firstCol">
      <w:rPr>
        <w:b/>
        <w:bCs/>
      </w:rPr>
    </w:tblStylePr>
    <w:tblStylePr w:type="lastCol">
      <w:rPr>
        <w:b/>
        <w:bCs/>
      </w:rPr>
    </w:tblStylePr>
    <w:tblStylePr w:type="band1Vert">
      <w:tblPr/>
      <w:tcPr>
        <w:shd w:val="clear" w:color="auto" w:fill="FFAFA4" w:themeFill="accent1" w:themeFillTint="7F"/>
      </w:tcPr>
    </w:tblStylePr>
    <w:tblStylePr w:type="band1Horz">
      <w:tblPr/>
      <w:tcPr>
        <w:shd w:val="clear" w:color="auto" w:fill="FFAFA4" w:themeFill="accent1" w:themeFillTint="7F"/>
      </w:tcPr>
    </w:tblStylePr>
  </w:style>
  <w:style w:type="table" w:styleId="MediumGrid1-Accent2">
    <w:name w:val="Medium Grid 1 Accent 2"/>
    <w:basedOn w:val="TableNormal"/>
    <w:uiPriority w:val="98"/>
    <w:semiHidden/>
    <w:rsid w:val="00B12EF5"/>
    <w:tblPr>
      <w:tblStyleRowBandSize w:val="1"/>
      <w:tblStyleColBandSize w:val="1"/>
      <w:tblBorders>
        <w:top w:val="single" w:sz="8"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single" w:sz="8" w:space="0" w:color="8DCDE2" w:themeColor="accent2" w:themeTint="BF"/>
        <w:insideV w:val="single" w:sz="8" w:space="0" w:color="8DCDE2" w:themeColor="accent2" w:themeTint="BF"/>
      </w:tblBorders>
    </w:tblPr>
    <w:tcPr>
      <w:shd w:val="clear" w:color="auto" w:fill="D9EEF5" w:themeFill="accent2" w:themeFillTint="3F"/>
    </w:tcPr>
    <w:tblStylePr w:type="firstRow">
      <w:rPr>
        <w:b/>
        <w:bCs/>
      </w:rPr>
    </w:tblStylePr>
    <w:tblStylePr w:type="lastRow">
      <w:rPr>
        <w:b/>
        <w:bCs/>
      </w:rPr>
      <w:tblPr/>
      <w:tcPr>
        <w:tcBorders>
          <w:top w:val="single" w:sz="18" w:space="0" w:color="8DCDE2" w:themeColor="accent2" w:themeTint="BF"/>
        </w:tcBorders>
      </w:tcPr>
    </w:tblStylePr>
    <w:tblStylePr w:type="firstCol">
      <w:rPr>
        <w:b/>
        <w:bCs/>
      </w:rPr>
    </w:tblStylePr>
    <w:tblStylePr w:type="lastCol">
      <w:rPr>
        <w:b/>
        <w:bCs/>
      </w:rPr>
    </w:tblStylePr>
    <w:tblStylePr w:type="band1Vert">
      <w:tblPr/>
      <w:tcPr>
        <w:shd w:val="clear" w:color="auto" w:fill="B3DDEC" w:themeFill="accent2" w:themeFillTint="7F"/>
      </w:tcPr>
    </w:tblStylePr>
    <w:tblStylePr w:type="band1Horz">
      <w:tblPr/>
      <w:tcPr>
        <w:shd w:val="clear" w:color="auto" w:fill="B3DDEC" w:themeFill="accent2" w:themeFillTint="7F"/>
      </w:tcPr>
    </w:tblStylePr>
  </w:style>
  <w:style w:type="table" w:styleId="MediumGrid1-Accent3">
    <w:name w:val="Medium Grid 1 Accent 3"/>
    <w:basedOn w:val="TableNormal"/>
    <w:uiPriority w:val="98"/>
    <w:semiHidden/>
    <w:rsid w:val="00B12EF5"/>
    <w:tblPr>
      <w:tblStyleRowBandSize w:val="1"/>
      <w:tblStyleColBandSize w:val="1"/>
      <w:tblBorders>
        <w:top w:val="single" w:sz="8"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single" w:sz="8" w:space="0" w:color="2E83AC" w:themeColor="accent3" w:themeTint="BF"/>
        <w:insideV w:val="single" w:sz="8" w:space="0" w:color="2E83AC" w:themeColor="accent3" w:themeTint="BF"/>
      </w:tblBorders>
    </w:tblPr>
    <w:tcPr>
      <w:shd w:val="clear" w:color="auto" w:fill="B3D8EA" w:themeFill="accent3" w:themeFillTint="3F"/>
    </w:tcPr>
    <w:tblStylePr w:type="firstRow">
      <w:rPr>
        <w:b/>
        <w:bCs/>
      </w:rPr>
    </w:tblStylePr>
    <w:tblStylePr w:type="lastRow">
      <w:rPr>
        <w:b/>
        <w:bCs/>
      </w:rPr>
      <w:tblPr/>
      <w:tcPr>
        <w:tcBorders>
          <w:top w:val="single" w:sz="18" w:space="0" w:color="2E83AC" w:themeColor="accent3" w:themeTint="BF"/>
        </w:tcBorders>
      </w:tcPr>
    </w:tblStylePr>
    <w:tblStylePr w:type="firstCol">
      <w:rPr>
        <w:b/>
        <w:bCs/>
      </w:rPr>
    </w:tblStylePr>
    <w:tblStylePr w:type="lastCol">
      <w:rPr>
        <w:b/>
        <w:bCs/>
      </w:rPr>
    </w:tblStylePr>
    <w:tblStylePr w:type="band1Vert">
      <w:tblPr/>
      <w:tcPr>
        <w:shd w:val="clear" w:color="auto" w:fill="66B1D5" w:themeFill="accent3" w:themeFillTint="7F"/>
      </w:tcPr>
    </w:tblStylePr>
    <w:tblStylePr w:type="band1Horz">
      <w:tblPr/>
      <w:tcPr>
        <w:shd w:val="clear" w:color="auto" w:fill="66B1D5" w:themeFill="accent3" w:themeFillTint="7F"/>
      </w:tcPr>
    </w:tblStylePr>
  </w:style>
  <w:style w:type="table" w:styleId="MediumGrid1-Accent4">
    <w:name w:val="Medium Grid 1 Accent 4"/>
    <w:basedOn w:val="TableNormal"/>
    <w:uiPriority w:val="98"/>
    <w:semiHidden/>
    <w:rsid w:val="00B12EF5"/>
    <w:tblPr>
      <w:tblStyleRowBandSize w:val="1"/>
      <w:tblStyleColBandSize w:val="1"/>
      <w:tblBorders>
        <w:top w:val="single" w:sz="8"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single" w:sz="8" w:space="0" w:color="90D5CB" w:themeColor="accent4" w:themeTint="BF"/>
        <w:insideV w:val="single" w:sz="8" w:space="0" w:color="90D5CB" w:themeColor="accent4" w:themeTint="BF"/>
      </w:tblBorders>
    </w:tblPr>
    <w:tcPr>
      <w:shd w:val="clear" w:color="auto" w:fill="DAF1EE" w:themeFill="accent4" w:themeFillTint="3F"/>
    </w:tcPr>
    <w:tblStylePr w:type="firstRow">
      <w:rPr>
        <w:b/>
        <w:bCs/>
      </w:rPr>
    </w:tblStylePr>
    <w:tblStylePr w:type="lastRow">
      <w:rPr>
        <w:b/>
        <w:bCs/>
      </w:rPr>
      <w:tblPr/>
      <w:tcPr>
        <w:tcBorders>
          <w:top w:val="single" w:sz="18" w:space="0" w:color="90D5CB" w:themeColor="accent4" w:themeTint="BF"/>
        </w:tcBorders>
      </w:tcPr>
    </w:tblStylePr>
    <w:tblStylePr w:type="firstCol">
      <w:rPr>
        <w:b/>
        <w:bCs/>
      </w:rPr>
    </w:tblStylePr>
    <w:tblStylePr w:type="lastCol">
      <w:rPr>
        <w:b/>
        <w:bCs/>
      </w:rPr>
    </w:tblStylePr>
    <w:tblStylePr w:type="band1Vert">
      <w:tblPr/>
      <w:tcPr>
        <w:shd w:val="clear" w:color="auto" w:fill="B5E3DD" w:themeFill="accent4" w:themeFillTint="7F"/>
      </w:tcPr>
    </w:tblStylePr>
    <w:tblStylePr w:type="band1Horz">
      <w:tblPr/>
      <w:tcPr>
        <w:shd w:val="clear" w:color="auto" w:fill="B5E3DD" w:themeFill="accent4" w:themeFillTint="7F"/>
      </w:tcPr>
    </w:tblStylePr>
  </w:style>
  <w:style w:type="table" w:styleId="MediumGrid1-Accent5">
    <w:name w:val="Medium Grid 1 Accent 5"/>
    <w:basedOn w:val="TableNormal"/>
    <w:uiPriority w:val="98"/>
    <w:semiHidden/>
    <w:rsid w:val="00B12EF5"/>
    <w:tblPr>
      <w:tblStyleRowBandSize w:val="1"/>
      <w:tblStyleColBandSize w:val="1"/>
      <w:tblBorders>
        <w:top w:val="single" w:sz="8"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single" w:sz="8" w:space="0" w:color="568686" w:themeColor="accent5" w:themeTint="BF"/>
        <w:insideV w:val="single" w:sz="8" w:space="0" w:color="568686" w:themeColor="accent5" w:themeTint="BF"/>
      </w:tblBorders>
    </w:tblPr>
    <w:tcPr>
      <w:shd w:val="clear" w:color="auto" w:fill="C4D9D9" w:themeFill="accent5" w:themeFillTint="3F"/>
    </w:tcPr>
    <w:tblStylePr w:type="firstRow">
      <w:rPr>
        <w:b/>
        <w:bCs/>
      </w:rPr>
    </w:tblStylePr>
    <w:tblStylePr w:type="lastRow">
      <w:rPr>
        <w:b/>
        <w:bCs/>
      </w:rPr>
      <w:tblPr/>
      <w:tcPr>
        <w:tcBorders>
          <w:top w:val="single" w:sz="18" w:space="0" w:color="568686" w:themeColor="accent5" w:themeTint="BF"/>
        </w:tcBorders>
      </w:tcPr>
    </w:tblStylePr>
    <w:tblStylePr w:type="firstCol">
      <w:rPr>
        <w:b/>
        <w:bCs/>
      </w:rPr>
    </w:tblStylePr>
    <w:tblStylePr w:type="lastCol">
      <w:rPr>
        <w:b/>
        <w:bCs/>
      </w:rPr>
    </w:tblStylePr>
    <w:tblStylePr w:type="band1Vert">
      <w:tblPr/>
      <w:tcPr>
        <w:shd w:val="clear" w:color="auto" w:fill="89B3B3" w:themeFill="accent5" w:themeFillTint="7F"/>
      </w:tcPr>
    </w:tblStylePr>
    <w:tblStylePr w:type="band1Horz">
      <w:tblPr/>
      <w:tcPr>
        <w:shd w:val="clear" w:color="auto" w:fill="89B3B3" w:themeFill="accent5" w:themeFillTint="7F"/>
      </w:tcPr>
    </w:tblStylePr>
  </w:style>
  <w:style w:type="table" w:styleId="MediumGrid1-Accent6">
    <w:name w:val="Medium Grid 1 Accent 6"/>
    <w:basedOn w:val="TableNormal"/>
    <w:uiPriority w:val="98"/>
    <w:semiHidden/>
    <w:rsid w:val="00B12EF5"/>
    <w:tblPr>
      <w:tblStyleRowBandSize w:val="1"/>
      <w:tblStyleColBandSize w:val="1"/>
      <w:tblBorders>
        <w:top w:val="single" w:sz="8"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single" w:sz="8" w:space="0" w:color="E0CBB5" w:themeColor="accent6" w:themeTint="BF"/>
        <w:insideV w:val="single" w:sz="8" w:space="0" w:color="E0CBB5" w:themeColor="accent6" w:themeTint="BF"/>
      </w:tblBorders>
    </w:tblPr>
    <w:tcPr>
      <w:shd w:val="clear" w:color="auto" w:fill="F4EEE6" w:themeFill="accent6" w:themeFillTint="3F"/>
    </w:tcPr>
    <w:tblStylePr w:type="firstRow">
      <w:rPr>
        <w:b/>
        <w:bCs/>
      </w:rPr>
    </w:tblStylePr>
    <w:tblStylePr w:type="lastRow">
      <w:rPr>
        <w:b/>
        <w:bCs/>
      </w:rPr>
      <w:tblPr/>
      <w:tcPr>
        <w:tcBorders>
          <w:top w:val="single" w:sz="18" w:space="0" w:color="E0CBB5" w:themeColor="accent6" w:themeTint="BF"/>
        </w:tcBorders>
      </w:tcPr>
    </w:tblStylePr>
    <w:tblStylePr w:type="firstCol">
      <w:rPr>
        <w:b/>
        <w:bCs/>
      </w:rPr>
    </w:tblStylePr>
    <w:tblStylePr w:type="lastCol">
      <w:rPr>
        <w:b/>
        <w:bCs/>
      </w:rPr>
    </w:tblStylePr>
    <w:tblStylePr w:type="band1Vert">
      <w:tblPr/>
      <w:tcPr>
        <w:shd w:val="clear" w:color="auto" w:fill="EADDCE" w:themeFill="accent6" w:themeFillTint="7F"/>
      </w:tcPr>
    </w:tblStylePr>
    <w:tblStylePr w:type="band1Horz">
      <w:tblPr/>
      <w:tcPr>
        <w:shd w:val="clear" w:color="auto" w:fill="EADDCE" w:themeFill="accent6" w:themeFillTint="7F"/>
      </w:tcPr>
    </w:tblStylePr>
  </w:style>
  <w:style w:type="table" w:styleId="MediumGrid2">
    <w:name w:val="Medium Grid 2"/>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rsid w:val="00B12EF5"/>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insideH w:val="single" w:sz="8" w:space="0" w:color="FF5F49" w:themeColor="accent1"/>
        <w:insideV w:val="single" w:sz="8" w:space="0" w:color="FF5F49" w:themeColor="accent1"/>
      </w:tblBorders>
    </w:tblPr>
    <w:tcPr>
      <w:shd w:val="clear" w:color="auto" w:fill="FFD7D2" w:themeFill="accent1" w:themeFillTint="3F"/>
    </w:tcPr>
    <w:tblStylePr w:type="firstRow">
      <w:rPr>
        <w:b/>
        <w:bCs/>
        <w:color w:val="000000" w:themeColor="text1"/>
      </w:rPr>
      <w:tblPr/>
      <w:tcPr>
        <w:shd w:val="clear" w:color="auto" w:fill="FFEFE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EDA" w:themeFill="accent1" w:themeFillTint="33"/>
      </w:tcPr>
    </w:tblStylePr>
    <w:tblStylePr w:type="band1Vert">
      <w:tblPr/>
      <w:tcPr>
        <w:shd w:val="clear" w:color="auto" w:fill="FFAFA4" w:themeFill="accent1" w:themeFillTint="7F"/>
      </w:tcPr>
    </w:tblStylePr>
    <w:tblStylePr w:type="band1Horz">
      <w:tblPr/>
      <w:tcPr>
        <w:tcBorders>
          <w:insideH w:val="single" w:sz="6" w:space="0" w:color="FF5F49" w:themeColor="accent1"/>
          <w:insideV w:val="single" w:sz="6" w:space="0" w:color="FF5F49" w:themeColor="accent1"/>
        </w:tcBorders>
        <w:shd w:val="clear" w:color="auto" w:fill="FFAFA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rsid w:val="00B12EF5"/>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insideH w:val="single" w:sz="8" w:space="0" w:color="68BDD9" w:themeColor="accent2"/>
        <w:insideV w:val="single" w:sz="8" w:space="0" w:color="68BDD9" w:themeColor="accent2"/>
      </w:tblBorders>
    </w:tblPr>
    <w:tcPr>
      <w:shd w:val="clear" w:color="auto" w:fill="D9EEF5" w:themeFill="accent2" w:themeFillTint="3F"/>
    </w:tcPr>
    <w:tblStylePr w:type="firstRow">
      <w:rPr>
        <w:b/>
        <w:bCs/>
        <w:color w:val="000000" w:themeColor="text1"/>
      </w:rPr>
      <w:tblPr/>
      <w:tcPr>
        <w:shd w:val="clear" w:color="auto" w:fill="F0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1F7" w:themeFill="accent2" w:themeFillTint="33"/>
      </w:tcPr>
    </w:tblStylePr>
    <w:tblStylePr w:type="band1Vert">
      <w:tblPr/>
      <w:tcPr>
        <w:shd w:val="clear" w:color="auto" w:fill="B3DDEC" w:themeFill="accent2" w:themeFillTint="7F"/>
      </w:tcPr>
    </w:tblStylePr>
    <w:tblStylePr w:type="band1Horz">
      <w:tblPr/>
      <w:tcPr>
        <w:tcBorders>
          <w:insideH w:val="single" w:sz="6" w:space="0" w:color="68BDD9" w:themeColor="accent2"/>
          <w:insideV w:val="single" w:sz="6" w:space="0" w:color="68BDD9" w:themeColor="accent2"/>
        </w:tcBorders>
        <w:shd w:val="clear" w:color="auto" w:fill="B3DD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rsid w:val="00B12EF5"/>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insideH w:val="single" w:sz="8" w:space="0" w:color="1A4960" w:themeColor="accent3"/>
        <w:insideV w:val="single" w:sz="8" w:space="0" w:color="1A4960" w:themeColor="accent3"/>
      </w:tblBorders>
    </w:tblPr>
    <w:tcPr>
      <w:shd w:val="clear" w:color="auto" w:fill="B3D8EA" w:themeFill="accent3" w:themeFillTint="3F"/>
    </w:tcPr>
    <w:tblStylePr w:type="firstRow">
      <w:rPr>
        <w:b/>
        <w:bCs/>
        <w:color w:val="000000" w:themeColor="text1"/>
      </w:rPr>
      <w:tblPr/>
      <w:tcPr>
        <w:shd w:val="clear" w:color="auto" w:fill="E0EF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FEE" w:themeFill="accent3" w:themeFillTint="33"/>
      </w:tcPr>
    </w:tblStylePr>
    <w:tblStylePr w:type="band1Vert">
      <w:tblPr/>
      <w:tcPr>
        <w:shd w:val="clear" w:color="auto" w:fill="66B1D5" w:themeFill="accent3" w:themeFillTint="7F"/>
      </w:tcPr>
    </w:tblStylePr>
    <w:tblStylePr w:type="band1Horz">
      <w:tblPr/>
      <w:tcPr>
        <w:tcBorders>
          <w:insideH w:val="single" w:sz="6" w:space="0" w:color="1A4960" w:themeColor="accent3"/>
          <w:insideV w:val="single" w:sz="6" w:space="0" w:color="1A4960" w:themeColor="accent3"/>
        </w:tcBorders>
        <w:shd w:val="clear" w:color="auto" w:fill="66B1D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rsid w:val="00B12EF5"/>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insideH w:val="single" w:sz="8" w:space="0" w:color="6BC7BB" w:themeColor="accent4"/>
        <w:insideV w:val="single" w:sz="8" w:space="0" w:color="6BC7BB" w:themeColor="accent4"/>
      </w:tblBorders>
    </w:tblPr>
    <w:tcPr>
      <w:shd w:val="clear" w:color="auto" w:fill="DAF1EE" w:themeFill="accent4" w:themeFillTint="3F"/>
    </w:tcPr>
    <w:tblStylePr w:type="firstRow">
      <w:rPr>
        <w:b/>
        <w:bCs/>
        <w:color w:val="000000" w:themeColor="text1"/>
      </w:rPr>
      <w:tblPr/>
      <w:tcPr>
        <w:shd w:val="clear" w:color="auto" w:fill="F0F9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3F1" w:themeFill="accent4" w:themeFillTint="33"/>
      </w:tcPr>
    </w:tblStylePr>
    <w:tblStylePr w:type="band1Vert">
      <w:tblPr/>
      <w:tcPr>
        <w:shd w:val="clear" w:color="auto" w:fill="B5E3DD" w:themeFill="accent4" w:themeFillTint="7F"/>
      </w:tcPr>
    </w:tblStylePr>
    <w:tblStylePr w:type="band1Horz">
      <w:tblPr/>
      <w:tcPr>
        <w:tcBorders>
          <w:insideH w:val="single" w:sz="6" w:space="0" w:color="6BC7BB" w:themeColor="accent4"/>
          <w:insideV w:val="single" w:sz="6" w:space="0" w:color="6BC7BB" w:themeColor="accent4"/>
        </w:tcBorders>
        <w:shd w:val="clear" w:color="auto" w:fill="B5E3D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rsid w:val="00B12EF5"/>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insideH w:val="single" w:sz="8" w:space="0" w:color="304B4B" w:themeColor="accent5"/>
        <w:insideV w:val="single" w:sz="8" w:space="0" w:color="304B4B" w:themeColor="accent5"/>
      </w:tblBorders>
    </w:tblPr>
    <w:tcPr>
      <w:shd w:val="clear" w:color="auto" w:fill="C4D9D9" w:themeFill="accent5" w:themeFillTint="3F"/>
    </w:tcPr>
    <w:tblStylePr w:type="firstRow">
      <w:rPr>
        <w:b/>
        <w:bCs/>
        <w:color w:val="000000" w:themeColor="text1"/>
      </w:rPr>
      <w:tblPr/>
      <w:tcPr>
        <w:shd w:val="clear" w:color="auto" w:fill="E7F0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0E0" w:themeFill="accent5" w:themeFillTint="33"/>
      </w:tcPr>
    </w:tblStylePr>
    <w:tblStylePr w:type="band1Vert">
      <w:tblPr/>
      <w:tcPr>
        <w:shd w:val="clear" w:color="auto" w:fill="89B3B3" w:themeFill="accent5" w:themeFillTint="7F"/>
      </w:tcPr>
    </w:tblStylePr>
    <w:tblStylePr w:type="band1Horz">
      <w:tblPr/>
      <w:tcPr>
        <w:tcBorders>
          <w:insideH w:val="single" w:sz="6" w:space="0" w:color="304B4B" w:themeColor="accent5"/>
          <w:insideV w:val="single" w:sz="6" w:space="0" w:color="304B4B" w:themeColor="accent5"/>
        </w:tcBorders>
        <w:shd w:val="clear" w:color="auto" w:fill="89B3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rsid w:val="00B12EF5"/>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insideH w:val="single" w:sz="8" w:space="0" w:color="D6BB9D" w:themeColor="accent6"/>
        <w:insideV w:val="single" w:sz="8" w:space="0" w:color="D6BB9D" w:themeColor="accent6"/>
      </w:tblBorders>
    </w:tblPr>
    <w:tcPr>
      <w:shd w:val="clear" w:color="auto" w:fill="F4EEE6" w:themeFill="accent6" w:themeFillTint="3F"/>
    </w:tcPr>
    <w:tblStylePr w:type="firstRow">
      <w:rPr>
        <w:b/>
        <w:bCs/>
        <w:color w:val="000000" w:themeColor="text1"/>
      </w:rPr>
      <w:tblPr/>
      <w:tcPr>
        <w:shd w:val="clear" w:color="auto" w:fill="FBF8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1EB" w:themeFill="accent6" w:themeFillTint="33"/>
      </w:tcPr>
    </w:tblStylePr>
    <w:tblStylePr w:type="band1Vert">
      <w:tblPr/>
      <w:tcPr>
        <w:shd w:val="clear" w:color="auto" w:fill="EADDCE" w:themeFill="accent6" w:themeFillTint="7F"/>
      </w:tcPr>
    </w:tblStylePr>
    <w:tblStylePr w:type="band1Horz">
      <w:tblPr/>
      <w:tcPr>
        <w:tcBorders>
          <w:insideH w:val="single" w:sz="6" w:space="0" w:color="D6BB9D" w:themeColor="accent6"/>
          <w:insideV w:val="single" w:sz="6" w:space="0" w:color="D6BB9D" w:themeColor="accent6"/>
        </w:tcBorders>
        <w:shd w:val="clear" w:color="auto" w:fill="EADDC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7D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5F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5F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5F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5F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FA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FA4" w:themeFill="accent1" w:themeFillTint="7F"/>
      </w:tcPr>
    </w:tblStylePr>
  </w:style>
  <w:style w:type="table" w:styleId="MediumGrid3-Accent2">
    <w:name w:val="Medium Grid 3 Accent 2"/>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E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B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B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B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B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DD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DDEC" w:themeFill="accent2" w:themeFillTint="7F"/>
      </w:tcPr>
    </w:tblStylePr>
  </w:style>
  <w:style w:type="table" w:styleId="MediumGrid3-Accent3">
    <w:name w:val="Medium Grid 3 Accent 3"/>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8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49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49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49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49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B1D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B1D5" w:themeFill="accent3" w:themeFillTint="7F"/>
      </w:tcPr>
    </w:tblStylePr>
  </w:style>
  <w:style w:type="table" w:styleId="MediumGrid3-Accent4">
    <w:name w:val="Medium Grid 3 Accent 4"/>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1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C7B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C7B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C7B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C7B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E3D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E3DD" w:themeFill="accent4" w:themeFillTint="7F"/>
      </w:tcPr>
    </w:tblStylePr>
  </w:style>
  <w:style w:type="table" w:styleId="MediumGrid3-Accent5">
    <w:name w:val="Medium Grid 3 Accent 5"/>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9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4B4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4B4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4B4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4B4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B3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B3B3" w:themeFill="accent5" w:themeFillTint="7F"/>
      </w:tcPr>
    </w:tblStylePr>
  </w:style>
  <w:style w:type="table" w:styleId="MediumGrid3-Accent6">
    <w:name w:val="Medium Grid 3 Accent 6"/>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EE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BB9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BB9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BB9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BB9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DDC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DDCE" w:themeFill="accent6" w:themeFillTint="7F"/>
      </w:tcPr>
    </w:tblStylePr>
  </w:style>
  <w:style w:type="table" w:styleId="MediumList1">
    <w:name w:val="Medium List 1"/>
    <w:basedOn w:val="TableNormal"/>
    <w:uiPriority w:val="98"/>
    <w:semiHidden/>
    <w:rsid w:val="00B12EF5"/>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4747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rsid w:val="00B12EF5"/>
    <w:tblPr>
      <w:tblStyleRowBandSize w:val="1"/>
      <w:tblStyleColBandSize w:val="1"/>
      <w:tblBorders>
        <w:top w:val="single" w:sz="8" w:space="0" w:color="FF5F49" w:themeColor="accent1"/>
        <w:bottom w:val="single" w:sz="8" w:space="0" w:color="FF5F49" w:themeColor="accent1"/>
      </w:tblBorders>
    </w:tblPr>
    <w:tblStylePr w:type="firstRow">
      <w:rPr>
        <w:rFonts w:asciiTheme="majorHAnsi" w:eastAsiaTheme="majorEastAsia" w:hAnsiTheme="majorHAnsi" w:cstheme="majorBidi"/>
      </w:rPr>
      <w:tblPr/>
      <w:tcPr>
        <w:tcBorders>
          <w:top w:val="nil"/>
          <w:bottom w:val="single" w:sz="8" w:space="0" w:color="FF5F49" w:themeColor="accent1"/>
        </w:tcBorders>
      </w:tcPr>
    </w:tblStylePr>
    <w:tblStylePr w:type="lastRow">
      <w:rPr>
        <w:b/>
        <w:bCs/>
        <w:color w:val="747474" w:themeColor="text2"/>
      </w:rPr>
      <w:tblPr/>
      <w:tcPr>
        <w:tcBorders>
          <w:top w:val="single" w:sz="8" w:space="0" w:color="FF5F49" w:themeColor="accent1"/>
          <w:bottom w:val="single" w:sz="8" w:space="0" w:color="FF5F49" w:themeColor="accent1"/>
        </w:tcBorders>
      </w:tcPr>
    </w:tblStylePr>
    <w:tblStylePr w:type="firstCol">
      <w:rPr>
        <w:b/>
        <w:bCs/>
      </w:rPr>
    </w:tblStylePr>
    <w:tblStylePr w:type="lastCol">
      <w:rPr>
        <w:b/>
        <w:bCs/>
      </w:rPr>
      <w:tblPr/>
      <w:tcPr>
        <w:tcBorders>
          <w:top w:val="single" w:sz="8" w:space="0" w:color="FF5F49" w:themeColor="accent1"/>
          <w:bottom w:val="single" w:sz="8" w:space="0" w:color="FF5F49" w:themeColor="accent1"/>
        </w:tcBorders>
      </w:tcPr>
    </w:tblStylePr>
    <w:tblStylePr w:type="band1Vert">
      <w:tblPr/>
      <w:tcPr>
        <w:shd w:val="clear" w:color="auto" w:fill="FFD7D2" w:themeFill="accent1" w:themeFillTint="3F"/>
      </w:tcPr>
    </w:tblStylePr>
    <w:tblStylePr w:type="band1Horz">
      <w:tblPr/>
      <w:tcPr>
        <w:shd w:val="clear" w:color="auto" w:fill="FFD7D2" w:themeFill="accent1" w:themeFillTint="3F"/>
      </w:tcPr>
    </w:tblStylePr>
  </w:style>
  <w:style w:type="table" w:styleId="MediumList1-Accent2">
    <w:name w:val="Medium List 1 Accent 2"/>
    <w:basedOn w:val="TableNormal"/>
    <w:uiPriority w:val="98"/>
    <w:semiHidden/>
    <w:rsid w:val="00B12EF5"/>
    <w:tblPr>
      <w:tblStyleRowBandSize w:val="1"/>
      <w:tblStyleColBandSize w:val="1"/>
      <w:tblBorders>
        <w:top w:val="single" w:sz="8" w:space="0" w:color="68BDD9" w:themeColor="accent2"/>
        <w:bottom w:val="single" w:sz="8" w:space="0" w:color="68BDD9" w:themeColor="accent2"/>
      </w:tblBorders>
    </w:tblPr>
    <w:tblStylePr w:type="firstRow">
      <w:rPr>
        <w:rFonts w:asciiTheme="majorHAnsi" w:eastAsiaTheme="majorEastAsia" w:hAnsiTheme="majorHAnsi" w:cstheme="majorBidi"/>
      </w:rPr>
      <w:tblPr/>
      <w:tcPr>
        <w:tcBorders>
          <w:top w:val="nil"/>
          <w:bottom w:val="single" w:sz="8" w:space="0" w:color="68BDD9" w:themeColor="accent2"/>
        </w:tcBorders>
      </w:tcPr>
    </w:tblStylePr>
    <w:tblStylePr w:type="lastRow">
      <w:rPr>
        <w:b/>
        <w:bCs/>
        <w:color w:val="747474" w:themeColor="text2"/>
      </w:rPr>
      <w:tblPr/>
      <w:tcPr>
        <w:tcBorders>
          <w:top w:val="single" w:sz="8" w:space="0" w:color="68BDD9" w:themeColor="accent2"/>
          <w:bottom w:val="single" w:sz="8" w:space="0" w:color="68BDD9" w:themeColor="accent2"/>
        </w:tcBorders>
      </w:tcPr>
    </w:tblStylePr>
    <w:tblStylePr w:type="firstCol">
      <w:rPr>
        <w:b/>
        <w:bCs/>
      </w:rPr>
    </w:tblStylePr>
    <w:tblStylePr w:type="lastCol">
      <w:rPr>
        <w:b/>
        <w:bCs/>
      </w:rPr>
      <w:tblPr/>
      <w:tcPr>
        <w:tcBorders>
          <w:top w:val="single" w:sz="8" w:space="0" w:color="68BDD9" w:themeColor="accent2"/>
          <w:bottom w:val="single" w:sz="8" w:space="0" w:color="68BDD9" w:themeColor="accent2"/>
        </w:tcBorders>
      </w:tcPr>
    </w:tblStylePr>
    <w:tblStylePr w:type="band1Vert">
      <w:tblPr/>
      <w:tcPr>
        <w:shd w:val="clear" w:color="auto" w:fill="D9EEF5" w:themeFill="accent2" w:themeFillTint="3F"/>
      </w:tcPr>
    </w:tblStylePr>
    <w:tblStylePr w:type="band1Horz">
      <w:tblPr/>
      <w:tcPr>
        <w:shd w:val="clear" w:color="auto" w:fill="D9EEF5" w:themeFill="accent2" w:themeFillTint="3F"/>
      </w:tcPr>
    </w:tblStylePr>
  </w:style>
  <w:style w:type="table" w:styleId="MediumList1-Accent3">
    <w:name w:val="Medium List 1 Accent 3"/>
    <w:basedOn w:val="TableNormal"/>
    <w:uiPriority w:val="98"/>
    <w:semiHidden/>
    <w:rsid w:val="00B12EF5"/>
    <w:tblPr>
      <w:tblStyleRowBandSize w:val="1"/>
      <w:tblStyleColBandSize w:val="1"/>
      <w:tblBorders>
        <w:top w:val="single" w:sz="8" w:space="0" w:color="1A4960" w:themeColor="accent3"/>
        <w:bottom w:val="single" w:sz="8" w:space="0" w:color="1A4960" w:themeColor="accent3"/>
      </w:tblBorders>
    </w:tblPr>
    <w:tblStylePr w:type="firstRow">
      <w:rPr>
        <w:rFonts w:asciiTheme="majorHAnsi" w:eastAsiaTheme="majorEastAsia" w:hAnsiTheme="majorHAnsi" w:cstheme="majorBidi"/>
      </w:rPr>
      <w:tblPr/>
      <w:tcPr>
        <w:tcBorders>
          <w:top w:val="nil"/>
          <w:bottom w:val="single" w:sz="8" w:space="0" w:color="1A4960" w:themeColor="accent3"/>
        </w:tcBorders>
      </w:tcPr>
    </w:tblStylePr>
    <w:tblStylePr w:type="lastRow">
      <w:rPr>
        <w:b/>
        <w:bCs/>
        <w:color w:val="747474" w:themeColor="text2"/>
      </w:rPr>
      <w:tblPr/>
      <w:tcPr>
        <w:tcBorders>
          <w:top w:val="single" w:sz="8" w:space="0" w:color="1A4960" w:themeColor="accent3"/>
          <w:bottom w:val="single" w:sz="8" w:space="0" w:color="1A4960" w:themeColor="accent3"/>
        </w:tcBorders>
      </w:tcPr>
    </w:tblStylePr>
    <w:tblStylePr w:type="firstCol">
      <w:rPr>
        <w:b/>
        <w:bCs/>
      </w:rPr>
    </w:tblStylePr>
    <w:tblStylePr w:type="lastCol">
      <w:rPr>
        <w:b/>
        <w:bCs/>
      </w:rPr>
      <w:tblPr/>
      <w:tcPr>
        <w:tcBorders>
          <w:top w:val="single" w:sz="8" w:space="0" w:color="1A4960" w:themeColor="accent3"/>
          <w:bottom w:val="single" w:sz="8" w:space="0" w:color="1A4960" w:themeColor="accent3"/>
        </w:tcBorders>
      </w:tcPr>
    </w:tblStylePr>
    <w:tblStylePr w:type="band1Vert">
      <w:tblPr/>
      <w:tcPr>
        <w:shd w:val="clear" w:color="auto" w:fill="B3D8EA" w:themeFill="accent3" w:themeFillTint="3F"/>
      </w:tcPr>
    </w:tblStylePr>
    <w:tblStylePr w:type="band1Horz">
      <w:tblPr/>
      <w:tcPr>
        <w:shd w:val="clear" w:color="auto" w:fill="B3D8EA" w:themeFill="accent3" w:themeFillTint="3F"/>
      </w:tcPr>
    </w:tblStylePr>
  </w:style>
  <w:style w:type="table" w:styleId="MediumList1-Accent4">
    <w:name w:val="Medium List 1 Accent 4"/>
    <w:basedOn w:val="TableNormal"/>
    <w:uiPriority w:val="98"/>
    <w:semiHidden/>
    <w:rsid w:val="00B12EF5"/>
    <w:tblPr>
      <w:tblStyleRowBandSize w:val="1"/>
      <w:tblStyleColBandSize w:val="1"/>
      <w:tblBorders>
        <w:top w:val="single" w:sz="8" w:space="0" w:color="6BC7BB" w:themeColor="accent4"/>
        <w:bottom w:val="single" w:sz="8" w:space="0" w:color="6BC7BB" w:themeColor="accent4"/>
      </w:tblBorders>
    </w:tblPr>
    <w:tblStylePr w:type="firstRow">
      <w:rPr>
        <w:rFonts w:asciiTheme="majorHAnsi" w:eastAsiaTheme="majorEastAsia" w:hAnsiTheme="majorHAnsi" w:cstheme="majorBidi"/>
      </w:rPr>
      <w:tblPr/>
      <w:tcPr>
        <w:tcBorders>
          <w:top w:val="nil"/>
          <w:bottom w:val="single" w:sz="8" w:space="0" w:color="6BC7BB" w:themeColor="accent4"/>
        </w:tcBorders>
      </w:tcPr>
    </w:tblStylePr>
    <w:tblStylePr w:type="lastRow">
      <w:rPr>
        <w:b/>
        <w:bCs/>
        <w:color w:val="747474" w:themeColor="text2"/>
      </w:rPr>
      <w:tblPr/>
      <w:tcPr>
        <w:tcBorders>
          <w:top w:val="single" w:sz="8" w:space="0" w:color="6BC7BB" w:themeColor="accent4"/>
          <w:bottom w:val="single" w:sz="8" w:space="0" w:color="6BC7BB" w:themeColor="accent4"/>
        </w:tcBorders>
      </w:tcPr>
    </w:tblStylePr>
    <w:tblStylePr w:type="firstCol">
      <w:rPr>
        <w:b/>
        <w:bCs/>
      </w:rPr>
    </w:tblStylePr>
    <w:tblStylePr w:type="lastCol">
      <w:rPr>
        <w:b/>
        <w:bCs/>
      </w:rPr>
      <w:tblPr/>
      <w:tcPr>
        <w:tcBorders>
          <w:top w:val="single" w:sz="8" w:space="0" w:color="6BC7BB" w:themeColor="accent4"/>
          <w:bottom w:val="single" w:sz="8" w:space="0" w:color="6BC7BB" w:themeColor="accent4"/>
        </w:tcBorders>
      </w:tcPr>
    </w:tblStylePr>
    <w:tblStylePr w:type="band1Vert">
      <w:tblPr/>
      <w:tcPr>
        <w:shd w:val="clear" w:color="auto" w:fill="DAF1EE" w:themeFill="accent4" w:themeFillTint="3F"/>
      </w:tcPr>
    </w:tblStylePr>
    <w:tblStylePr w:type="band1Horz">
      <w:tblPr/>
      <w:tcPr>
        <w:shd w:val="clear" w:color="auto" w:fill="DAF1EE" w:themeFill="accent4" w:themeFillTint="3F"/>
      </w:tcPr>
    </w:tblStylePr>
  </w:style>
  <w:style w:type="table" w:styleId="MediumList1-Accent5">
    <w:name w:val="Medium List 1 Accent 5"/>
    <w:basedOn w:val="TableNormal"/>
    <w:uiPriority w:val="98"/>
    <w:semiHidden/>
    <w:rsid w:val="00B12EF5"/>
    <w:tblPr>
      <w:tblStyleRowBandSize w:val="1"/>
      <w:tblStyleColBandSize w:val="1"/>
      <w:tblBorders>
        <w:top w:val="single" w:sz="8" w:space="0" w:color="304B4B" w:themeColor="accent5"/>
        <w:bottom w:val="single" w:sz="8" w:space="0" w:color="304B4B" w:themeColor="accent5"/>
      </w:tblBorders>
    </w:tblPr>
    <w:tblStylePr w:type="firstRow">
      <w:rPr>
        <w:rFonts w:asciiTheme="majorHAnsi" w:eastAsiaTheme="majorEastAsia" w:hAnsiTheme="majorHAnsi" w:cstheme="majorBidi"/>
      </w:rPr>
      <w:tblPr/>
      <w:tcPr>
        <w:tcBorders>
          <w:top w:val="nil"/>
          <w:bottom w:val="single" w:sz="8" w:space="0" w:color="304B4B" w:themeColor="accent5"/>
        </w:tcBorders>
      </w:tcPr>
    </w:tblStylePr>
    <w:tblStylePr w:type="lastRow">
      <w:rPr>
        <w:b/>
        <w:bCs/>
        <w:color w:val="747474" w:themeColor="text2"/>
      </w:rPr>
      <w:tblPr/>
      <w:tcPr>
        <w:tcBorders>
          <w:top w:val="single" w:sz="8" w:space="0" w:color="304B4B" w:themeColor="accent5"/>
          <w:bottom w:val="single" w:sz="8" w:space="0" w:color="304B4B" w:themeColor="accent5"/>
        </w:tcBorders>
      </w:tcPr>
    </w:tblStylePr>
    <w:tblStylePr w:type="firstCol">
      <w:rPr>
        <w:b/>
        <w:bCs/>
      </w:rPr>
    </w:tblStylePr>
    <w:tblStylePr w:type="lastCol">
      <w:rPr>
        <w:b/>
        <w:bCs/>
      </w:rPr>
      <w:tblPr/>
      <w:tcPr>
        <w:tcBorders>
          <w:top w:val="single" w:sz="8" w:space="0" w:color="304B4B" w:themeColor="accent5"/>
          <w:bottom w:val="single" w:sz="8" w:space="0" w:color="304B4B" w:themeColor="accent5"/>
        </w:tcBorders>
      </w:tcPr>
    </w:tblStylePr>
    <w:tblStylePr w:type="band1Vert">
      <w:tblPr/>
      <w:tcPr>
        <w:shd w:val="clear" w:color="auto" w:fill="C4D9D9" w:themeFill="accent5" w:themeFillTint="3F"/>
      </w:tcPr>
    </w:tblStylePr>
    <w:tblStylePr w:type="band1Horz">
      <w:tblPr/>
      <w:tcPr>
        <w:shd w:val="clear" w:color="auto" w:fill="C4D9D9" w:themeFill="accent5" w:themeFillTint="3F"/>
      </w:tcPr>
    </w:tblStylePr>
  </w:style>
  <w:style w:type="table" w:styleId="MediumList1-Accent6">
    <w:name w:val="Medium List 1 Accent 6"/>
    <w:basedOn w:val="TableNormal"/>
    <w:uiPriority w:val="98"/>
    <w:semiHidden/>
    <w:rsid w:val="00B12EF5"/>
    <w:tblPr>
      <w:tblStyleRowBandSize w:val="1"/>
      <w:tblStyleColBandSize w:val="1"/>
      <w:tblBorders>
        <w:top w:val="single" w:sz="8" w:space="0" w:color="D6BB9D" w:themeColor="accent6"/>
        <w:bottom w:val="single" w:sz="8" w:space="0" w:color="D6BB9D" w:themeColor="accent6"/>
      </w:tblBorders>
    </w:tblPr>
    <w:tblStylePr w:type="firstRow">
      <w:rPr>
        <w:rFonts w:asciiTheme="majorHAnsi" w:eastAsiaTheme="majorEastAsia" w:hAnsiTheme="majorHAnsi" w:cstheme="majorBidi"/>
      </w:rPr>
      <w:tblPr/>
      <w:tcPr>
        <w:tcBorders>
          <w:top w:val="nil"/>
          <w:bottom w:val="single" w:sz="8" w:space="0" w:color="D6BB9D" w:themeColor="accent6"/>
        </w:tcBorders>
      </w:tcPr>
    </w:tblStylePr>
    <w:tblStylePr w:type="lastRow">
      <w:rPr>
        <w:b/>
        <w:bCs/>
        <w:color w:val="747474" w:themeColor="text2"/>
      </w:rPr>
      <w:tblPr/>
      <w:tcPr>
        <w:tcBorders>
          <w:top w:val="single" w:sz="8" w:space="0" w:color="D6BB9D" w:themeColor="accent6"/>
          <w:bottom w:val="single" w:sz="8" w:space="0" w:color="D6BB9D" w:themeColor="accent6"/>
        </w:tcBorders>
      </w:tcPr>
    </w:tblStylePr>
    <w:tblStylePr w:type="firstCol">
      <w:rPr>
        <w:b/>
        <w:bCs/>
      </w:rPr>
    </w:tblStylePr>
    <w:tblStylePr w:type="lastCol">
      <w:rPr>
        <w:b/>
        <w:bCs/>
      </w:rPr>
      <w:tblPr/>
      <w:tcPr>
        <w:tcBorders>
          <w:top w:val="single" w:sz="8" w:space="0" w:color="D6BB9D" w:themeColor="accent6"/>
          <w:bottom w:val="single" w:sz="8" w:space="0" w:color="D6BB9D" w:themeColor="accent6"/>
        </w:tcBorders>
      </w:tcPr>
    </w:tblStylePr>
    <w:tblStylePr w:type="band1Vert">
      <w:tblPr/>
      <w:tcPr>
        <w:shd w:val="clear" w:color="auto" w:fill="F4EEE6" w:themeFill="accent6" w:themeFillTint="3F"/>
      </w:tcPr>
    </w:tblStylePr>
    <w:tblStylePr w:type="band1Horz">
      <w:tblPr/>
      <w:tcPr>
        <w:shd w:val="clear" w:color="auto" w:fill="F4EEE6" w:themeFill="accent6" w:themeFillTint="3F"/>
      </w:tcPr>
    </w:tblStylePr>
  </w:style>
  <w:style w:type="table" w:styleId="MediumList2">
    <w:name w:val="Medium List 2"/>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rsid w:val="00B12EF5"/>
    <w:tblPr>
      <w:tblStyleRowBandSize w:val="1"/>
      <w:tblStyleColBandSize w:val="1"/>
      <w:tblBorders>
        <w:top w:val="single" w:sz="8" w:space="0" w:color="FF5F49" w:themeColor="accent1"/>
        <w:left w:val="single" w:sz="8" w:space="0" w:color="FF5F49" w:themeColor="accent1"/>
        <w:bottom w:val="single" w:sz="8" w:space="0" w:color="FF5F49" w:themeColor="accent1"/>
        <w:right w:val="single" w:sz="8" w:space="0" w:color="FF5F49" w:themeColor="accent1"/>
      </w:tblBorders>
    </w:tblPr>
    <w:tblStylePr w:type="firstRow">
      <w:rPr>
        <w:sz w:val="24"/>
        <w:szCs w:val="24"/>
      </w:rPr>
      <w:tblPr/>
      <w:tcPr>
        <w:tcBorders>
          <w:top w:val="nil"/>
          <w:left w:val="nil"/>
          <w:bottom w:val="single" w:sz="24" w:space="0" w:color="FF5F49" w:themeColor="accent1"/>
          <w:right w:val="nil"/>
          <w:insideH w:val="nil"/>
          <w:insideV w:val="nil"/>
        </w:tcBorders>
        <w:shd w:val="clear" w:color="auto" w:fill="FFFFFF" w:themeFill="background1"/>
      </w:tcPr>
    </w:tblStylePr>
    <w:tblStylePr w:type="lastRow">
      <w:tblPr/>
      <w:tcPr>
        <w:tcBorders>
          <w:top w:val="single" w:sz="8" w:space="0" w:color="FF5F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5F49" w:themeColor="accent1"/>
          <w:insideH w:val="nil"/>
          <w:insideV w:val="nil"/>
        </w:tcBorders>
        <w:shd w:val="clear" w:color="auto" w:fill="FFFFFF" w:themeFill="background1"/>
      </w:tcPr>
    </w:tblStylePr>
    <w:tblStylePr w:type="lastCol">
      <w:tblPr/>
      <w:tcPr>
        <w:tcBorders>
          <w:top w:val="nil"/>
          <w:left w:val="single" w:sz="8" w:space="0" w:color="FF5F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7D2" w:themeFill="accent1" w:themeFillTint="3F"/>
      </w:tcPr>
    </w:tblStylePr>
    <w:tblStylePr w:type="band1Horz">
      <w:tblPr/>
      <w:tcPr>
        <w:tcBorders>
          <w:top w:val="nil"/>
          <w:bottom w:val="nil"/>
          <w:insideH w:val="nil"/>
          <w:insideV w:val="nil"/>
        </w:tcBorders>
        <w:shd w:val="clear" w:color="auto" w:fill="FFD7D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rsid w:val="00B12EF5"/>
    <w:tblPr>
      <w:tblStyleRowBandSize w:val="1"/>
      <w:tblStyleColBandSize w:val="1"/>
      <w:tblBorders>
        <w:top w:val="single" w:sz="8" w:space="0" w:color="68BDD9" w:themeColor="accent2"/>
        <w:left w:val="single" w:sz="8" w:space="0" w:color="68BDD9" w:themeColor="accent2"/>
        <w:bottom w:val="single" w:sz="8" w:space="0" w:color="68BDD9" w:themeColor="accent2"/>
        <w:right w:val="single" w:sz="8" w:space="0" w:color="68BDD9" w:themeColor="accent2"/>
      </w:tblBorders>
    </w:tblPr>
    <w:tblStylePr w:type="firstRow">
      <w:rPr>
        <w:sz w:val="24"/>
        <w:szCs w:val="24"/>
      </w:rPr>
      <w:tblPr/>
      <w:tcPr>
        <w:tcBorders>
          <w:top w:val="nil"/>
          <w:left w:val="nil"/>
          <w:bottom w:val="single" w:sz="24" w:space="0" w:color="68BDD9" w:themeColor="accent2"/>
          <w:right w:val="nil"/>
          <w:insideH w:val="nil"/>
          <w:insideV w:val="nil"/>
        </w:tcBorders>
        <w:shd w:val="clear" w:color="auto" w:fill="FFFFFF" w:themeFill="background1"/>
      </w:tcPr>
    </w:tblStylePr>
    <w:tblStylePr w:type="lastRow">
      <w:tblPr/>
      <w:tcPr>
        <w:tcBorders>
          <w:top w:val="single" w:sz="8" w:space="0" w:color="68BDD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BDD9" w:themeColor="accent2"/>
          <w:insideH w:val="nil"/>
          <w:insideV w:val="nil"/>
        </w:tcBorders>
        <w:shd w:val="clear" w:color="auto" w:fill="FFFFFF" w:themeFill="background1"/>
      </w:tcPr>
    </w:tblStylePr>
    <w:tblStylePr w:type="lastCol">
      <w:tblPr/>
      <w:tcPr>
        <w:tcBorders>
          <w:top w:val="nil"/>
          <w:left w:val="single" w:sz="8" w:space="0" w:color="68B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EF5" w:themeFill="accent2" w:themeFillTint="3F"/>
      </w:tcPr>
    </w:tblStylePr>
    <w:tblStylePr w:type="band1Horz">
      <w:tblPr/>
      <w:tcPr>
        <w:tcBorders>
          <w:top w:val="nil"/>
          <w:bottom w:val="nil"/>
          <w:insideH w:val="nil"/>
          <w:insideV w:val="nil"/>
        </w:tcBorders>
        <w:shd w:val="clear" w:color="auto" w:fill="D9EE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rsid w:val="00B12EF5"/>
    <w:tblPr>
      <w:tblStyleRowBandSize w:val="1"/>
      <w:tblStyleColBandSize w:val="1"/>
      <w:tblBorders>
        <w:top w:val="single" w:sz="8" w:space="0" w:color="1A4960" w:themeColor="accent3"/>
        <w:left w:val="single" w:sz="8" w:space="0" w:color="1A4960" w:themeColor="accent3"/>
        <w:bottom w:val="single" w:sz="8" w:space="0" w:color="1A4960" w:themeColor="accent3"/>
        <w:right w:val="single" w:sz="8" w:space="0" w:color="1A4960" w:themeColor="accent3"/>
      </w:tblBorders>
    </w:tblPr>
    <w:tblStylePr w:type="firstRow">
      <w:rPr>
        <w:sz w:val="24"/>
        <w:szCs w:val="24"/>
      </w:rPr>
      <w:tblPr/>
      <w:tcPr>
        <w:tcBorders>
          <w:top w:val="nil"/>
          <w:left w:val="nil"/>
          <w:bottom w:val="single" w:sz="24" w:space="0" w:color="1A4960" w:themeColor="accent3"/>
          <w:right w:val="nil"/>
          <w:insideH w:val="nil"/>
          <w:insideV w:val="nil"/>
        </w:tcBorders>
        <w:shd w:val="clear" w:color="auto" w:fill="FFFFFF" w:themeFill="background1"/>
      </w:tcPr>
    </w:tblStylePr>
    <w:tblStylePr w:type="lastRow">
      <w:tblPr/>
      <w:tcPr>
        <w:tcBorders>
          <w:top w:val="single" w:sz="8" w:space="0" w:color="1A49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4960" w:themeColor="accent3"/>
          <w:insideH w:val="nil"/>
          <w:insideV w:val="nil"/>
        </w:tcBorders>
        <w:shd w:val="clear" w:color="auto" w:fill="FFFFFF" w:themeFill="background1"/>
      </w:tcPr>
    </w:tblStylePr>
    <w:tblStylePr w:type="lastCol">
      <w:tblPr/>
      <w:tcPr>
        <w:tcBorders>
          <w:top w:val="nil"/>
          <w:left w:val="single" w:sz="8" w:space="0" w:color="1A49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8EA" w:themeFill="accent3" w:themeFillTint="3F"/>
      </w:tcPr>
    </w:tblStylePr>
    <w:tblStylePr w:type="band1Horz">
      <w:tblPr/>
      <w:tcPr>
        <w:tcBorders>
          <w:top w:val="nil"/>
          <w:bottom w:val="nil"/>
          <w:insideH w:val="nil"/>
          <w:insideV w:val="nil"/>
        </w:tcBorders>
        <w:shd w:val="clear" w:color="auto" w:fill="B3D8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rsid w:val="00B12EF5"/>
    <w:tblPr>
      <w:tblStyleRowBandSize w:val="1"/>
      <w:tblStyleColBandSize w:val="1"/>
      <w:tblBorders>
        <w:top w:val="single" w:sz="8" w:space="0" w:color="6BC7BB" w:themeColor="accent4"/>
        <w:left w:val="single" w:sz="8" w:space="0" w:color="6BC7BB" w:themeColor="accent4"/>
        <w:bottom w:val="single" w:sz="8" w:space="0" w:color="6BC7BB" w:themeColor="accent4"/>
        <w:right w:val="single" w:sz="8" w:space="0" w:color="6BC7BB" w:themeColor="accent4"/>
      </w:tblBorders>
    </w:tblPr>
    <w:tblStylePr w:type="firstRow">
      <w:rPr>
        <w:sz w:val="24"/>
        <w:szCs w:val="24"/>
      </w:rPr>
      <w:tblPr/>
      <w:tcPr>
        <w:tcBorders>
          <w:top w:val="nil"/>
          <w:left w:val="nil"/>
          <w:bottom w:val="single" w:sz="24" w:space="0" w:color="6BC7BB" w:themeColor="accent4"/>
          <w:right w:val="nil"/>
          <w:insideH w:val="nil"/>
          <w:insideV w:val="nil"/>
        </w:tcBorders>
        <w:shd w:val="clear" w:color="auto" w:fill="FFFFFF" w:themeFill="background1"/>
      </w:tcPr>
    </w:tblStylePr>
    <w:tblStylePr w:type="lastRow">
      <w:tblPr/>
      <w:tcPr>
        <w:tcBorders>
          <w:top w:val="single" w:sz="8" w:space="0" w:color="6BC7B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C7BB" w:themeColor="accent4"/>
          <w:insideH w:val="nil"/>
          <w:insideV w:val="nil"/>
        </w:tcBorders>
        <w:shd w:val="clear" w:color="auto" w:fill="FFFFFF" w:themeFill="background1"/>
      </w:tcPr>
    </w:tblStylePr>
    <w:tblStylePr w:type="lastCol">
      <w:tblPr/>
      <w:tcPr>
        <w:tcBorders>
          <w:top w:val="nil"/>
          <w:left w:val="single" w:sz="8" w:space="0" w:color="6BC7B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1EE" w:themeFill="accent4" w:themeFillTint="3F"/>
      </w:tcPr>
    </w:tblStylePr>
    <w:tblStylePr w:type="band1Horz">
      <w:tblPr/>
      <w:tcPr>
        <w:tcBorders>
          <w:top w:val="nil"/>
          <w:bottom w:val="nil"/>
          <w:insideH w:val="nil"/>
          <w:insideV w:val="nil"/>
        </w:tcBorders>
        <w:shd w:val="clear" w:color="auto" w:fill="DAF1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rsid w:val="00B12EF5"/>
    <w:tblPr>
      <w:tblStyleRowBandSize w:val="1"/>
      <w:tblStyleColBandSize w:val="1"/>
      <w:tblBorders>
        <w:top w:val="single" w:sz="8" w:space="0" w:color="304B4B" w:themeColor="accent5"/>
        <w:left w:val="single" w:sz="8" w:space="0" w:color="304B4B" w:themeColor="accent5"/>
        <w:bottom w:val="single" w:sz="8" w:space="0" w:color="304B4B" w:themeColor="accent5"/>
        <w:right w:val="single" w:sz="8" w:space="0" w:color="304B4B" w:themeColor="accent5"/>
      </w:tblBorders>
    </w:tblPr>
    <w:tblStylePr w:type="firstRow">
      <w:rPr>
        <w:sz w:val="24"/>
        <w:szCs w:val="24"/>
      </w:rPr>
      <w:tblPr/>
      <w:tcPr>
        <w:tcBorders>
          <w:top w:val="nil"/>
          <w:left w:val="nil"/>
          <w:bottom w:val="single" w:sz="24" w:space="0" w:color="304B4B" w:themeColor="accent5"/>
          <w:right w:val="nil"/>
          <w:insideH w:val="nil"/>
          <w:insideV w:val="nil"/>
        </w:tcBorders>
        <w:shd w:val="clear" w:color="auto" w:fill="FFFFFF" w:themeFill="background1"/>
      </w:tcPr>
    </w:tblStylePr>
    <w:tblStylePr w:type="lastRow">
      <w:tblPr/>
      <w:tcPr>
        <w:tcBorders>
          <w:top w:val="single" w:sz="8" w:space="0" w:color="304B4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4B4B" w:themeColor="accent5"/>
          <w:insideH w:val="nil"/>
          <w:insideV w:val="nil"/>
        </w:tcBorders>
        <w:shd w:val="clear" w:color="auto" w:fill="FFFFFF" w:themeFill="background1"/>
      </w:tcPr>
    </w:tblStylePr>
    <w:tblStylePr w:type="lastCol">
      <w:tblPr/>
      <w:tcPr>
        <w:tcBorders>
          <w:top w:val="nil"/>
          <w:left w:val="single" w:sz="8" w:space="0" w:color="304B4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9D9" w:themeFill="accent5" w:themeFillTint="3F"/>
      </w:tcPr>
    </w:tblStylePr>
    <w:tblStylePr w:type="band1Horz">
      <w:tblPr/>
      <w:tcPr>
        <w:tcBorders>
          <w:top w:val="nil"/>
          <w:bottom w:val="nil"/>
          <w:insideH w:val="nil"/>
          <w:insideV w:val="nil"/>
        </w:tcBorders>
        <w:shd w:val="clear" w:color="auto" w:fill="C4D9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rsid w:val="00B12EF5"/>
    <w:tblPr>
      <w:tblStyleRowBandSize w:val="1"/>
      <w:tblStyleColBandSize w:val="1"/>
      <w:tblBorders>
        <w:top w:val="single" w:sz="8" w:space="0" w:color="D6BB9D" w:themeColor="accent6"/>
        <w:left w:val="single" w:sz="8" w:space="0" w:color="D6BB9D" w:themeColor="accent6"/>
        <w:bottom w:val="single" w:sz="8" w:space="0" w:color="D6BB9D" w:themeColor="accent6"/>
        <w:right w:val="single" w:sz="8" w:space="0" w:color="D6BB9D" w:themeColor="accent6"/>
      </w:tblBorders>
    </w:tblPr>
    <w:tblStylePr w:type="firstRow">
      <w:rPr>
        <w:sz w:val="24"/>
        <w:szCs w:val="24"/>
      </w:rPr>
      <w:tblPr/>
      <w:tcPr>
        <w:tcBorders>
          <w:top w:val="nil"/>
          <w:left w:val="nil"/>
          <w:bottom w:val="single" w:sz="24" w:space="0" w:color="D6BB9D" w:themeColor="accent6"/>
          <w:right w:val="nil"/>
          <w:insideH w:val="nil"/>
          <w:insideV w:val="nil"/>
        </w:tcBorders>
        <w:shd w:val="clear" w:color="auto" w:fill="FFFFFF" w:themeFill="background1"/>
      </w:tcPr>
    </w:tblStylePr>
    <w:tblStylePr w:type="lastRow">
      <w:tblPr/>
      <w:tcPr>
        <w:tcBorders>
          <w:top w:val="single" w:sz="8" w:space="0" w:color="D6BB9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BB9D" w:themeColor="accent6"/>
          <w:insideH w:val="nil"/>
          <w:insideV w:val="nil"/>
        </w:tcBorders>
        <w:shd w:val="clear" w:color="auto" w:fill="FFFFFF" w:themeFill="background1"/>
      </w:tcPr>
    </w:tblStylePr>
    <w:tblStylePr w:type="lastCol">
      <w:tblPr/>
      <w:tcPr>
        <w:tcBorders>
          <w:top w:val="nil"/>
          <w:left w:val="single" w:sz="8" w:space="0" w:color="D6BB9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EEE6" w:themeFill="accent6" w:themeFillTint="3F"/>
      </w:tcPr>
    </w:tblStylePr>
    <w:tblStylePr w:type="band1Horz">
      <w:tblPr/>
      <w:tcPr>
        <w:tcBorders>
          <w:top w:val="nil"/>
          <w:bottom w:val="nil"/>
          <w:insideH w:val="nil"/>
          <w:insideV w:val="nil"/>
        </w:tcBorders>
        <w:shd w:val="clear" w:color="auto" w:fill="F4EE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rsid w:val="00B12EF5"/>
    <w:tblPr>
      <w:tblStyleRowBandSize w:val="1"/>
      <w:tblStyleColBandSize w:val="1"/>
      <w:tblBorders>
        <w:top w:val="single" w:sz="8"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single" w:sz="8" w:space="0" w:color="FF8676" w:themeColor="accent1" w:themeTint="BF"/>
      </w:tblBorders>
    </w:tblPr>
    <w:tblStylePr w:type="firstRow">
      <w:pPr>
        <w:spacing w:before="0" w:after="0" w:line="240" w:lineRule="auto"/>
      </w:pPr>
      <w:rPr>
        <w:b/>
        <w:bCs/>
        <w:color w:val="FFFFFF" w:themeColor="background1"/>
      </w:rPr>
      <w:tblPr/>
      <w:tcPr>
        <w:tcBorders>
          <w:top w:val="single" w:sz="8"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nil"/>
          <w:insideV w:val="nil"/>
        </w:tcBorders>
        <w:shd w:val="clear" w:color="auto" w:fill="FF5F49" w:themeFill="accent1"/>
      </w:tcPr>
    </w:tblStylePr>
    <w:tblStylePr w:type="lastRow">
      <w:pPr>
        <w:spacing w:before="0" w:after="0" w:line="240" w:lineRule="auto"/>
      </w:pPr>
      <w:rPr>
        <w:b/>
        <w:bCs/>
      </w:rPr>
      <w:tblPr/>
      <w:tcPr>
        <w:tcBorders>
          <w:top w:val="double" w:sz="6" w:space="0" w:color="FF8676" w:themeColor="accent1" w:themeTint="BF"/>
          <w:left w:val="single" w:sz="8" w:space="0" w:color="FF8676" w:themeColor="accent1" w:themeTint="BF"/>
          <w:bottom w:val="single" w:sz="8" w:space="0" w:color="FF8676" w:themeColor="accent1" w:themeTint="BF"/>
          <w:right w:val="single" w:sz="8" w:space="0" w:color="FF867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7D2" w:themeFill="accent1" w:themeFillTint="3F"/>
      </w:tcPr>
    </w:tblStylePr>
    <w:tblStylePr w:type="band1Horz">
      <w:tblPr/>
      <w:tcPr>
        <w:tcBorders>
          <w:insideH w:val="nil"/>
          <w:insideV w:val="nil"/>
        </w:tcBorders>
        <w:shd w:val="clear" w:color="auto" w:fill="FFD7D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rsid w:val="00B12EF5"/>
    <w:tblPr>
      <w:tblStyleRowBandSize w:val="1"/>
      <w:tblStyleColBandSize w:val="1"/>
      <w:tblBorders>
        <w:top w:val="single" w:sz="8"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single" w:sz="8" w:space="0" w:color="8DCDE2" w:themeColor="accent2" w:themeTint="BF"/>
      </w:tblBorders>
    </w:tblPr>
    <w:tblStylePr w:type="firstRow">
      <w:pPr>
        <w:spacing w:before="0" w:after="0" w:line="240" w:lineRule="auto"/>
      </w:pPr>
      <w:rPr>
        <w:b/>
        <w:bCs/>
        <w:color w:val="FFFFFF" w:themeColor="background1"/>
      </w:rPr>
      <w:tblPr/>
      <w:tcPr>
        <w:tcBorders>
          <w:top w:val="single" w:sz="8"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nil"/>
          <w:insideV w:val="nil"/>
        </w:tcBorders>
        <w:shd w:val="clear" w:color="auto" w:fill="68BDD9" w:themeFill="accent2"/>
      </w:tcPr>
    </w:tblStylePr>
    <w:tblStylePr w:type="lastRow">
      <w:pPr>
        <w:spacing w:before="0" w:after="0" w:line="240" w:lineRule="auto"/>
      </w:pPr>
      <w:rPr>
        <w:b/>
        <w:bCs/>
      </w:rPr>
      <w:tblPr/>
      <w:tcPr>
        <w:tcBorders>
          <w:top w:val="double" w:sz="6" w:space="0" w:color="8DCDE2" w:themeColor="accent2" w:themeTint="BF"/>
          <w:left w:val="single" w:sz="8" w:space="0" w:color="8DCDE2" w:themeColor="accent2" w:themeTint="BF"/>
          <w:bottom w:val="single" w:sz="8" w:space="0" w:color="8DCDE2" w:themeColor="accent2" w:themeTint="BF"/>
          <w:right w:val="single" w:sz="8" w:space="0" w:color="8DCD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EF5" w:themeFill="accent2" w:themeFillTint="3F"/>
      </w:tcPr>
    </w:tblStylePr>
    <w:tblStylePr w:type="band1Horz">
      <w:tblPr/>
      <w:tcPr>
        <w:tcBorders>
          <w:insideH w:val="nil"/>
          <w:insideV w:val="nil"/>
        </w:tcBorders>
        <w:shd w:val="clear" w:color="auto" w:fill="D9EE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rsid w:val="00B12EF5"/>
    <w:tblPr>
      <w:tblStyleRowBandSize w:val="1"/>
      <w:tblStyleColBandSize w:val="1"/>
      <w:tblBorders>
        <w:top w:val="single" w:sz="8"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single" w:sz="8" w:space="0" w:color="2E83AC" w:themeColor="accent3" w:themeTint="BF"/>
      </w:tblBorders>
    </w:tblPr>
    <w:tblStylePr w:type="firstRow">
      <w:pPr>
        <w:spacing w:before="0" w:after="0" w:line="240" w:lineRule="auto"/>
      </w:pPr>
      <w:rPr>
        <w:b/>
        <w:bCs/>
        <w:color w:val="FFFFFF" w:themeColor="background1"/>
      </w:rPr>
      <w:tblPr/>
      <w:tcPr>
        <w:tcBorders>
          <w:top w:val="single" w:sz="8"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nil"/>
          <w:insideV w:val="nil"/>
        </w:tcBorders>
        <w:shd w:val="clear" w:color="auto" w:fill="1A4960" w:themeFill="accent3"/>
      </w:tcPr>
    </w:tblStylePr>
    <w:tblStylePr w:type="lastRow">
      <w:pPr>
        <w:spacing w:before="0" w:after="0" w:line="240" w:lineRule="auto"/>
      </w:pPr>
      <w:rPr>
        <w:b/>
        <w:bCs/>
      </w:rPr>
      <w:tblPr/>
      <w:tcPr>
        <w:tcBorders>
          <w:top w:val="double" w:sz="6" w:space="0" w:color="2E83AC" w:themeColor="accent3" w:themeTint="BF"/>
          <w:left w:val="single" w:sz="8" w:space="0" w:color="2E83AC" w:themeColor="accent3" w:themeTint="BF"/>
          <w:bottom w:val="single" w:sz="8" w:space="0" w:color="2E83AC" w:themeColor="accent3" w:themeTint="BF"/>
          <w:right w:val="single" w:sz="8" w:space="0" w:color="2E83AC"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8EA" w:themeFill="accent3" w:themeFillTint="3F"/>
      </w:tcPr>
    </w:tblStylePr>
    <w:tblStylePr w:type="band1Horz">
      <w:tblPr/>
      <w:tcPr>
        <w:tcBorders>
          <w:insideH w:val="nil"/>
          <w:insideV w:val="nil"/>
        </w:tcBorders>
        <w:shd w:val="clear" w:color="auto" w:fill="B3D8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rsid w:val="00B12EF5"/>
    <w:tblPr>
      <w:tblStyleRowBandSize w:val="1"/>
      <w:tblStyleColBandSize w:val="1"/>
      <w:tblBorders>
        <w:top w:val="single" w:sz="8"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single" w:sz="8" w:space="0" w:color="90D5CB" w:themeColor="accent4" w:themeTint="BF"/>
      </w:tblBorders>
    </w:tblPr>
    <w:tblStylePr w:type="firstRow">
      <w:pPr>
        <w:spacing w:before="0" w:after="0" w:line="240" w:lineRule="auto"/>
      </w:pPr>
      <w:rPr>
        <w:b/>
        <w:bCs/>
        <w:color w:val="FFFFFF" w:themeColor="background1"/>
      </w:rPr>
      <w:tblPr/>
      <w:tcPr>
        <w:tcBorders>
          <w:top w:val="single" w:sz="8"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nil"/>
          <w:insideV w:val="nil"/>
        </w:tcBorders>
        <w:shd w:val="clear" w:color="auto" w:fill="6BC7BB" w:themeFill="accent4"/>
      </w:tcPr>
    </w:tblStylePr>
    <w:tblStylePr w:type="lastRow">
      <w:pPr>
        <w:spacing w:before="0" w:after="0" w:line="240" w:lineRule="auto"/>
      </w:pPr>
      <w:rPr>
        <w:b/>
        <w:bCs/>
      </w:rPr>
      <w:tblPr/>
      <w:tcPr>
        <w:tcBorders>
          <w:top w:val="double" w:sz="6" w:space="0" w:color="90D5CB" w:themeColor="accent4" w:themeTint="BF"/>
          <w:left w:val="single" w:sz="8" w:space="0" w:color="90D5CB" w:themeColor="accent4" w:themeTint="BF"/>
          <w:bottom w:val="single" w:sz="8" w:space="0" w:color="90D5CB" w:themeColor="accent4" w:themeTint="BF"/>
          <w:right w:val="single" w:sz="8" w:space="0" w:color="90D5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F1EE" w:themeFill="accent4" w:themeFillTint="3F"/>
      </w:tcPr>
    </w:tblStylePr>
    <w:tblStylePr w:type="band1Horz">
      <w:tblPr/>
      <w:tcPr>
        <w:tcBorders>
          <w:insideH w:val="nil"/>
          <w:insideV w:val="nil"/>
        </w:tcBorders>
        <w:shd w:val="clear" w:color="auto" w:fill="DAF1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rsid w:val="00B12EF5"/>
    <w:tblPr>
      <w:tblStyleRowBandSize w:val="1"/>
      <w:tblStyleColBandSize w:val="1"/>
      <w:tblBorders>
        <w:top w:val="single" w:sz="8"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single" w:sz="8" w:space="0" w:color="568686" w:themeColor="accent5" w:themeTint="BF"/>
      </w:tblBorders>
    </w:tblPr>
    <w:tblStylePr w:type="firstRow">
      <w:pPr>
        <w:spacing w:before="0" w:after="0" w:line="240" w:lineRule="auto"/>
      </w:pPr>
      <w:rPr>
        <w:b/>
        <w:bCs/>
        <w:color w:val="FFFFFF" w:themeColor="background1"/>
      </w:rPr>
      <w:tblPr/>
      <w:tcPr>
        <w:tcBorders>
          <w:top w:val="single" w:sz="8"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nil"/>
          <w:insideV w:val="nil"/>
        </w:tcBorders>
        <w:shd w:val="clear" w:color="auto" w:fill="304B4B" w:themeFill="accent5"/>
      </w:tcPr>
    </w:tblStylePr>
    <w:tblStylePr w:type="lastRow">
      <w:pPr>
        <w:spacing w:before="0" w:after="0" w:line="240" w:lineRule="auto"/>
      </w:pPr>
      <w:rPr>
        <w:b/>
        <w:bCs/>
      </w:rPr>
      <w:tblPr/>
      <w:tcPr>
        <w:tcBorders>
          <w:top w:val="double" w:sz="6" w:space="0" w:color="568686" w:themeColor="accent5" w:themeTint="BF"/>
          <w:left w:val="single" w:sz="8" w:space="0" w:color="568686" w:themeColor="accent5" w:themeTint="BF"/>
          <w:bottom w:val="single" w:sz="8" w:space="0" w:color="568686" w:themeColor="accent5" w:themeTint="BF"/>
          <w:right w:val="single" w:sz="8" w:space="0" w:color="56868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4D9D9" w:themeFill="accent5" w:themeFillTint="3F"/>
      </w:tcPr>
    </w:tblStylePr>
    <w:tblStylePr w:type="band1Horz">
      <w:tblPr/>
      <w:tcPr>
        <w:tcBorders>
          <w:insideH w:val="nil"/>
          <w:insideV w:val="nil"/>
        </w:tcBorders>
        <w:shd w:val="clear" w:color="auto" w:fill="C4D9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rsid w:val="00B12EF5"/>
    <w:tblPr>
      <w:tblStyleRowBandSize w:val="1"/>
      <w:tblStyleColBandSize w:val="1"/>
      <w:tblBorders>
        <w:top w:val="single" w:sz="8"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single" w:sz="8" w:space="0" w:color="E0CBB5" w:themeColor="accent6" w:themeTint="BF"/>
      </w:tblBorders>
    </w:tblPr>
    <w:tblStylePr w:type="firstRow">
      <w:pPr>
        <w:spacing w:before="0" w:after="0" w:line="240" w:lineRule="auto"/>
      </w:pPr>
      <w:rPr>
        <w:b/>
        <w:bCs/>
        <w:color w:val="FFFFFF" w:themeColor="background1"/>
      </w:rPr>
      <w:tblPr/>
      <w:tcPr>
        <w:tcBorders>
          <w:top w:val="single" w:sz="8"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nil"/>
          <w:insideV w:val="nil"/>
        </w:tcBorders>
        <w:shd w:val="clear" w:color="auto" w:fill="D6BB9D" w:themeFill="accent6"/>
      </w:tcPr>
    </w:tblStylePr>
    <w:tblStylePr w:type="lastRow">
      <w:pPr>
        <w:spacing w:before="0" w:after="0" w:line="240" w:lineRule="auto"/>
      </w:pPr>
      <w:rPr>
        <w:b/>
        <w:bCs/>
      </w:rPr>
      <w:tblPr/>
      <w:tcPr>
        <w:tcBorders>
          <w:top w:val="double" w:sz="6" w:space="0" w:color="E0CBB5" w:themeColor="accent6" w:themeTint="BF"/>
          <w:left w:val="single" w:sz="8" w:space="0" w:color="E0CBB5" w:themeColor="accent6" w:themeTint="BF"/>
          <w:bottom w:val="single" w:sz="8" w:space="0" w:color="E0CBB5" w:themeColor="accent6" w:themeTint="BF"/>
          <w:right w:val="single" w:sz="8" w:space="0" w:color="E0CBB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EEE6" w:themeFill="accent6" w:themeFillTint="3F"/>
      </w:tcPr>
    </w:tblStylePr>
    <w:tblStylePr w:type="band1Horz">
      <w:tblPr/>
      <w:tcPr>
        <w:tcBorders>
          <w:insideH w:val="nil"/>
          <w:insideV w:val="nil"/>
        </w:tcBorders>
        <w:shd w:val="clear" w:color="auto" w:fill="F4EEE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5F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5F49" w:themeFill="accent1"/>
      </w:tcPr>
    </w:tblStylePr>
    <w:tblStylePr w:type="lastCol">
      <w:rPr>
        <w:b/>
        <w:bCs/>
        <w:color w:val="FFFFFF" w:themeColor="background1"/>
      </w:rPr>
      <w:tblPr/>
      <w:tcPr>
        <w:tcBorders>
          <w:left w:val="nil"/>
          <w:right w:val="nil"/>
          <w:insideH w:val="nil"/>
          <w:insideV w:val="nil"/>
        </w:tcBorders>
        <w:shd w:val="clear" w:color="auto" w:fill="FF5F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B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8BDD9" w:themeFill="accent2"/>
      </w:tcPr>
    </w:tblStylePr>
    <w:tblStylePr w:type="lastCol">
      <w:rPr>
        <w:b/>
        <w:bCs/>
        <w:color w:val="FFFFFF" w:themeColor="background1"/>
      </w:rPr>
      <w:tblPr/>
      <w:tcPr>
        <w:tcBorders>
          <w:left w:val="nil"/>
          <w:right w:val="nil"/>
          <w:insideH w:val="nil"/>
          <w:insideV w:val="nil"/>
        </w:tcBorders>
        <w:shd w:val="clear" w:color="auto" w:fill="68B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49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4960" w:themeFill="accent3"/>
      </w:tcPr>
    </w:tblStylePr>
    <w:tblStylePr w:type="lastCol">
      <w:rPr>
        <w:b/>
        <w:bCs/>
        <w:color w:val="FFFFFF" w:themeColor="background1"/>
      </w:rPr>
      <w:tblPr/>
      <w:tcPr>
        <w:tcBorders>
          <w:left w:val="nil"/>
          <w:right w:val="nil"/>
          <w:insideH w:val="nil"/>
          <w:insideV w:val="nil"/>
        </w:tcBorders>
        <w:shd w:val="clear" w:color="auto" w:fill="1A49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C7B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C7BB" w:themeFill="accent4"/>
      </w:tcPr>
    </w:tblStylePr>
    <w:tblStylePr w:type="lastCol">
      <w:rPr>
        <w:b/>
        <w:bCs/>
        <w:color w:val="FFFFFF" w:themeColor="background1"/>
      </w:rPr>
      <w:tblPr/>
      <w:tcPr>
        <w:tcBorders>
          <w:left w:val="nil"/>
          <w:right w:val="nil"/>
          <w:insideH w:val="nil"/>
          <w:insideV w:val="nil"/>
        </w:tcBorders>
        <w:shd w:val="clear" w:color="auto" w:fill="6BC7B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4B4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04B4B" w:themeFill="accent5"/>
      </w:tcPr>
    </w:tblStylePr>
    <w:tblStylePr w:type="lastCol">
      <w:rPr>
        <w:b/>
        <w:bCs/>
        <w:color w:val="FFFFFF" w:themeColor="background1"/>
      </w:rPr>
      <w:tblPr/>
      <w:tcPr>
        <w:tcBorders>
          <w:left w:val="nil"/>
          <w:right w:val="nil"/>
          <w:insideH w:val="nil"/>
          <w:insideV w:val="nil"/>
        </w:tcBorders>
        <w:shd w:val="clear" w:color="auto" w:fill="304B4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BB9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6BB9D" w:themeFill="accent6"/>
      </w:tcPr>
    </w:tblStylePr>
    <w:tblStylePr w:type="lastCol">
      <w:rPr>
        <w:b/>
        <w:bCs/>
        <w:color w:val="FFFFFF" w:themeColor="background1"/>
      </w:rPr>
      <w:tblPr/>
      <w:tcPr>
        <w:tcBorders>
          <w:left w:val="nil"/>
          <w:right w:val="nil"/>
          <w:insideH w:val="nil"/>
          <w:insideV w:val="nil"/>
        </w:tcBorders>
        <w:shd w:val="clear" w:color="auto" w:fill="D6BB9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B12EF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30"/>
    </w:rPr>
  </w:style>
  <w:style w:type="character" w:customStyle="1" w:styleId="MessageHeaderChar">
    <w:name w:val="Message Header Char"/>
    <w:basedOn w:val="DefaultParagraphFont"/>
    <w:link w:val="MessageHeader"/>
    <w:uiPriority w:val="98"/>
    <w:semiHidden/>
    <w:rsid w:val="00262A2E"/>
    <w:rPr>
      <w:sz w:val="24"/>
      <w:szCs w:val="30"/>
      <w:shd w:val="pct20" w:color="auto" w:fill="auto"/>
    </w:rPr>
  </w:style>
  <w:style w:type="paragraph" w:styleId="NoSpacing">
    <w:name w:val="No Spacing"/>
    <w:uiPriority w:val="98"/>
    <w:rsid w:val="00B12EF5"/>
    <w:pPr>
      <w:jc w:val="both"/>
    </w:pPr>
    <w:rPr>
      <w:lang w:eastAsia="en-GB"/>
    </w:rPr>
  </w:style>
  <w:style w:type="paragraph" w:styleId="NormalWeb">
    <w:name w:val="Normal (Web)"/>
    <w:basedOn w:val="Normal"/>
    <w:uiPriority w:val="99"/>
    <w:semiHidden/>
    <w:rsid w:val="00B12EF5"/>
    <w:rPr>
      <w:sz w:val="24"/>
      <w:szCs w:val="30"/>
    </w:rPr>
  </w:style>
  <w:style w:type="paragraph" w:styleId="NormalIndent">
    <w:name w:val="Normal Indent"/>
    <w:basedOn w:val="Normal"/>
    <w:uiPriority w:val="98"/>
    <w:semiHidden/>
    <w:rsid w:val="00B12EF5"/>
    <w:pPr>
      <w:ind w:left="720"/>
    </w:pPr>
  </w:style>
  <w:style w:type="paragraph" w:styleId="NoteHeading">
    <w:name w:val="Note Heading"/>
    <w:basedOn w:val="Normal"/>
    <w:next w:val="Normal"/>
    <w:link w:val="NoteHeadingChar"/>
    <w:uiPriority w:val="98"/>
    <w:semiHidden/>
    <w:rsid w:val="00B12EF5"/>
    <w:pPr>
      <w:spacing w:line="240" w:lineRule="auto"/>
    </w:pPr>
  </w:style>
  <w:style w:type="character" w:customStyle="1" w:styleId="NoteHeadingChar">
    <w:name w:val="Note Heading Char"/>
    <w:basedOn w:val="DefaultParagraphFont"/>
    <w:link w:val="NoteHeading"/>
    <w:uiPriority w:val="98"/>
    <w:semiHidden/>
    <w:rsid w:val="00262A2E"/>
  </w:style>
  <w:style w:type="character" w:styleId="PageNumber">
    <w:name w:val="page number"/>
    <w:basedOn w:val="DefaultParagraphFont"/>
    <w:uiPriority w:val="98"/>
    <w:rsid w:val="00A45FA0"/>
    <w:rPr>
      <w:rFonts w:asciiTheme="minorHAnsi" w:eastAsiaTheme="minorEastAsia" w:hAnsiTheme="minorHAnsi" w:cstheme="minorBidi"/>
      <w:sz w:val="13"/>
      <w:szCs w:val="24"/>
    </w:rPr>
  </w:style>
  <w:style w:type="character" w:styleId="PlaceholderText">
    <w:name w:val="Placeholder Text"/>
    <w:basedOn w:val="DefaultParagraphFont"/>
    <w:uiPriority w:val="98"/>
    <w:semiHidden/>
    <w:rsid w:val="00B12EF5"/>
    <w:rPr>
      <w:rFonts w:asciiTheme="minorHAnsi" w:eastAsiaTheme="minorEastAsia" w:hAnsiTheme="minorHAnsi" w:cstheme="minorBidi"/>
      <w:color w:val="808080"/>
      <w:szCs w:val="24"/>
    </w:rPr>
  </w:style>
  <w:style w:type="paragraph" w:styleId="PlainText">
    <w:name w:val="Plain Text"/>
    <w:basedOn w:val="Normal"/>
    <w:link w:val="PlainTextChar"/>
    <w:uiPriority w:val="98"/>
    <w:semiHidden/>
    <w:rsid w:val="00B12EF5"/>
    <w:pPr>
      <w:spacing w:line="240" w:lineRule="auto"/>
    </w:pPr>
    <w:rPr>
      <w:sz w:val="21"/>
      <w:szCs w:val="26"/>
    </w:rPr>
  </w:style>
  <w:style w:type="character" w:customStyle="1" w:styleId="PlainTextChar">
    <w:name w:val="Plain Text Char"/>
    <w:basedOn w:val="DefaultParagraphFont"/>
    <w:link w:val="PlainText"/>
    <w:uiPriority w:val="98"/>
    <w:semiHidden/>
    <w:rsid w:val="00262A2E"/>
    <w:rPr>
      <w:sz w:val="21"/>
      <w:szCs w:val="26"/>
    </w:rPr>
  </w:style>
  <w:style w:type="paragraph" w:styleId="Quote">
    <w:name w:val="Quote"/>
    <w:basedOn w:val="Normal"/>
    <w:next w:val="Normal"/>
    <w:link w:val="QuoteChar"/>
    <w:uiPriority w:val="98"/>
    <w:semiHidden/>
    <w:rsid w:val="00B12EF5"/>
    <w:rPr>
      <w:i/>
      <w:iCs/>
    </w:rPr>
  </w:style>
  <w:style w:type="character" w:customStyle="1" w:styleId="QuoteChar">
    <w:name w:val="Quote Char"/>
    <w:basedOn w:val="DefaultParagraphFont"/>
    <w:link w:val="Quote"/>
    <w:uiPriority w:val="98"/>
    <w:semiHidden/>
    <w:rsid w:val="00262A2E"/>
    <w:rPr>
      <w:i/>
      <w:iCs/>
      <w:color w:val="000000" w:themeColor="text1"/>
    </w:rPr>
  </w:style>
  <w:style w:type="paragraph" w:styleId="Salutation">
    <w:name w:val="Salutation"/>
    <w:basedOn w:val="Normal"/>
    <w:next w:val="Normal"/>
    <w:link w:val="SalutationChar"/>
    <w:uiPriority w:val="98"/>
    <w:semiHidden/>
    <w:rsid w:val="00B12EF5"/>
  </w:style>
  <w:style w:type="character" w:customStyle="1" w:styleId="SalutationChar">
    <w:name w:val="Salutation Char"/>
    <w:basedOn w:val="DefaultParagraphFont"/>
    <w:link w:val="Salutation"/>
    <w:uiPriority w:val="98"/>
    <w:semiHidden/>
    <w:rsid w:val="00262A2E"/>
  </w:style>
  <w:style w:type="paragraph" w:styleId="Signature">
    <w:name w:val="Signature"/>
    <w:basedOn w:val="Normal"/>
    <w:link w:val="SignatureChar"/>
    <w:uiPriority w:val="98"/>
    <w:semiHidden/>
    <w:rsid w:val="00B12EF5"/>
    <w:pPr>
      <w:spacing w:line="240" w:lineRule="auto"/>
      <w:ind w:left="4252"/>
    </w:pPr>
  </w:style>
  <w:style w:type="character" w:customStyle="1" w:styleId="SignatureChar">
    <w:name w:val="Signature Char"/>
    <w:basedOn w:val="DefaultParagraphFont"/>
    <w:link w:val="Signature"/>
    <w:uiPriority w:val="98"/>
    <w:semiHidden/>
    <w:rsid w:val="00262A2E"/>
  </w:style>
  <w:style w:type="character" w:styleId="Strong">
    <w:name w:val="Strong"/>
    <w:basedOn w:val="DefaultParagraphFont"/>
    <w:uiPriority w:val="98"/>
    <w:semiHidden/>
    <w:rsid w:val="00B12EF5"/>
    <w:rPr>
      <w:rFonts w:asciiTheme="minorHAnsi" w:eastAsiaTheme="minorEastAsia" w:hAnsiTheme="minorHAnsi" w:cstheme="minorBidi"/>
      <w:b/>
      <w:bCs/>
      <w:szCs w:val="24"/>
    </w:rPr>
  </w:style>
  <w:style w:type="character" w:styleId="SubtleEmphasis">
    <w:name w:val="Subtle Emphasis"/>
    <w:basedOn w:val="DefaultParagraphFont"/>
    <w:uiPriority w:val="98"/>
    <w:semiHidden/>
    <w:rsid w:val="00B12EF5"/>
    <w:rPr>
      <w:rFonts w:asciiTheme="minorHAnsi" w:eastAsiaTheme="minorEastAsia" w:hAnsiTheme="minorHAnsi" w:cstheme="minorBidi"/>
      <w:i/>
      <w:iCs/>
      <w:color w:val="808080" w:themeColor="text1" w:themeTint="7F"/>
      <w:szCs w:val="24"/>
    </w:rPr>
  </w:style>
  <w:style w:type="character" w:styleId="SubtleReference">
    <w:name w:val="Subtle Reference"/>
    <w:basedOn w:val="DefaultParagraphFont"/>
    <w:uiPriority w:val="98"/>
    <w:semiHidden/>
    <w:rsid w:val="002312FF"/>
    <w:rPr>
      <w:rFonts w:asciiTheme="minorHAnsi" w:eastAsiaTheme="minorEastAsia" w:hAnsiTheme="minorHAnsi" w:cstheme="minorBidi"/>
      <w:smallCaps/>
      <w:color w:val="68BDD9" w:themeColor="accent2"/>
      <w:szCs w:val="24"/>
      <w:u w:val="none"/>
    </w:rPr>
  </w:style>
  <w:style w:type="table" w:styleId="Table3Deffects1">
    <w:name w:val="Table 3D effects 1"/>
    <w:basedOn w:val="TableNormal"/>
    <w:uiPriority w:val="98"/>
    <w:semiHidden/>
    <w:rsid w:val="00B12EF5"/>
    <w:pPr>
      <w:spacing w:line="264"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rsid w:val="00B12EF5"/>
    <w:pPr>
      <w:spacing w:line="264"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rsid w:val="00B12EF5"/>
    <w:pPr>
      <w:spacing w:line="264"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rsid w:val="00B12EF5"/>
    <w:pPr>
      <w:spacing w:line="264"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rsid w:val="00B12EF5"/>
    <w:pPr>
      <w:spacing w:line="264"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8"/>
    <w:semiHidden/>
    <w:rsid w:val="00B12EF5"/>
    <w:pPr>
      <w:spacing w:line="264"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8"/>
    <w:semiHidden/>
    <w:rsid w:val="00B12EF5"/>
    <w:pPr>
      <w:spacing w:line="264"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8"/>
    <w:semiHidden/>
    <w:rsid w:val="00B12EF5"/>
    <w:pPr>
      <w:spacing w:line="264"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rsid w:val="00B12EF5"/>
    <w:pPr>
      <w:spacing w:line="264"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rsid w:val="00B12EF5"/>
    <w:pPr>
      <w:spacing w:line="264"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rsid w:val="00B12EF5"/>
    <w:pPr>
      <w:spacing w:line="264"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rsid w:val="00B12EF5"/>
    <w:pPr>
      <w:spacing w:line="264"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rsid w:val="00B12EF5"/>
    <w:pPr>
      <w:spacing w:line="264"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rsid w:val="00B12EF5"/>
    <w:pPr>
      <w:spacing w:line="264"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rsid w:val="00B12EF5"/>
    <w:pPr>
      <w:spacing w:line="264"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semiHidden/>
    <w:rsid w:val="00B12EF5"/>
    <w:pPr>
      <w:spacing w:line="264"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semiHidden/>
    <w:rsid w:val="00B12EF5"/>
    <w:pPr>
      <w:spacing w:line="264"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semiHidden/>
    <w:rsid w:val="00B12EF5"/>
    <w:pPr>
      <w:spacing w:line="264"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rsid w:val="00B12EF5"/>
    <w:pPr>
      <w:spacing w:line="264"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rsid w:val="00B12EF5"/>
    <w:pPr>
      <w:spacing w:line="264"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semiHidden/>
    <w:rsid w:val="00B12EF5"/>
    <w:pPr>
      <w:spacing w:line="264"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rsid w:val="00B12EF5"/>
    <w:pPr>
      <w:spacing w:line="264"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rsid w:val="00B12EF5"/>
    <w:pPr>
      <w:spacing w:line="264"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rsid w:val="00B12EF5"/>
    <w:pPr>
      <w:spacing w:line="264"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B12EF5"/>
    <w:pPr>
      <w:ind w:left="180" w:hanging="180"/>
    </w:pPr>
  </w:style>
  <w:style w:type="paragraph" w:styleId="TableofFigures">
    <w:name w:val="table of figures"/>
    <w:basedOn w:val="Normal"/>
    <w:next w:val="Normal"/>
    <w:uiPriority w:val="98"/>
    <w:semiHidden/>
    <w:rsid w:val="00B12EF5"/>
  </w:style>
  <w:style w:type="table" w:styleId="TableProfessional">
    <w:name w:val="Table Professional"/>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rsid w:val="00B12EF5"/>
    <w:pPr>
      <w:spacing w:line="264"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rsid w:val="00B12EF5"/>
    <w:pPr>
      <w:spacing w:line="264"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rsid w:val="00B12EF5"/>
    <w:pPr>
      <w:spacing w:line="264"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rsid w:val="00B12EF5"/>
    <w:pPr>
      <w:spacing w:line="264"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rsid w:val="00B12EF5"/>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rsid w:val="00B12EF5"/>
    <w:pPr>
      <w:spacing w:line="264"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rsid w:val="00B12EF5"/>
    <w:pPr>
      <w:spacing w:line="264"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rsid w:val="00B12EF5"/>
    <w:pPr>
      <w:spacing w:line="264"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BaseH2AgtAdv"/>
    <w:next w:val="Normal"/>
    <w:link w:val="TitleChar"/>
    <w:uiPriority w:val="98"/>
    <w:semiHidden/>
    <w:rsid w:val="00967AF2"/>
    <w:pPr>
      <w:contextualSpacing/>
    </w:pPr>
    <w:rPr>
      <w:color w:val="565656" w:themeColor="text2" w:themeShade="BF"/>
      <w:spacing w:val="5"/>
      <w:kern w:val="28"/>
      <w:szCs w:val="34"/>
    </w:rPr>
  </w:style>
  <w:style w:type="character" w:customStyle="1" w:styleId="TitleChar">
    <w:name w:val="Title Char"/>
    <w:basedOn w:val="DefaultParagraphFont"/>
    <w:link w:val="Title"/>
    <w:uiPriority w:val="98"/>
    <w:semiHidden/>
    <w:rsid w:val="00262A2E"/>
    <w:rPr>
      <w:rFonts w:asciiTheme="majorHAnsi" w:eastAsiaTheme="majorEastAsia" w:hAnsiTheme="majorHAnsi" w:cstheme="majorBidi"/>
      <w:color w:val="565656" w:themeColor="text2" w:themeShade="BF"/>
      <w:spacing w:val="5"/>
      <w:kern w:val="28"/>
      <w:sz w:val="30"/>
      <w:szCs w:val="34"/>
    </w:rPr>
  </w:style>
  <w:style w:type="paragraph" w:styleId="TOAHeading">
    <w:name w:val="toa heading"/>
    <w:basedOn w:val="Normal"/>
    <w:next w:val="Normal"/>
    <w:uiPriority w:val="98"/>
    <w:semiHidden/>
    <w:rsid w:val="00B12EF5"/>
    <w:pPr>
      <w:spacing w:before="120"/>
    </w:pPr>
    <w:rPr>
      <w:b/>
      <w:bCs/>
      <w:sz w:val="24"/>
      <w:szCs w:val="30"/>
    </w:rPr>
  </w:style>
  <w:style w:type="paragraph" w:styleId="TOC1">
    <w:name w:val="toc 1"/>
    <w:basedOn w:val="NormalAshurst"/>
    <w:uiPriority w:val="39"/>
    <w:rsid w:val="007E3297"/>
    <w:pPr>
      <w:tabs>
        <w:tab w:val="right" w:leader="dot" w:pos="8562"/>
      </w:tabs>
      <w:spacing w:before="120" w:after="0"/>
      <w:ind w:left="782" w:right="284" w:hanging="782"/>
    </w:pPr>
    <w:rPr>
      <w:noProof/>
      <w:lang w:eastAsia="zh-CN"/>
    </w:rPr>
  </w:style>
  <w:style w:type="paragraph" w:styleId="TOC2">
    <w:name w:val="toc 2"/>
    <w:basedOn w:val="TOC1"/>
    <w:uiPriority w:val="39"/>
    <w:rsid w:val="007E3297"/>
    <w:pPr>
      <w:ind w:left="1406" w:hanging="624"/>
      <w:contextualSpacing/>
    </w:pPr>
  </w:style>
  <w:style w:type="paragraph" w:styleId="TOC3">
    <w:name w:val="toc 3"/>
    <w:basedOn w:val="TOC1"/>
    <w:uiPriority w:val="39"/>
    <w:rsid w:val="00514E03"/>
    <w:pPr>
      <w:numPr>
        <w:numId w:val="31"/>
      </w:numPr>
      <w:contextualSpacing/>
    </w:pPr>
  </w:style>
  <w:style w:type="paragraph" w:styleId="TOC4">
    <w:name w:val="toc 4"/>
    <w:basedOn w:val="TOC1"/>
    <w:uiPriority w:val="39"/>
    <w:rsid w:val="00DD7479"/>
    <w:pPr>
      <w:numPr>
        <w:numId w:val="30"/>
      </w:numPr>
      <w:contextualSpacing/>
    </w:pPr>
  </w:style>
  <w:style w:type="paragraph" w:styleId="TOC5">
    <w:name w:val="toc 5"/>
    <w:basedOn w:val="Normal"/>
    <w:next w:val="Normal"/>
    <w:uiPriority w:val="59"/>
    <w:rsid w:val="007E3297"/>
    <w:pPr>
      <w:numPr>
        <w:numId w:val="24"/>
      </w:numPr>
      <w:tabs>
        <w:tab w:val="right" w:leader="dot" w:pos="8562"/>
      </w:tabs>
      <w:spacing w:before="120" w:after="0"/>
      <w:ind w:right="284"/>
      <w:contextualSpacing/>
    </w:pPr>
  </w:style>
  <w:style w:type="paragraph" w:styleId="TOC6">
    <w:name w:val="toc 6"/>
    <w:basedOn w:val="Normal"/>
    <w:next w:val="Normal"/>
    <w:uiPriority w:val="39"/>
    <w:rsid w:val="00246626"/>
    <w:pPr>
      <w:numPr>
        <w:numId w:val="40"/>
      </w:numPr>
      <w:tabs>
        <w:tab w:val="right" w:leader="dot" w:pos="8562"/>
      </w:tabs>
      <w:spacing w:before="120" w:after="0"/>
      <w:ind w:right="284"/>
      <w:contextualSpacing/>
    </w:pPr>
  </w:style>
  <w:style w:type="paragraph" w:styleId="TOC7">
    <w:name w:val="toc 7"/>
    <w:basedOn w:val="TOC1"/>
    <w:next w:val="Normal"/>
    <w:uiPriority w:val="39"/>
    <w:rsid w:val="00514E03"/>
    <w:pPr>
      <w:spacing w:before="0"/>
      <w:ind w:firstLine="0"/>
      <w:contextualSpacing/>
    </w:pPr>
  </w:style>
  <w:style w:type="paragraph" w:styleId="TOC8">
    <w:name w:val="toc 8"/>
    <w:basedOn w:val="Normal"/>
    <w:next w:val="Normal"/>
    <w:uiPriority w:val="59"/>
    <w:rsid w:val="00B12EF5"/>
    <w:pPr>
      <w:spacing w:before="120" w:after="0"/>
      <w:ind w:left="1260"/>
    </w:pPr>
  </w:style>
  <w:style w:type="paragraph" w:styleId="TOC9">
    <w:name w:val="toc 9"/>
    <w:basedOn w:val="Normal"/>
    <w:next w:val="Normal"/>
    <w:uiPriority w:val="59"/>
    <w:rsid w:val="00B12EF5"/>
    <w:pPr>
      <w:spacing w:before="120" w:after="0"/>
      <w:ind w:left="1440"/>
    </w:pPr>
  </w:style>
  <w:style w:type="paragraph" w:styleId="TOCHeading">
    <w:name w:val="TOC Heading"/>
    <w:basedOn w:val="Normal"/>
    <w:next w:val="Normal"/>
    <w:uiPriority w:val="12"/>
    <w:rsid w:val="00166316"/>
    <w:pPr>
      <w:keepNext/>
      <w:suppressAutoHyphens/>
      <w:spacing w:after="900" w:line="280" w:lineRule="atLeast"/>
    </w:pPr>
    <w:rPr>
      <w:rFonts w:asciiTheme="majorHAnsi" w:eastAsiaTheme="majorEastAsia" w:hAnsiTheme="majorHAnsi" w:cstheme="majorBidi"/>
      <w:sz w:val="30"/>
      <w:szCs w:val="34"/>
    </w:rPr>
  </w:style>
  <w:style w:type="character" w:customStyle="1" w:styleId="StandardAshurstChar">
    <w:name w:val="StandardAshurst Char"/>
    <w:basedOn w:val="DefaultParagraphFont"/>
    <w:link w:val="StandardAshurst"/>
    <w:uiPriority w:val="7"/>
    <w:rsid w:val="00DF7D4D"/>
    <w:rPr>
      <w:rFonts w:ascii="Times New Roman" w:hAnsi="Times New Roman"/>
      <w:color w:val="auto"/>
      <w:sz w:val="24"/>
    </w:rPr>
  </w:style>
  <w:style w:type="paragraph" w:customStyle="1" w:styleId="Alt2RecitalsAshurst">
    <w:name w:val="Alt2_RecitalsAshurst"/>
    <w:basedOn w:val="NormalAshurst"/>
    <w:uiPriority w:val="13"/>
    <w:rsid w:val="009B082F"/>
    <w:pPr>
      <w:numPr>
        <w:numId w:val="21"/>
      </w:numPr>
      <w:outlineLvl w:val="0"/>
    </w:pPr>
    <w:rPr>
      <w:lang w:eastAsia="zh-CN"/>
    </w:rPr>
  </w:style>
  <w:style w:type="paragraph" w:customStyle="1" w:styleId="AltPartiesAshurst">
    <w:name w:val="AltPartiesAshurst"/>
    <w:basedOn w:val="NormalAshurst"/>
    <w:uiPriority w:val="13"/>
    <w:rsid w:val="009B082F"/>
    <w:pPr>
      <w:numPr>
        <w:numId w:val="22"/>
      </w:numPr>
      <w:outlineLvl w:val="0"/>
    </w:pPr>
    <w:rPr>
      <w:lang w:eastAsia="zh-CN"/>
    </w:rPr>
  </w:style>
  <w:style w:type="paragraph" w:customStyle="1" w:styleId="Definition4">
    <w:name w:val="Definition4"/>
    <w:basedOn w:val="NormalAshurst"/>
    <w:uiPriority w:val="2"/>
    <w:qFormat/>
    <w:rsid w:val="00AB24AD"/>
    <w:pPr>
      <w:numPr>
        <w:ilvl w:val="3"/>
        <w:numId w:val="18"/>
      </w:numPr>
    </w:pPr>
  </w:style>
  <w:style w:type="paragraph" w:customStyle="1" w:styleId="SH6Ashurst">
    <w:name w:val="SH6Ashurst"/>
    <w:basedOn w:val="NormalAshurst"/>
    <w:uiPriority w:val="10"/>
    <w:qFormat/>
    <w:rsid w:val="00FB0BDE"/>
    <w:pPr>
      <w:numPr>
        <w:ilvl w:val="5"/>
        <w:numId w:val="14"/>
      </w:numPr>
    </w:pPr>
  </w:style>
  <w:style w:type="paragraph" w:customStyle="1" w:styleId="SH7Ashurst">
    <w:name w:val="SH7Ashurst"/>
    <w:basedOn w:val="NormalAshurst"/>
    <w:uiPriority w:val="10"/>
    <w:qFormat/>
    <w:rsid w:val="00FB0BDE"/>
    <w:pPr>
      <w:numPr>
        <w:ilvl w:val="6"/>
        <w:numId w:val="14"/>
      </w:numPr>
    </w:pPr>
  </w:style>
  <w:style w:type="paragraph" w:customStyle="1" w:styleId="SH8Ashurst">
    <w:name w:val="SH8Ashurst"/>
    <w:basedOn w:val="NormalAshurst"/>
    <w:uiPriority w:val="10"/>
    <w:qFormat/>
    <w:rsid w:val="00FB0BDE"/>
    <w:pPr>
      <w:numPr>
        <w:ilvl w:val="7"/>
        <w:numId w:val="14"/>
      </w:numPr>
    </w:pPr>
  </w:style>
  <w:style w:type="paragraph" w:customStyle="1" w:styleId="BaseH1Agt">
    <w:name w:val="BaseH1_Agt"/>
    <w:basedOn w:val="NormalAshurst"/>
    <w:link w:val="BaseH1AgtChar"/>
    <w:uiPriority w:val="79"/>
    <w:rsid w:val="00623531"/>
    <w:pPr>
      <w:spacing w:line="700" w:lineRule="atLeast"/>
    </w:pPr>
    <w:rPr>
      <w:rFonts w:asciiTheme="majorHAnsi" w:hAnsiTheme="majorHAnsi"/>
      <w:color w:val="FF5F49" w:themeColor="accent1"/>
      <w:sz w:val="60"/>
    </w:rPr>
  </w:style>
  <w:style w:type="paragraph" w:customStyle="1" w:styleId="BaseH1Adv">
    <w:name w:val="BaseH1_Adv"/>
    <w:basedOn w:val="NormalAshurst"/>
    <w:uiPriority w:val="79"/>
    <w:rsid w:val="000C5F22"/>
    <w:pPr>
      <w:spacing w:line="480" w:lineRule="atLeast"/>
    </w:pPr>
    <w:rPr>
      <w:rFonts w:asciiTheme="majorHAnsi" w:hAnsiTheme="majorHAnsi"/>
      <w:color w:val="FF5F49" w:themeColor="accent1"/>
      <w:sz w:val="40"/>
      <w:szCs w:val="40"/>
    </w:rPr>
  </w:style>
  <w:style w:type="paragraph" w:customStyle="1" w:styleId="BaseH2AgtAdv">
    <w:name w:val="BaseH2_AgtAdv"/>
    <w:basedOn w:val="NormalAshurst"/>
    <w:link w:val="BaseH2AgtAdvChar"/>
    <w:uiPriority w:val="79"/>
    <w:rsid w:val="00B42BBA"/>
    <w:pPr>
      <w:spacing w:after="300" w:line="360" w:lineRule="atLeast"/>
    </w:pPr>
    <w:rPr>
      <w:rFonts w:asciiTheme="majorHAnsi" w:eastAsiaTheme="majorEastAsia" w:hAnsiTheme="majorHAnsi" w:cstheme="majorBidi"/>
      <w:sz w:val="30"/>
    </w:rPr>
  </w:style>
  <w:style w:type="paragraph" w:customStyle="1" w:styleId="BaseH3AgtAdv">
    <w:name w:val="BaseH3_AgtAdv"/>
    <w:basedOn w:val="NormalAshurst"/>
    <w:uiPriority w:val="79"/>
    <w:rsid w:val="0057703B"/>
    <w:pPr>
      <w:spacing w:line="320" w:lineRule="atLeast"/>
    </w:pPr>
    <w:rPr>
      <w:b/>
    </w:rPr>
  </w:style>
  <w:style w:type="paragraph" w:customStyle="1" w:styleId="BaseH4AgtAdv">
    <w:name w:val="BaseH4_AgtAdv"/>
    <w:basedOn w:val="NormalAshurst"/>
    <w:uiPriority w:val="79"/>
    <w:rsid w:val="00FB21FE"/>
    <w:pPr>
      <w:spacing w:after="220"/>
    </w:pPr>
    <w:rPr>
      <w:b/>
      <w:bCs/>
      <w:sz w:val="22"/>
    </w:rPr>
  </w:style>
  <w:style w:type="paragraph" w:customStyle="1" w:styleId="BaseH5AgAdv">
    <w:name w:val="BaseH5_AgAdv"/>
    <w:basedOn w:val="NormalAshurst"/>
    <w:uiPriority w:val="79"/>
    <w:rsid w:val="00C51284"/>
    <w:rPr>
      <w:b/>
      <w:lang w:val="en-AU"/>
    </w:rPr>
  </w:style>
  <w:style w:type="paragraph" w:customStyle="1" w:styleId="BaseFtnotesCaptionAgtAdvice">
    <w:name w:val="Base_FtnotesCaption_AgtAdvice"/>
    <w:basedOn w:val="NormalAshurst"/>
    <w:uiPriority w:val="79"/>
    <w:rsid w:val="007220D1"/>
    <w:pPr>
      <w:spacing w:after="0" w:line="200" w:lineRule="atLeast"/>
    </w:pPr>
    <w:rPr>
      <w:bCs/>
      <w:sz w:val="16"/>
      <w:szCs w:val="16"/>
    </w:rPr>
  </w:style>
  <w:style w:type="paragraph" w:customStyle="1" w:styleId="BaseRubricDocRef">
    <w:name w:val="Base_RubricDocRef"/>
    <w:basedOn w:val="NormalAshurst"/>
    <w:uiPriority w:val="79"/>
    <w:rsid w:val="00CF5EEE"/>
    <w:pPr>
      <w:spacing w:line="160" w:lineRule="atLeast"/>
    </w:pPr>
    <w:rPr>
      <w:sz w:val="13"/>
      <w:szCs w:val="13"/>
    </w:rPr>
  </w:style>
  <w:style w:type="paragraph" w:customStyle="1" w:styleId="BaseNormal">
    <w:name w:val="BaseNormal"/>
    <w:basedOn w:val="NormalAshurst"/>
    <w:uiPriority w:val="79"/>
    <w:rsid w:val="002316C1"/>
  </w:style>
  <w:style w:type="table" w:styleId="TableGridLight">
    <w:name w:val="Grid Table Light"/>
    <w:basedOn w:val="TableNormal"/>
    <w:uiPriority w:val="40"/>
    <w:rsid w:val="005C20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hisAgreementAshurst">
    <w:name w:val="ThisAgreementAshurst"/>
    <w:basedOn w:val="DefaultParagraphFont"/>
    <w:qFormat/>
    <w:rsid w:val="000D6DE0"/>
    <w:rPr>
      <w:rFonts w:asciiTheme="minorHAnsi" w:hAnsiTheme="minorHAnsi"/>
      <w:b/>
      <w:caps/>
      <w:smallCaps w:val="0"/>
      <w:spacing w:val="20"/>
      <w:sz w:val="20"/>
    </w:rPr>
  </w:style>
  <w:style w:type="numbering" w:customStyle="1" w:styleId="CurrentList4">
    <w:name w:val="Current List4"/>
    <w:uiPriority w:val="99"/>
    <w:rsid w:val="005427DE"/>
    <w:pPr>
      <w:numPr>
        <w:numId w:val="34"/>
      </w:numPr>
    </w:pPr>
  </w:style>
  <w:style w:type="paragraph" w:customStyle="1" w:styleId="ExecutionSignatureAshurst">
    <w:name w:val="ExecutionSignatureAshurst"/>
    <w:basedOn w:val="NormalAshurst"/>
    <w:next w:val="NormalAshurst"/>
    <w:uiPriority w:val="24"/>
    <w:rsid w:val="00A9136E"/>
    <w:pPr>
      <w:spacing w:before="60" w:after="0" w:line="160" w:lineRule="atLeast"/>
    </w:pPr>
    <w:rPr>
      <w:rFonts w:ascii="Arial" w:eastAsia="Arial" w:hAnsi="Arial" w:cs="Noto Naskh Arabic"/>
      <w:sz w:val="13"/>
      <w:szCs w:val="13"/>
      <w:lang w:val="en-AU" w:eastAsia="en-US"/>
    </w:rPr>
  </w:style>
  <w:style w:type="paragraph" w:customStyle="1" w:styleId="NoteParagraph">
    <w:name w:val="NoteParagraph"/>
    <w:basedOn w:val="NormalAshurst"/>
    <w:link w:val="NoteParagraphChar"/>
    <w:uiPriority w:val="55"/>
    <w:qFormat/>
    <w:rsid w:val="00740DE9"/>
    <w:pPr>
      <w:keepNext/>
      <w:shd w:val="clear" w:color="auto" w:fill="F1F2F2" w:themeFill="background2"/>
      <w:spacing w:line="264" w:lineRule="auto"/>
    </w:pPr>
    <w:rPr>
      <w:rFonts w:eastAsiaTheme="minorHAnsi"/>
      <w:szCs w:val="18"/>
      <w:lang w:val="en-AU" w:eastAsia="en-US"/>
    </w:rPr>
  </w:style>
  <w:style w:type="character" w:customStyle="1" w:styleId="NoteParagraphChar">
    <w:name w:val="NoteParagraph Char"/>
    <w:basedOn w:val="DefaultParagraphFont"/>
    <w:link w:val="NoteParagraph"/>
    <w:uiPriority w:val="55"/>
    <w:rsid w:val="00740DE9"/>
    <w:rPr>
      <w:rFonts w:eastAsiaTheme="minorHAnsi"/>
      <w:color w:val="auto"/>
      <w:szCs w:val="18"/>
      <w:shd w:val="clear" w:color="auto" w:fill="F1F2F2" w:themeFill="background2"/>
      <w:lang w:val="en-AU" w:eastAsia="en-US"/>
    </w:rPr>
  </w:style>
  <w:style w:type="paragraph" w:customStyle="1" w:styleId="AnnexureHeading">
    <w:name w:val="AnnexureHeading"/>
    <w:basedOn w:val="ScheduleHeadingAshurst"/>
    <w:next w:val="NormalAshurst"/>
    <w:uiPriority w:val="9"/>
    <w:rsid w:val="00730F9C"/>
    <w:pPr>
      <w:suppressAutoHyphens w:val="0"/>
    </w:pPr>
    <w:rPr>
      <w:bCs/>
      <w:iCs/>
      <w:szCs w:val="34"/>
      <w:lang w:val="en-AU" w:eastAsia="en-US"/>
    </w:rPr>
  </w:style>
  <w:style w:type="paragraph" w:customStyle="1" w:styleId="Annexure">
    <w:name w:val="Annexure#"/>
    <w:basedOn w:val="NormalAshurst"/>
    <w:next w:val="AnnexureHeading"/>
    <w:uiPriority w:val="9"/>
    <w:qFormat/>
    <w:rsid w:val="002660E8"/>
    <w:pPr>
      <w:keepNext/>
      <w:numPr>
        <w:numId w:val="23"/>
      </w:numPr>
      <w:spacing w:after="300" w:line="360" w:lineRule="atLeast"/>
      <w:outlineLvl w:val="0"/>
    </w:pPr>
    <w:rPr>
      <w:rFonts w:asciiTheme="majorHAnsi" w:eastAsiaTheme="minorHAnsi" w:hAnsiTheme="majorHAnsi" w:cstheme="majorBidi"/>
      <w:bCs/>
      <w:sz w:val="30"/>
      <w:szCs w:val="34"/>
      <w:lang w:val="en-AU" w:eastAsia="en-US"/>
    </w:rPr>
  </w:style>
  <w:style w:type="numbering" w:customStyle="1" w:styleId="OutlineAnnexures">
    <w:name w:val="OutlineAnnexures"/>
    <w:uiPriority w:val="99"/>
    <w:rsid w:val="00340B38"/>
    <w:pPr>
      <w:numPr>
        <w:numId w:val="32"/>
      </w:numPr>
    </w:pPr>
  </w:style>
  <w:style w:type="paragraph" w:customStyle="1" w:styleId="CSDateLeftAshurst">
    <w:name w:val="CSDateLeftAshurst"/>
    <w:basedOn w:val="CSDateAshurst"/>
    <w:next w:val="NormalAshurst"/>
    <w:link w:val="CSDateLeftAshurstChar"/>
    <w:uiPriority w:val="29"/>
    <w:qFormat/>
    <w:rsid w:val="00824318"/>
    <w:pPr>
      <w:jc w:val="left"/>
    </w:pPr>
  </w:style>
  <w:style w:type="character" w:styleId="UnresolvedMention">
    <w:name w:val="Unresolved Mention"/>
    <w:basedOn w:val="DefaultParagraphFont"/>
    <w:uiPriority w:val="98"/>
    <w:semiHidden/>
    <w:rsid w:val="007B7D4F"/>
    <w:rPr>
      <w:color w:val="605E5C"/>
      <w:shd w:val="clear" w:color="auto" w:fill="E1DFDD"/>
    </w:rPr>
  </w:style>
  <w:style w:type="numbering" w:customStyle="1" w:styleId="OutlineList1">
    <w:name w:val="OutlineList1"/>
    <w:uiPriority w:val="99"/>
    <w:rsid w:val="00180566"/>
    <w:pPr>
      <w:numPr>
        <w:numId w:val="24"/>
      </w:numPr>
    </w:pPr>
  </w:style>
  <w:style w:type="paragraph" w:customStyle="1" w:styleId="SchSubAshurst">
    <w:name w:val="SchSubAshurst"/>
    <w:basedOn w:val="BaseH3AgtAdv"/>
    <w:next w:val="NormalAshurst"/>
    <w:uiPriority w:val="9"/>
    <w:qFormat/>
    <w:rsid w:val="000E6E80"/>
    <w:pPr>
      <w:keepNext/>
      <w:spacing w:after="240"/>
    </w:pPr>
  </w:style>
  <w:style w:type="numbering" w:customStyle="1" w:styleId="OutlineList3">
    <w:name w:val="OutlineList3"/>
    <w:uiPriority w:val="99"/>
    <w:rsid w:val="007F4E58"/>
    <w:pPr>
      <w:numPr>
        <w:numId w:val="25"/>
      </w:numPr>
    </w:pPr>
  </w:style>
  <w:style w:type="character" w:customStyle="1" w:styleId="ExecutionBold">
    <w:name w:val="ExecutionBold"/>
    <w:basedOn w:val="DefaultParagraphFont"/>
    <w:uiPriority w:val="13"/>
    <w:rsid w:val="00335970"/>
    <w:rPr>
      <w:rFonts w:asciiTheme="minorHAnsi" w:eastAsiaTheme="minorEastAsia" w:hAnsiTheme="minorHAnsi" w:cstheme="minorBidi"/>
      <w:b/>
      <w:bCs/>
      <w:i w:val="0"/>
      <w:iCs w:val="0"/>
      <w:caps/>
      <w:color w:val="auto"/>
      <w:spacing w:val="0"/>
      <w:sz w:val="20"/>
      <w:szCs w:val="24"/>
    </w:rPr>
  </w:style>
  <w:style w:type="numbering" w:customStyle="1" w:styleId="OutlineSchedule">
    <w:name w:val="OutlineSchedule"/>
    <w:uiPriority w:val="99"/>
    <w:rsid w:val="00280C2B"/>
    <w:pPr>
      <w:numPr>
        <w:numId w:val="26"/>
      </w:numPr>
    </w:pPr>
  </w:style>
  <w:style w:type="numbering" w:customStyle="1" w:styleId="OutlineParties">
    <w:name w:val="OutlineParties"/>
    <w:rsid w:val="007F4E58"/>
    <w:pPr>
      <w:numPr>
        <w:numId w:val="27"/>
      </w:numPr>
    </w:pPr>
  </w:style>
  <w:style w:type="numbering" w:customStyle="1" w:styleId="OutlinesRecitals">
    <w:name w:val="OutlinesRecitals"/>
    <w:uiPriority w:val="99"/>
    <w:rsid w:val="007F4E58"/>
    <w:pPr>
      <w:numPr>
        <w:numId w:val="28"/>
      </w:numPr>
    </w:pPr>
  </w:style>
  <w:style w:type="paragraph" w:customStyle="1" w:styleId="RecitalsAshurst2">
    <w:name w:val="RecitalsAshurst2"/>
    <w:basedOn w:val="NormalAshurst"/>
    <w:uiPriority w:val="1"/>
    <w:rsid w:val="00F13335"/>
    <w:pPr>
      <w:numPr>
        <w:ilvl w:val="1"/>
        <w:numId w:val="29"/>
      </w:numPr>
      <w:spacing w:after="220" w:line="264" w:lineRule="auto"/>
    </w:pPr>
    <w:rPr>
      <w:rFonts w:eastAsiaTheme="minorHAnsi"/>
      <w:lang w:val="en-AU" w:eastAsia="en-US"/>
    </w:rPr>
  </w:style>
  <w:style w:type="character" w:customStyle="1" w:styleId="DefinitionBold">
    <w:name w:val="DefinitionBold"/>
    <w:basedOn w:val="DefaultParagraphFont"/>
    <w:uiPriority w:val="2"/>
    <w:qFormat/>
    <w:rsid w:val="00180D5A"/>
    <w:rPr>
      <w:b/>
    </w:rPr>
  </w:style>
  <w:style w:type="paragraph" w:customStyle="1" w:styleId="AppendixSubAshurst">
    <w:name w:val="AppendixSubAshurst"/>
    <w:basedOn w:val="SchSubAshurst"/>
    <w:next w:val="NormalAshurst"/>
    <w:uiPriority w:val="9"/>
    <w:rsid w:val="00692446"/>
  </w:style>
  <w:style w:type="paragraph" w:customStyle="1" w:styleId="ExhibitHeading">
    <w:name w:val="ExhibitHeading"/>
    <w:basedOn w:val="BaseH2AgtAdv"/>
    <w:next w:val="NormalAshurst"/>
    <w:uiPriority w:val="9"/>
    <w:qFormat/>
    <w:rsid w:val="00CC43C1"/>
    <w:pPr>
      <w:keepNext/>
      <w:outlineLvl w:val="1"/>
    </w:pPr>
  </w:style>
  <w:style w:type="paragraph" w:customStyle="1" w:styleId="ExhibitSubHeading">
    <w:name w:val="ExhibitSubHeading"/>
    <w:basedOn w:val="SchSubAshurst"/>
    <w:next w:val="NormalAshurst"/>
    <w:uiPriority w:val="9"/>
    <w:rsid w:val="001B2B5C"/>
  </w:style>
  <w:style w:type="table" w:customStyle="1" w:styleId="ExecutionClause">
    <w:name w:val="Execution Clause"/>
    <w:basedOn w:val="TableNormal"/>
    <w:uiPriority w:val="99"/>
    <w:rsid w:val="008B1E9C"/>
    <w:pPr>
      <w:spacing w:before="100" w:after="100"/>
    </w:pPr>
    <w:rPr>
      <w:rFonts w:eastAsiaTheme="minorHAnsi"/>
      <w:szCs w:val="20"/>
      <w:lang w:val="en-AU" w:eastAsia="en-US"/>
    </w:rPr>
    <w:tblPr>
      <w:tblCellMar>
        <w:left w:w="0" w:type="dxa"/>
        <w:right w:w="0" w:type="dxa"/>
      </w:tblCellMar>
    </w:tblPr>
    <w:trPr>
      <w:cantSplit/>
    </w:trPr>
    <w:tcPr>
      <w:shd w:val="clear" w:color="auto" w:fill="auto"/>
    </w:tcPr>
  </w:style>
  <w:style w:type="paragraph" w:customStyle="1" w:styleId="ExecutionNormal">
    <w:name w:val="ExecutionNormal"/>
    <w:basedOn w:val="NormalAshurst"/>
    <w:uiPriority w:val="24"/>
    <w:rsid w:val="00CD7695"/>
    <w:pPr>
      <w:spacing w:after="0"/>
    </w:pPr>
    <w:rPr>
      <w:rFonts w:eastAsiaTheme="minorHAnsi"/>
      <w:lang w:val="en-AU" w:eastAsia="en-US"/>
    </w:rPr>
  </w:style>
  <w:style w:type="paragraph" w:customStyle="1" w:styleId="Execution24B4">
    <w:name w:val="Execution24B4"/>
    <w:basedOn w:val="ExecutionNormal"/>
    <w:uiPriority w:val="24"/>
    <w:rsid w:val="006B35C5"/>
    <w:pPr>
      <w:suppressAutoHyphens w:val="0"/>
      <w:spacing w:before="480"/>
    </w:pPr>
  </w:style>
  <w:style w:type="paragraph" w:customStyle="1" w:styleId="Execution8pt">
    <w:name w:val="Execution8pt"/>
    <w:basedOn w:val="ExecutionNormal"/>
    <w:uiPriority w:val="24"/>
    <w:rsid w:val="002D5499"/>
    <w:pPr>
      <w:suppressAutoHyphens w:val="0"/>
      <w:spacing w:before="40"/>
    </w:pPr>
    <w:rPr>
      <w:sz w:val="16"/>
    </w:rPr>
  </w:style>
  <w:style w:type="paragraph" w:customStyle="1" w:styleId="Execution48B424">
    <w:name w:val="Execution48B424"/>
    <w:basedOn w:val="ExecutionNormal"/>
    <w:uiPriority w:val="24"/>
    <w:rsid w:val="006A6853"/>
    <w:pPr>
      <w:suppressAutoHyphens w:val="0"/>
      <w:spacing w:before="960" w:after="480"/>
    </w:pPr>
    <w:rPr>
      <w:szCs w:val="20"/>
    </w:rPr>
  </w:style>
  <w:style w:type="paragraph" w:customStyle="1" w:styleId="CSDateAshurst">
    <w:name w:val="CSDateAshurst"/>
    <w:basedOn w:val="BaseH2AgtAdv"/>
    <w:next w:val="Normal"/>
    <w:link w:val="CSDateAshurstChar"/>
    <w:uiPriority w:val="29"/>
    <w:qFormat/>
    <w:rsid w:val="00004711"/>
    <w:pPr>
      <w:spacing w:after="0" w:line="240" w:lineRule="auto"/>
      <w:jc w:val="right"/>
    </w:pPr>
  </w:style>
  <w:style w:type="paragraph" w:customStyle="1" w:styleId="FormalPartsAshurst">
    <w:name w:val="FormalPartsAshurst"/>
    <w:basedOn w:val="NormalAshurst"/>
    <w:link w:val="FormalPartsAshurstChar"/>
    <w:uiPriority w:val="1"/>
    <w:rsid w:val="00C71E72"/>
    <w:pPr>
      <w:spacing w:before="220" w:after="120"/>
    </w:pPr>
    <w:rPr>
      <w:b/>
      <w:bCs/>
      <w:caps/>
      <w:spacing w:val="20"/>
    </w:rPr>
  </w:style>
  <w:style w:type="character" w:customStyle="1" w:styleId="AshurstNote">
    <w:name w:val="AshurstNote"/>
    <w:basedOn w:val="DefaultParagraphFont"/>
    <w:uiPriority w:val="1"/>
    <w:qFormat/>
    <w:rsid w:val="000614E0"/>
    <w:rPr>
      <w:rFonts w:asciiTheme="minorHAnsi" w:hAnsiTheme="minorHAnsi"/>
      <w:b/>
      <w:bCs/>
      <w:color w:val="FF5F49" w:themeColor="accent1"/>
      <w:sz w:val="20"/>
    </w:rPr>
  </w:style>
  <w:style w:type="table" w:customStyle="1" w:styleId="Ashurst1">
    <w:name w:val="Ashurst 1"/>
    <w:basedOn w:val="TableNormal"/>
    <w:uiPriority w:val="99"/>
    <w:rsid w:val="00D100F5"/>
    <w:pPr>
      <w:spacing w:before="100" w:after="100"/>
    </w:pPr>
    <w:tblPr>
      <w:tblStyleRowBandSize w:val="1"/>
      <w:tblBorders>
        <w:top w:val="single" w:sz="4" w:space="0" w:color="D6BB9D" w:themeColor="accent6"/>
        <w:bottom w:val="single" w:sz="4" w:space="0" w:color="D6BB9D" w:themeColor="accent6"/>
        <w:insideH w:val="single" w:sz="4" w:space="0" w:color="D6BB9D" w:themeColor="accent6"/>
      </w:tblBorders>
    </w:tblPr>
    <w:tcPr>
      <w:tcMar>
        <w:top w:w="0" w:type="dxa"/>
      </w:tcMar>
      <w:vAlign w:val="center"/>
    </w:tcPr>
    <w:tblStylePr w:type="firstRow">
      <w:pPr>
        <w:jc w:val="left"/>
      </w:pPr>
      <w:rPr>
        <w:rFonts w:asciiTheme="minorHAnsi" w:hAnsiTheme="minorHAnsi"/>
        <w:b/>
        <w:sz w:val="20"/>
      </w:rPr>
      <w:tblPr/>
      <w:trPr>
        <w:tblHeader/>
      </w:trPr>
      <w:tcPr>
        <w:tcBorders>
          <w:top w:val="nil"/>
          <w:left w:val="nil"/>
          <w:bottom w:val="single" w:sz="4" w:space="0" w:color="D6BB9D" w:themeColor="accent6"/>
          <w:right w:val="nil"/>
          <w:insideH w:val="nil"/>
          <w:insideV w:val="nil"/>
          <w:tl2br w:val="nil"/>
          <w:tr2bl w:val="nil"/>
        </w:tcBorders>
        <w:shd w:val="clear" w:color="auto" w:fill="EEE3D7" w:themeFill="accent6" w:themeFillTint="66"/>
      </w:tcPr>
    </w:tblStylePr>
    <w:tblStylePr w:type="firstCol">
      <w:rPr>
        <w:rFonts w:asciiTheme="minorHAnsi" w:hAnsiTheme="minorHAnsi"/>
        <w:b/>
        <w:sz w:val="20"/>
      </w:rPr>
      <w:tblPr/>
      <w:tcPr>
        <w:shd w:val="clear" w:color="auto" w:fill="F6F1EB" w:themeFill="accent6" w:themeFillTint="33"/>
      </w:tcPr>
    </w:tblStylePr>
    <w:tblStylePr w:type="band1Horz">
      <w:tblPr/>
      <w:tcPr>
        <w:tcBorders>
          <w:bottom w:val="single" w:sz="4" w:space="0" w:color="D6BB9D" w:themeColor="accent6"/>
        </w:tcBorders>
      </w:tcPr>
    </w:tblStylePr>
    <w:tblStylePr w:type="band2Horz">
      <w:tblPr/>
      <w:tcPr>
        <w:shd w:val="clear" w:color="auto" w:fill="F6F1EB" w:themeFill="accent6" w:themeFillTint="33"/>
      </w:tcPr>
    </w:tblStylePr>
  </w:style>
  <w:style w:type="table" w:customStyle="1" w:styleId="Ashurst2">
    <w:name w:val="Ashurst 2"/>
    <w:basedOn w:val="TableNormal"/>
    <w:uiPriority w:val="99"/>
    <w:rsid w:val="00D100F5"/>
    <w:pPr>
      <w:spacing w:before="100" w:after="100"/>
    </w:pPr>
    <w:rPr>
      <w:color w:val="auto"/>
      <w:szCs w:val="20"/>
      <w:lang w:eastAsia="zh-CN"/>
    </w:rPr>
    <w:tblPr>
      <w:tblBorders>
        <w:top w:val="single" w:sz="4" w:space="0" w:color="auto"/>
        <w:bottom w:val="single" w:sz="4" w:space="0" w:color="auto"/>
        <w:insideH w:val="single" w:sz="4" w:space="0" w:color="auto"/>
      </w:tblBorders>
    </w:tblPr>
    <w:tblStylePr w:type="firstRow">
      <w:rPr>
        <w:b/>
        <w:color w:val="FFFFFF" w:themeColor="background1"/>
      </w:rPr>
      <w:tblPr/>
      <w:tcPr>
        <w:shd w:val="clear" w:color="auto" w:fill="000000" w:themeFill="text1"/>
      </w:tcPr>
    </w:tblStylePr>
    <w:tblStylePr w:type="firstCol">
      <w:rPr>
        <w:b/>
      </w:rPr>
    </w:tblStylePr>
  </w:style>
  <w:style w:type="table" w:styleId="TableGrid">
    <w:name w:val="Table Grid"/>
    <w:basedOn w:val="TableNormal"/>
    <w:uiPriority w:val="98"/>
    <w:rsid w:val="00140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NotesHeadingAshurst">
    <w:name w:val="DraftinNotesHeadingAshurst"/>
    <w:basedOn w:val="AnnexureHeading"/>
    <w:next w:val="NormalAshurst"/>
    <w:uiPriority w:val="79"/>
    <w:rsid w:val="001404DA"/>
  </w:style>
  <w:style w:type="table" w:customStyle="1" w:styleId="AshurstPlainGrid">
    <w:name w:val="Ashurst Plain Grid"/>
    <w:basedOn w:val="TableNormal"/>
    <w:uiPriority w:val="99"/>
    <w:rsid w:val="00D100F5"/>
    <w:pPr>
      <w:spacing w:before="100" w:after="100"/>
    </w:pPr>
    <w:tblPr/>
    <w:tcPr>
      <w:tcMar>
        <w:top w:w="0" w:type="dxa"/>
      </w:tcMar>
      <w:vAlign w:val="center"/>
    </w:tcPr>
    <w:tblStylePr w:type="firstRow">
      <w:pPr>
        <w:jc w:val="left"/>
      </w:pPr>
      <w:rPr>
        <w:rFonts w:asciiTheme="minorHAnsi" w:hAnsiTheme="minorHAnsi"/>
        <w:b w:val="0"/>
        <w:sz w:val="20"/>
      </w:rPr>
      <w:tblPr/>
      <w:trPr>
        <w:tblHeader/>
      </w:tr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b w:val="0"/>
        <w:sz w:val="20"/>
      </w:rPr>
    </w:tblStylePr>
    <w:tblStylePr w:type="band1Horz">
      <w:tblPr/>
      <w:tcPr>
        <w:tcBorders>
          <w:bottom w:val="single" w:sz="4" w:space="0" w:color="D6BB9D" w:themeColor="accent6"/>
        </w:tcBorders>
      </w:tcPr>
    </w:tblStylePr>
    <w:tblStylePr w:type="band2Horz">
      <w:tblPr/>
      <w:tcPr>
        <w:tcBorders>
          <w:bottom w:val="single" w:sz="4" w:space="0" w:color="D6BB9D" w:themeColor="accent6"/>
        </w:tcBorders>
      </w:tcPr>
    </w:tblStylePr>
  </w:style>
  <w:style w:type="table" w:customStyle="1" w:styleId="Ashurst3">
    <w:name w:val="Ashurst 3"/>
    <w:basedOn w:val="TableNormal"/>
    <w:uiPriority w:val="99"/>
    <w:rsid w:val="00D100F5"/>
    <w:pPr>
      <w:spacing w:before="100" w:after="100" w:line="260" w:lineRule="exact"/>
    </w:pPr>
    <w:rPr>
      <w:color w:val="auto"/>
      <w:szCs w:val="20"/>
      <w:lang w:eastAsia="zh-CN"/>
    </w:rPr>
    <w:tblPr>
      <w:tblBorders>
        <w:top w:val="single" w:sz="4" w:space="0" w:color="D6BB9D" w:themeColor="accent6"/>
        <w:bottom w:val="single" w:sz="4" w:space="0" w:color="D6BB9D" w:themeColor="accent6"/>
      </w:tblBorders>
    </w:tblPr>
    <w:tblStylePr w:type="firstRow">
      <w:rPr>
        <w:b/>
      </w:rPr>
    </w:tblStylePr>
    <w:tblStylePr w:type="firstCol">
      <w:rPr>
        <w:b/>
      </w:rPr>
    </w:tblStylePr>
  </w:style>
  <w:style w:type="paragraph" w:customStyle="1" w:styleId="42cmStartOfDocAshurst">
    <w:name w:val="4.2cmStartOfDocAshurst"/>
    <w:basedOn w:val="NormalAshurst"/>
    <w:next w:val="NormalAshurst"/>
    <w:link w:val="42cmStartOfDocAshurstChar"/>
    <w:uiPriority w:val="1"/>
    <w:qFormat/>
    <w:rsid w:val="00B9309B"/>
    <w:pPr>
      <w:spacing w:before="1040"/>
    </w:pPr>
  </w:style>
  <w:style w:type="character" w:customStyle="1" w:styleId="42cmStartOfDocAshurstChar">
    <w:name w:val="4.2cmStartOfDocAshurst Char"/>
    <w:basedOn w:val="NormalAshurstChar"/>
    <w:link w:val="42cmStartOfDocAshurst"/>
    <w:uiPriority w:val="1"/>
    <w:rsid w:val="00105B3F"/>
    <w:rPr>
      <w:rFonts w:ascii="Times New Roman" w:hAnsi="Times New Roman"/>
      <w:color w:val="auto"/>
      <w:sz w:val="24"/>
    </w:rPr>
  </w:style>
  <w:style w:type="paragraph" w:customStyle="1" w:styleId="CSDescriptionAshurst">
    <w:name w:val="CSDescriptionAshurst"/>
    <w:basedOn w:val="StandardAshurst"/>
    <w:uiPriority w:val="29"/>
    <w:qFormat/>
    <w:rsid w:val="008D65E9"/>
    <w:pPr>
      <w:spacing w:after="80"/>
    </w:pPr>
  </w:style>
  <w:style w:type="table" w:customStyle="1" w:styleId="Ashurst4">
    <w:name w:val="Ashurst 4"/>
    <w:basedOn w:val="TableNormal"/>
    <w:uiPriority w:val="99"/>
    <w:rsid w:val="00D100F5"/>
    <w:pPr>
      <w:spacing w:before="100" w:after="100"/>
    </w:pPr>
    <w:rPr>
      <w:color w:val="auto"/>
      <w:szCs w:val="20"/>
      <w:lang w:eastAsia="zh-CN"/>
    </w:rPr>
    <w:tblPr>
      <w:tblBorders>
        <w:top w:val="single" w:sz="4" w:space="0" w:color="D6BB9D" w:themeColor="accent6"/>
        <w:bottom w:val="single" w:sz="4" w:space="0" w:color="D6BB9D" w:themeColor="accent6"/>
        <w:insideH w:val="single" w:sz="4" w:space="0" w:color="D6BB9D" w:themeColor="accent6"/>
      </w:tblBorders>
    </w:tblPr>
    <w:tblStylePr w:type="firstRow">
      <w:rPr>
        <w:b/>
      </w:rPr>
      <w:tblPr/>
      <w:trPr>
        <w:tblHeader/>
      </w:trPr>
    </w:tblStylePr>
    <w:tblStylePr w:type="firstCol">
      <w:rPr>
        <w:b/>
      </w:rPr>
    </w:tblStylePr>
  </w:style>
  <w:style w:type="paragraph" w:customStyle="1" w:styleId="Bullet7Ashurst">
    <w:name w:val="Bullet7Ashurst"/>
    <w:basedOn w:val="Normal"/>
    <w:uiPriority w:val="6"/>
    <w:rsid w:val="005A29F9"/>
    <w:pPr>
      <w:numPr>
        <w:ilvl w:val="7"/>
        <w:numId w:val="36"/>
      </w:numPr>
    </w:pPr>
  </w:style>
  <w:style w:type="paragraph" w:customStyle="1" w:styleId="Bullet8Ashurst">
    <w:name w:val="Bullet8Ashurst"/>
    <w:basedOn w:val="Normal"/>
    <w:uiPriority w:val="6"/>
    <w:rsid w:val="00923968"/>
    <w:pPr>
      <w:numPr>
        <w:ilvl w:val="8"/>
        <w:numId w:val="36"/>
      </w:numPr>
    </w:pPr>
  </w:style>
  <w:style w:type="table" w:styleId="GridTable4-Accent2">
    <w:name w:val="Grid Table 4 Accent 2"/>
    <w:basedOn w:val="TableNormal"/>
    <w:uiPriority w:val="49"/>
    <w:rsid w:val="00524535"/>
    <w:pPr>
      <w:spacing w:after="0" w:line="240" w:lineRule="auto"/>
    </w:pPr>
    <w:tblPr>
      <w:tblStyleRowBandSize w:val="1"/>
      <w:tblStyleColBandSize w:val="1"/>
      <w:tblBorders>
        <w:top w:val="single" w:sz="4" w:space="0" w:color="A4D7E8" w:themeColor="accent2" w:themeTint="99"/>
        <w:left w:val="single" w:sz="4" w:space="0" w:color="A4D7E8" w:themeColor="accent2" w:themeTint="99"/>
        <w:bottom w:val="single" w:sz="4" w:space="0" w:color="A4D7E8" w:themeColor="accent2" w:themeTint="99"/>
        <w:right w:val="single" w:sz="4" w:space="0" w:color="A4D7E8" w:themeColor="accent2" w:themeTint="99"/>
        <w:insideH w:val="single" w:sz="4" w:space="0" w:color="A4D7E8" w:themeColor="accent2" w:themeTint="99"/>
        <w:insideV w:val="single" w:sz="4" w:space="0" w:color="A4D7E8" w:themeColor="accent2" w:themeTint="99"/>
      </w:tblBorders>
    </w:tblPr>
    <w:tblStylePr w:type="firstRow">
      <w:rPr>
        <w:b/>
        <w:bCs/>
        <w:color w:val="FFFFFF" w:themeColor="background1"/>
      </w:rPr>
      <w:tblPr/>
      <w:tcPr>
        <w:tcBorders>
          <w:top w:val="single" w:sz="4" w:space="0" w:color="68BDD9" w:themeColor="accent2"/>
          <w:left w:val="single" w:sz="4" w:space="0" w:color="68BDD9" w:themeColor="accent2"/>
          <w:bottom w:val="single" w:sz="4" w:space="0" w:color="68BDD9" w:themeColor="accent2"/>
          <w:right w:val="single" w:sz="4" w:space="0" w:color="68BDD9" w:themeColor="accent2"/>
          <w:insideH w:val="nil"/>
          <w:insideV w:val="nil"/>
        </w:tcBorders>
        <w:shd w:val="clear" w:color="auto" w:fill="68BDD9" w:themeFill="accent2"/>
      </w:tcPr>
    </w:tblStylePr>
    <w:tblStylePr w:type="lastRow">
      <w:rPr>
        <w:b/>
        <w:bCs/>
      </w:rPr>
      <w:tblPr/>
      <w:tcPr>
        <w:tcBorders>
          <w:top w:val="double" w:sz="4" w:space="0" w:color="68BDD9" w:themeColor="accent2"/>
        </w:tcBorders>
      </w:tcPr>
    </w:tblStylePr>
    <w:tblStylePr w:type="firstCol">
      <w:rPr>
        <w:b/>
        <w:bCs/>
      </w:rPr>
    </w:tblStylePr>
    <w:tblStylePr w:type="lastCol">
      <w:rPr>
        <w:b/>
        <w:bCs/>
      </w:rPr>
    </w:tblStylePr>
    <w:tblStylePr w:type="band1Vert">
      <w:tblPr/>
      <w:tcPr>
        <w:shd w:val="clear" w:color="auto" w:fill="E0F1F7" w:themeFill="accent2" w:themeFillTint="33"/>
      </w:tcPr>
    </w:tblStylePr>
    <w:tblStylePr w:type="band1Horz">
      <w:tblPr/>
      <w:tcPr>
        <w:shd w:val="clear" w:color="auto" w:fill="E0F1F7" w:themeFill="accent2" w:themeFillTint="33"/>
      </w:tcPr>
    </w:tblStylePr>
  </w:style>
  <w:style w:type="paragraph" w:customStyle="1" w:styleId="CSPartyNameRole">
    <w:name w:val="CSPartyNameRole"/>
    <w:basedOn w:val="CSTxtAshurst"/>
    <w:next w:val="CSPartyNameAshurst"/>
    <w:uiPriority w:val="1"/>
    <w:qFormat/>
    <w:rsid w:val="00D502CF"/>
    <w:pPr>
      <w:spacing w:after="0"/>
    </w:pPr>
  </w:style>
  <w:style w:type="paragraph" w:customStyle="1" w:styleId="AltSH1Ashurst">
    <w:name w:val="AltSH1Ashurst"/>
    <w:basedOn w:val="NormalAshurst"/>
    <w:uiPriority w:val="45"/>
    <w:rsid w:val="004A7702"/>
    <w:pPr>
      <w:numPr>
        <w:numId w:val="38"/>
      </w:numPr>
      <w:outlineLvl w:val="0"/>
    </w:pPr>
  </w:style>
  <w:style w:type="paragraph" w:customStyle="1" w:styleId="AltSH2Ashurst">
    <w:name w:val="AltSH2Ashurst"/>
    <w:basedOn w:val="NormalAshurst"/>
    <w:uiPriority w:val="45"/>
    <w:rsid w:val="001A0C1E"/>
    <w:pPr>
      <w:numPr>
        <w:ilvl w:val="1"/>
        <w:numId w:val="38"/>
      </w:numPr>
      <w:outlineLvl w:val="1"/>
    </w:pPr>
  </w:style>
  <w:style w:type="paragraph" w:customStyle="1" w:styleId="AltSH3Ashurst">
    <w:name w:val="AltSH3Ashurst"/>
    <w:basedOn w:val="NormalAshurst"/>
    <w:uiPriority w:val="45"/>
    <w:rsid w:val="00800DCD"/>
    <w:pPr>
      <w:numPr>
        <w:ilvl w:val="2"/>
        <w:numId w:val="38"/>
      </w:numPr>
      <w:outlineLvl w:val="2"/>
    </w:pPr>
  </w:style>
  <w:style w:type="paragraph" w:customStyle="1" w:styleId="AltSH4Ashurst">
    <w:name w:val="AltSH4Ashurst"/>
    <w:basedOn w:val="NormalAshurst"/>
    <w:uiPriority w:val="45"/>
    <w:rsid w:val="00800DCD"/>
    <w:pPr>
      <w:numPr>
        <w:ilvl w:val="3"/>
        <w:numId w:val="38"/>
      </w:numPr>
      <w:outlineLvl w:val="3"/>
    </w:pPr>
  </w:style>
  <w:style w:type="paragraph" w:customStyle="1" w:styleId="AltSH5Ashurst">
    <w:name w:val="AltSH5Ashurst"/>
    <w:basedOn w:val="NormalAshurst"/>
    <w:uiPriority w:val="45"/>
    <w:rsid w:val="00800DCD"/>
    <w:pPr>
      <w:numPr>
        <w:ilvl w:val="4"/>
        <w:numId w:val="38"/>
      </w:numPr>
      <w:outlineLvl w:val="4"/>
    </w:pPr>
  </w:style>
  <w:style w:type="paragraph" w:customStyle="1" w:styleId="AltSH6Ashurst">
    <w:name w:val="AltSH6Ashurst"/>
    <w:basedOn w:val="NormalAshurst"/>
    <w:uiPriority w:val="45"/>
    <w:rsid w:val="00800DCD"/>
    <w:pPr>
      <w:numPr>
        <w:ilvl w:val="5"/>
        <w:numId w:val="38"/>
      </w:numPr>
    </w:pPr>
  </w:style>
  <w:style w:type="paragraph" w:customStyle="1" w:styleId="AltSH7Ashurst">
    <w:name w:val="AltSH7Ashurst"/>
    <w:basedOn w:val="NormalAshurst"/>
    <w:uiPriority w:val="45"/>
    <w:rsid w:val="00856575"/>
    <w:pPr>
      <w:numPr>
        <w:ilvl w:val="6"/>
        <w:numId w:val="38"/>
      </w:numPr>
    </w:pPr>
  </w:style>
  <w:style w:type="paragraph" w:customStyle="1" w:styleId="AltSH8Ashurst">
    <w:name w:val="AltSH8Ashurst"/>
    <w:basedOn w:val="NormalAshurst"/>
    <w:uiPriority w:val="45"/>
    <w:rsid w:val="00856575"/>
    <w:pPr>
      <w:numPr>
        <w:ilvl w:val="7"/>
        <w:numId w:val="38"/>
      </w:numPr>
    </w:pPr>
  </w:style>
  <w:style w:type="character" w:customStyle="1" w:styleId="BaseH2AgtAdvChar">
    <w:name w:val="BaseH2_AgtAdv Char"/>
    <w:basedOn w:val="NormalAshurstChar"/>
    <w:link w:val="BaseH2AgtAdv"/>
    <w:uiPriority w:val="79"/>
    <w:rsid w:val="00754E94"/>
    <w:rPr>
      <w:rFonts w:asciiTheme="majorHAnsi" w:eastAsiaTheme="majorEastAsia" w:hAnsiTheme="majorHAnsi" w:cstheme="majorBidi"/>
      <w:color w:val="auto"/>
      <w:sz w:val="30"/>
    </w:rPr>
  </w:style>
  <w:style w:type="character" w:customStyle="1" w:styleId="CSDateAshurstChar">
    <w:name w:val="CSDateAshurst Char"/>
    <w:basedOn w:val="BaseH2AgtAdvChar"/>
    <w:link w:val="CSDateAshurst"/>
    <w:uiPriority w:val="29"/>
    <w:rsid w:val="00754E94"/>
    <w:rPr>
      <w:rFonts w:asciiTheme="majorHAnsi" w:eastAsiaTheme="majorEastAsia" w:hAnsiTheme="majorHAnsi" w:cstheme="majorBidi"/>
      <w:color w:val="auto"/>
      <w:sz w:val="30"/>
    </w:rPr>
  </w:style>
  <w:style w:type="character" w:customStyle="1" w:styleId="CSDateLeftAshurstChar">
    <w:name w:val="CSDateLeftAshurst Char"/>
    <w:basedOn w:val="CSDateAshurstChar"/>
    <w:link w:val="CSDateLeftAshurst"/>
    <w:uiPriority w:val="29"/>
    <w:rsid w:val="00754E94"/>
    <w:rPr>
      <w:rFonts w:asciiTheme="majorHAnsi" w:eastAsiaTheme="majorEastAsia" w:hAnsiTheme="majorHAnsi" w:cstheme="majorBidi"/>
      <w:color w:val="auto"/>
      <w:sz w:val="30"/>
    </w:rPr>
  </w:style>
  <w:style w:type="character" w:customStyle="1" w:styleId="BaseH1AgtChar">
    <w:name w:val="BaseH1_Agt Char"/>
    <w:basedOn w:val="NormalAshurstChar"/>
    <w:link w:val="BaseH1Agt"/>
    <w:uiPriority w:val="79"/>
    <w:rsid w:val="00754E94"/>
    <w:rPr>
      <w:rFonts w:asciiTheme="majorHAnsi" w:hAnsiTheme="majorHAnsi"/>
      <w:color w:val="FF5F49" w:themeColor="accent1"/>
      <w:sz w:val="60"/>
    </w:rPr>
  </w:style>
  <w:style w:type="character" w:customStyle="1" w:styleId="CSTitleAshurstChar">
    <w:name w:val="CSTitleAshurst Char"/>
    <w:basedOn w:val="BaseH1AgtChar"/>
    <w:link w:val="CSTitleAshurst"/>
    <w:uiPriority w:val="29"/>
    <w:rsid w:val="00A1475C"/>
    <w:rPr>
      <w:rFonts w:asciiTheme="majorHAnsi" w:hAnsiTheme="majorHAnsi"/>
      <w:color w:val="FF5F49" w:themeColor="accent1"/>
      <w:sz w:val="60"/>
      <w:szCs w:val="48"/>
    </w:rPr>
  </w:style>
  <w:style w:type="paragraph" w:customStyle="1" w:styleId="CSPartyNameAshurst">
    <w:name w:val="CSPartyNameAshurst"/>
    <w:basedOn w:val="CSSubTitleAshurst"/>
    <w:next w:val="CSPartyNameRole"/>
    <w:uiPriority w:val="1"/>
    <w:qFormat/>
    <w:rsid w:val="00EF167F"/>
    <w:pPr>
      <w:spacing w:before="320"/>
    </w:pPr>
  </w:style>
  <w:style w:type="paragraph" w:customStyle="1" w:styleId="BaseH6AgtAdv">
    <w:name w:val="BaseH6_AgtAdv"/>
    <w:basedOn w:val="NormalAshurst"/>
    <w:uiPriority w:val="79"/>
    <w:rsid w:val="00BC42AE"/>
    <w:pPr>
      <w:spacing w:after="0" w:line="240" w:lineRule="atLeast"/>
    </w:pPr>
    <w:rPr>
      <w:b/>
      <w:shd w:val="clear" w:color="auto" w:fill="FAF9F8"/>
    </w:rPr>
  </w:style>
  <w:style w:type="table" w:styleId="PlainTable2">
    <w:name w:val="Plain Table 2"/>
    <w:basedOn w:val="TableNormal"/>
    <w:uiPriority w:val="42"/>
    <w:rsid w:val="005E4F7B"/>
    <w:pPr>
      <w:spacing w:after="0" w:line="240" w:lineRule="auto"/>
    </w:pPr>
    <w:rPr>
      <w:color w:val="404040" w:themeColor="text1" w:themeTint="BF"/>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itationTable1Ashurst">
    <w:name w:val="CitationTable1Ashurst"/>
    <w:basedOn w:val="BaseFtnotesCaptionAgtAdvice"/>
    <w:uiPriority w:val="79"/>
    <w:unhideWhenUsed/>
    <w:rsid w:val="00E71DDA"/>
    <w:pPr>
      <w:spacing w:before="80" w:after="80"/>
    </w:pPr>
    <w:rPr>
      <w:szCs w:val="20"/>
      <w:lang w:eastAsia="zh-CN"/>
    </w:rPr>
  </w:style>
  <w:style w:type="paragraph" w:customStyle="1" w:styleId="SignaturesAshurst">
    <w:name w:val="SignaturesAshurst"/>
    <w:basedOn w:val="BaseH2AgtAdv"/>
    <w:next w:val="NormalAshurst"/>
    <w:uiPriority w:val="1"/>
    <w:rsid w:val="00984802"/>
  </w:style>
  <w:style w:type="paragraph" w:customStyle="1" w:styleId="TableNum1">
    <w:name w:val="TableNum1"/>
    <w:basedOn w:val="NormalAshurst"/>
    <w:uiPriority w:val="8"/>
    <w:rsid w:val="00DF0AC3"/>
    <w:pPr>
      <w:numPr>
        <w:numId w:val="41"/>
      </w:numPr>
      <w:spacing w:before="100" w:after="100"/>
    </w:pPr>
    <w:rPr>
      <w:rFonts w:eastAsiaTheme="majorEastAsia"/>
      <w:lang w:val="en-AU" w:eastAsia="en-US"/>
    </w:rPr>
  </w:style>
  <w:style w:type="paragraph" w:customStyle="1" w:styleId="TableNum2">
    <w:name w:val="TableNum2"/>
    <w:basedOn w:val="NormalAshurst"/>
    <w:uiPriority w:val="8"/>
    <w:rsid w:val="00DF0AC3"/>
    <w:pPr>
      <w:numPr>
        <w:ilvl w:val="1"/>
        <w:numId w:val="41"/>
      </w:numPr>
      <w:spacing w:before="100" w:after="100"/>
    </w:pPr>
    <w:rPr>
      <w:lang w:val="it-IT" w:eastAsia="en-US"/>
    </w:rPr>
  </w:style>
  <w:style w:type="paragraph" w:customStyle="1" w:styleId="TableNum3">
    <w:name w:val="TableNum3"/>
    <w:basedOn w:val="NormalAshurst"/>
    <w:uiPriority w:val="8"/>
    <w:rsid w:val="00DF0AC3"/>
    <w:pPr>
      <w:numPr>
        <w:ilvl w:val="2"/>
        <w:numId w:val="41"/>
      </w:numPr>
      <w:spacing w:before="100" w:after="100"/>
    </w:pPr>
    <w:rPr>
      <w:lang w:val="it-IT" w:eastAsia="en-US"/>
    </w:rPr>
  </w:style>
  <w:style w:type="paragraph" w:customStyle="1" w:styleId="TableNum4">
    <w:name w:val="TableNum4"/>
    <w:basedOn w:val="NormalAshurst"/>
    <w:uiPriority w:val="8"/>
    <w:rsid w:val="00DF0AC3"/>
    <w:pPr>
      <w:numPr>
        <w:ilvl w:val="3"/>
        <w:numId w:val="41"/>
      </w:numPr>
      <w:spacing w:before="100" w:after="100"/>
    </w:pPr>
    <w:rPr>
      <w:lang w:val="it-IT" w:eastAsia="en-US"/>
    </w:rPr>
  </w:style>
  <w:style w:type="paragraph" w:customStyle="1" w:styleId="TableNum5">
    <w:name w:val="TableNum5"/>
    <w:basedOn w:val="NormalAshurst"/>
    <w:uiPriority w:val="8"/>
    <w:rsid w:val="00DF0AC3"/>
    <w:pPr>
      <w:numPr>
        <w:ilvl w:val="4"/>
        <w:numId w:val="41"/>
      </w:numPr>
      <w:spacing w:before="100" w:after="100"/>
    </w:pPr>
    <w:rPr>
      <w:lang w:val="it-IT" w:eastAsia="en-US"/>
    </w:rPr>
  </w:style>
  <w:style w:type="paragraph" w:customStyle="1" w:styleId="SchedulePartAshurstABC">
    <w:name w:val="SchedulePartAshurst_ABC"/>
    <w:basedOn w:val="Normal"/>
    <w:next w:val="NormalAshurst"/>
    <w:uiPriority w:val="9"/>
    <w:qFormat/>
    <w:rsid w:val="00920071"/>
    <w:pPr>
      <w:keepNext/>
      <w:numPr>
        <w:ilvl w:val="1"/>
        <w:numId w:val="26"/>
      </w:numPr>
      <w:suppressAutoHyphens/>
      <w:spacing w:after="240" w:line="320" w:lineRule="atLeast"/>
    </w:pPr>
    <w:rPr>
      <w:b/>
      <w:bCs/>
      <w:sz w:val="24"/>
      <w:szCs w:val="28"/>
    </w:rPr>
  </w:style>
  <w:style w:type="paragraph" w:customStyle="1" w:styleId="SchedulePartAshurst123">
    <w:name w:val="SchedulePartAshurst_123"/>
    <w:basedOn w:val="SchedulePartAshurstABC"/>
    <w:next w:val="NormalAshurst"/>
    <w:uiPriority w:val="9"/>
    <w:rsid w:val="00280C2B"/>
    <w:pPr>
      <w:numPr>
        <w:ilvl w:val="2"/>
      </w:numPr>
    </w:pPr>
  </w:style>
  <w:style w:type="paragraph" w:customStyle="1" w:styleId="TableNum6">
    <w:name w:val="TableNum6"/>
    <w:basedOn w:val="NormalAshurst"/>
    <w:uiPriority w:val="8"/>
    <w:qFormat/>
    <w:rsid w:val="00833246"/>
    <w:pPr>
      <w:numPr>
        <w:ilvl w:val="5"/>
        <w:numId w:val="41"/>
      </w:numPr>
      <w:spacing w:before="100" w:after="100"/>
    </w:pPr>
    <w:rPr>
      <w:lang w:val="en-AU"/>
    </w:rPr>
  </w:style>
  <w:style w:type="paragraph" w:customStyle="1" w:styleId="KH1Ashurst">
    <w:name w:val="KH1Ashurst"/>
    <w:basedOn w:val="NormalAshurst"/>
    <w:link w:val="KH1AshurstChar"/>
    <w:uiPriority w:val="64"/>
    <w:qFormat/>
    <w:rsid w:val="00920071"/>
    <w:pPr>
      <w:keepNext/>
      <w:numPr>
        <w:numId w:val="42"/>
      </w:numPr>
      <w:spacing w:before="120" w:after="120"/>
    </w:pPr>
    <w:rPr>
      <w:rFonts w:eastAsiaTheme="minorHAnsi"/>
      <w:b/>
      <w:bCs/>
      <w:lang w:val="en-AU" w:eastAsia="en-US"/>
    </w:rPr>
  </w:style>
  <w:style w:type="character" w:customStyle="1" w:styleId="KH1AshurstChar">
    <w:name w:val="KH1Ashurst Char"/>
    <w:basedOn w:val="NormalAshurstChar"/>
    <w:link w:val="KH1Ashurst"/>
    <w:uiPriority w:val="64"/>
    <w:rsid w:val="001A46E1"/>
    <w:rPr>
      <w:rFonts w:ascii="Times New Roman" w:eastAsiaTheme="minorHAnsi" w:hAnsi="Times New Roman"/>
      <w:b/>
      <w:bCs/>
      <w:color w:val="auto"/>
      <w:sz w:val="24"/>
      <w:lang w:val="en-AU" w:eastAsia="en-US"/>
    </w:rPr>
  </w:style>
  <w:style w:type="paragraph" w:customStyle="1" w:styleId="KH2Ashurst">
    <w:name w:val="KH2Ashurst"/>
    <w:basedOn w:val="NormalAshurst"/>
    <w:link w:val="KH2AshurstChar"/>
    <w:uiPriority w:val="64"/>
    <w:qFormat/>
    <w:rsid w:val="00920071"/>
    <w:pPr>
      <w:numPr>
        <w:ilvl w:val="1"/>
        <w:numId w:val="42"/>
      </w:numPr>
    </w:pPr>
    <w:rPr>
      <w:bCs/>
      <w:lang w:val="en-AU"/>
    </w:rPr>
  </w:style>
  <w:style w:type="character" w:customStyle="1" w:styleId="KH2AshurstChar">
    <w:name w:val="KH2Ashurst Char"/>
    <w:basedOn w:val="NormalAshurstChar"/>
    <w:link w:val="KH2Ashurst"/>
    <w:uiPriority w:val="64"/>
    <w:rsid w:val="001A46E1"/>
    <w:rPr>
      <w:rFonts w:ascii="Times New Roman" w:hAnsi="Times New Roman"/>
      <w:bCs/>
      <w:color w:val="auto"/>
      <w:sz w:val="24"/>
      <w:lang w:val="en-AU"/>
    </w:rPr>
  </w:style>
  <w:style w:type="paragraph" w:customStyle="1" w:styleId="KH3Ashurst">
    <w:name w:val="KH3Ashurst"/>
    <w:basedOn w:val="NormalAshurst"/>
    <w:link w:val="KH3AshurstChar"/>
    <w:uiPriority w:val="64"/>
    <w:qFormat/>
    <w:rsid w:val="00920071"/>
    <w:pPr>
      <w:numPr>
        <w:ilvl w:val="2"/>
        <w:numId w:val="42"/>
      </w:numPr>
    </w:pPr>
    <w:rPr>
      <w:lang w:val="en-AU"/>
    </w:rPr>
  </w:style>
  <w:style w:type="character" w:customStyle="1" w:styleId="KH3AshurstChar">
    <w:name w:val="KH3Ashurst Char"/>
    <w:basedOn w:val="NormalAshurstChar"/>
    <w:link w:val="KH3Ashurst"/>
    <w:uiPriority w:val="64"/>
    <w:rsid w:val="001A46E1"/>
    <w:rPr>
      <w:rFonts w:ascii="Times New Roman" w:hAnsi="Times New Roman"/>
      <w:color w:val="auto"/>
      <w:sz w:val="24"/>
      <w:lang w:val="en-AU"/>
    </w:rPr>
  </w:style>
  <w:style w:type="paragraph" w:customStyle="1" w:styleId="KH4Ashurst">
    <w:name w:val="KH4Ashurst"/>
    <w:basedOn w:val="NormalAshurst"/>
    <w:uiPriority w:val="64"/>
    <w:qFormat/>
    <w:rsid w:val="00920071"/>
    <w:pPr>
      <w:numPr>
        <w:ilvl w:val="3"/>
        <w:numId w:val="42"/>
      </w:numPr>
    </w:pPr>
    <w:rPr>
      <w:lang w:val="en-AU"/>
    </w:rPr>
  </w:style>
  <w:style w:type="paragraph" w:customStyle="1" w:styleId="KH5Ashurst">
    <w:name w:val="KH5Ashurst"/>
    <w:basedOn w:val="NormalAshurst"/>
    <w:uiPriority w:val="64"/>
    <w:qFormat/>
    <w:rsid w:val="00920071"/>
    <w:pPr>
      <w:numPr>
        <w:ilvl w:val="4"/>
        <w:numId w:val="42"/>
      </w:numPr>
    </w:pPr>
    <w:rPr>
      <w:lang w:val="en-AU"/>
    </w:rPr>
  </w:style>
  <w:style w:type="paragraph" w:customStyle="1" w:styleId="KH6Ashurst">
    <w:name w:val="KH6Ashurst"/>
    <w:basedOn w:val="NormalAshurst"/>
    <w:uiPriority w:val="64"/>
    <w:qFormat/>
    <w:rsid w:val="00920071"/>
    <w:pPr>
      <w:numPr>
        <w:ilvl w:val="5"/>
        <w:numId w:val="42"/>
      </w:numPr>
    </w:pPr>
    <w:rPr>
      <w:lang w:val="en-AU"/>
    </w:rPr>
  </w:style>
  <w:style w:type="character" w:customStyle="1" w:styleId="FormalPartsAshurstChar">
    <w:name w:val="FormalPartsAshurst Char"/>
    <w:basedOn w:val="NormalAshurstChar"/>
    <w:link w:val="FormalPartsAshurst"/>
    <w:uiPriority w:val="1"/>
    <w:rsid w:val="00142BD1"/>
    <w:rPr>
      <w:rFonts w:ascii="Times New Roman" w:hAnsi="Times New Roman"/>
      <w:b/>
      <w:bCs/>
      <w:caps/>
      <w:color w:val="auto"/>
      <w:spacing w:val="20"/>
      <w:sz w:val="24"/>
    </w:rPr>
  </w:style>
  <w:style w:type="paragraph" w:customStyle="1" w:styleId="KHDocNum">
    <w:name w:val="KHDocNum"/>
    <w:basedOn w:val="CSDateAshurst"/>
    <w:link w:val="KHDocNumChar"/>
    <w:uiPriority w:val="64"/>
    <w:qFormat/>
    <w:rsid w:val="005A0987"/>
    <w:rPr>
      <w:color w:val="404040" w:themeColor="text1" w:themeTint="BF"/>
      <w:lang w:val="en-AU"/>
    </w:rPr>
  </w:style>
  <w:style w:type="character" w:customStyle="1" w:styleId="KHDocNumChar">
    <w:name w:val="KHDocNum Char"/>
    <w:basedOn w:val="CSDateAshurstChar"/>
    <w:link w:val="KHDocNum"/>
    <w:uiPriority w:val="64"/>
    <w:rsid w:val="005A0987"/>
    <w:rPr>
      <w:rFonts w:asciiTheme="majorHAnsi" w:eastAsiaTheme="majorEastAsia" w:hAnsiTheme="majorHAnsi" w:cstheme="majorBidi"/>
      <w:color w:val="404040" w:themeColor="text1" w:themeTint="BF"/>
      <w:sz w:val="30"/>
      <w:lang w:val="en-AU"/>
    </w:rPr>
  </w:style>
  <w:style w:type="paragraph" w:customStyle="1" w:styleId="KHTitle">
    <w:name w:val="KHTitle"/>
    <w:basedOn w:val="Normal"/>
    <w:link w:val="KHTitleChar"/>
    <w:uiPriority w:val="64"/>
    <w:qFormat/>
    <w:rsid w:val="00CD200C"/>
    <w:pPr>
      <w:suppressAutoHyphens/>
      <w:spacing w:line="500" w:lineRule="atLeast"/>
    </w:pPr>
    <w:rPr>
      <w:rFonts w:asciiTheme="majorHAnsi" w:hAnsiTheme="majorHAnsi"/>
      <w:color w:val="FF5F49" w:themeColor="accent1"/>
      <w:sz w:val="40"/>
    </w:rPr>
  </w:style>
  <w:style w:type="character" w:customStyle="1" w:styleId="KHTitleChar">
    <w:name w:val="KHTitle Char"/>
    <w:basedOn w:val="DefaultParagraphFont"/>
    <w:link w:val="KHTitle"/>
    <w:uiPriority w:val="64"/>
    <w:rsid w:val="00CD200C"/>
    <w:rPr>
      <w:rFonts w:asciiTheme="majorHAnsi" w:hAnsiTheme="majorHAnsi"/>
      <w:color w:val="FF5F49" w:themeColor="accent1"/>
      <w:sz w:val="40"/>
    </w:rPr>
  </w:style>
  <w:style w:type="paragraph" w:customStyle="1" w:styleId="FootnoteSeparatorAshurst">
    <w:name w:val="FootnoteSeparatorAshurst"/>
    <w:basedOn w:val="StandardAshurst"/>
    <w:next w:val="FootnoteText"/>
    <w:uiPriority w:val="98"/>
    <w:qFormat/>
    <w:rsid w:val="00772B53"/>
    <w:pPr>
      <w:spacing w:after="80"/>
    </w:pPr>
    <w:rPr>
      <w:color w:val="D6BB9D" w:themeColor="accent6"/>
    </w:rPr>
  </w:style>
  <w:style w:type="paragraph" w:customStyle="1" w:styleId="SDDocTypeAshurst">
    <w:name w:val="SDDocTypeAshurst"/>
    <w:basedOn w:val="Normal"/>
    <w:next w:val="StandardAshurst"/>
    <w:uiPriority w:val="79"/>
    <w:unhideWhenUsed/>
    <w:rsid w:val="00C26E1F"/>
    <w:pPr>
      <w:spacing w:before="920" w:after="860" w:line="320" w:lineRule="atLeast"/>
    </w:pPr>
    <w:rPr>
      <w:b/>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22626">
      <w:bodyDiv w:val="1"/>
      <w:marLeft w:val="0"/>
      <w:marRight w:val="0"/>
      <w:marTop w:val="0"/>
      <w:marBottom w:val="0"/>
      <w:divBdr>
        <w:top w:val="none" w:sz="0" w:space="0" w:color="auto"/>
        <w:left w:val="none" w:sz="0" w:space="0" w:color="auto"/>
        <w:bottom w:val="none" w:sz="0" w:space="0" w:color="auto"/>
        <w:right w:val="none" w:sz="0" w:space="0" w:color="auto"/>
      </w:divBdr>
    </w:div>
    <w:div w:id="799150172">
      <w:bodyDiv w:val="1"/>
      <w:marLeft w:val="0"/>
      <w:marRight w:val="0"/>
      <w:marTop w:val="0"/>
      <w:marBottom w:val="0"/>
      <w:divBdr>
        <w:top w:val="none" w:sz="0" w:space="0" w:color="auto"/>
        <w:left w:val="none" w:sz="0" w:space="0" w:color="auto"/>
        <w:bottom w:val="none" w:sz="0" w:space="0" w:color="auto"/>
        <w:right w:val="none" w:sz="0" w:space="0" w:color="auto"/>
      </w:divBdr>
    </w:div>
    <w:div w:id="992638019">
      <w:bodyDiv w:val="1"/>
      <w:marLeft w:val="0"/>
      <w:marRight w:val="0"/>
      <w:marTop w:val="0"/>
      <w:marBottom w:val="0"/>
      <w:divBdr>
        <w:top w:val="none" w:sz="0" w:space="0" w:color="auto"/>
        <w:left w:val="none" w:sz="0" w:space="0" w:color="auto"/>
        <w:bottom w:val="none" w:sz="0" w:space="0" w:color="auto"/>
        <w:right w:val="none" w:sz="0" w:space="0" w:color="auto"/>
      </w:divBdr>
    </w:div>
    <w:div w:id="1199589883">
      <w:bodyDiv w:val="1"/>
      <w:marLeft w:val="0"/>
      <w:marRight w:val="0"/>
      <w:marTop w:val="0"/>
      <w:marBottom w:val="0"/>
      <w:divBdr>
        <w:top w:val="none" w:sz="0" w:space="0" w:color="auto"/>
        <w:left w:val="none" w:sz="0" w:space="0" w:color="auto"/>
        <w:bottom w:val="none" w:sz="0" w:space="0" w:color="auto"/>
        <w:right w:val="none" w:sz="0" w:space="0" w:color="auto"/>
      </w:divBdr>
    </w:div>
    <w:div w:id="180873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reatbritishnuclear.sharepoint.com/teams/Commercial/Shared%20Documents/Procurement/6.%20Major%20Projects/Major%20Project%20Professional%20Services/Prj_4553%20Owner's%20Engineer/3%20-%20Invitation%20to%20Tender/Stage%202%20-%20ITT/customersupport@jaggaer.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20Templates\ashWordStepdown.dotx" TargetMode="External"/></Relationships>
</file>

<file path=word/theme/theme1.xml><?xml version="1.0" encoding="utf-8"?>
<a:theme xmlns:a="http://schemas.openxmlformats.org/drawingml/2006/main" name="Office Theme">
  <a:themeElements>
    <a:clrScheme name="Dark Sky">
      <a:dk1>
        <a:srgbClr val="000000"/>
      </a:dk1>
      <a:lt1>
        <a:srgbClr val="FFFFFF"/>
      </a:lt1>
      <a:dk2>
        <a:srgbClr val="747474"/>
      </a:dk2>
      <a:lt2>
        <a:srgbClr val="F1F2F2"/>
      </a:lt2>
      <a:accent1>
        <a:srgbClr val="FF5F49"/>
      </a:accent1>
      <a:accent2>
        <a:srgbClr val="68BDD9"/>
      </a:accent2>
      <a:accent3>
        <a:srgbClr val="1A4960"/>
      </a:accent3>
      <a:accent4>
        <a:srgbClr val="6BC7BB"/>
      </a:accent4>
      <a:accent5>
        <a:srgbClr val="304B4B"/>
      </a:accent5>
      <a:accent6>
        <a:srgbClr val="D6BB9D"/>
      </a:accent6>
      <a:hlink>
        <a:srgbClr val="CC3300"/>
      </a:hlink>
      <a:folHlink>
        <a:srgbClr val="954F72"/>
      </a:folHlink>
    </a:clrScheme>
    <a:fontScheme name="_Ashurst">
      <a:majorFont>
        <a:latin typeface="Georgia"/>
        <a:ea typeface=""/>
        <a:cs typeface="Arial"/>
        <a:font script="Jpan" typeface="MS Mincho"/>
        <a:font script="Hang" typeface="Batang"/>
        <a:font script="Hans" typeface="STSong"/>
        <a:font script="Hant" typeface="STSong"/>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Arial"/>
        <a:font script="Jpan" typeface="MS Gothic"/>
        <a:font script="Hang" typeface="Dotum"/>
        <a:font script="Hans" typeface="DengXian"/>
        <a:font script="Hant" typeface="DengXian"/>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65B7527EF103C48988D25ADC127F62A" ma:contentTypeVersion="18" ma:contentTypeDescription="Create a new document." ma:contentTypeScope="" ma:versionID="efabcfcfeb9f2188ab66e17b8e780166">
  <xsd:schema xmlns:xsd="http://www.w3.org/2001/XMLSchema" xmlns:xs="http://www.w3.org/2001/XMLSchema" xmlns:p="http://schemas.microsoft.com/office/2006/metadata/properties" xmlns:ns2="50d80604-f4f6-491e-8c58-5325d58c3094" xmlns:ns3="a9b946a5-1b46-4ab6-a978-db85a35d3fa6" targetNamespace="http://schemas.microsoft.com/office/2006/metadata/properties" ma:root="true" ma:fieldsID="6db1c7d3504645f1d76dff24eba6bf01" ns2:_="" ns3:_="">
    <xsd:import namespace="50d80604-f4f6-491e-8c58-5325d58c3094"/>
    <xsd:import namespace="a9b946a5-1b46-4ab6-a978-db85a35d3fa6"/>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lcf76f155ced4ddcb4097134ff3c332f" minOccurs="0"/>
                <xsd:element ref="ns3:Lead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0604-f4f6-491e-8c58-5325d58c30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ffebd437-18f9-438f-a13d-13d48e6ce254}" ma:internalName="TaxCatchAll" ma:showField="CatchAllData" ma:web="50d80604-f4f6-491e-8c58-5325d58c3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b946a5-1b46-4ab6-a978-db85a35d3fa6" elementFormDefault="qualified">
    <xsd:import namespace="http://schemas.microsoft.com/office/2006/documentManagement/types"/>
    <xsd:import namespace="http://schemas.microsoft.com/office/infopath/2007/PartnerControls"/>
    <xsd:element name="lcf76f155ced4ddcb4097134ff3c332f" ma:index="12" nillable="true" ma:displayName="Image Tags_0" ma:hidden="true" ma:internalName="lcf76f155ced4ddcb4097134ff3c332f">
      <xsd:simpleType>
        <xsd:restriction base="dms:Note"/>
      </xsd:simpleType>
    </xsd:element>
    <xsd:element name="LeadPerson" ma:index="13" nillable="true" ma:displayName="Lead Person" ma:format="Dropdown" ma:list="UserInfo" ma:SharePointGroup="0" ma:internalName="Lead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d80604-f4f6-491e-8c58-5325d58c3094">
      <Value>2</Value>
      <Value>1</Value>
    </TaxCatchAll>
    <_dlc_DocId xmlns="50d80604-f4f6-491e-8c58-5325d58c3094">RDXZESSFVVD3-86486555-32243</_dlc_DocId>
    <_dlc_DocIdUrl xmlns="50d80604-f4f6-491e-8c58-5325d58c3094">
      <Url>https://greatbritishnuclear.sharepoint.com/teams/Commercial/_layouts/15/DocIdRedir.aspx?ID=RDXZESSFVVD3-86486555-32243</Url>
      <Description>RDXZESSFVVD3-86486555-32243</Description>
    </_dlc_DocIdUrl>
    <lcf76f155ced4ddcb4097134ff3c332f xmlns="a9b946a5-1b46-4ab6-a978-db85a35d3fa6" xsi:nil="true"/>
    <LeadPerson xmlns="a9b946a5-1b46-4ab6-a978-db85a35d3fa6">
      <UserInfo>
        <DisplayName/>
        <AccountId xsi:nil="true"/>
        <AccountType/>
      </UserInfo>
    </LeadPerson>
    <_dlc_DocIdPersistId xmlns="50d80604-f4f6-491e-8c58-5325d58c30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gos xmlns="http://schemas.ashurst.com/logos">
  <entityName>Ashurst</entityName>
  <logo>iVBORw0KGgoAAAANSUhEUgAABVIAAACUCAYAAABxytJwAAAAAXNSR0IArs4c6QAAAARnQU1BAACxjwv8YQUAAAAJcEhZcwAACxIAAAsSAdLdfvwAACjqSURBVHhe7d3Nldu4uoXhG4JDcAgOoUOomaceelghdAgOwSFUCCcEh+AQvCqBvnuri7Ya9UkiQfyS7+BZpw9NAqBEsYhNEPy/f/75BwAAAAAAAABwR7gQAAAAAAAAAPBHuPCMXr9+/itXVB4AAAAAAACA4wgXns3r188f5Z8dvkTlAgAAAAAAADiGcOHZvH79/C0JRrd6icoFAAAAAAAAcAzhwrN5/fr5ZxKM5vgYlQ0AAAAAAABgfuHCM3n9+vkpCURzPUflAzXoePskPnb/lu/yvzc/ZDkmf70tM6/HfL4AAAAAAACZwoVn8vr184tcB6K5fkblAyXo+HJw+iwORaPjby2Pvn6K6gAAAAAAAMBt4cKzeP36+cNVwFQCI/5QjI4nh6eev7fE1BOp71GdAAAAAAAAiIULz+L13xF+UciUi3AKu+gYcrj/Ra4f0a/l76gNAAAAAAAAeC9ceBav5cMqz0n5IaoLuEfHzUfxXKc+hqJjqxZekgYAAAAAALBCuPAMXv99bDoKlvb6EtUHRHS8/CV75z3dg1GpAAAAAAAAK4QLz+D139F/UbC014+oPuCajhM/vl9j7tOt/he1DwAAAAAAAP8VLjyD17qPUPO4NN7RceH5Tz0v7wgB6m9pOwEAAAAAAPBeuPDoXv8dDRiGSoV8i+rFeemYcIDaev7TVdK2AgAAAAAA4L1w4dG9fv38koZJhf2M6sV56ZjoOQ/qXWlbAQAAAAAA8F648Mhe/307ehgoFfYU1Y9z0vFAkAoAAAAAADCxcOGRvX79/HcaJFXyEtWPc9Lx8E0cpq4RHU/VpG0FAAAAAADAe+HCI3tt+6KfD1EbgHuC46iqtH4AAAAAAAC8Fy48qtevn/9KQ6TKnqN2APcEx1FVaf0AAAAAAAB4L1x4VK9fP39PQ6TKfkTtAO4JjqOq0voBAAAAAADwXrjwiF6/fv6QBkiNfIraA9wSHENVpfUDAOakc/oX8Vzwv0XrAQAAAMgTLjyit85FGCRV9j1qD3BLcAxVldYPAJgT53gAAACgrnDhEakz8SPtXDTyK2oPcEtwDFWV1g8AmI/O55/S87ul6wEAAADIFy48GnUkPqYdi8a+RO0CIsHxU1VaPwBgPjqfP6fnd0vXAwAAAJAvXHg06kh8SzsWjb1E7QIiwfFTVVo/AGA+Op+HT96k6wEAAADIFy48GnUkfqUdiw4+Rm0DUsGxU1VaPwBgLjqX33zyJl0XAAAAQL5w4ZGoE/GUdio64c25WCU4dqpK6wcAzEXncr+hn3M8AAAAUFm48EjUiXhJOxWd/IzaB6SCY6eqtH4AwDx0Hv8gN5+8SdcHAAAAkC9ceBTqQLhzEXYsOvkraidwLThuqkrrBwDMQ+fxm6NRLV0fAAAAQL5w4VGoAxG+wbaj71E7gWvBcVNVWj8AYA46h98djWrpNgAAAADyhQuPQh2In2mHojN3dj5EbQUWyTFTXVo/AGAOOoc/nL4o3QYAAABAvnDhEajz8CntTAziS9ReYBEcM1Wl9QMAxqfz95f0fB5JtwMAAACQL1x4BOo8fE87E4P4EbUXWATHTFVp/QCAsenc7ZvFdx/pX6TbAgAAAMgXLjwCdR5WdTA6+Ri1GfCxkRwr1aVtAACMS+ft1SGqpdsDAAAAyBcunJ06Dqsed+voW9RuQMfGX8mxUl3aBgDAmHTO3hSiWloGAAAAgHzhwtmp4/C/tCMxmF9RuwEdGwSpAIB3dL7eHKJaWg4AAACAfOHCmanT0PzR6ExPUftxbjouCFIBAP+hc/Vzeu5eKy0LAAAAQL5w4czUafg77UTc8CI/k2UtvUTtx7npuCBIBQBc6Bztm8O+XgnP32ukZQIAAADIFy6cmToNa8PRJ1kbutbyIdoH3KfPzWHjwqN0/D2mPE/uss6nqJwRvbU3OlaqSdsAAL3onPRBlnP38nc64n9b1jvkCxy1X/77tvvFmWm5AAAAAPKFC2elDsPaEOoyR6n+t/c0AM/pPuAPfT6eD84dye9Sat5bl+Py3BEfrgP+1qao3dWkbQCA2nTuWQJTn4s94vKHhOeoDXwj1ef4b+K/HS5/uhuWarNvBBZ7YiYtHwAAAEC+cOGs1GFwQBZ2JBK/35qv/+75Yqqf1+0/O30eDrbdgXSnevconA1cl+u8dLyjtrXi+iVqYzVpG2pSff6Ol/DEYYd/f7f435eRZ1OPOFP7l9BoGUHt4y3aZ/O/eZ1pRlJfU7u9n/4dex+WmyCRZT+7/ua2cFtlzb5Z831Tfb75tKV9Tc95qsvtc70lQtMtXJ8/D382w55L3tpXfMqhtB4AAAAA+cKFM1JnwUFF2IkI/A4o9N/uuETrtDJlWFKSPgN/B+7YR59PD9fBatNOt+o7VJCq8v279PfrEGNvQODtXc7wL2pTGx0Y+/jxcbRnv73tsPurti03P/y97AnHvJ9fojp6UXuuj929+1bl6QOVe32cRXVv4TK8v0VHcKo8t9Hh6Z7fQWluy+VcIl1HrKp+fz6+aVTt5mFaJwAAAIB84cIZqbPgDmDYiUj8CLZtOfox9T1tzxlovx1SuHPd87NfyyGKO7rVQ2/VMX2QqjL93TrcqTnqzMeNj59hHttVWzzazsdJjcBomPOE2rKEdzW+X99Q6fadqu6a++Yyd++byxD/vav1+7r8tqK6t1AZPpc5rIzqGE3TG2eqZ5m2puY58tr1SOTqon0GAAAAjiJcOCNdvK/tkLwb9aRlPTt7l/laz0L7O1OAGnFI5rCsSodb5U4bpKosj+4qMTJuiyKhTy7V3XK03e8pSVpT3S3C8UXTIEb11Q4mr2Xvm7Ztde50+dk3jbytOFCLyp6Bj4OiI3NV1jLlgq81RhqZW0W6/wAAAMCRhAtnowt3hxnhBX3gXedIy9zJidZtZahHWmvRfjqImTVAjdTocE8VpGr7JYTqHQ74u2g2TYbq6hEaW+s5N3uNKqx+TlQd0+ybtml58ylrKglt53OBbzJFZc7Kv/FVn4fW83WIjyn/nfP35W1nDpSzpZ8NAAAAcCThwtnown1t5+3m47H6txajkW459KNw2j93MEt1KP09OfxwR9UdVndcr3m5+ZhwnU3Ch3Sfc6ks70NYRy1pG9bQdq1Gx21VLYBT2cs+9wyNmzzir3pajdC8pdqL+FT2NPumdX0+aHm8Zc3lqu18Y6HUucDnbZ+//Vvzd3V9fnc9yzneQWWr7/El2u9rWsdtirY9nfSzAQAAAI4kXDgbXbiv7cDdHFmif3MoF23TytRvJb9F+1Wig+0Oc/bIT21XfT66tM5cKmvoIFXrjxqgXisapqo83whweD/CPlebCkRlj/bdFjsnqqzR9u3h6Gmt03p058OwMKLt9rbT34nLyB5t7W3fyqgVOj+82al1CFLfpJ8NAAAAcCThwpnoot1BXXgxn7g7Ckj/7o52tF0r3eZ5rMX7lOzjVg6vigbMLu+t3KKBSlpPLpU1bJCqdUd4hH+t3WGqyvB30ePx/UeKTmGg8pbfRFRXTyW+w5FC8Gs3R37q3/y3qPWIWX8+m25UeX3Z86SB68y+QXaLyvPvtvQj9QSpG6SfDQAAAHAk4cKZ6KJ9bdDxMKjUOj1Dk2qPsvag/dkTzDhEqDrfpcp3CFAsPErLz6WyhgtStc6sL4/JGuGm7Ubf3yLzpKoch4wjBsWL7JtL2nbUcHgR7puW+9jrEfpumhdV6+8Nez16tGiAmlL5JQNVgtQN0s8GAAAAOJJw4Sx0we7OcnghH3g4slHrrB3dWkvTF8nUov3YE2A0mQNyofocXOwe/ZWWm0tlDROk6t8clrR+vLikzaPsTNuMHoiUClKbH2sb7QlSp9s3LesVom6ao1vr7w1Rq81jHHF9svdzJUjdIP1sAAAAgCMJF85CF+xr5zVd3VHUuod/kUxN2oc9nclu+6+6dwWGaXm5VNYQQaqWux2zPMZ/z+ZjStsQpI7hNEGq/n+vENU2TZ+i9acJUReq1zdd94xOJUjdIP1sAAAAgCMJF85CF+xrg57VnTet23sEXtXHHWtS2/eM6P0RldmS2pD9Yqy0rFwqq3uQqmUzj0KNbAoetb5HsDl0Wat1AFYqSF2mMFir9X7uCVK37lvrmwa/903/7ZCvV4i66UaD10+23yL7+yxFbcg9t20atXuPyhriZhkAAACAPOHCGahz4I5y2GlIuIO6OpzUulumC6ihy4idvdTuvWHAENMaqB1ZI8PScnKprG6dbP239333NAcDKhaCRFx+Ul9tXX4rqrf1fjYL3lxXUndtl33T/+59TH6v1aNRta5vMERlrDHMHOBqS85+EKQCAAAAuAgXzkCdg7UjY3Ie7W0dGFzrPjIzh9q95zMbap/Vns3hRlpGLpXVpZOt/80ejTuJauGjyiZIreMMQWrPF2Kt/tuodffeKOs+GvWa2rM1TCVIBQAAAHARLhydOgYOutZ26ja//V3b7Bl5U0LVN9aXpvbu/byG6mSb2rQpTE23z6Wymney5Qxz+1Wbf1dlE6TWceggVaZ5uaHWfUm23arLMXuP2rTl7xZBKgAAAICLcOHo1DFY2wHKepxQ220Jamv4FrVrRGpric/qKSq7N7Vr9WP+6ba5VFaPIPUsqsw/rHIJUus4cpDquTp7/o1Z/bdR6+4+J6VljkJtW3stQZAKAAAA4CJcODp1DNZ26J+j7dfQtj0fufwVtWlEamuJAGK40UoLty1payjdLpfKIkitp8r8wyqXILWOIwepva2+Wad1d3/vaZkjUfvWvICKIBUAAADARbhwZOoUbHkZ1OoXaaS0be9Aa8hRmim1s8TbrocNUk3texiypNvkUlkEqfW8RJ/5XiqXILUOgtR6Vk0fo/WKnI/SckejNj6axoUgFQAAAMBFuHBk6hSs7fDuDk1URomQMFeV0KcktbHUXLLDzZGaUhvvHgvp+rlU1mhBqh8/doDmORL927vFo7q8Xs/HlR9KP+8SVC5Bah0EqXVseay/1JMZQ8/77fYl7U0RpAIAAAC4CBeOTJ2CteHm7hGdKuM5KbO17BG1Lah9e19Ashjqrf0RtfFu5zddP5fK6hmkLqGpQyW3I2tOUW3nUMK/nZ43Im4pHkKqTILUOs4cpPq3s/wWl99jxC+s8r878Fz7/Wx5W3+pGyMz3Cy7FxoTpAIAAAC4CBeOSh2CtW85LjLHqMrZMo1ADdlzvNamtvklU1Gbcw39eL+pjTeDinTdXCqreSdbPJq0yufvcuXRY7MtFQ90VCZBah1nClL9G1kC010vRdP2y42MW9/XqrmCtd7av7drZL34sSW18d6LEwlSAQAAAFyEC0elDsHaxwyLvfVeZZUadZlj2M6n2layk21Tj0pN182lsg7ZyVY9vYOqRfEpM1QmQWodRw9S/bfF06PsCk7vcdniUPX6Zsba+VFLv3BxhlGpt44DglQAAAAAF+HCEakzsGUEZLFH4lVWqXlAcw05t5zaVSN4mKGjHYZJ6Xq5VNZhO9mqq/dvyYrfnFCZBKl1HDlIbX6uU50+t6y+kaB1a4wkH32u1FtPoRCkAgAAALgIF45InYG1IUzxkY0qs+cLdFbPZ9eS2lUrVFn12Gkvbl/S3ot0vVwq69CdbNXXPUxN27SXyiRIrYMgtaOgzSX4b+noYWo0EpcgFQAAAMBFuHBE6gysHR1TPIhTmZ5DMqqrBXc8qz36meutXVF7Sxg9TH33EqV0nVwq6/CdbNXZ4zHqa0WDHJVHkFoHQWonal/N89DQYarbdtXWBUEqAAAAgItw4WjUEYg6NrcUDx1V5pb6axguWAzaWJpHBQ0XIJva9S50SdfJpbJO0clWvT3f6F80iFR5BKl1EKR2ovbVPg85TB32hpnalt64JUgFAAAAcBEuHI06AmtHhFZ7DF5l15gvbq1inbgS1J5b88iV5rCtS2h0j9r0bv/TdXKprLMEqc3380rRAEflEaTWQZDaiduXtLcWH1PF5jQvRW1KpyAhSAUAAABwES4cjToCax8jrxYwqOzeczsO09lUW1p3BN3ZHipQVXv8xu3fbUz/PZf387rcFtI2tKK6e41KLRpiqTyC1DoIUjtx+5L21uYnEEb6G+eXW15fdxCkAgAAALgIF45EnYCntFNwQ/G3cV9T+e5YRfW2MkzHW23pNZrQQc4Qj4OqHf85LtN/z6WyzhSk9ro5QZCaQfUSpJZDkBpzoDrETbO3tiztIkgFAAAAcBEuHIk6Af8Z+XdH9Y6p6oje5ttK1aB4C7WlV5C68EghT/cw9Nufc2ifzhSk9ro5QZCaQfUSpJZDkHqfR6s/y3CP/e+lfSJIBQAAACYWLhyFOgBb5uKs3uFSHWtHx9byFLWrNbWjd5B6zR3uw4Sq2o9TdbJVf+twzghSM6hegtRyCFLX8/zkhwlV3/Yl2s9q0jYAAAAAyBcuHIU6AGs7HM1exqS6er5tvNrLtLZQO0YKUq95pKpHDfuR8Sk73Wr32YLUHoHNt6gtuVQeQWodBKmduH1Je0ex3Dgb4qZiDrW9+WebtgEAAABAvnDhKNQBWBtaNps3U3X17mB+iNrVktuQtGlUHsk0VadbbT1bkNojlC9648XlJeXXRpBamOtK6q6NILUMH5O+4TrNEwlqK0EqAAAAMLFw4Qh08f8p7Qzc8CvavhbVt2W6gRqeo3a1FrRrdNejVbuH0beobWcLUnv8nghSM6hegtRyRg9SR33q4J4ppnlR+whSAQAAgImFC0egi/+1L3Zq/ri76mwdKFz7EbWpNbWj5xQHey2h6nAjVdWmUwWpFrWpMoLUDKqXILWc0YPUtTcyRzVsqKo2EaQCAAAAEwsX9qYLfz867rAr7BQkmneUVKdHNUZtaaV751Bt6Bkml7R0uIeYU1XtOGOQ2vpYIkjNoHoJUssZOki1oM2z8hQvwzyJoHYQpAIAAAATCxf2pgv/tUHlz2j7FlT32qC3hqIvy8mhNjTvDDbwIl1CqoXrv2pPE2kbWlMbCFK3IUgtzHUlddc2Q5DqADJq+6z8N7v7TTPVT5AKAAAATCxc2Jsu/Nd22LvNF6q61049UEPTeWEjasOMc+it5eOvV1hFkFofQWoG1UuQWs4MQapDx6jtR+C/310CVdVLkAoAAABMLFzYky76t7x8ptujeqq79xxyX6J2taQ29ByV20LzQNX1XdXfRNqG1tSG1sECQWoG1UuQWs4MQepT0uYjah6oqj6CVAAAAGBi4cKedNG/dhTMS7R9S2pDzxcujbD/PUfltuQAqUlnW/UQpNZHkJpB9RKkljN8kGpq59Fvli38/Te5MftWV9SGatI2AAAAAMgXLuxJF/1rw8nub1xXG56TNrXWe663Iz/eH6kefqgOgtT6CFIzqF6C1HJmCVLPcrPMfO1R/belOghSAQAAgImFC3vRBf/aRwm7zxFqaseHpF2tdZsjdqE29ByV24NfwPIp+ixKUNkEqfURpGZQvQSp5cwSpG6Zauco/FRMtdGpKpsgFQAAAJhYuLAXXfCvHf3S/a31C7XFb3qP2tjCz6hNLakNX5I2nYEfd60yR63KJUitjyA1g+olSC1niiDV1NYzjUpdVLthpnIJUgEAAICJhQt70MX+ltGdXR9pv6a29H4hR5dQ5Zra4E5n1LajKx7oq0yC1PoIUjOoXoLUcmYKUs84KtV8w6z4FEIqkyAVAAAAmFi4sAdd7K+db/RHtH1PalPPx9u/R21qSW34lLTpTIp+/iqPILU+gtQMqpcgtZxpglRze5P2n0nRpw9UHkEqAAAAMLFwYQ+62F87qrHKI9V7qE2eUy1qawseNdPkbcP3qA1n7mgXC1NVFkFqfQSpGVQvQWo5UwWppjaf9ckDK3bdobIIUgEAAICJhQtb04X+mUc0ljBEuKx2tA5aRlIkTFU5BKn1EaRmUL0EqeXMGKT6EX/fuIv25wyK/J1VOQSpAAAAwMTCha3pQr/niM4jKBoM5VI7PM/tmUctPUefyxYqgyC1PoLUDKqXILWc6YJUU7t90/OsYar3e/cLqFQGQSoAAAAwsXBha7rQP/Mol1KGeAGX2nH2MHVXR1vbE6TWR5CaQfUSpJYzZZBqavuZw9Tdc7SrDIJUAAAAYGLhwpZ0kf8lvehHluJvkM+ltpw5TN0V0ml7gtT6CFIzqF6C1HKmDVJN7T9zmLrru/P2SXnVpW0AAAAAkC9c2JIu8l/Si35k+Rl9vj2pTd+TNp5F9lx62pYgtT6C1AyqlyC1nKmDVNM+eM7UM94wc4Cc/YJHbUuQCgAAAEwsXNiKLvDdEQsv/JHlKfqce3Kb5Gwjl7JDbW1LkFofQWoG1UuQWs70QepC+3LGOc6zXy6obQlSAQAAgImFC1vRBf5zesGPXV6iz7k3tcuBeesQpresUana7nSdbLWBIHUbgtTCXFdSd22HCVJN++MbQD+v9u/oskelajuCVAAAAGBi4cJWdIF/po5XK9mPHNamtnl06lm+86xQW9sRpNZHkJpB9RKklnOoINW0T54bu/n5qyNulgEAAAAnFC5sQRf3S6cLZe16a3xtat/yvZ/hcf/Noba28WcTlVVN2obW1IbW+0yQmkH1EqSWc7ggdaF98xMIZ5gfO+sN/trudOd4AAAA4EjChUBt6tydIVDdPGJJ2xCk1jd7kPoctaM21UuQWs5hg9SF9vEMgSo3ywAAAICTCRcCraiT50D1ixzx7c+bX0iibQhS65s9SO0SwqlegtRyDh+kLrSvDlT9+R7xplnOzbKXpIzq0jYAAAAAyBcuBHpQh++TeATTUTrcm9/er20IUusjSM2geglSyzlNkHpN++2bZs2DxIq+Rft5j7Zp/TtStXFbAAAAAGwXLgR6U+fPL6Y6Qqi66dFPrU+QWh9BagbVS5BazimD1IX2f3kSYfZQdfO5xNskZVSXtgEAAABAvnAhMBJ1BP+SbzLj4/+bXgyk9QlS65s9SH2J2lGb6iVILefUQeo1fRYOVZcbZz8l+rxG9Svap3u0DUEqAAAAMLFwITAqdQqXTreD1eYd0gyb5tDT+gSp9c0epBZt/1quN2lHbQSpJ6TPxnOqerSqg9Xhb56l7X9E2xCkAgAAABMLFwIzUUfRI1YdhIzY6d4UmHj9ZPvq0ja0pjYQpG6zeRRcCaqXILUcgtSV9FmNPmL1U9TuW7Q+QSoAAAAwsXBhLbqg90gTh16PbOqYjCzYt5Y+Rm06Mu3zaHPvEaQ+oDYQpG63ae7dElQnQWo5BKmZ9Nn5pYTPMsqNs63TtxCkAgAAABMLF9aiC3qPKAkv9BOb34Q7Ku1Lz0Bv81vjt0jqeorW6UltWkLVnh1ugtQH1AaC1O2a/95UJ0FqOcMHqWqjb8Yt7fVL/5qH94+oTb4562leeo5UJUgFAAAATiRcWIMu5h1qhRf5gcOMpNS++JHEaB9b2dTJ2yKpp8sLcNby5yBrg/ySCFIfUBsIUrdrfrNJdRKkljNbkGqb5ntuze2THoHq8EGqVLsOAAAAAM4mXFiDLuT9KF50gZ/6EW0/M+1Tz9Ey36M2lRDUNXwArjb6sdCWHVmC1AfUBo8oC9tWyRGC1ObnSdVJkFrOjEHqFH+b1c7WgerWILXHUyoEqQAAAEAh4cIadCG/9vHqoUe95NA+tQ6KrlV7JDOpx4YPBxZqqzvb/mzSfSiNIPUBtaF1QHeEINWa3rhQfQSp5cwYpNoUgZza6SdgWv3d3RqkNj/HyzR/mwEAAIDRhQtL00W8RwFGF/eR4eZh20v75Hncon1tpUo4HdQz5Dx6t6itPi5rj1wiSH1AbZg9SO01D3LTx/tVH0FqObMGqUNP4ZJSe33DLN2H0mYIUqs9mQIAAACcTbiwNF3Erx0ZctiLfe1br1FrVuWRzKAem2rki9rrkUs1R6YSpD6gNswepPYIRqzpjQvVRZBazqxBqk01h7naWztM3fR5aP0e54uqL54EAAAAziRcWJou4tcGVYedx0v71mJkzD3FO79BHTbVqFRTe7eMmN5q+NFKaRtaUxsIUvM1G5WqughSy5k5SC36+2lBba72/aZ1PaJter2AcqoAHAAAABhVuLAkXbyvDRAPPWJC+1d75OMjxQOXoI5F8zeK7+U2J/tQCkHqA2rD7EFqr2Bk8SlqV2mqhyC1nJmDVJvupqfaXGMal83XLdrm3uda0/DHHAAAADCDcGFJunhf2/meLnzbSvv4PdnnlooH1UEd15qEO6WovQ66o/3YJa3nEW1DkFpf6SC1VzCycEBUfRS46iBILWf2ILXJMVeS2lvjqZDN5xJtU+VvzQo83g8AAAAUEC4sRRfuWx6Znip4y6F97B24PEXtyhWUf63KvKw1qc2lXxq0+TPQNgSp9ZUOUnsFI9d+SNVgS+UTpJYze5BqMz55UPqpkKzvMSinlSovngQAAADOJFxYii7a147APM1ICe9rsu8tFX3jclB+aqqOttpbesTS5v3XNgSp9RWf41Fl9vxdL9yGajekVDZBajlHCFJtqkf81d7SN8uybk5qu9a/pcV0c5gDAAAAowkXlqCL9Y9XF++PHPZt/Snta625ONcq1okKyo5MMwJGbS09YnhzJ1vbEKTWVyNILR3Q7OFjqHhYojIJUss5SpDqYG6alxiprUW/57T8tbRtz+uA4uc/AAAA4EzChSXoYn3LfKBFHzkfmfa19+P9xTrwQdkRd7SnmLZB7Sz9iPbmMEvbEKTWVyNIbf69PeDfncOa3b89leHfhc9bnj4gqqsWgtSO1Ma1f6uqTytRitpZ8nvOfsJD2/Z+Qd1pbl4DAAAApYUL99JF+pbRqDbNiJYSgv1vqdg0CiprbbAyzeOESbv3yOqoajuC1PpqBKlb5oNuzb8/f8Y+tp7FAVnE4Y7XMY+wbf29pAhSO1IbfUxEbY8UnTamFrVzyz49kv20hbYdYV5l/8ar/11WHb4enOLvPwAAALBGuHAvXTRvejt9uv3RaZ97BxRFHrdXOVv2Y4pRS0mb98iaO1DbnTFIbT2/aJVHW1WuA8uoPuQhSO1IbdwaOg4/ylFt9I2EqO1b/YrK30JltB7hHfE5q+j0OyrPN5X8Ofs6cDm3TzWXLgAAAHBPuHAPXzC/XTivtbtDMhvt86aguYIio1JVztZAeOg3+at9pUYrZQd12vaMQWrYropqBam9f9dHQ5DakdqYcz58jsoahdpX6nve/f2pjFKhbgkOPDdPBeL1ZRnJ7uuBWzeTCFIBAABwGOHCPXTBfKhwrQbtc/OwLFCiI5gzsnbYUUtqW6m39md3GrUtQWp9tYLU3vMeHg1BakdqY+6NpWFfMKi2lXgpXJGpalTG1imQWvLfdvPv4toy5cfWpwgIUgEAAHAY4cJculjOGmGRlnN02ufWnfaIO4O75qbV9jlBqg0ZprpdSTtz7ArptH2PY6PbHMWqu8dcgVWCVFPZracpODKC1I7Uxj0j9IcMU9WuEtNvFNs3lVUi2J3BFC+cBAAAANYIF+bQhbJHV+R2Us72sik/Qhd9Dq3tekGIts8NUm2oMFXtKTE6qEQ43ePx8G6jhVx30pYWagapI9wkqcHH9pHf2t860JphPtG9v82hwlS3J2lfjqLnDpXX4/zX2rAjlAEAAIAc4cIculjeE6qd6kJb+zvCSyYW2Z+9tt3znZu3H+IFVGpHiSDlKSp7C5XR49jo9vtT3T2Cx5pBqkfYlhj1NhLvj+dCbP1d+fzgOtfacy5r/Z1VOwZLURtLhHxDzJmqdpT4XXr74jd9Vebev6MjI0QFAADA4YQLt9LF8t4RlsN3KkvRvo42L9olJIna+oi2K9EBdHDY9bE/1V/ipR/forK3UBkOq6Kya9s1MnkP1d3rUfhqAb7KdqgX1Tkj/z4v4ZH+d/TRc1l/R7RdqbmRtxriJtI9QZtzeJR9t3113VLiBlWVv1Mq96ijUglRAQAAcEjhwi18sZxcPOca+m2/pWg/R5wTLWukjbYpNZLG9XfpdKneEiFqkcd0VU7PY6N5mK06e76cqdr5RmU7uDnCXKn/CcD831f/NqLNQaq26TmCePigKWhzri43zFRnqRC16nel8o80V2r2zVkAAABgBuHCtXSxXHIkz+EvvrV/vUY+reHgZ9Pnr/VLP5Lo8prMl6t63MEuMR9pqRC197HhsKHZqDHXJT3DxqybB2up7JlHmfmzCaep0PKRA59No8K1fqmQLZc/56FHpSbtLcGjtZvss+rx0x/Dh6imOnoG+iX5827yNxwAAADoJVy4hi6Wa70w6ZAjU7VfMzzuezNAiWjdWnO7OeCsHXKV6GAXeRmOyhklYG8SprqOt7qiNrTkNlS7eaOyR3mp3BZ3b2bo30YNiDeFXVp/pGNw2DA1aWsp/jtTNVBV2X7SYG8w6e2b3dx1XVd1z6jrFA4AAABAK+HCe3ShXCqEuscj1RwuTX9R/rYfsz3m6zDl4Zvc39aLti/F5Rc7DlSOO6olRqG6g13kTfcqZ7SA3ftWbQSWyvZ3MEKAtaga6qjcWR7ZXf29a73av/stckbSe0oJ729UXg9Vf3N7JO0szfvt8/Hul/QtVFapv7d3byjUojpHuam2hb/HYt8hAAAAMLpwYUQXyg5Qe4QC7tA46HD9wwerbuNbWz0abbYANeX2ez/CoELLWwYqv4+DqC23aH0Hdx6dVCq82z3qxtvL6AH775BDdv/uVEapELsW7+/NYz2Xyhtl5OM93u/V37HW9SPT/ryislpa3W6t5zb7Nzfyd7H85tzOIR6PfmtXC9f7nhOMl/p763Z0fSpG9c8Upm46dwAAAABHEC5c6AJ5xEDQHWEHukVGBOZS/e6YO9gzt8dB3+zB6V3BZ9ArXDd/1v7M3flevoeFl5cOeX3cZR9z2nYJctzeEUKorfx5+lywdtTisr/+PkYPElP+fry/bvvukYIqw2HqiCGy25QV2Gm7nmGPv5u7v0X9+3J+9j7Odvxd87G4ae7XklS3v+def9eW8/hyXl/4POTlpb/X7N9DaWqHP/eR/07482827QEAAAAwkncLdHHsTsoMHc8i81PmUv0OEaN2HVb6GSz0b0toccQg2ftUIkyLyp7Rqjejaz0fD9H2s9n8JvhbVNYon4kDo90hiMpoHaau/i1qvSOdn4sdg7nUBn+ePm5mvAn0yMNgvge1abRpUGzIzwoAAABo6d2Ctwvl6AJ6NASpjaWfQUTrufM32ijmHP4dFJu3MCl7ZgSpO6g8/z56nGMvIxul6Ig7lefzYO1wbfPNDK1PkFqJ2uNH6Y8Qqha5oVCb2uhzac/P2nUPM1oXAAAA6O3dAl0sE6SuoPoJUh/QNsv8pLMcU0vYVHqeTI/YjeqbEUFqASrX548WvwtPvVHshkBE5XvqAv9uovr3cHiTNfrN212VM7uhgtRratsyP+ks0ye4nf6bNNW8nm6vtA5Uq587AAAAgBm9W+ALZ/EF++i6Pl6m+pfH2U8j+hy2UBkON1yWA6RRRjN5tJuDgGpvHVbZ7gR7349gVcis9fz7iLafTdURay5ffPyVGsHtchxA+jzeNCxSff7O97zYzeeES3gju9ru7SX6Pmc0/KhJUzv9mS/B6kg3z5bwdIrP8RHth38f/p2U/hvq76zq30IAAADgCMKFQAvqsC1hm8NVhz8tAtals+jOKI8qYhg+HsVB1HKz4d7vwYGp/92Bitf3dsMcz27LW5vcNrdx2Z+U/92/xUOEXPgvf69yfRzUHrnq38tyXPlvy6HfKK/9W576WMJriz6XxbKO/97y2wMAAAAyhAuB3tS5W0ZjuaPnDp9ddxbvWcKlpaPocghNAWAAOh9fjxheztV2L3S/tgSB5qCWFyABAAAAaCJcCAAAAAAAAAD4I1wIAAAAAAAAAPgjXAgAAAAAAAAA+CNcCAAAAAAAAAD4I1wIAAAAAAAAAPgjXAgAAAAAAAAA+CNcCAAAAAAAAAD4I1wIAAAAAAAAAPgjXAgAAAAAAAAA+CNcCAAAAAAAAAD4I1wIAAAAAAAAAFj883//D0BZjbDX09e8AAAAAElFTkSuQmCC</logo>
</logos>
</file>

<file path=customXml/item7.xml>��< ? x m l   v e r s i o n = " 1 . 0 "   e n c o d i n g = " u t f - 1 6 " ? > < p r o p e r t i e s   x m l n s = " h t t p : / / w w w . i m a n a g e . c o m / w o r k / x m l s c h e m a " >  
     < d o c u m e n t i d > E U S ! 4 2 2 8 8 4 0 6 9 . 1 < / d o c u m e n t i d >  
     < s e n d e r i d > J J A R R E < / s e n d e r i d >  
     < s e n d e r e m a i l > J U L I A N . J A R R E T T @ A S H U R S T . C O M < / s e n d e r e m a i l >  
     < l a s t m o d i f i e d > 2 0 2 5 - 0 3 - 0 7 T 0 9 : 4 8 : 0 0 . 0 0 0 0 0 0 0 + 0 0 : 0 0 < / l a s t m o d i f i e d >  
     < d a t a b a s e > E U S < / d a t a b a s e >  
 < / p r o p e r t i e s > 
</file>

<file path=customXml/itemProps1.xml><?xml version="1.0" encoding="utf-8"?>
<ds:datastoreItem xmlns:ds="http://schemas.openxmlformats.org/officeDocument/2006/customXml" ds:itemID="{E788BA18-DE18-4A68-B7F6-A81723E1B1F9}">
  <ds:schemaRefs>
    <ds:schemaRef ds:uri="http://schemas.microsoft.com/sharepoint/events"/>
  </ds:schemaRefs>
</ds:datastoreItem>
</file>

<file path=customXml/itemProps2.xml><?xml version="1.0" encoding="utf-8"?>
<ds:datastoreItem xmlns:ds="http://schemas.openxmlformats.org/officeDocument/2006/customXml" ds:itemID="{A97DD510-E58E-479B-9622-701DD8F40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0604-f4f6-491e-8c58-5325d58c3094"/>
    <ds:schemaRef ds:uri="a9b946a5-1b46-4ab6-a978-db85a35d3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D8664-A7AD-4817-9EA5-86992CD5C070}">
  <ds:schemaRefs>
    <ds:schemaRef ds:uri="http://schemas.microsoft.com/office/2006/metadata/properties"/>
    <ds:schemaRef ds:uri="http://schemas.microsoft.com/office/infopath/2007/PartnerControls"/>
    <ds:schemaRef ds:uri="50d80604-f4f6-491e-8c58-5325d58c3094"/>
    <ds:schemaRef ds:uri="a9b946a5-1b46-4ab6-a978-db85a35d3fa6"/>
  </ds:schemaRefs>
</ds:datastoreItem>
</file>

<file path=customXml/itemProps4.xml><?xml version="1.0" encoding="utf-8"?>
<ds:datastoreItem xmlns:ds="http://schemas.openxmlformats.org/officeDocument/2006/customXml" ds:itemID="{4F879E0B-749B-4399-88BC-B8299B414E30}">
  <ds:schemaRefs>
    <ds:schemaRef ds:uri="http://schemas.microsoft.com/sharepoint/v3/contenttype/forms"/>
  </ds:schemaRefs>
</ds:datastoreItem>
</file>

<file path=customXml/itemProps5.xml><?xml version="1.0" encoding="utf-8"?>
<ds:datastoreItem xmlns:ds="http://schemas.openxmlformats.org/officeDocument/2006/customXml" ds:itemID="{2F5A32E3-E774-43CD-8853-17861EFED84A}">
  <ds:schemaRefs>
    <ds:schemaRef ds:uri="http://schemas.openxmlformats.org/officeDocument/2006/bibliography"/>
  </ds:schemaRefs>
</ds:datastoreItem>
</file>

<file path=customXml/itemProps6.xml><?xml version="1.0" encoding="utf-8"?>
<ds:datastoreItem xmlns:ds="http://schemas.openxmlformats.org/officeDocument/2006/customXml" ds:itemID="{A0B688A6-C81B-4DC5-9751-E36ED96C8A44}">
  <ds:schemaRefs>
    <ds:schemaRef ds:uri="http://schemas.ashurst.com/logos"/>
  </ds:schemaRefs>
</ds:datastoreItem>
</file>

<file path=customXml/itemProps7.xml><?xml version="1.0" encoding="utf-8"?>
<ds:datastoreItem xmlns:ds="http://schemas.openxmlformats.org/officeDocument/2006/customXml" ds:itemID="{28EF3CCB-2B61-4872-B51A-66617404B672}">
  <ds:schemaRefs>
    <ds:schemaRef ds:uri="http://www.imanage.com/work/xmlschema"/>
  </ds:schemaRefs>
</ds:datastoreItem>
</file>

<file path=docMetadata/LabelInfo.xml><?xml version="1.0" encoding="utf-8"?>
<clbl:labelList xmlns:clbl="http://schemas.microsoft.com/office/2020/mipLabelMetadata">
  <clbl:label id="{dbb12753-2f58-4522-b1bb-33455eaea9d5}" enabled="1" method="Privileged" siteId="{e7837511-d104-4b1d-b4e5-5257711dcc58}" removed="0"/>
</clbl:labelList>
</file>

<file path=docProps/app.xml><?xml version="1.0" encoding="utf-8"?>
<Properties xmlns="http://schemas.openxmlformats.org/officeDocument/2006/extended-properties" xmlns:vt="http://schemas.openxmlformats.org/officeDocument/2006/docPropsVTypes">
  <Template>ashWordStepdown</Template>
  <TotalTime>97</TotalTime>
  <Pages>56</Pages>
  <Words>17802</Words>
  <Characters>101475</Characters>
  <Application>Microsoft Office Word</Application>
  <DocSecurity>0</DocSecurity>
  <Lines>845</Lines>
  <Paragraphs>238</Paragraphs>
  <ScaleCrop>false</ScaleCrop>
  <Company/>
  <LinksUpToDate>false</LinksUpToDate>
  <CharactersWithSpaces>119039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Mederick, Andre</dc:creator>
  <cp:keywords/>
  <cp:lastModifiedBy>Mederick, Andre</cp:lastModifiedBy>
  <cp:revision>101</cp:revision>
  <dcterms:created xsi:type="dcterms:W3CDTF">2025-06-02T08:29:00Z</dcterms:created>
  <dcterms:modified xsi:type="dcterms:W3CDTF">2025-06-03T08:14:00Z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hurstDocRef">
    <vt:lpwstr>21:50\06 March 2025\EUS\9J7\422884069.01</vt:lpwstr>
  </property>
  <property fmtid="{D5CDD505-2E9C-101B-9397-08002B2CF9AE}" pid="3" name="AshurstDocNumber">
    <vt:lpwstr>422884069</vt:lpwstr>
  </property>
  <property fmtid="{D5CDD505-2E9C-101B-9397-08002B2CF9AE}" pid="4" name="AshurstVersionNumber">
    <vt:lpwstr/>
  </property>
  <property fmtid="{D5CDD505-2E9C-101B-9397-08002B2CF9AE}" pid="5" name="AshurstDocType">
    <vt:lpwstr/>
  </property>
  <property fmtid="{D5CDD505-2E9C-101B-9397-08002B2CF9AE}" pid="6" name="AshurstLibraryName">
    <vt:lpwstr>EUS</vt:lpwstr>
  </property>
  <property fmtid="{D5CDD505-2E9C-101B-9397-08002B2CF9AE}" pid="7" name="AshurstAuthorID">
    <vt:lpwstr>9J7</vt:lpwstr>
  </property>
  <property fmtid="{D5CDD505-2E9C-101B-9397-08002B2CF9AE}" pid="8" name="AshurstAuthorName">
    <vt:lpwstr>Raven, Jackie 11517</vt:lpwstr>
  </property>
  <property fmtid="{D5CDD505-2E9C-101B-9397-08002B2CF9AE}" pid="9" name="AshurstTypistID">
    <vt:lpwstr/>
  </property>
  <property fmtid="{D5CDD505-2E9C-101B-9397-08002B2CF9AE}" pid="10" name="AshurstTypistName">
    <vt:lpwstr/>
  </property>
  <property fmtid="{D5CDD505-2E9C-101B-9397-08002B2CF9AE}" pid="11" name="AshurstClientID">
    <vt:lpwstr>AshurstClientID</vt:lpwstr>
  </property>
  <property fmtid="{D5CDD505-2E9C-101B-9397-08002B2CF9AE}" pid="12" name="AshurstClientDescription">
    <vt:lpwstr>Personal Workspace</vt:lpwstr>
  </property>
  <property fmtid="{D5CDD505-2E9C-101B-9397-08002B2CF9AE}" pid="13" name="AshurstMatterID">
    <vt:lpwstr>AshurstMatterID</vt:lpwstr>
  </property>
  <property fmtid="{D5CDD505-2E9C-101B-9397-08002B2CF9AE}" pid="14" name="AshurstMatterDescription">
    <vt:lpwstr>Jarrett,Julian</vt:lpwstr>
  </property>
  <property fmtid="{D5CDD505-2E9C-101B-9397-08002B2CF9AE}" pid="15" name="AshurstFeeEarnerInitials">
    <vt:lpwstr>FE Initials</vt:lpwstr>
  </property>
  <property fmtid="{D5CDD505-2E9C-101B-9397-08002B2CF9AE}" pid="16" name="AshurstPartnerInitials">
    <vt:lpwstr>Partner Initials</vt:lpwstr>
  </property>
  <property fmtid="{D5CDD505-2E9C-101B-9397-08002B2CF9AE}" pid="17" name="AshurstFileNumber">
    <vt:lpwstr>PERSONAL.JJARRE</vt:lpwstr>
  </property>
  <property fmtid="{D5CDD505-2E9C-101B-9397-08002B2CF9AE}" pid="18" name="AshurstOurRef">
    <vt:lpwstr>9J7\PERSONAL.JJARRE</vt:lpwstr>
  </property>
  <property fmtid="{D5CDD505-2E9C-101B-9397-08002B2CF9AE}" pid="19" name="AshurstDocRefCoverPage">
    <vt:lpwstr>Partner Initials\FE Initials\PERSONAL.JJARRE</vt:lpwstr>
  </property>
  <property fmtid="{D5CDD505-2E9C-101B-9397-08002B2CF9AE}" pid="20" name="document number">
    <vt:lpwstr>\</vt:lpwstr>
  </property>
  <property fmtid="{D5CDD505-2E9C-101B-9397-08002B2CF9AE}" pid="21" name="AshurstMatterNumber">
    <vt:lpwstr>JJARRE</vt:lpwstr>
  </property>
  <property fmtid="{D5CDD505-2E9C-101B-9397-08002B2CF9AE}" pid="22" name="AshurstClientNumber">
    <vt:lpwstr>PERSONAL</vt:lpwstr>
  </property>
  <property fmtid="{D5CDD505-2E9C-101B-9397-08002B2CF9AE}" pid="23" name="AshurstNoAuthorName">
    <vt:lpwstr>0</vt:lpwstr>
  </property>
  <property fmtid="{D5CDD505-2E9C-101B-9397-08002B2CF9AE}" pid="24" name="DMSDocType">
    <vt:lpwstr>DOCETI</vt:lpwstr>
  </property>
  <property fmtid="{D5CDD505-2E9C-101B-9397-08002B2CF9AE}" pid="25" name="ContentTypeId">
    <vt:lpwstr>0x010100665B7527EF103C48988D25ADC127F62A</vt:lpwstr>
  </property>
  <property fmtid="{D5CDD505-2E9C-101B-9397-08002B2CF9AE}" pid="26" name="_dlc_DocIdItemGuid">
    <vt:lpwstr>9fb24443-6bef-4838-a4fd-e23f3824cc6f</vt:lpwstr>
  </property>
  <property fmtid="{D5CDD505-2E9C-101B-9397-08002B2CF9AE}" pid="27" name="KIM_GovernmentBody">
    <vt:lpwstr>1;#Great British Nuclear|3d91082a-5563-6edd-bef0-366135c86dd5</vt:lpwstr>
  </property>
  <property fmtid="{D5CDD505-2E9C-101B-9397-08002B2CF9AE}" pid="28" name="KIM_Function">
    <vt:lpwstr>2;#GBN|250ef1db-e554-2c1b-9504-b47d71fda206</vt:lpwstr>
  </property>
  <property fmtid="{D5CDD505-2E9C-101B-9397-08002B2CF9AE}" pid="29" name="MSIP_Label_ba62f585-b40f-4ab9-bafe-39150f03d124_Enabled">
    <vt:lpwstr>true</vt:lpwstr>
  </property>
  <property fmtid="{D5CDD505-2E9C-101B-9397-08002B2CF9AE}" pid="30" name="MSIP_Label_ba62f585-b40f-4ab9-bafe-39150f03d124_SetDate">
    <vt:lpwstr>2025-03-07T15:12:14Z</vt:lpwstr>
  </property>
  <property fmtid="{D5CDD505-2E9C-101B-9397-08002B2CF9AE}" pid="31" name="MSIP_Label_ba62f585-b40f-4ab9-bafe-39150f03d124_Method">
    <vt:lpwstr>Standard</vt:lpwstr>
  </property>
  <property fmtid="{D5CDD505-2E9C-101B-9397-08002B2CF9AE}" pid="32" name="MSIP_Label_ba62f585-b40f-4ab9-bafe-39150f03d124_Name">
    <vt:lpwstr>OFFICIAL</vt:lpwstr>
  </property>
  <property fmtid="{D5CDD505-2E9C-101B-9397-08002B2CF9AE}" pid="33" name="MSIP_Label_ba62f585-b40f-4ab9-bafe-39150f03d124_SiteId">
    <vt:lpwstr>cbac7005-02c1-43eb-b497-e6492d1b2dd8</vt:lpwstr>
  </property>
  <property fmtid="{D5CDD505-2E9C-101B-9397-08002B2CF9AE}" pid="34" name="MSIP_Label_ba62f585-b40f-4ab9-bafe-39150f03d124_ActionId">
    <vt:lpwstr>4500b214-0a66-4b05-89db-dd124c3d9726</vt:lpwstr>
  </property>
  <property fmtid="{D5CDD505-2E9C-101B-9397-08002B2CF9AE}" pid="35" name="MSIP_Label_ba62f585-b40f-4ab9-bafe-39150f03d124_ContentBits">
    <vt:lpwstr>3</vt:lpwstr>
  </property>
  <property fmtid="{D5CDD505-2E9C-101B-9397-08002B2CF9AE}" pid="36" name="MSIP_Label_ba62f585-b40f-4ab9-bafe-39150f03d124_Tag">
    <vt:lpwstr>10, 3, 0, 2</vt:lpwstr>
  </property>
  <property fmtid="{D5CDD505-2E9C-101B-9397-08002B2CF9AE}" pid="37" name="MediaServiceImageTags">
    <vt:lpwstr/>
  </property>
  <property fmtid="{D5CDD505-2E9C-101B-9397-08002B2CF9AE}" pid="38" name="ClassificationContentMarkingFooterShapeIds">
    <vt:lpwstr>4ebcfe0a,4afc2828,8f88fd9</vt:lpwstr>
  </property>
  <property fmtid="{D5CDD505-2E9C-101B-9397-08002B2CF9AE}" pid="39" name="ClassificationContentMarkingFooterFontProps">
    <vt:lpwstr>#000000,10,Calibri</vt:lpwstr>
  </property>
  <property fmtid="{D5CDD505-2E9C-101B-9397-08002B2CF9AE}" pid="40" name="ClassificationContentMarkingFooterText">
    <vt:lpwstr>OFFICIAL - COMMERCIAL</vt:lpwstr>
  </property>
  <property fmtid="{D5CDD505-2E9C-101B-9397-08002B2CF9AE}" pid="41" name="c6f593ada1854b629148449de059396b">
    <vt:lpwstr>Great British Nuclear|3d91082a-5563-6edd-bef0-366135c86dd5</vt:lpwstr>
  </property>
  <property fmtid="{D5CDD505-2E9C-101B-9397-08002B2CF9AE}" pid="42" name="m817f42addf14c9a838da36e78800043">
    <vt:lpwstr>GBN|250ef1db-e554-2c1b-9504-b47d71fda206</vt:lpwstr>
  </property>
</Properties>
</file>