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2"/>
        <w:gridCol w:w="3969"/>
        <w:gridCol w:w="4485"/>
      </w:tblGrid>
      <w:tr w:rsidR="007F52F5" w14:paraId="5FA8B086" w14:textId="77777777" w:rsidTr="007F52F5">
        <w:tc>
          <w:tcPr>
            <w:tcW w:w="562" w:type="dxa"/>
          </w:tcPr>
          <w:p w14:paraId="441275F2" w14:textId="77777777" w:rsidR="007F52F5" w:rsidRDefault="007F52F5"/>
        </w:tc>
        <w:tc>
          <w:tcPr>
            <w:tcW w:w="3969" w:type="dxa"/>
          </w:tcPr>
          <w:p w14:paraId="1343AD11" w14:textId="265E54E4" w:rsidR="007F52F5" w:rsidRDefault="007F52F5" w:rsidP="007F52F5">
            <w:r w:rsidRPr="007F52F5">
              <w:t>Is there a word count for the questions?</w:t>
            </w:r>
          </w:p>
        </w:tc>
        <w:tc>
          <w:tcPr>
            <w:tcW w:w="4485" w:type="dxa"/>
          </w:tcPr>
          <w:p w14:paraId="26532B16" w14:textId="55C14BF0" w:rsidR="007F52F5" w:rsidRDefault="007F52F5">
            <w:r>
              <w:t>Only for the Social Value category, as specified in the ITT.</w:t>
            </w:r>
          </w:p>
        </w:tc>
      </w:tr>
      <w:tr w:rsidR="007F52F5" w14:paraId="192AB699" w14:textId="77777777" w:rsidTr="007F52F5">
        <w:tc>
          <w:tcPr>
            <w:tcW w:w="562" w:type="dxa"/>
          </w:tcPr>
          <w:p w14:paraId="6588F419" w14:textId="77777777" w:rsidR="007F52F5" w:rsidRDefault="007F52F5"/>
        </w:tc>
        <w:tc>
          <w:tcPr>
            <w:tcW w:w="3969" w:type="dxa"/>
          </w:tcPr>
          <w:p w14:paraId="520940BE" w14:textId="0C9E0CD1" w:rsidR="007F52F5" w:rsidRDefault="007F52F5" w:rsidP="007F52F5">
            <w:r w:rsidRPr="007F52F5">
              <w:t>Are we able to insert images and attach CVs?</w:t>
            </w:r>
          </w:p>
        </w:tc>
        <w:tc>
          <w:tcPr>
            <w:tcW w:w="4485" w:type="dxa"/>
          </w:tcPr>
          <w:p w14:paraId="480594CF" w14:textId="44CF2950" w:rsidR="007F52F5" w:rsidRDefault="007F52F5">
            <w:r>
              <w:t>Yes</w:t>
            </w:r>
          </w:p>
        </w:tc>
      </w:tr>
      <w:tr w:rsidR="007F52F5" w14:paraId="6BF8032B" w14:textId="77777777" w:rsidTr="007F52F5">
        <w:tc>
          <w:tcPr>
            <w:tcW w:w="562" w:type="dxa"/>
          </w:tcPr>
          <w:p w14:paraId="16ABC68E" w14:textId="77777777" w:rsidR="007F52F5" w:rsidRDefault="007F52F5"/>
        </w:tc>
        <w:tc>
          <w:tcPr>
            <w:tcW w:w="3969" w:type="dxa"/>
          </w:tcPr>
          <w:p w14:paraId="56ECE730" w14:textId="194F2729" w:rsidR="007F52F5" w:rsidRDefault="007F52F5">
            <w:r w:rsidRPr="007F52F5">
              <w:t>Please confirm what is meant by service level agreement? Do you want specific copies?</w:t>
            </w:r>
          </w:p>
        </w:tc>
        <w:tc>
          <w:tcPr>
            <w:tcW w:w="4485" w:type="dxa"/>
          </w:tcPr>
          <w:p w14:paraId="596DFFB7" w14:textId="170F34E2" w:rsidR="007F52F5" w:rsidRDefault="007F52F5">
            <w:r>
              <w:t>We require bidders to submit their proposed SLA, which will apply to this contract.</w:t>
            </w:r>
          </w:p>
        </w:tc>
      </w:tr>
      <w:tr w:rsidR="007F52F5" w14:paraId="64E270FC" w14:textId="77777777" w:rsidTr="007F52F5">
        <w:tc>
          <w:tcPr>
            <w:tcW w:w="562" w:type="dxa"/>
          </w:tcPr>
          <w:p w14:paraId="249E73D8" w14:textId="77777777" w:rsidR="007F52F5" w:rsidRDefault="007F52F5"/>
        </w:tc>
        <w:tc>
          <w:tcPr>
            <w:tcW w:w="3969" w:type="dxa"/>
          </w:tcPr>
          <w:p w14:paraId="6DCEFC9C" w14:textId="2052873F" w:rsidR="007F52F5" w:rsidRDefault="007F52F5">
            <w:r>
              <w:t xml:space="preserve">Clause 3.2 - </w:t>
            </w:r>
            <w:r w:rsidRPr="007F52F5">
              <w:t>Please can this clause be deleted from the proposed form of contract as we will not be providing any goods</w:t>
            </w:r>
          </w:p>
        </w:tc>
        <w:tc>
          <w:tcPr>
            <w:tcW w:w="4485" w:type="dxa"/>
          </w:tcPr>
          <w:p w14:paraId="38BDD007" w14:textId="33E34177" w:rsidR="007F52F5" w:rsidRDefault="007F52F5">
            <w:r>
              <w:t>Yes.</w:t>
            </w:r>
          </w:p>
        </w:tc>
      </w:tr>
      <w:tr w:rsidR="007F52F5" w14:paraId="6ADBD023" w14:textId="77777777" w:rsidTr="007F52F5">
        <w:tc>
          <w:tcPr>
            <w:tcW w:w="562" w:type="dxa"/>
          </w:tcPr>
          <w:p w14:paraId="5E156895" w14:textId="77777777" w:rsidR="007F52F5" w:rsidRDefault="007F52F5"/>
        </w:tc>
        <w:tc>
          <w:tcPr>
            <w:tcW w:w="3969" w:type="dxa"/>
          </w:tcPr>
          <w:p w14:paraId="765A11B0" w14:textId="76ABB249" w:rsidR="007F52F5" w:rsidRDefault="007F52F5">
            <w:r>
              <w:t xml:space="preserve">Clause 3.3.7 - </w:t>
            </w:r>
            <w:r w:rsidRPr="007F52F5">
              <w:t>Please can this clause be deleted or amended to remove fitness for purpose obligation as we will not be providing goods or installing any services. We are unable to provide an installation that is free from defects. This is the responsibility of the contractor.</w:t>
            </w:r>
          </w:p>
        </w:tc>
        <w:tc>
          <w:tcPr>
            <w:tcW w:w="4485" w:type="dxa"/>
          </w:tcPr>
          <w:p w14:paraId="78658CE9" w14:textId="382F607F" w:rsidR="007F52F5" w:rsidRDefault="0092400B">
            <w:r>
              <w:t>No, this clause refers specifically to services and not goods.</w:t>
            </w:r>
          </w:p>
        </w:tc>
      </w:tr>
      <w:tr w:rsidR="007F52F5" w14:paraId="11DE00B6" w14:textId="77777777" w:rsidTr="007F52F5">
        <w:tc>
          <w:tcPr>
            <w:tcW w:w="562" w:type="dxa"/>
          </w:tcPr>
          <w:p w14:paraId="0DCCB48C" w14:textId="77777777" w:rsidR="007F52F5" w:rsidRDefault="007F52F5"/>
        </w:tc>
        <w:tc>
          <w:tcPr>
            <w:tcW w:w="3969" w:type="dxa"/>
          </w:tcPr>
          <w:p w14:paraId="01370CA5" w14:textId="0C95AA27" w:rsidR="007F52F5" w:rsidRDefault="007F52F5">
            <w:r w:rsidRPr="007F52F5">
              <w:t>Please can invoices be issued monthly and paid within 28 days.</w:t>
            </w:r>
          </w:p>
        </w:tc>
        <w:tc>
          <w:tcPr>
            <w:tcW w:w="4485" w:type="dxa"/>
          </w:tcPr>
          <w:p w14:paraId="37ECC8BE" w14:textId="0B19DDA7" w:rsidR="007F52F5" w:rsidRDefault="0092400B">
            <w:r>
              <w:t xml:space="preserve">Invoice frequency can be negotiated with the preferred bidder. Our standard payment terms are 30 days. </w:t>
            </w:r>
          </w:p>
        </w:tc>
      </w:tr>
      <w:tr w:rsidR="007F52F5" w14:paraId="063A95EF" w14:textId="77777777" w:rsidTr="007F52F5">
        <w:tc>
          <w:tcPr>
            <w:tcW w:w="562" w:type="dxa"/>
          </w:tcPr>
          <w:p w14:paraId="0CCE0356" w14:textId="77777777" w:rsidR="007F52F5" w:rsidRDefault="007F52F5"/>
        </w:tc>
        <w:tc>
          <w:tcPr>
            <w:tcW w:w="3969" w:type="dxa"/>
          </w:tcPr>
          <w:p w14:paraId="159F329E" w14:textId="3E41C654" w:rsidR="007F52F5" w:rsidRPr="007F52F5" w:rsidRDefault="007F52F5" w:rsidP="007F52F5">
            <w:r>
              <w:t xml:space="preserve">Clause 9.3.1 - </w:t>
            </w:r>
            <w:r w:rsidRPr="007F52F5">
              <w:t>The term "</w:t>
            </w:r>
            <w:proofErr w:type="spellStart"/>
            <w:r w:rsidRPr="007F52F5">
              <w:t>willful</w:t>
            </w:r>
            <w:proofErr w:type="spellEnd"/>
            <w:r w:rsidRPr="007F52F5">
              <w:t xml:space="preserve"> misconduct" is not defined in the contract or in law and therefore open to misuse and/or interpretation.</w:t>
            </w:r>
          </w:p>
          <w:p w14:paraId="176594B1" w14:textId="77777777" w:rsidR="007F52F5" w:rsidRPr="007F52F5" w:rsidRDefault="007F52F5" w:rsidP="007F52F5">
            <w:r w:rsidRPr="007F52F5">
              <w:t>Please can you following definition be inserted into the head agreement and sub-consultancy agreement:</w:t>
            </w:r>
          </w:p>
          <w:p w14:paraId="5662BD14" w14:textId="13F06457" w:rsidR="007F52F5" w:rsidRDefault="0092400B" w:rsidP="007F52F5">
            <w:r>
              <w:t>“</w:t>
            </w:r>
            <w:proofErr w:type="spellStart"/>
            <w:r>
              <w:t>W</w:t>
            </w:r>
            <w:r w:rsidR="007F52F5" w:rsidRPr="007F52F5">
              <w:t>illful</w:t>
            </w:r>
            <w:proofErr w:type="spellEnd"/>
            <w:r w:rsidR="007F52F5" w:rsidRPr="007F52F5">
              <w:t xml:space="preserve"> Misconduct" means an intentional, conscious and reckless disregard of good prudent performance of any of the terms of the Contract in utter disregard of avoidable and harmful consequences</w:t>
            </w:r>
            <w:r w:rsidR="007F52F5">
              <w:t>.</w:t>
            </w:r>
          </w:p>
        </w:tc>
        <w:tc>
          <w:tcPr>
            <w:tcW w:w="4485" w:type="dxa"/>
          </w:tcPr>
          <w:p w14:paraId="24FC8301" w14:textId="7D7BAE79" w:rsidR="007F52F5" w:rsidRDefault="0092400B">
            <w:r>
              <w:t>We have no objections to this in principle.</w:t>
            </w:r>
          </w:p>
        </w:tc>
      </w:tr>
      <w:tr w:rsidR="007F52F5" w14:paraId="38D15EF4" w14:textId="77777777" w:rsidTr="007F52F5">
        <w:tc>
          <w:tcPr>
            <w:tcW w:w="562" w:type="dxa"/>
          </w:tcPr>
          <w:p w14:paraId="109699C4" w14:textId="77777777" w:rsidR="007F52F5" w:rsidRDefault="007F52F5"/>
        </w:tc>
        <w:tc>
          <w:tcPr>
            <w:tcW w:w="3969" w:type="dxa"/>
          </w:tcPr>
          <w:p w14:paraId="7C95A08F" w14:textId="065CEEA0" w:rsidR="007F52F5" w:rsidRDefault="007F52F5">
            <w:r>
              <w:t xml:space="preserve">Schedule 22 - </w:t>
            </w:r>
            <w:r w:rsidRPr="007F52F5">
              <w:t>We confirm that we will share certificates or a general broker's letter. We are unable to provide any evidence beyond that of our insurance.</w:t>
            </w:r>
          </w:p>
        </w:tc>
        <w:tc>
          <w:tcPr>
            <w:tcW w:w="4485" w:type="dxa"/>
          </w:tcPr>
          <w:p w14:paraId="133D7C2C" w14:textId="478854A1" w:rsidR="007F52F5" w:rsidRDefault="0092400B">
            <w:r>
              <w:t>This is acceptable.</w:t>
            </w:r>
          </w:p>
        </w:tc>
      </w:tr>
      <w:tr w:rsidR="007F52F5" w14:paraId="0E0150F0" w14:textId="77777777" w:rsidTr="007F52F5">
        <w:tc>
          <w:tcPr>
            <w:tcW w:w="562" w:type="dxa"/>
          </w:tcPr>
          <w:p w14:paraId="53348E9B" w14:textId="77777777" w:rsidR="007F52F5" w:rsidRDefault="007F52F5"/>
        </w:tc>
        <w:tc>
          <w:tcPr>
            <w:tcW w:w="3969" w:type="dxa"/>
          </w:tcPr>
          <w:p w14:paraId="224FB397" w14:textId="51EF5064" w:rsidR="007F52F5" w:rsidRDefault="007F52F5">
            <w:r>
              <w:t xml:space="preserve">Limit of Liability - </w:t>
            </w:r>
            <w:r w:rsidRPr="007F52F5">
              <w:t>Please can you provide an effective total aggregate</w:t>
            </w:r>
            <w:r>
              <w:t>.</w:t>
            </w:r>
          </w:p>
        </w:tc>
        <w:tc>
          <w:tcPr>
            <w:tcW w:w="4485" w:type="dxa"/>
          </w:tcPr>
          <w:p w14:paraId="66A9752E" w14:textId="7519F13F" w:rsidR="007F52F5" w:rsidRDefault="0092400B">
            <w:r>
              <w:t xml:space="preserve">We would typically expect this to be £5m. </w:t>
            </w:r>
          </w:p>
        </w:tc>
      </w:tr>
      <w:tr w:rsidR="007F52F5" w14:paraId="01CE196C" w14:textId="77777777" w:rsidTr="007F52F5">
        <w:tc>
          <w:tcPr>
            <w:tcW w:w="562" w:type="dxa"/>
          </w:tcPr>
          <w:p w14:paraId="638AB7E4" w14:textId="77777777" w:rsidR="007F52F5" w:rsidRDefault="007F52F5"/>
        </w:tc>
        <w:tc>
          <w:tcPr>
            <w:tcW w:w="3969" w:type="dxa"/>
          </w:tcPr>
          <w:p w14:paraId="5BBD8237" w14:textId="049D59F5" w:rsidR="007F52F5" w:rsidRDefault="007F52F5">
            <w:r w:rsidRPr="007F52F5">
              <w:t>We assume that there is no TUPE required</w:t>
            </w:r>
            <w:r>
              <w:t>.</w:t>
            </w:r>
          </w:p>
        </w:tc>
        <w:tc>
          <w:tcPr>
            <w:tcW w:w="4485" w:type="dxa"/>
          </w:tcPr>
          <w:p w14:paraId="10395066" w14:textId="4D8623D8" w:rsidR="007F52F5" w:rsidRDefault="007F52F5">
            <w:r>
              <w:t>Correct.</w:t>
            </w:r>
          </w:p>
        </w:tc>
      </w:tr>
      <w:tr w:rsidR="007F52F5" w14:paraId="0D1A6D92" w14:textId="77777777" w:rsidTr="007F52F5">
        <w:tc>
          <w:tcPr>
            <w:tcW w:w="562" w:type="dxa"/>
          </w:tcPr>
          <w:p w14:paraId="5AB1F8D5" w14:textId="77777777" w:rsidR="007F52F5" w:rsidRDefault="007F52F5"/>
        </w:tc>
        <w:tc>
          <w:tcPr>
            <w:tcW w:w="3969" w:type="dxa"/>
          </w:tcPr>
          <w:p w14:paraId="78A3F0D9" w14:textId="00AE4854" w:rsidR="007F52F5" w:rsidRDefault="007F52F5">
            <w:r>
              <w:t xml:space="preserve">Social Value Model - </w:t>
            </w:r>
            <w:r w:rsidRPr="007F52F5">
              <w:t>Please can you confirm if examples of recent projects can be included as an appendix to this question and therefore not included in the word count of no more than 750 words.</w:t>
            </w:r>
          </w:p>
        </w:tc>
        <w:tc>
          <w:tcPr>
            <w:tcW w:w="4485" w:type="dxa"/>
          </w:tcPr>
          <w:p w14:paraId="445BB423" w14:textId="67FF122B" w:rsidR="007F52F5" w:rsidRDefault="007F52F5">
            <w:r>
              <w:t>Bidders’ responses to this category should be no more than 750 words, including any appendices.</w:t>
            </w:r>
          </w:p>
        </w:tc>
      </w:tr>
      <w:tr w:rsidR="007F52F5" w14:paraId="7628DED3" w14:textId="77777777" w:rsidTr="007F52F5">
        <w:tc>
          <w:tcPr>
            <w:tcW w:w="562" w:type="dxa"/>
          </w:tcPr>
          <w:p w14:paraId="49EA3F1F" w14:textId="77777777" w:rsidR="007F52F5" w:rsidRDefault="007F52F5"/>
        </w:tc>
        <w:tc>
          <w:tcPr>
            <w:tcW w:w="3969" w:type="dxa"/>
          </w:tcPr>
          <w:p w14:paraId="3A84743C" w14:textId="00BC0E97" w:rsidR="007F52F5" w:rsidRDefault="007F52F5">
            <w:r w:rsidRPr="007F52F5">
              <w:t>We assume that we will not be novated to any contractors</w:t>
            </w:r>
            <w:r>
              <w:t>.</w:t>
            </w:r>
          </w:p>
        </w:tc>
        <w:tc>
          <w:tcPr>
            <w:tcW w:w="4485" w:type="dxa"/>
          </w:tcPr>
          <w:p w14:paraId="066BF1D3" w14:textId="45EA8B9B" w:rsidR="007F52F5" w:rsidRDefault="007F52F5">
            <w:r>
              <w:t>Correct.</w:t>
            </w:r>
          </w:p>
        </w:tc>
      </w:tr>
      <w:tr w:rsidR="007F52F5" w14:paraId="582235F2" w14:textId="77777777" w:rsidTr="007F52F5">
        <w:tc>
          <w:tcPr>
            <w:tcW w:w="562" w:type="dxa"/>
          </w:tcPr>
          <w:p w14:paraId="18F9472E" w14:textId="77777777" w:rsidR="007F52F5" w:rsidRDefault="007F52F5"/>
        </w:tc>
        <w:tc>
          <w:tcPr>
            <w:tcW w:w="3969" w:type="dxa"/>
          </w:tcPr>
          <w:p w14:paraId="2E2C735F" w14:textId="6DDAC984" w:rsidR="007F52F5" w:rsidRDefault="007F52F5">
            <w:r>
              <w:t xml:space="preserve">Day Rate Schedule - </w:t>
            </w:r>
            <w:r w:rsidRPr="007F52F5">
              <w:t>Please can you confirm if we can add more rows to your schedule and amend some of the titles to sort our organization</w:t>
            </w:r>
          </w:p>
        </w:tc>
        <w:tc>
          <w:tcPr>
            <w:tcW w:w="4485" w:type="dxa"/>
          </w:tcPr>
          <w:p w14:paraId="7A52DE2C" w14:textId="29F141E4" w:rsidR="007F52F5" w:rsidRDefault="0092400B">
            <w:r>
              <w:t>No rows can be added. Titles should not be amended.</w:t>
            </w:r>
          </w:p>
        </w:tc>
      </w:tr>
      <w:tr w:rsidR="003E7453" w14:paraId="637E297F" w14:textId="77777777" w:rsidTr="007F52F5">
        <w:tc>
          <w:tcPr>
            <w:tcW w:w="562" w:type="dxa"/>
          </w:tcPr>
          <w:p w14:paraId="337C5769" w14:textId="77777777" w:rsidR="003E7453" w:rsidRDefault="003E7453" w:rsidP="003E7453"/>
        </w:tc>
        <w:tc>
          <w:tcPr>
            <w:tcW w:w="3969" w:type="dxa"/>
          </w:tcPr>
          <w:p w14:paraId="44323076" w14:textId="43112D35" w:rsidR="003E7453" w:rsidRPr="003E7453" w:rsidRDefault="003E7453" w:rsidP="003E7453">
            <w:pPr>
              <w:rPr>
                <w:rFonts w:eastAsia="Times New Roman"/>
              </w:rPr>
            </w:pPr>
            <w:r w:rsidRPr="003E7453">
              <w:rPr>
                <w:rFonts w:eastAsia="Times New Roman"/>
              </w:rPr>
              <w:t>Please can you confirm if any BIM and/or 3D CAD is required.</w:t>
            </w:r>
          </w:p>
        </w:tc>
        <w:tc>
          <w:tcPr>
            <w:tcW w:w="4485" w:type="dxa"/>
          </w:tcPr>
          <w:p w14:paraId="5479E620" w14:textId="3D41F4B9" w:rsidR="003E7453" w:rsidRDefault="003E7453" w:rsidP="003E7453">
            <w:r>
              <w:rPr>
                <w:rStyle w:val="normaltextrun"/>
                <w:rFonts w:ascii="Aptos" w:hAnsi="Aptos" w:cs="Segoe UI"/>
              </w:rPr>
              <w:t>Not required.</w:t>
            </w:r>
            <w:r>
              <w:rPr>
                <w:rStyle w:val="eop"/>
                <w:rFonts w:ascii="Aptos" w:hAnsi="Aptos" w:cs="Segoe UI"/>
              </w:rPr>
              <w:t> </w:t>
            </w:r>
          </w:p>
        </w:tc>
      </w:tr>
      <w:tr w:rsidR="003E7453" w14:paraId="01E14FC7" w14:textId="77777777" w:rsidTr="007F52F5">
        <w:tc>
          <w:tcPr>
            <w:tcW w:w="562" w:type="dxa"/>
          </w:tcPr>
          <w:p w14:paraId="7A0ADF19" w14:textId="77777777" w:rsidR="003E7453" w:rsidRDefault="003E7453" w:rsidP="003E7453"/>
        </w:tc>
        <w:tc>
          <w:tcPr>
            <w:tcW w:w="3969" w:type="dxa"/>
          </w:tcPr>
          <w:p w14:paraId="0E1DCCDA" w14:textId="61BBE643" w:rsidR="003E7453" w:rsidRPr="003E7453" w:rsidRDefault="003E7453" w:rsidP="003E7453">
            <w:r w:rsidRPr="003E7453">
              <w:t>Please can you confirm that a CDM Principal Designer will be appointed by you as required.</w:t>
            </w:r>
          </w:p>
        </w:tc>
        <w:tc>
          <w:tcPr>
            <w:tcW w:w="4485" w:type="dxa"/>
          </w:tcPr>
          <w:p w14:paraId="284889F5" w14:textId="565C4414" w:rsidR="003E7453" w:rsidRDefault="003E7453" w:rsidP="003E7453">
            <w:r>
              <w:rPr>
                <w:rStyle w:val="normaltextrun"/>
                <w:rFonts w:ascii="Aptos" w:hAnsi="Aptos" w:cs="Segoe UI"/>
              </w:rPr>
              <w:t>Yes.</w:t>
            </w:r>
            <w:r>
              <w:rPr>
                <w:rStyle w:val="eop"/>
                <w:rFonts w:ascii="Aptos" w:hAnsi="Aptos" w:cs="Segoe UI"/>
              </w:rPr>
              <w:t> </w:t>
            </w:r>
          </w:p>
        </w:tc>
      </w:tr>
      <w:tr w:rsidR="003E7453" w14:paraId="24639F74" w14:textId="77777777" w:rsidTr="007F52F5">
        <w:tc>
          <w:tcPr>
            <w:tcW w:w="562" w:type="dxa"/>
          </w:tcPr>
          <w:p w14:paraId="3BBE3B9E" w14:textId="77777777" w:rsidR="003E7453" w:rsidRDefault="003E7453" w:rsidP="003E7453"/>
        </w:tc>
        <w:tc>
          <w:tcPr>
            <w:tcW w:w="3969" w:type="dxa"/>
          </w:tcPr>
          <w:p w14:paraId="0C01EA54" w14:textId="5C7E2E19" w:rsidR="003E7453" w:rsidRPr="003E7453" w:rsidRDefault="003E7453" w:rsidP="003E7453">
            <w:r w:rsidRPr="003E7453">
              <w:t>Requirements, 3.1 – What do you mean by Undertaking Site-Wide Validations?</w:t>
            </w:r>
          </w:p>
        </w:tc>
        <w:tc>
          <w:tcPr>
            <w:tcW w:w="4485" w:type="dxa"/>
          </w:tcPr>
          <w:p w14:paraId="40875F66" w14:textId="2CACA396" w:rsidR="003E7453" w:rsidRDefault="003E7453" w:rsidP="003E7453">
            <w:r>
              <w:rPr>
                <w:rStyle w:val="normaltextrun"/>
                <w:rFonts w:ascii="Aptos" w:hAnsi="Aptos" w:cs="Segoe UI"/>
              </w:rPr>
              <w:t xml:space="preserve">The requirement is to undertake validations for MEP services to support capital projects and other material improvements. It's not envisaged that a full site validation will be required as a single exercise. </w:t>
            </w:r>
            <w:r>
              <w:rPr>
                <w:rStyle w:val="eop"/>
                <w:rFonts w:ascii="Aptos" w:hAnsi="Aptos" w:cs="Segoe UI"/>
              </w:rPr>
              <w:t> </w:t>
            </w:r>
          </w:p>
        </w:tc>
      </w:tr>
      <w:tr w:rsidR="003E7453" w14:paraId="616C0B47" w14:textId="77777777" w:rsidTr="007F52F5">
        <w:tc>
          <w:tcPr>
            <w:tcW w:w="562" w:type="dxa"/>
          </w:tcPr>
          <w:p w14:paraId="6628EB14" w14:textId="77777777" w:rsidR="003E7453" w:rsidRDefault="003E7453" w:rsidP="003E7453"/>
        </w:tc>
        <w:tc>
          <w:tcPr>
            <w:tcW w:w="3969" w:type="dxa"/>
          </w:tcPr>
          <w:p w14:paraId="4ACF5CF8" w14:textId="0DD4F237" w:rsidR="003E7453" w:rsidRPr="003E7453" w:rsidRDefault="003E7453" w:rsidP="003E7453">
            <w:r w:rsidRPr="003E7453">
              <w:t>Are we able to use our own format comprising of 3x documents - Quality, Social Value &amp; Pricing?</w:t>
            </w:r>
          </w:p>
        </w:tc>
        <w:tc>
          <w:tcPr>
            <w:tcW w:w="4485" w:type="dxa"/>
          </w:tcPr>
          <w:p w14:paraId="102E75DB" w14:textId="56255D45" w:rsidR="003E7453" w:rsidRDefault="003E7453" w:rsidP="003E7453">
            <w:r>
              <w:rPr>
                <w:rStyle w:val="normaltextrun"/>
                <w:rFonts w:ascii="Aptos" w:hAnsi="Aptos" w:cs="Segoe UI"/>
              </w:rPr>
              <w:t>Yes.</w:t>
            </w:r>
            <w:r>
              <w:rPr>
                <w:rStyle w:val="eop"/>
                <w:rFonts w:ascii="Aptos" w:hAnsi="Aptos" w:cs="Segoe UI"/>
              </w:rPr>
              <w:t> </w:t>
            </w:r>
          </w:p>
        </w:tc>
      </w:tr>
      <w:tr w:rsidR="003E7453" w14:paraId="17B925A8" w14:textId="77777777" w:rsidTr="007F52F5">
        <w:tc>
          <w:tcPr>
            <w:tcW w:w="562" w:type="dxa"/>
          </w:tcPr>
          <w:p w14:paraId="0D8DBEE1" w14:textId="77777777" w:rsidR="003E7453" w:rsidRDefault="003E7453" w:rsidP="003E7453"/>
        </w:tc>
        <w:tc>
          <w:tcPr>
            <w:tcW w:w="3969" w:type="dxa"/>
          </w:tcPr>
          <w:p w14:paraId="11E072DE" w14:textId="3D5CD17E" w:rsidR="003E7453" w:rsidRPr="003E7453" w:rsidRDefault="003E7453" w:rsidP="003E7453">
            <w:r w:rsidRPr="003E7453">
              <w:t>There is a max word count of 750 for the Social Value, is this the only area with a word limit?</w:t>
            </w:r>
          </w:p>
        </w:tc>
        <w:tc>
          <w:tcPr>
            <w:tcW w:w="4485" w:type="dxa"/>
          </w:tcPr>
          <w:p w14:paraId="6AA359CE" w14:textId="0358A150" w:rsidR="003E7453" w:rsidRDefault="003E7453" w:rsidP="003E7453">
            <w:r>
              <w:rPr>
                <w:rStyle w:val="normaltextrun"/>
                <w:rFonts w:ascii="Aptos" w:hAnsi="Aptos" w:cs="Segoe UI"/>
              </w:rPr>
              <w:t>Yes.</w:t>
            </w:r>
            <w:r>
              <w:rPr>
                <w:rStyle w:val="eop"/>
                <w:rFonts w:ascii="Aptos" w:hAnsi="Aptos" w:cs="Segoe UI"/>
              </w:rPr>
              <w:t> </w:t>
            </w:r>
          </w:p>
        </w:tc>
      </w:tr>
      <w:tr w:rsidR="003E7453" w14:paraId="685EE81A" w14:textId="77777777" w:rsidTr="007F52F5">
        <w:tc>
          <w:tcPr>
            <w:tcW w:w="562" w:type="dxa"/>
          </w:tcPr>
          <w:p w14:paraId="341DCD7E" w14:textId="77777777" w:rsidR="003E7453" w:rsidRDefault="003E7453" w:rsidP="003E7453"/>
        </w:tc>
        <w:tc>
          <w:tcPr>
            <w:tcW w:w="3969" w:type="dxa"/>
          </w:tcPr>
          <w:p w14:paraId="766124E0" w14:textId="509D545A" w:rsidR="003E7453" w:rsidRPr="003E7453" w:rsidRDefault="003E7453" w:rsidP="003E7453">
            <w:r w:rsidRPr="003E7453">
              <w:t>Is there an asset list available?</w:t>
            </w:r>
          </w:p>
        </w:tc>
        <w:tc>
          <w:tcPr>
            <w:tcW w:w="4485" w:type="dxa"/>
          </w:tcPr>
          <w:p w14:paraId="07D097DF" w14:textId="7A313CD2" w:rsidR="003E7453" w:rsidRDefault="003E7453" w:rsidP="003E7453">
            <w:r>
              <w:rPr>
                <w:rStyle w:val="normaltextrun"/>
                <w:rFonts w:ascii="Aptos" w:hAnsi="Aptos" w:cs="Segoe UI"/>
              </w:rPr>
              <w:t>Yes – To be shared with the successful bidder</w:t>
            </w:r>
            <w:r>
              <w:rPr>
                <w:rStyle w:val="eop"/>
                <w:rFonts w:ascii="Aptos" w:hAnsi="Aptos" w:cs="Segoe UI"/>
              </w:rPr>
              <w:t> </w:t>
            </w:r>
          </w:p>
        </w:tc>
      </w:tr>
      <w:tr w:rsidR="003E7453" w14:paraId="5AF031D2" w14:textId="77777777" w:rsidTr="007F52F5">
        <w:tc>
          <w:tcPr>
            <w:tcW w:w="562" w:type="dxa"/>
          </w:tcPr>
          <w:p w14:paraId="3789E62B" w14:textId="77777777" w:rsidR="003E7453" w:rsidRDefault="003E7453" w:rsidP="003E7453"/>
        </w:tc>
        <w:tc>
          <w:tcPr>
            <w:tcW w:w="3969" w:type="dxa"/>
          </w:tcPr>
          <w:p w14:paraId="404FDCAF" w14:textId="1F0389A7" w:rsidR="003E7453" w:rsidRPr="003E7453" w:rsidRDefault="003E7453" w:rsidP="003E7453">
            <w:r w:rsidRPr="003E7453">
              <w:t>Please can the outline scope of works be provided for the range of capital projects planned throughout the contract duration</w:t>
            </w:r>
          </w:p>
        </w:tc>
        <w:tc>
          <w:tcPr>
            <w:tcW w:w="4485" w:type="dxa"/>
          </w:tcPr>
          <w:p w14:paraId="52D1EFFA" w14:textId="4DF73E6C" w:rsidR="003E7453" w:rsidRDefault="003E7453" w:rsidP="003E7453">
            <w:r>
              <w:rPr>
                <w:rStyle w:val="normaltextrun"/>
                <w:rFonts w:ascii="Aptos" w:hAnsi="Aptos" w:cs="Segoe UI"/>
              </w:rPr>
              <w:t xml:space="preserve">This is not possible at this stage. Bidders should note that this framework does not provide any guarantee of expenditure </w:t>
            </w:r>
            <w:r>
              <w:rPr>
                <w:rStyle w:val="eop"/>
                <w:rFonts w:ascii="Aptos" w:hAnsi="Aptos" w:cs="Segoe UI"/>
              </w:rPr>
              <w:t> </w:t>
            </w:r>
          </w:p>
        </w:tc>
      </w:tr>
      <w:tr w:rsidR="003E7453" w14:paraId="3AB702BC" w14:textId="77777777" w:rsidTr="007F52F5">
        <w:tc>
          <w:tcPr>
            <w:tcW w:w="562" w:type="dxa"/>
          </w:tcPr>
          <w:p w14:paraId="03196B6A" w14:textId="77777777" w:rsidR="003E7453" w:rsidRDefault="003E7453" w:rsidP="003E7453"/>
        </w:tc>
        <w:tc>
          <w:tcPr>
            <w:tcW w:w="3969" w:type="dxa"/>
          </w:tcPr>
          <w:p w14:paraId="013A79C8" w14:textId="5D602258" w:rsidR="003E7453" w:rsidRPr="003E7453" w:rsidRDefault="003E7453" w:rsidP="003E7453">
            <w:r w:rsidRPr="003E7453">
              <w:t xml:space="preserve">Our team can carry out site-wide validations however we would go to the market for any readings and measurements to be undertaken – should we include details of such arrangements as per </w:t>
            </w:r>
            <w:r w:rsidRPr="003E7453">
              <w:rPr>
                <w:b/>
                <w:bCs/>
              </w:rPr>
              <w:t>6.3. A comprehensive description of your proposed service offering.</w:t>
            </w:r>
          </w:p>
        </w:tc>
        <w:tc>
          <w:tcPr>
            <w:tcW w:w="4485" w:type="dxa"/>
          </w:tcPr>
          <w:p w14:paraId="3B5EB0F2" w14:textId="464A9867" w:rsidR="003E7453" w:rsidRDefault="003E7453" w:rsidP="003E7453">
            <w:r>
              <w:rPr>
                <w:rStyle w:val="normaltextrun"/>
                <w:rFonts w:ascii="Aptos" w:hAnsi="Aptos" w:cs="Segoe UI"/>
              </w:rPr>
              <w:t>Yes, any proposed sub-contracting arrangements must be declared in your submission.</w:t>
            </w:r>
            <w:r>
              <w:rPr>
                <w:rStyle w:val="eop"/>
                <w:rFonts w:ascii="Aptos" w:hAnsi="Aptos" w:cs="Segoe UI"/>
              </w:rPr>
              <w:t> </w:t>
            </w:r>
          </w:p>
        </w:tc>
      </w:tr>
      <w:tr w:rsidR="003E7453" w14:paraId="1486DB13" w14:textId="77777777" w:rsidTr="007F52F5">
        <w:tc>
          <w:tcPr>
            <w:tcW w:w="562" w:type="dxa"/>
          </w:tcPr>
          <w:p w14:paraId="36EF3980" w14:textId="77777777" w:rsidR="003E7453" w:rsidRDefault="003E7453" w:rsidP="003E7453"/>
        </w:tc>
        <w:tc>
          <w:tcPr>
            <w:tcW w:w="3969" w:type="dxa"/>
          </w:tcPr>
          <w:p w14:paraId="127DBD6B" w14:textId="187460A0" w:rsidR="003E7453" w:rsidRPr="003E7453" w:rsidRDefault="003E7453" w:rsidP="003E7453">
            <w:r w:rsidRPr="003E7453">
              <w:t xml:space="preserve">The Requirement includes working in a live working site. Will it be a requirement for works to be carried </w:t>
            </w:r>
            <w:r w:rsidRPr="003E7453">
              <w:lastRenderedPageBreak/>
              <w:t>out outside of normal working office hours?</w:t>
            </w:r>
          </w:p>
        </w:tc>
        <w:tc>
          <w:tcPr>
            <w:tcW w:w="4485" w:type="dxa"/>
          </w:tcPr>
          <w:p w14:paraId="7CD86425" w14:textId="376F8B42" w:rsidR="003E7453" w:rsidRDefault="003E7453" w:rsidP="003E7453">
            <w:r>
              <w:rPr>
                <w:rStyle w:val="normaltextrun"/>
                <w:rFonts w:ascii="Aptos" w:hAnsi="Aptos" w:cs="Segoe UI"/>
              </w:rPr>
              <w:lastRenderedPageBreak/>
              <w:t xml:space="preserve">Unlikely that the appointed supplier would be required to provide out of hours support. </w:t>
            </w:r>
            <w:r>
              <w:rPr>
                <w:rStyle w:val="eop"/>
                <w:rFonts w:ascii="Aptos" w:hAnsi="Aptos" w:cs="Segoe UI"/>
              </w:rPr>
              <w:t> </w:t>
            </w:r>
          </w:p>
        </w:tc>
      </w:tr>
    </w:tbl>
    <w:p w14:paraId="55686914" w14:textId="77777777" w:rsidR="007F52F5" w:rsidRDefault="007F52F5"/>
    <w:sectPr w:rsidR="007F5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5EC"/>
    <w:multiLevelType w:val="hybridMultilevel"/>
    <w:tmpl w:val="207C8788"/>
    <w:lvl w:ilvl="0" w:tplc="F3163348">
      <w:start w:val="1"/>
      <w:numFmt w:val="bullet"/>
      <w:lvlText w:val="•"/>
      <w:lvlJc w:val="left"/>
      <w:pPr>
        <w:tabs>
          <w:tab w:val="num" w:pos="720"/>
        </w:tabs>
        <w:ind w:left="720" w:hanging="360"/>
      </w:pPr>
      <w:rPr>
        <w:rFonts w:ascii="Arial" w:hAnsi="Arial" w:cs="Times New Roman" w:hint="default"/>
      </w:rPr>
    </w:lvl>
    <w:lvl w:ilvl="1" w:tplc="B218B5DE">
      <w:start w:val="1"/>
      <w:numFmt w:val="bullet"/>
      <w:lvlText w:val="•"/>
      <w:lvlJc w:val="left"/>
      <w:pPr>
        <w:tabs>
          <w:tab w:val="num" w:pos="1440"/>
        </w:tabs>
        <w:ind w:left="1440" w:hanging="360"/>
      </w:pPr>
      <w:rPr>
        <w:rFonts w:ascii="Arial" w:hAnsi="Arial" w:cs="Times New Roman" w:hint="default"/>
      </w:rPr>
    </w:lvl>
    <w:lvl w:ilvl="2" w:tplc="B70AA6A4">
      <w:start w:val="1"/>
      <w:numFmt w:val="bullet"/>
      <w:lvlText w:val="•"/>
      <w:lvlJc w:val="left"/>
      <w:pPr>
        <w:tabs>
          <w:tab w:val="num" w:pos="2160"/>
        </w:tabs>
        <w:ind w:left="2160" w:hanging="360"/>
      </w:pPr>
      <w:rPr>
        <w:rFonts w:ascii="Arial" w:hAnsi="Arial" w:cs="Times New Roman" w:hint="default"/>
      </w:rPr>
    </w:lvl>
    <w:lvl w:ilvl="3" w:tplc="5364A042">
      <w:start w:val="1"/>
      <w:numFmt w:val="bullet"/>
      <w:lvlText w:val="•"/>
      <w:lvlJc w:val="left"/>
      <w:pPr>
        <w:tabs>
          <w:tab w:val="num" w:pos="2880"/>
        </w:tabs>
        <w:ind w:left="2880" w:hanging="360"/>
      </w:pPr>
      <w:rPr>
        <w:rFonts w:ascii="Arial" w:hAnsi="Arial" w:cs="Times New Roman" w:hint="default"/>
      </w:rPr>
    </w:lvl>
    <w:lvl w:ilvl="4" w:tplc="72A46116">
      <w:start w:val="1"/>
      <w:numFmt w:val="bullet"/>
      <w:lvlText w:val="•"/>
      <w:lvlJc w:val="left"/>
      <w:pPr>
        <w:tabs>
          <w:tab w:val="num" w:pos="3600"/>
        </w:tabs>
        <w:ind w:left="3600" w:hanging="360"/>
      </w:pPr>
      <w:rPr>
        <w:rFonts w:ascii="Arial" w:hAnsi="Arial" w:cs="Times New Roman" w:hint="default"/>
      </w:rPr>
    </w:lvl>
    <w:lvl w:ilvl="5" w:tplc="EFD213AE">
      <w:start w:val="1"/>
      <w:numFmt w:val="bullet"/>
      <w:lvlText w:val="•"/>
      <w:lvlJc w:val="left"/>
      <w:pPr>
        <w:tabs>
          <w:tab w:val="num" w:pos="4320"/>
        </w:tabs>
        <w:ind w:left="4320" w:hanging="360"/>
      </w:pPr>
      <w:rPr>
        <w:rFonts w:ascii="Arial" w:hAnsi="Arial" w:cs="Times New Roman" w:hint="default"/>
      </w:rPr>
    </w:lvl>
    <w:lvl w:ilvl="6" w:tplc="4680F730">
      <w:start w:val="1"/>
      <w:numFmt w:val="bullet"/>
      <w:lvlText w:val="•"/>
      <w:lvlJc w:val="left"/>
      <w:pPr>
        <w:tabs>
          <w:tab w:val="num" w:pos="5040"/>
        </w:tabs>
        <w:ind w:left="5040" w:hanging="360"/>
      </w:pPr>
      <w:rPr>
        <w:rFonts w:ascii="Arial" w:hAnsi="Arial" w:cs="Times New Roman" w:hint="default"/>
      </w:rPr>
    </w:lvl>
    <w:lvl w:ilvl="7" w:tplc="92C655AA">
      <w:start w:val="1"/>
      <w:numFmt w:val="bullet"/>
      <w:lvlText w:val="•"/>
      <w:lvlJc w:val="left"/>
      <w:pPr>
        <w:tabs>
          <w:tab w:val="num" w:pos="5760"/>
        </w:tabs>
        <w:ind w:left="5760" w:hanging="360"/>
      </w:pPr>
      <w:rPr>
        <w:rFonts w:ascii="Arial" w:hAnsi="Arial" w:cs="Times New Roman" w:hint="default"/>
      </w:rPr>
    </w:lvl>
    <w:lvl w:ilvl="8" w:tplc="D12659E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087498C"/>
    <w:multiLevelType w:val="multilevel"/>
    <w:tmpl w:val="A75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839777">
    <w:abstractNumId w:val="1"/>
  </w:num>
  <w:num w:numId="2" w16cid:durableId="37316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F5"/>
    <w:rsid w:val="00041802"/>
    <w:rsid w:val="00245A27"/>
    <w:rsid w:val="002709E0"/>
    <w:rsid w:val="003E7453"/>
    <w:rsid w:val="004D7A7B"/>
    <w:rsid w:val="006D6BFE"/>
    <w:rsid w:val="007F52F5"/>
    <w:rsid w:val="0092400B"/>
    <w:rsid w:val="009C076C"/>
    <w:rsid w:val="00CC1BB3"/>
    <w:rsid w:val="00EF16D2"/>
    <w:rsid w:val="0B46CEB4"/>
    <w:rsid w:val="1A7E60A1"/>
    <w:rsid w:val="1C50EE92"/>
    <w:rsid w:val="21249EC2"/>
    <w:rsid w:val="22C02C2C"/>
    <w:rsid w:val="2B6B83BD"/>
    <w:rsid w:val="3B50D9CE"/>
    <w:rsid w:val="3E4B1551"/>
    <w:rsid w:val="40364298"/>
    <w:rsid w:val="425C0747"/>
    <w:rsid w:val="4739F692"/>
    <w:rsid w:val="4C381146"/>
    <w:rsid w:val="55ACDF13"/>
    <w:rsid w:val="5F88B8BD"/>
    <w:rsid w:val="659CAF67"/>
    <w:rsid w:val="69FB401E"/>
    <w:rsid w:val="6ABEDD8C"/>
    <w:rsid w:val="6C3E65C0"/>
    <w:rsid w:val="71E9AB2A"/>
    <w:rsid w:val="746A1FC3"/>
    <w:rsid w:val="77AC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AFF3"/>
  <w15:chartTrackingRefBased/>
  <w15:docId w15:val="{20E6035D-3CD1-4E18-B0E0-28D4476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2F5"/>
    <w:rPr>
      <w:rFonts w:eastAsiaTheme="majorEastAsia" w:cstheme="majorBidi"/>
      <w:color w:val="272727" w:themeColor="text1" w:themeTint="D8"/>
    </w:rPr>
  </w:style>
  <w:style w:type="paragraph" w:styleId="Title">
    <w:name w:val="Title"/>
    <w:basedOn w:val="Normal"/>
    <w:next w:val="Normal"/>
    <w:link w:val="TitleChar"/>
    <w:uiPriority w:val="10"/>
    <w:qFormat/>
    <w:rsid w:val="007F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2F5"/>
    <w:pPr>
      <w:spacing w:before="160"/>
      <w:jc w:val="center"/>
    </w:pPr>
    <w:rPr>
      <w:i/>
      <w:iCs/>
      <w:color w:val="404040" w:themeColor="text1" w:themeTint="BF"/>
    </w:rPr>
  </w:style>
  <w:style w:type="character" w:customStyle="1" w:styleId="QuoteChar">
    <w:name w:val="Quote Char"/>
    <w:basedOn w:val="DefaultParagraphFont"/>
    <w:link w:val="Quote"/>
    <w:uiPriority w:val="29"/>
    <w:rsid w:val="007F52F5"/>
    <w:rPr>
      <w:i/>
      <w:iCs/>
      <w:color w:val="404040" w:themeColor="text1" w:themeTint="BF"/>
    </w:rPr>
  </w:style>
  <w:style w:type="paragraph" w:styleId="ListParagraph">
    <w:name w:val="List Paragraph"/>
    <w:basedOn w:val="Normal"/>
    <w:uiPriority w:val="34"/>
    <w:qFormat/>
    <w:rsid w:val="007F52F5"/>
    <w:pPr>
      <w:ind w:left="720"/>
      <w:contextualSpacing/>
    </w:pPr>
  </w:style>
  <w:style w:type="character" w:styleId="IntenseEmphasis">
    <w:name w:val="Intense Emphasis"/>
    <w:basedOn w:val="DefaultParagraphFont"/>
    <w:uiPriority w:val="21"/>
    <w:qFormat/>
    <w:rsid w:val="007F52F5"/>
    <w:rPr>
      <w:i/>
      <w:iCs/>
      <w:color w:val="0F4761" w:themeColor="accent1" w:themeShade="BF"/>
    </w:rPr>
  </w:style>
  <w:style w:type="paragraph" w:styleId="IntenseQuote">
    <w:name w:val="Intense Quote"/>
    <w:basedOn w:val="Normal"/>
    <w:next w:val="Normal"/>
    <w:link w:val="IntenseQuoteChar"/>
    <w:uiPriority w:val="30"/>
    <w:qFormat/>
    <w:rsid w:val="007F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2F5"/>
    <w:rPr>
      <w:i/>
      <w:iCs/>
      <w:color w:val="0F4761" w:themeColor="accent1" w:themeShade="BF"/>
    </w:rPr>
  </w:style>
  <w:style w:type="character" w:styleId="IntenseReference">
    <w:name w:val="Intense Reference"/>
    <w:basedOn w:val="DefaultParagraphFont"/>
    <w:uiPriority w:val="32"/>
    <w:qFormat/>
    <w:rsid w:val="007F52F5"/>
    <w:rPr>
      <w:b/>
      <w:bCs/>
      <w:smallCaps/>
      <w:color w:val="0F4761" w:themeColor="accent1" w:themeShade="BF"/>
      <w:spacing w:val="5"/>
    </w:rPr>
  </w:style>
  <w:style w:type="table" w:styleId="TableGrid">
    <w:name w:val="Table Grid"/>
    <w:basedOn w:val="TableNormal"/>
    <w:uiPriority w:val="39"/>
    <w:rsid w:val="007F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2400B"/>
    <w:pPr>
      <w:spacing w:after="120" w:line="480" w:lineRule="auto"/>
    </w:pPr>
  </w:style>
  <w:style w:type="character" w:customStyle="1" w:styleId="BodyText2Char">
    <w:name w:val="Body Text 2 Char"/>
    <w:basedOn w:val="DefaultParagraphFont"/>
    <w:link w:val="BodyText2"/>
    <w:uiPriority w:val="99"/>
    <w:semiHidden/>
    <w:rsid w:val="0092400B"/>
  </w:style>
  <w:style w:type="character" w:customStyle="1" w:styleId="normaltextrun">
    <w:name w:val="normaltextrun"/>
    <w:basedOn w:val="DefaultParagraphFont"/>
    <w:rsid w:val="003E7453"/>
  </w:style>
  <w:style w:type="character" w:customStyle="1" w:styleId="eop">
    <w:name w:val="eop"/>
    <w:basedOn w:val="DefaultParagraphFont"/>
    <w:rsid w:val="003E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535">
      <w:bodyDiv w:val="1"/>
      <w:marLeft w:val="0"/>
      <w:marRight w:val="0"/>
      <w:marTop w:val="0"/>
      <w:marBottom w:val="0"/>
      <w:divBdr>
        <w:top w:val="none" w:sz="0" w:space="0" w:color="auto"/>
        <w:left w:val="none" w:sz="0" w:space="0" w:color="auto"/>
        <w:bottom w:val="none" w:sz="0" w:space="0" w:color="auto"/>
        <w:right w:val="none" w:sz="0" w:space="0" w:color="auto"/>
      </w:divBdr>
    </w:div>
    <w:div w:id="222910555">
      <w:bodyDiv w:val="1"/>
      <w:marLeft w:val="0"/>
      <w:marRight w:val="0"/>
      <w:marTop w:val="0"/>
      <w:marBottom w:val="0"/>
      <w:divBdr>
        <w:top w:val="none" w:sz="0" w:space="0" w:color="auto"/>
        <w:left w:val="none" w:sz="0" w:space="0" w:color="auto"/>
        <w:bottom w:val="none" w:sz="0" w:space="0" w:color="auto"/>
        <w:right w:val="none" w:sz="0" w:space="0" w:color="auto"/>
      </w:divBdr>
    </w:div>
    <w:div w:id="376707163">
      <w:bodyDiv w:val="1"/>
      <w:marLeft w:val="0"/>
      <w:marRight w:val="0"/>
      <w:marTop w:val="0"/>
      <w:marBottom w:val="0"/>
      <w:divBdr>
        <w:top w:val="none" w:sz="0" w:space="0" w:color="auto"/>
        <w:left w:val="none" w:sz="0" w:space="0" w:color="auto"/>
        <w:bottom w:val="none" w:sz="0" w:space="0" w:color="auto"/>
        <w:right w:val="none" w:sz="0" w:space="0" w:color="auto"/>
      </w:divBdr>
    </w:div>
    <w:div w:id="391008314">
      <w:bodyDiv w:val="1"/>
      <w:marLeft w:val="0"/>
      <w:marRight w:val="0"/>
      <w:marTop w:val="0"/>
      <w:marBottom w:val="0"/>
      <w:divBdr>
        <w:top w:val="none" w:sz="0" w:space="0" w:color="auto"/>
        <w:left w:val="none" w:sz="0" w:space="0" w:color="auto"/>
        <w:bottom w:val="none" w:sz="0" w:space="0" w:color="auto"/>
        <w:right w:val="none" w:sz="0" w:space="0" w:color="auto"/>
      </w:divBdr>
    </w:div>
    <w:div w:id="493842911">
      <w:bodyDiv w:val="1"/>
      <w:marLeft w:val="0"/>
      <w:marRight w:val="0"/>
      <w:marTop w:val="0"/>
      <w:marBottom w:val="0"/>
      <w:divBdr>
        <w:top w:val="none" w:sz="0" w:space="0" w:color="auto"/>
        <w:left w:val="none" w:sz="0" w:space="0" w:color="auto"/>
        <w:bottom w:val="none" w:sz="0" w:space="0" w:color="auto"/>
        <w:right w:val="none" w:sz="0" w:space="0" w:color="auto"/>
      </w:divBdr>
    </w:div>
    <w:div w:id="559903057">
      <w:bodyDiv w:val="1"/>
      <w:marLeft w:val="0"/>
      <w:marRight w:val="0"/>
      <w:marTop w:val="0"/>
      <w:marBottom w:val="0"/>
      <w:divBdr>
        <w:top w:val="none" w:sz="0" w:space="0" w:color="auto"/>
        <w:left w:val="none" w:sz="0" w:space="0" w:color="auto"/>
        <w:bottom w:val="none" w:sz="0" w:space="0" w:color="auto"/>
        <w:right w:val="none" w:sz="0" w:space="0" w:color="auto"/>
      </w:divBdr>
    </w:div>
    <w:div w:id="685861607">
      <w:bodyDiv w:val="1"/>
      <w:marLeft w:val="0"/>
      <w:marRight w:val="0"/>
      <w:marTop w:val="0"/>
      <w:marBottom w:val="0"/>
      <w:divBdr>
        <w:top w:val="none" w:sz="0" w:space="0" w:color="auto"/>
        <w:left w:val="none" w:sz="0" w:space="0" w:color="auto"/>
        <w:bottom w:val="none" w:sz="0" w:space="0" w:color="auto"/>
        <w:right w:val="none" w:sz="0" w:space="0" w:color="auto"/>
      </w:divBdr>
    </w:div>
    <w:div w:id="786201222">
      <w:bodyDiv w:val="1"/>
      <w:marLeft w:val="0"/>
      <w:marRight w:val="0"/>
      <w:marTop w:val="0"/>
      <w:marBottom w:val="0"/>
      <w:divBdr>
        <w:top w:val="none" w:sz="0" w:space="0" w:color="auto"/>
        <w:left w:val="none" w:sz="0" w:space="0" w:color="auto"/>
        <w:bottom w:val="none" w:sz="0" w:space="0" w:color="auto"/>
        <w:right w:val="none" w:sz="0" w:space="0" w:color="auto"/>
      </w:divBdr>
    </w:div>
    <w:div w:id="913274806">
      <w:bodyDiv w:val="1"/>
      <w:marLeft w:val="0"/>
      <w:marRight w:val="0"/>
      <w:marTop w:val="0"/>
      <w:marBottom w:val="0"/>
      <w:divBdr>
        <w:top w:val="none" w:sz="0" w:space="0" w:color="auto"/>
        <w:left w:val="none" w:sz="0" w:space="0" w:color="auto"/>
        <w:bottom w:val="none" w:sz="0" w:space="0" w:color="auto"/>
        <w:right w:val="none" w:sz="0" w:space="0" w:color="auto"/>
      </w:divBdr>
    </w:div>
    <w:div w:id="1472945055">
      <w:bodyDiv w:val="1"/>
      <w:marLeft w:val="0"/>
      <w:marRight w:val="0"/>
      <w:marTop w:val="0"/>
      <w:marBottom w:val="0"/>
      <w:divBdr>
        <w:top w:val="none" w:sz="0" w:space="0" w:color="auto"/>
        <w:left w:val="none" w:sz="0" w:space="0" w:color="auto"/>
        <w:bottom w:val="none" w:sz="0" w:space="0" w:color="auto"/>
        <w:right w:val="none" w:sz="0" w:space="0" w:color="auto"/>
      </w:divBdr>
    </w:div>
    <w:div w:id="1474323774">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54656953">
      <w:bodyDiv w:val="1"/>
      <w:marLeft w:val="0"/>
      <w:marRight w:val="0"/>
      <w:marTop w:val="0"/>
      <w:marBottom w:val="0"/>
      <w:divBdr>
        <w:top w:val="none" w:sz="0" w:space="0" w:color="auto"/>
        <w:left w:val="none" w:sz="0" w:space="0" w:color="auto"/>
        <w:bottom w:val="none" w:sz="0" w:space="0" w:color="auto"/>
        <w:right w:val="none" w:sz="0" w:space="0" w:color="auto"/>
      </w:divBdr>
    </w:div>
    <w:div w:id="1573150797">
      <w:bodyDiv w:val="1"/>
      <w:marLeft w:val="0"/>
      <w:marRight w:val="0"/>
      <w:marTop w:val="0"/>
      <w:marBottom w:val="0"/>
      <w:divBdr>
        <w:top w:val="none" w:sz="0" w:space="0" w:color="auto"/>
        <w:left w:val="none" w:sz="0" w:space="0" w:color="auto"/>
        <w:bottom w:val="none" w:sz="0" w:space="0" w:color="auto"/>
        <w:right w:val="none" w:sz="0" w:space="0" w:color="auto"/>
      </w:divBdr>
    </w:div>
    <w:div w:id="17901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2F24AE637E546969AA023A8FCA285" ma:contentTypeVersion="190" ma:contentTypeDescription="Create a new document." ma:contentTypeScope="" ma:versionID="cdad6a76cc9dbe3a4bdb377a2771b5b3">
  <xsd:schema xmlns:xsd="http://www.w3.org/2001/XMLSchema" xmlns:xs="http://www.w3.org/2001/XMLSchema" xmlns:p="http://schemas.microsoft.com/office/2006/metadata/properties" xmlns:ns1="http://schemas.microsoft.com/sharepoint/v3" xmlns:ns2="4f998c8e-9751-4b60-ab63-466603ec2845" xmlns:ns3="d91931b8-629a-4260-a3ef-788390ffc0e7" xmlns:ns4="http://schemas.microsoft.com/sharepoint/v4" targetNamespace="http://schemas.microsoft.com/office/2006/metadata/properties" ma:root="true" ma:fieldsID="513ad3dba03bd38aa641c6a9ea6860ba" ns1:_="" ns2:_="" ns3:_="" ns4:_="">
    <xsd:import namespace="http://schemas.microsoft.com/sharepoint/v3"/>
    <xsd:import namespace="4f998c8e-9751-4b60-ab63-466603ec2845"/>
    <xsd:import namespace="d91931b8-629a-4260-a3ef-788390ffc0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Status" minOccurs="0"/>
                <xsd:element ref="ns4:IconOverla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450046-7158-4b04-a617-bf24e5004927}"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931b8-629a-4260-a3ef-788390ffc0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7" nillable="true" ma:displayName="Status" ma:default="Current" ma:format="Dropdown" ma:internalName="Status">
      <xsd:simpleType>
        <xsd:union memberTypes="dms:Text">
          <xsd:simpleType>
            <xsd:restriction base="dms:Choice">
              <xsd:enumeration value="Current"/>
              <xsd:enumeration value="Closed"/>
            </xsd:restriction>
          </xsd:simpleType>
        </xsd:un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1931b8-629a-4260-a3ef-788390ffc0e7">
      <Terms xmlns="http://schemas.microsoft.com/office/infopath/2007/PartnerControls"/>
    </lcf76f155ced4ddcb4097134ff3c332f>
    <_ip_UnifiedCompliancePolicyUIAction xmlns="http://schemas.microsoft.com/sharepoint/v3" xsi:nil="true"/>
    <Status xmlns="d91931b8-629a-4260-a3ef-788390ffc0e7">Current</Status>
    <IconOverlay xmlns="http://schemas.microsoft.com/sharepoint/v4" xsi:nil="true"/>
    <TaxCatchAll xmlns="4f998c8e-9751-4b60-ab63-466603ec2845" xsi:nil="true"/>
    <_ip_UnifiedCompliancePolicyProperties xmlns="http://schemas.microsoft.com/sharepoint/v3" xsi:nil="true"/>
    <_dlc_DocId xmlns="4f998c8e-9751-4b60-ab63-466603ec2845">443QPW6MEUH3-1335349982-17846</_dlc_DocId>
    <_dlc_DocIdUrl xmlns="4f998c8e-9751-4b60-ab63-466603ec2845">
      <Url>https://nationalarchivesuk.sharepoint.com/sites/PPD_Proc/_layouts/15/DocIdRedir.aspx?ID=443QPW6MEUH3-1335349982-17846</Url>
      <Description>443QPW6MEUH3-1335349982-17846</Description>
    </_dlc_DocIdUrl>
  </documentManagement>
</p:properties>
</file>

<file path=customXml/itemProps1.xml><?xml version="1.0" encoding="utf-8"?>
<ds:datastoreItem xmlns:ds="http://schemas.openxmlformats.org/officeDocument/2006/customXml" ds:itemID="{CFAAB3B6-1B33-455B-9561-6A81843DF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98c8e-9751-4b60-ab63-466603ec2845"/>
    <ds:schemaRef ds:uri="d91931b8-629a-4260-a3ef-788390ffc0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176A4-700D-45D0-BFC7-71EC39521CD2}">
  <ds:schemaRefs>
    <ds:schemaRef ds:uri="http://schemas.microsoft.com/sharepoint/events"/>
  </ds:schemaRefs>
</ds:datastoreItem>
</file>

<file path=customXml/itemProps3.xml><?xml version="1.0" encoding="utf-8"?>
<ds:datastoreItem xmlns:ds="http://schemas.openxmlformats.org/officeDocument/2006/customXml" ds:itemID="{7FD6E0A0-B5F1-4E6A-9AEA-74C2A7A718BC}">
  <ds:schemaRefs>
    <ds:schemaRef ds:uri="http://schemas.microsoft.com/sharepoint/v3/contenttype/forms"/>
  </ds:schemaRefs>
</ds:datastoreItem>
</file>

<file path=customXml/itemProps4.xml><?xml version="1.0" encoding="utf-8"?>
<ds:datastoreItem xmlns:ds="http://schemas.openxmlformats.org/officeDocument/2006/customXml" ds:itemID="{BB0C2FBD-B2CC-4EE5-8D85-0B9BE4E550C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4f998c8e-9751-4b60-ab63-466603ec2845"/>
    <ds:schemaRef ds:uri="http://schemas.openxmlformats.org/package/2006/metadata/core-properties"/>
    <ds:schemaRef ds:uri="http://schemas.microsoft.com/sharepoint/v4"/>
    <ds:schemaRef ds:uri="d91931b8-629a-4260-a3ef-788390ffc0e7"/>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2</cp:revision>
  <dcterms:created xsi:type="dcterms:W3CDTF">2025-06-02T12:29:00Z</dcterms:created>
  <dcterms:modified xsi:type="dcterms:W3CDTF">2025-06-02T12:29:00Z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0x0101005B72F24AE637E546969AA023A8FCA285</vt:lpwstr>
  </property>
  <property fmtid="{D5CDD505-2E9C-101B-9397-08002B2CF9AE}" pid="3" name="_dlc_DocIdItemGuid">
    <vt:lpwstr>13973fc7-0d57-429f-8ba4-2f9db596131c</vt:lpwstr>
  </property>
  <property fmtid="{D5CDD505-2E9C-101B-9397-08002B2CF9AE}" pid="4" name="MediaServiceImageTags">
    <vt:lpwstr/>
  </property>
</Properties>
</file>