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93ECA" w14:textId="77777777" w:rsidR="00F018B0" w:rsidRDefault="004268C0">
      <w:pPr>
        <w:pStyle w:val="Body"/>
        <w:spacing w:after="0" w:line="240" w:lineRule="auto"/>
        <w:jc w:val="right"/>
        <w:rPr>
          <w:rFonts w:ascii="Calibri" w:eastAsia="Calibri" w:hAnsi="Calibri" w:cs="Calibri"/>
          <w:sz w:val="48"/>
          <w:szCs w:val="48"/>
        </w:rPr>
      </w:pPr>
      <w:r>
        <w:rPr>
          <w:rFonts w:ascii="Calibri" w:eastAsia="Calibri" w:hAnsi="Calibri" w:cs="Calibri"/>
          <w:noProof/>
          <w:sz w:val="48"/>
          <w:szCs w:val="48"/>
        </w:rPr>
        <w:drawing>
          <wp:anchor distT="152400" distB="152400" distL="152400" distR="152400" simplePos="0" relativeHeight="251659264" behindDoc="0" locked="0" layoutInCell="1" allowOverlap="1" wp14:anchorId="1A7DC524" wp14:editId="07777777">
            <wp:simplePos x="0" y="0"/>
            <wp:positionH relativeFrom="margin">
              <wp:posOffset>163887</wp:posOffset>
            </wp:positionH>
            <wp:positionV relativeFrom="page">
              <wp:posOffset>833087</wp:posOffset>
            </wp:positionV>
            <wp:extent cx="6116393" cy="1179597"/>
            <wp:effectExtent l="0" t="0" r="0" b="0"/>
            <wp:wrapThrough wrapText="bothSides" distL="152400" distR="152400">
              <wp:wrapPolygon edited="1">
                <wp:start x="0" y="0"/>
                <wp:lineTo x="0" y="21598"/>
                <wp:lineTo x="21599" y="21598"/>
                <wp:lineTo x="21599" y="0"/>
                <wp:lineTo x="0" y="0"/>
              </wp:wrapPolygon>
            </wp:wrapThrough>
            <wp:docPr id="1073741825" name="officeArt object" descr="Screenshot 2024-10-10 at 13.52.36.png"/>
            <wp:cNvGraphicFramePr/>
            <a:graphic xmlns:a="http://schemas.openxmlformats.org/drawingml/2006/main">
              <a:graphicData uri="http://schemas.openxmlformats.org/drawingml/2006/picture">
                <pic:pic xmlns:pic="http://schemas.openxmlformats.org/drawingml/2006/picture">
                  <pic:nvPicPr>
                    <pic:cNvPr id="1073741825" name="Screenshot 2024-10-10 at 13.52.36.png" descr="Screenshot 2024-10-10 at 13.52.36.png"/>
                    <pic:cNvPicPr>
                      <a:picLocks noChangeAspect="1"/>
                    </pic:cNvPicPr>
                  </pic:nvPicPr>
                  <pic:blipFill>
                    <a:blip r:embed="rId8"/>
                    <a:srcRect l="33941"/>
                    <a:stretch>
                      <a:fillRect/>
                    </a:stretch>
                  </pic:blipFill>
                  <pic:spPr>
                    <a:xfrm>
                      <a:off x="0" y="0"/>
                      <a:ext cx="6116393" cy="1179597"/>
                    </a:xfrm>
                    <a:prstGeom prst="rect">
                      <a:avLst/>
                    </a:prstGeom>
                    <a:ln w="12700" cap="flat">
                      <a:noFill/>
                      <a:miter lim="400000"/>
                    </a:ln>
                    <a:effectLst/>
                  </pic:spPr>
                </pic:pic>
              </a:graphicData>
            </a:graphic>
          </wp:anchor>
        </w:drawing>
      </w:r>
      <w:r>
        <w:rPr>
          <w:rFonts w:ascii="Calibri" w:eastAsia="Calibri" w:hAnsi="Calibri" w:cs="Calibri"/>
          <w:noProof/>
          <w:sz w:val="48"/>
          <w:szCs w:val="48"/>
        </w:rPr>
        <w:drawing>
          <wp:anchor distT="152400" distB="152400" distL="152400" distR="152400" simplePos="0" relativeHeight="251660288" behindDoc="0" locked="0" layoutInCell="1" allowOverlap="1" wp14:anchorId="0E7298DA" wp14:editId="07777777">
            <wp:simplePos x="0" y="0"/>
            <wp:positionH relativeFrom="margin">
              <wp:posOffset>1351994</wp:posOffset>
            </wp:positionH>
            <wp:positionV relativeFrom="line">
              <wp:posOffset>561334</wp:posOffset>
            </wp:positionV>
            <wp:extent cx="3141598" cy="928694"/>
            <wp:effectExtent l="0" t="0" r="0" b="0"/>
            <wp:wrapThrough wrapText="bothSides" distL="152400" distR="152400">
              <wp:wrapPolygon edited="1">
                <wp:start x="0" y="0"/>
                <wp:lineTo x="0" y="21600"/>
                <wp:lineTo x="21600" y="21600"/>
                <wp:lineTo x="21600" y="0"/>
                <wp:lineTo x="0" y="0"/>
              </wp:wrapPolygon>
            </wp:wrapThrough>
            <wp:docPr id="1073741826" name="officeArt object" descr="Screenshot 2024-10-10 at 13.52.36.png"/>
            <wp:cNvGraphicFramePr/>
            <a:graphic xmlns:a="http://schemas.openxmlformats.org/drawingml/2006/main">
              <a:graphicData uri="http://schemas.openxmlformats.org/drawingml/2006/picture">
                <pic:pic xmlns:pic="http://schemas.openxmlformats.org/drawingml/2006/picture">
                  <pic:nvPicPr>
                    <pic:cNvPr id="1073741826" name="Screenshot 2024-10-10 at 13.52.36.png" descr="Screenshot 2024-10-10 at 13.52.36.png"/>
                    <pic:cNvPicPr>
                      <a:picLocks noChangeAspect="1"/>
                    </pic:cNvPicPr>
                  </pic:nvPicPr>
                  <pic:blipFill>
                    <a:blip r:embed="rId8"/>
                    <a:srcRect r="65967" b="21032"/>
                    <a:stretch>
                      <a:fillRect/>
                    </a:stretch>
                  </pic:blipFill>
                  <pic:spPr>
                    <a:xfrm>
                      <a:off x="0" y="0"/>
                      <a:ext cx="3141598" cy="928694"/>
                    </a:xfrm>
                    <a:prstGeom prst="rect">
                      <a:avLst/>
                    </a:prstGeom>
                    <a:ln w="12700" cap="flat">
                      <a:noFill/>
                      <a:miter lim="400000"/>
                    </a:ln>
                    <a:effectLst/>
                  </pic:spPr>
                </pic:pic>
              </a:graphicData>
            </a:graphic>
          </wp:anchor>
        </w:drawing>
      </w:r>
    </w:p>
    <w:p w14:paraId="672A6659" w14:textId="77777777" w:rsidR="00F018B0" w:rsidRDefault="00F018B0">
      <w:pPr>
        <w:pStyle w:val="Body"/>
        <w:spacing w:after="0" w:line="240" w:lineRule="auto"/>
        <w:rPr>
          <w:rFonts w:ascii="Calibri" w:eastAsia="Calibri" w:hAnsi="Calibri" w:cs="Calibri"/>
          <w:sz w:val="48"/>
          <w:szCs w:val="48"/>
        </w:rPr>
      </w:pPr>
    </w:p>
    <w:p w14:paraId="0A37501D" w14:textId="77777777" w:rsidR="00F018B0" w:rsidRDefault="00F018B0">
      <w:pPr>
        <w:pStyle w:val="Body"/>
        <w:spacing w:after="0" w:line="240" w:lineRule="auto"/>
        <w:jc w:val="center"/>
        <w:rPr>
          <w:rFonts w:ascii="Calibri" w:eastAsia="Calibri" w:hAnsi="Calibri" w:cs="Calibri"/>
          <w:sz w:val="48"/>
          <w:szCs w:val="48"/>
        </w:rPr>
      </w:pPr>
    </w:p>
    <w:p w14:paraId="5DAB6C7B" w14:textId="77777777" w:rsidR="00F018B0" w:rsidRDefault="00F018B0">
      <w:pPr>
        <w:pStyle w:val="Body"/>
        <w:spacing w:after="0" w:line="240" w:lineRule="auto"/>
        <w:rPr>
          <w:rFonts w:ascii="Calibri" w:eastAsia="Calibri" w:hAnsi="Calibri" w:cs="Calibri"/>
          <w:sz w:val="48"/>
          <w:szCs w:val="48"/>
        </w:rPr>
      </w:pPr>
    </w:p>
    <w:p w14:paraId="02EB378F" w14:textId="77777777" w:rsidR="00F018B0" w:rsidRDefault="00F018B0">
      <w:pPr>
        <w:pStyle w:val="Body"/>
        <w:spacing w:after="0" w:line="240" w:lineRule="auto"/>
        <w:ind w:left="599"/>
        <w:jc w:val="center"/>
        <w:rPr>
          <w:rFonts w:ascii="Calibri" w:eastAsia="Calibri" w:hAnsi="Calibri" w:cs="Calibri"/>
          <w:b/>
          <w:bCs/>
          <w:sz w:val="32"/>
          <w:szCs w:val="32"/>
        </w:rPr>
      </w:pPr>
    </w:p>
    <w:p w14:paraId="6794A9C1" w14:textId="77777777" w:rsidR="00F018B0" w:rsidRDefault="004268C0">
      <w:pPr>
        <w:pStyle w:val="Body"/>
        <w:spacing w:after="0" w:line="240" w:lineRule="auto"/>
        <w:ind w:left="599"/>
        <w:jc w:val="center"/>
        <w:rPr>
          <w:rFonts w:ascii="Calibri" w:eastAsia="Calibri" w:hAnsi="Calibri" w:cs="Calibri"/>
          <w:b/>
          <w:bCs/>
          <w:sz w:val="32"/>
          <w:szCs w:val="32"/>
        </w:rPr>
      </w:pPr>
      <w:r>
        <w:rPr>
          <w:rFonts w:ascii="Calibri" w:hAnsi="Calibri"/>
          <w:b/>
          <w:bCs/>
          <w:lang w:val="en-US"/>
        </w:rPr>
        <w:t>Tender for:</w:t>
      </w:r>
    </w:p>
    <w:p w14:paraId="09C5C016" w14:textId="77777777" w:rsidR="00F018B0" w:rsidRDefault="004268C0">
      <w:pPr>
        <w:pStyle w:val="Body"/>
        <w:spacing w:after="0" w:line="240" w:lineRule="auto"/>
        <w:ind w:left="599"/>
        <w:jc w:val="center"/>
        <w:rPr>
          <w:rFonts w:ascii="Calibri" w:eastAsia="Calibri" w:hAnsi="Calibri" w:cs="Calibri"/>
          <w:b/>
          <w:bCs/>
          <w:sz w:val="30"/>
          <w:szCs w:val="30"/>
        </w:rPr>
      </w:pPr>
      <w:r>
        <w:rPr>
          <w:rFonts w:ascii="Calibri" w:hAnsi="Calibri"/>
          <w:b/>
          <w:bCs/>
          <w:sz w:val="30"/>
          <w:szCs w:val="30"/>
          <w:lang w:val="en-US"/>
        </w:rPr>
        <w:t>Phase 1 Play Park</w:t>
      </w:r>
      <w:r>
        <w:rPr>
          <w:rFonts w:ascii="Times Roman" w:hAnsi="Times Roman"/>
          <w:b/>
          <w:bCs/>
          <w:sz w:val="30"/>
          <w:szCs w:val="30"/>
        </w:rPr>
        <w:t xml:space="preserve"> </w:t>
      </w:r>
      <w:r>
        <w:rPr>
          <w:rFonts w:ascii="Times Roman" w:hAnsi="Times Roman"/>
          <w:b/>
          <w:bCs/>
          <w:sz w:val="30"/>
          <w:szCs w:val="30"/>
          <w:lang w:val="en-US"/>
        </w:rPr>
        <w:t>-</w:t>
      </w:r>
    </w:p>
    <w:p w14:paraId="7A05F74F" w14:textId="77777777" w:rsidR="00F018B0" w:rsidRDefault="004268C0">
      <w:pPr>
        <w:pStyle w:val="Body"/>
        <w:spacing w:after="0" w:line="240" w:lineRule="auto"/>
        <w:ind w:left="599"/>
        <w:jc w:val="center"/>
        <w:rPr>
          <w:rFonts w:ascii="Calibri" w:eastAsia="Calibri" w:hAnsi="Calibri" w:cs="Calibri"/>
          <w:b/>
          <w:bCs/>
          <w:sz w:val="32"/>
          <w:szCs w:val="32"/>
        </w:rPr>
      </w:pPr>
      <w:r>
        <w:rPr>
          <w:rFonts w:ascii="Calibri" w:hAnsi="Calibri"/>
          <w:b/>
          <w:bCs/>
          <w:sz w:val="32"/>
          <w:szCs w:val="32"/>
          <w:lang w:val="en-US"/>
        </w:rPr>
        <w:t>Elizabeth Sampson Playing Field, Connor Downs</w:t>
      </w:r>
    </w:p>
    <w:p w14:paraId="2733BDEA" w14:textId="77777777" w:rsidR="00F018B0" w:rsidRDefault="004268C0">
      <w:pPr>
        <w:pStyle w:val="Body"/>
        <w:spacing w:after="0" w:line="240" w:lineRule="auto"/>
        <w:ind w:left="599"/>
        <w:jc w:val="center"/>
        <w:rPr>
          <w:rFonts w:ascii="Calibri" w:eastAsia="Calibri" w:hAnsi="Calibri" w:cs="Calibri"/>
          <w:b/>
          <w:bCs/>
          <w:sz w:val="32"/>
          <w:szCs w:val="32"/>
        </w:rPr>
      </w:pPr>
      <w:r>
        <w:rPr>
          <w:rFonts w:ascii="Calibri" w:hAnsi="Calibri"/>
          <w:b/>
          <w:bCs/>
          <w:sz w:val="32"/>
          <w:szCs w:val="32"/>
          <w:lang w:val="en-US"/>
        </w:rPr>
        <w:t>for</w:t>
      </w:r>
    </w:p>
    <w:p w14:paraId="1929C54B" w14:textId="77777777" w:rsidR="00F018B0" w:rsidRDefault="5BAAD92F" w:rsidP="5BAAD92F">
      <w:pPr>
        <w:pStyle w:val="Body"/>
        <w:spacing w:after="0" w:line="240" w:lineRule="auto"/>
        <w:ind w:left="599"/>
        <w:jc w:val="center"/>
        <w:rPr>
          <w:rFonts w:ascii="Calibri" w:eastAsia="Calibri" w:hAnsi="Calibri" w:cs="Calibri"/>
          <w:lang w:val="en-US"/>
        </w:rPr>
      </w:pPr>
      <w:r w:rsidRPr="5BAAD92F">
        <w:rPr>
          <w:rFonts w:ascii="Calibri" w:hAnsi="Calibri"/>
          <w:b/>
          <w:bCs/>
          <w:sz w:val="32"/>
          <w:szCs w:val="32"/>
          <w:lang w:val="en-US"/>
        </w:rPr>
        <w:t>Gwinear - Gwithian Parish Council</w:t>
      </w:r>
    </w:p>
    <w:p w14:paraId="6A05A809" w14:textId="77777777" w:rsidR="00F018B0" w:rsidRDefault="00F018B0">
      <w:pPr>
        <w:pStyle w:val="Body"/>
        <w:spacing w:after="0" w:line="240" w:lineRule="auto"/>
        <w:rPr>
          <w:rFonts w:ascii="Calibri" w:eastAsia="Calibri" w:hAnsi="Calibri" w:cs="Calibri"/>
          <w:sz w:val="48"/>
          <w:szCs w:val="48"/>
        </w:rPr>
      </w:pPr>
    </w:p>
    <w:p w14:paraId="5A39BBE3" w14:textId="77777777" w:rsidR="00F018B0" w:rsidRDefault="00F018B0">
      <w:pPr>
        <w:pStyle w:val="Body"/>
        <w:spacing w:after="0" w:line="240" w:lineRule="auto"/>
        <w:rPr>
          <w:rFonts w:ascii="Calibri" w:eastAsia="Calibri" w:hAnsi="Calibri" w:cs="Calibri"/>
          <w:sz w:val="48"/>
          <w:szCs w:val="48"/>
        </w:rPr>
      </w:pPr>
    </w:p>
    <w:tbl>
      <w:tblPr>
        <w:tblW w:w="97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48"/>
      </w:tblGrid>
      <w:tr w:rsidR="00F018B0" w14:paraId="1E4054E7" w14:textId="77777777">
        <w:trPr>
          <w:trHeight w:hRule="exact" w:val="2043"/>
        </w:trPr>
        <w:tc>
          <w:tcPr>
            <w:tcW w:w="9748" w:type="dxa"/>
            <w:tcBorders>
              <w:top w:val="nil"/>
              <w:left w:val="nil"/>
              <w:bottom w:val="nil"/>
              <w:right w:val="nil"/>
            </w:tcBorders>
            <w:shd w:val="clear" w:color="auto" w:fill="78C0D4"/>
            <w:tcMar>
              <w:top w:w="80" w:type="dxa"/>
              <w:left w:w="681" w:type="dxa"/>
              <w:bottom w:w="80" w:type="dxa"/>
              <w:right w:w="80" w:type="dxa"/>
            </w:tcMar>
            <w:vAlign w:val="center"/>
          </w:tcPr>
          <w:p w14:paraId="3625732E" w14:textId="77777777" w:rsidR="00F018B0" w:rsidRDefault="004268C0">
            <w:pPr>
              <w:pStyle w:val="Body"/>
              <w:spacing w:before="240" w:line="240" w:lineRule="auto"/>
              <w:ind w:left="601"/>
              <w:jc w:val="center"/>
              <w:rPr>
                <w:b/>
                <w:bCs/>
                <w:color w:val="FFFFFF"/>
                <w:sz w:val="32"/>
                <w:szCs w:val="32"/>
                <w:u w:color="FFFFFF"/>
              </w:rPr>
            </w:pPr>
            <w:r>
              <w:rPr>
                <w:b/>
                <w:bCs/>
                <w:color w:val="FFFFFF"/>
                <w:sz w:val="32"/>
                <w:szCs w:val="32"/>
                <w:u w:color="FFFFFF"/>
                <w:lang w:val="en-US"/>
              </w:rPr>
              <w:t>Volume 1 - Background Information, Instructions &amp; Conditions of Tender</w:t>
            </w:r>
          </w:p>
          <w:p w14:paraId="132CF341" w14:textId="77777777" w:rsidR="00F018B0" w:rsidRDefault="004268C0">
            <w:pPr>
              <w:pStyle w:val="Body"/>
              <w:spacing w:before="240" w:line="240" w:lineRule="auto"/>
              <w:ind w:left="601"/>
              <w:jc w:val="center"/>
            </w:pPr>
            <w:r>
              <w:rPr>
                <w:color w:val="FFFFFF"/>
                <w:sz w:val="28"/>
                <w:szCs w:val="28"/>
                <w:u w:color="FFFFFF"/>
                <w:lang w:val="en-US"/>
              </w:rPr>
              <w:t>Applicants should read this Volume first</w:t>
            </w:r>
          </w:p>
        </w:tc>
      </w:tr>
    </w:tbl>
    <w:p w14:paraId="41C8F396" w14:textId="77777777" w:rsidR="00F018B0" w:rsidRDefault="00F018B0">
      <w:pPr>
        <w:pStyle w:val="Body"/>
        <w:widowControl w:val="0"/>
        <w:spacing w:after="0" w:line="240" w:lineRule="auto"/>
        <w:rPr>
          <w:rFonts w:ascii="Calibri" w:eastAsia="Calibri" w:hAnsi="Calibri" w:cs="Calibri"/>
          <w:sz w:val="48"/>
          <w:szCs w:val="48"/>
        </w:rPr>
      </w:pPr>
    </w:p>
    <w:p w14:paraId="72A3D3EC" w14:textId="77777777" w:rsidR="00F018B0" w:rsidRDefault="00F018B0">
      <w:pPr>
        <w:pStyle w:val="Body"/>
        <w:spacing w:after="0" w:line="240" w:lineRule="auto"/>
        <w:rPr>
          <w:rFonts w:ascii="Calibri" w:eastAsia="Calibri" w:hAnsi="Calibri" w:cs="Calibri"/>
          <w:sz w:val="28"/>
          <w:szCs w:val="28"/>
        </w:rPr>
      </w:pPr>
    </w:p>
    <w:p w14:paraId="0D0B940D" w14:textId="77777777" w:rsidR="00F018B0" w:rsidRDefault="00F018B0">
      <w:pPr>
        <w:pStyle w:val="Body"/>
        <w:spacing w:after="0" w:line="240" w:lineRule="auto"/>
        <w:rPr>
          <w:rFonts w:ascii="Calibri" w:eastAsia="Calibri" w:hAnsi="Calibri" w:cs="Calibri"/>
          <w:sz w:val="28"/>
          <w:szCs w:val="28"/>
        </w:rPr>
      </w:pPr>
    </w:p>
    <w:p w14:paraId="0E27B00A" w14:textId="77777777" w:rsidR="00F018B0" w:rsidRDefault="00F018B0">
      <w:pPr>
        <w:pStyle w:val="Body"/>
        <w:spacing w:after="0" w:line="240" w:lineRule="auto"/>
        <w:rPr>
          <w:rFonts w:ascii="Calibri" w:eastAsia="Calibri" w:hAnsi="Calibri" w:cs="Calibri"/>
          <w:b/>
          <w:bCs/>
          <w:sz w:val="28"/>
          <w:szCs w:val="28"/>
        </w:rPr>
      </w:pPr>
    </w:p>
    <w:p w14:paraId="133AC9CE" w14:textId="77777777" w:rsidR="00F018B0" w:rsidRDefault="5BAAD92F" w:rsidP="5BAAD92F">
      <w:pPr>
        <w:pStyle w:val="Body"/>
        <w:spacing w:after="0" w:line="240" w:lineRule="auto"/>
        <w:rPr>
          <w:rFonts w:ascii="Calibri" w:eastAsia="Calibri" w:hAnsi="Calibri" w:cs="Calibri"/>
          <w:b/>
          <w:bCs/>
          <w:lang w:val="en-US"/>
        </w:rPr>
      </w:pPr>
      <w:r w:rsidRPr="5BAAD92F">
        <w:rPr>
          <w:rFonts w:ascii="Calibri" w:hAnsi="Calibri"/>
          <w:b/>
          <w:bCs/>
          <w:lang w:val="en-US"/>
        </w:rPr>
        <w:t xml:space="preserve">If you would like this information in another format please email </w:t>
      </w:r>
    </w:p>
    <w:p w14:paraId="60061E4C" w14:textId="77777777" w:rsidR="00F018B0" w:rsidRDefault="00F018B0">
      <w:pPr>
        <w:pStyle w:val="Body"/>
        <w:spacing w:after="0" w:line="240" w:lineRule="auto"/>
        <w:rPr>
          <w:rFonts w:ascii="Calibri" w:eastAsia="Calibri" w:hAnsi="Calibri" w:cs="Calibri"/>
          <w:b/>
          <w:bCs/>
          <w:sz w:val="28"/>
          <w:szCs w:val="28"/>
        </w:rPr>
      </w:pPr>
    </w:p>
    <w:p w14:paraId="1C0591B1" w14:textId="77777777" w:rsidR="00F018B0" w:rsidRDefault="004268C0">
      <w:pPr>
        <w:pStyle w:val="Body"/>
        <w:spacing w:after="0" w:line="240" w:lineRule="auto"/>
        <w:rPr>
          <w:rStyle w:val="Link"/>
          <w:rFonts w:ascii="Calibri" w:eastAsia="Calibri" w:hAnsi="Calibri" w:cs="Calibri"/>
          <w:sz w:val="28"/>
          <w:szCs w:val="28"/>
          <w:u w:val="single"/>
        </w:rPr>
      </w:pPr>
      <w:r>
        <w:rPr>
          <w:rFonts w:ascii="Calibri" w:hAnsi="Calibri"/>
          <w:lang w:val="en-US"/>
        </w:rPr>
        <w:t>nmaley@meiloci.co.uk</w:t>
      </w:r>
    </w:p>
    <w:p w14:paraId="2F5BC220" w14:textId="77777777" w:rsidR="00F018B0" w:rsidRDefault="004268C0">
      <w:pPr>
        <w:pStyle w:val="Body"/>
        <w:spacing w:after="0" w:line="240" w:lineRule="auto"/>
        <w:sectPr w:rsidR="00F018B0">
          <w:headerReference w:type="even" r:id="rId9"/>
          <w:headerReference w:type="default" r:id="rId10"/>
          <w:footerReference w:type="default" r:id="rId11"/>
          <w:headerReference w:type="first" r:id="rId12"/>
          <w:pgSz w:w="11900" w:h="16840"/>
          <w:pgMar w:top="1134" w:right="1134" w:bottom="1134" w:left="1134" w:header="992" w:footer="469" w:gutter="0"/>
          <w:pgNumType w:start="1"/>
          <w:cols w:space="720"/>
          <w:titlePg/>
        </w:sectPr>
      </w:pPr>
      <w:r>
        <w:rPr>
          <w:rStyle w:val="Link"/>
          <w:rFonts w:ascii="Calibri" w:eastAsia="Calibri" w:hAnsi="Calibri" w:cs="Calibri"/>
          <w:noProof/>
          <w:sz w:val="28"/>
          <w:szCs w:val="28"/>
          <w:u w:val="single"/>
        </w:rPr>
        <w:drawing>
          <wp:anchor distT="152400" distB="152400" distL="152400" distR="152400" simplePos="0" relativeHeight="251661312" behindDoc="0" locked="0" layoutInCell="1" allowOverlap="1" wp14:anchorId="4EA9FF4E" wp14:editId="2C3356AC">
            <wp:simplePos x="0" y="0"/>
            <wp:positionH relativeFrom="margin">
              <wp:posOffset>386080</wp:posOffset>
            </wp:positionH>
            <wp:positionV relativeFrom="line">
              <wp:posOffset>128270</wp:posOffset>
            </wp:positionV>
            <wp:extent cx="5330339" cy="1270767"/>
            <wp:effectExtent l="0" t="0" r="0" b="0"/>
            <wp:wrapNone/>
            <wp:docPr id="1073741827" name="officeArt object" descr="MeiLoci-BANNER-240522-SM copy.jpg"/>
            <wp:cNvGraphicFramePr/>
            <a:graphic xmlns:a="http://schemas.openxmlformats.org/drawingml/2006/main">
              <a:graphicData uri="http://schemas.openxmlformats.org/drawingml/2006/picture">
                <pic:pic xmlns:pic="http://schemas.openxmlformats.org/drawingml/2006/picture">
                  <pic:nvPicPr>
                    <pic:cNvPr id="1073741827" name="MeiLoci-BANNER-240522-SM copy.jpg" descr="MeiLoci-BANNER-240522-SM copy.jpg"/>
                    <pic:cNvPicPr>
                      <a:picLocks noChangeAspect="1"/>
                    </pic:cNvPicPr>
                  </pic:nvPicPr>
                  <pic:blipFill>
                    <a:blip r:embed="rId13"/>
                    <a:stretch>
                      <a:fillRect/>
                    </a:stretch>
                  </pic:blipFill>
                  <pic:spPr>
                    <a:xfrm>
                      <a:off x="0" y="0"/>
                      <a:ext cx="5330339" cy="1270767"/>
                    </a:xfrm>
                    <a:prstGeom prst="rect">
                      <a:avLst/>
                    </a:prstGeom>
                    <a:ln w="12700" cap="flat">
                      <a:noFill/>
                      <a:miter lim="400000"/>
                    </a:ln>
                    <a:effectLst/>
                  </pic:spPr>
                </pic:pic>
              </a:graphicData>
            </a:graphic>
          </wp:anchor>
        </w:drawing>
      </w:r>
    </w:p>
    <w:tbl>
      <w:tblPr>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9"/>
      </w:tblGrid>
      <w:tr w:rsidR="00F018B0" w14:paraId="406425CA" w14:textId="77777777" w:rsidTr="00CB444B">
        <w:trPr>
          <w:trHeight w:hRule="exact" w:val="790"/>
          <w:jc w:val="center"/>
        </w:trPr>
        <w:tc>
          <w:tcPr>
            <w:tcW w:w="9639" w:type="dxa"/>
            <w:tcBorders>
              <w:top w:val="nil"/>
              <w:left w:val="nil"/>
              <w:bottom w:val="nil"/>
              <w:right w:val="nil"/>
            </w:tcBorders>
            <w:shd w:val="clear" w:color="auto" w:fill="4BACC6"/>
            <w:tcMar>
              <w:top w:w="80" w:type="dxa"/>
              <w:left w:w="80" w:type="dxa"/>
              <w:bottom w:w="80" w:type="dxa"/>
              <w:right w:w="80" w:type="dxa"/>
            </w:tcMar>
            <w:vAlign w:val="center"/>
          </w:tcPr>
          <w:p w14:paraId="1C5E27BE" w14:textId="77777777" w:rsidR="00F018B0" w:rsidRDefault="004268C0">
            <w:pPr>
              <w:pStyle w:val="Body"/>
              <w:jc w:val="center"/>
            </w:pPr>
            <w:r>
              <w:rPr>
                <w:b/>
                <w:bCs/>
                <w:color w:val="FFFFFF"/>
                <w:sz w:val="48"/>
                <w:szCs w:val="48"/>
                <w:u w:color="FFFFFF"/>
                <w:lang w:val="en-US"/>
              </w:rPr>
              <w:lastRenderedPageBreak/>
              <w:t>Contents</w:t>
            </w:r>
          </w:p>
        </w:tc>
      </w:tr>
    </w:tbl>
    <w:p w14:paraId="44EAFD9C" w14:textId="77777777" w:rsidR="00F018B0" w:rsidRDefault="00F018B0">
      <w:pPr>
        <w:pStyle w:val="Body"/>
        <w:widowControl w:val="0"/>
        <w:spacing w:after="0" w:line="240" w:lineRule="auto"/>
        <w:jc w:val="center"/>
        <w:rPr>
          <w:rStyle w:val="Link"/>
          <w:rFonts w:ascii="Calibri" w:eastAsia="Calibri" w:hAnsi="Calibri" w:cs="Calibri"/>
          <w:sz w:val="28"/>
          <w:szCs w:val="28"/>
          <w:u w:val="single"/>
        </w:rPr>
      </w:pPr>
    </w:p>
    <w:p w14:paraId="2C00C2FD" w14:textId="77777777" w:rsidR="00F018B0" w:rsidRDefault="004268C0">
      <w:pPr>
        <w:pStyle w:val="Body"/>
        <w:widowControl w:val="0"/>
        <w:spacing w:after="0" w:line="240" w:lineRule="auto"/>
      </w:pPr>
      <w:r>
        <w:rPr>
          <w:rStyle w:val="Link"/>
          <w:rFonts w:ascii="Calibri" w:eastAsia="Calibri" w:hAnsi="Calibri" w:cs="Calibri"/>
          <w:sz w:val="28"/>
          <w:szCs w:val="28"/>
          <w:u w:val="single"/>
        </w:rPr>
        <w:fldChar w:fldCharType="begin"/>
      </w:r>
      <w:r>
        <w:rPr>
          <w:rStyle w:val="Link"/>
          <w:rFonts w:ascii="Calibri" w:eastAsia="Calibri" w:hAnsi="Calibri" w:cs="Calibri"/>
          <w:sz w:val="28"/>
          <w:szCs w:val="28"/>
          <w:u w:val="single"/>
        </w:rPr>
        <w:instrText xml:space="preserve"> TOC \o 1-2 </w:instrText>
      </w:r>
      <w:r>
        <w:rPr>
          <w:rStyle w:val="Link"/>
          <w:rFonts w:ascii="Calibri" w:eastAsia="Calibri" w:hAnsi="Calibri" w:cs="Calibri"/>
          <w:sz w:val="28"/>
          <w:szCs w:val="28"/>
          <w:u w:val="single"/>
        </w:rPr>
        <w:fldChar w:fldCharType="separate"/>
      </w:r>
    </w:p>
    <w:p w14:paraId="790BCAAA" w14:textId="24C04711" w:rsidR="00F018B0" w:rsidRDefault="004268C0">
      <w:pPr>
        <w:pStyle w:val="TOC2"/>
      </w:pPr>
      <w:r>
        <w:rPr>
          <w:rFonts w:eastAsia="Arial Unicode MS" w:cs="Arial Unicode MS"/>
          <w:lang w:val="en-US"/>
        </w:rPr>
        <w:t>Section 1 – About the Commission</w:t>
      </w:r>
      <w:r>
        <w:rPr>
          <w:rFonts w:eastAsia="Arial Unicode MS" w:cs="Arial Unicode MS"/>
          <w:lang w:val="en-US"/>
        </w:rPr>
        <w:tab/>
      </w:r>
      <w:r>
        <w:fldChar w:fldCharType="begin"/>
      </w:r>
      <w:r>
        <w:instrText xml:space="preserve"> PAGEREF _Toc \h </w:instrText>
      </w:r>
      <w:r>
        <w:fldChar w:fldCharType="separate"/>
      </w:r>
      <w:r w:rsidR="00F01802">
        <w:rPr>
          <w:noProof/>
        </w:rPr>
        <w:t>2</w:t>
      </w:r>
      <w:r>
        <w:fldChar w:fldCharType="end"/>
      </w:r>
    </w:p>
    <w:p w14:paraId="4A2568A8" w14:textId="77777777" w:rsidR="00F018B0" w:rsidRDefault="004268C0">
      <w:pPr>
        <w:pStyle w:val="TOC2"/>
      </w:pPr>
      <w:r>
        <w:rPr>
          <w:rFonts w:eastAsia="Arial Unicode MS" w:cs="Arial Unicode MS"/>
          <w:lang w:val="en-US"/>
        </w:rPr>
        <w:t>Section 2 – About the Tender</w:t>
      </w:r>
      <w:r>
        <w:rPr>
          <w:rFonts w:eastAsia="Arial Unicode MS" w:cs="Arial Unicode MS"/>
          <w:lang w:val="en-US"/>
        </w:rPr>
        <w:tab/>
      </w:r>
      <w:r>
        <w:fldChar w:fldCharType="begin"/>
      </w:r>
      <w:r>
        <w:instrText xml:space="preserve"> PAGEREF _Toc1 \h </w:instrText>
      </w:r>
      <w:r>
        <w:fldChar w:fldCharType="separate"/>
      </w:r>
      <w:r w:rsidR="00F01802">
        <w:rPr>
          <w:noProof/>
        </w:rPr>
        <w:t>3</w:t>
      </w:r>
      <w:r>
        <w:fldChar w:fldCharType="end"/>
      </w:r>
    </w:p>
    <w:p w14:paraId="3B1A3670" w14:textId="77777777" w:rsidR="00F018B0" w:rsidRDefault="004268C0">
      <w:pPr>
        <w:pStyle w:val="TOC2"/>
      </w:pPr>
      <w:r>
        <w:rPr>
          <w:rFonts w:eastAsia="Arial Unicode MS" w:cs="Arial Unicode MS"/>
          <w:lang w:val="en-US"/>
        </w:rPr>
        <w:t>Contract / Contract Period</w:t>
      </w:r>
      <w:r>
        <w:rPr>
          <w:rFonts w:eastAsia="Arial Unicode MS" w:cs="Arial Unicode MS"/>
          <w:lang w:val="en-US"/>
        </w:rPr>
        <w:tab/>
      </w:r>
      <w:r>
        <w:fldChar w:fldCharType="begin"/>
      </w:r>
      <w:r>
        <w:instrText xml:space="preserve"> PAGEREF _Toc2 \h </w:instrText>
      </w:r>
      <w:r>
        <w:fldChar w:fldCharType="separate"/>
      </w:r>
      <w:r w:rsidR="00F01802">
        <w:rPr>
          <w:noProof/>
        </w:rPr>
        <w:t>4</w:t>
      </w:r>
      <w:r>
        <w:fldChar w:fldCharType="end"/>
      </w:r>
    </w:p>
    <w:p w14:paraId="4A42A1D2" w14:textId="77777777" w:rsidR="00F018B0" w:rsidRDefault="004268C0">
      <w:pPr>
        <w:pStyle w:val="TOC2"/>
      </w:pPr>
      <w:r>
        <w:rPr>
          <w:rFonts w:eastAsia="Arial Unicode MS" w:cs="Arial Unicode MS"/>
          <w:lang w:val="en-US"/>
        </w:rPr>
        <w:t>Insurance Levels</w:t>
      </w:r>
      <w:r>
        <w:rPr>
          <w:rFonts w:eastAsia="Arial Unicode MS" w:cs="Arial Unicode MS"/>
          <w:lang w:val="en-US"/>
        </w:rPr>
        <w:tab/>
      </w:r>
      <w:r>
        <w:fldChar w:fldCharType="begin"/>
      </w:r>
      <w:r>
        <w:instrText xml:space="preserve"> PAGEREF _Toc3 \h </w:instrText>
      </w:r>
      <w:r>
        <w:fldChar w:fldCharType="separate"/>
      </w:r>
      <w:r w:rsidR="00F01802">
        <w:rPr>
          <w:noProof/>
        </w:rPr>
        <w:t>4</w:t>
      </w:r>
      <w:r>
        <w:fldChar w:fldCharType="end"/>
      </w:r>
    </w:p>
    <w:p w14:paraId="29CE9DAA" w14:textId="77777777" w:rsidR="00F018B0" w:rsidRDefault="004268C0">
      <w:pPr>
        <w:pStyle w:val="TOC2"/>
      </w:pPr>
      <w:r>
        <w:rPr>
          <w:rFonts w:eastAsia="Arial Unicode MS" w:cs="Arial Unicode MS"/>
          <w:lang w:val="en-US"/>
        </w:rPr>
        <w:t>Transfer of Undertakings (Protection of Employment) Regus 2006 (TUPE)</w:t>
      </w:r>
      <w:r>
        <w:rPr>
          <w:rFonts w:eastAsia="Arial Unicode MS" w:cs="Arial Unicode MS"/>
          <w:lang w:val="en-US"/>
        </w:rPr>
        <w:tab/>
      </w:r>
      <w:r>
        <w:fldChar w:fldCharType="begin"/>
      </w:r>
      <w:r>
        <w:instrText xml:space="preserve"> PAGEREF _Toc4 \h </w:instrText>
      </w:r>
      <w:r>
        <w:fldChar w:fldCharType="separate"/>
      </w:r>
      <w:r w:rsidR="00F01802">
        <w:rPr>
          <w:noProof/>
        </w:rPr>
        <w:t>4</w:t>
      </w:r>
      <w:r>
        <w:fldChar w:fldCharType="end"/>
      </w:r>
    </w:p>
    <w:p w14:paraId="51863B51" w14:textId="77777777" w:rsidR="00F018B0" w:rsidRDefault="004268C0">
      <w:pPr>
        <w:pStyle w:val="TOC2"/>
      </w:pPr>
      <w:r>
        <w:rPr>
          <w:rFonts w:eastAsia="Arial Unicode MS" w:cs="Arial Unicode MS"/>
          <w:lang w:val="en-US"/>
        </w:rPr>
        <w:t>Section 3 - About the Procurement Process</w:t>
      </w:r>
      <w:r>
        <w:rPr>
          <w:rFonts w:eastAsia="Arial Unicode MS" w:cs="Arial Unicode MS"/>
          <w:lang w:val="en-US"/>
        </w:rPr>
        <w:tab/>
      </w:r>
      <w:r>
        <w:fldChar w:fldCharType="begin"/>
      </w:r>
      <w:r>
        <w:instrText xml:space="preserve"> PAGEREF _Toc5 \h </w:instrText>
      </w:r>
      <w:r>
        <w:fldChar w:fldCharType="separate"/>
      </w:r>
      <w:r w:rsidR="00F01802">
        <w:rPr>
          <w:noProof/>
        </w:rPr>
        <w:t>5</w:t>
      </w:r>
      <w:r>
        <w:fldChar w:fldCharType="end"/>
      </w:r>
    </w:p>
    <w:p w14:paraId="089C8EE3" w14:textId="77777777" w:rsidR="00F018B0" w:rsidRDefault="004268C0">
      <w:pPr>
        <w:pStyle w:val="TOC2"/>
      </w:pPr>
      <w:r>
        <w:rPr>
          <w:rFonts w:eastAsia="Arial Unicode MS" w:cs="Arial Unicode MS"/>
          <w:lang w:val="it-IT"/>
        </w:rPr>
        <w:t>Procurement Procedure</w:t>
      </w:r>
      <w:r>
        <w:rPr>
          <w:rFonts w:eastAsia="Arial Unicode MS" w:cs="Arial Unicode MS"/>
          <w:lang w:val="it-IT"/>
        </w:rPr>
        <w:tab/>
      </w:r>
      <w:r>
        <w:fldChar w:fldCharType="begin"/>
      </w:r>
      <w:r>
        <w:instrText xml:space="preserve"> PAGEREF _Toc6 \h </w:instrText>
      </w:r>
      <w:r>
        <w:fldChar w:fldCharType="separate"/>
      </w:r>
      <w:r w:rsidR="00F01802">
        <w:rPr>
          <w:noProof/>
        </w:rPr>
        <w:t>5</w:t>
      </w:r>
      <w:r>
        <w:fldChar w:fldCharType="end"/>
      </w:r>
    </w:p>
    <w:p w14:paraId="03D08233" w14:textId="77777777" w:rsidR="00F018B0" w:rsidRDefault="004268C0">
      <w:pPr>
        <w:pStyle w:val="TOC2"/>
      </w:pPr>
      <w:r>
        <w:rPr>
          <w:rFonts w:eastAsia="Arial Unicode MS" w:cs="Arial Unicode MS"/>
          <w:lang w:val="en-US"/>
        </w:rPr>
        <w:t>Instructions for Completion</w:t>
      </w:r>
      <w:r>
        <w:rPr>
          <w:rFonts w:eastAsia="Arial Unicode MS" w:cs="Arial Unicode MS"/>
          <w:lang w:val="en-US"/>
        </w:rPr>
        <w:tab/>
      </w:r>
      <w:r>
        <w:fldChar w:fldCharType="begin"/>
      </w:r>
      <w:r>
        <w:instrText xml:space="preserve"> PAGEREF _Toc7 \h </w:instrText>
      </w:r>
      <w:r>
        <w:fldChar w:fldCharType="separate"/>
      </w:r>
      <w:r w:rsidR="00F01802">
        <w:rPr>
          <w:noProof/>
        </w:rPr>
        <w:t>5</w:t>
      </w:r>
      <w:r>
        <w:fldChar w:fldCharType="end"/>
      </w:r>
    </w:p>
    <w:p w14:paraId="48A0F8B9" w14:textId="77777777" w:rsidR="00F018B0" w:rsidRDefault="004268C0">
      <w:pPr>
        <w:pStyle w:val="TOC2"/>
      </w:pPr>
      <w:r>
        <w:rPr>
          <w:rFonts w:eastAsia="Arial Unicode MS" w:cs="Arial Unicode MS"/>
          <w:lang w:val="en-US"/>
        </w:rPr>
        <w:t>Clarification Process</w:t>
      </w:r>
      <w:r>
        <w:rPr>
          <w:rFonts w:eastAsia="Arial Unicode MS" w:cs="Arial Unicode MS"/>
          <w:lang w:val="en-US"/>
        </w:rPr>
        <w:tab/>
      </w:r>
      <w:r>
        <w:fldChar w:fldCharType="begin"/>
      </w:r>
      <w:r>
        <w:instrText xml:space="preserve"> PAGEREF _Toc8 \h </w:instrText>
      </w:r>
      <w:r>
        <w:fldChar w:fldCharType="separate"/>
      </w:r>
      <w:r w:rsidR="00F01802">
        <w:rPr>
          <w:noProof/>
        </w:rPr>
        <w:t>5</w:t>
      </w:r>
      <w:r>
        <w:fldChar w:fldCharType="end"/>
      </w:r>
    </w:p>
    <w:p w14:paraId="73B5858A" w14:textId="77777777" w:rsidR="00F018B0" w:rsidRDefault="004268C0">
      <w:pPr>
        <w:pStyle w:val="TOC2"/>
      </w:pPr>
      <w:r>
        <w:rPr>
          <w:rFonts w:eastAsia="Arial Unicode MS" w:cs="Arial Unicode MS"/>
          <w:lang w:val="fr-FR"/>
        </w:rPr>
        <w:t>Client Representatives</w:t>
      </w:r>
      <w:r>
        <w:rPr>
          <w:rFonts w:eastAsia="Arial Unicode MS" w:cs="Arial Unicode MS"/>
          <w:lang w:val="fr-FR"/>
        </w:rPr>
        <w:tab/>
      </w:r>
      <w:r>
        <w:fldChar w:fldCharType="begin"/>
      </w:r>
      <w:r>
        <w:instrText xml:space="preserve"> PAGEREF _Toc9 \h </w:instrText>
      </w:r>
      <w:r>
        <w:fldChar w:fldCharType="separate"/>
      </w:r>
      <w:r w:rsidR="00F01802">
        <w:rPr>
          <w:noProof/>
        </w:rPr>
        <w:t>5</w:t>
      </w:r>
      <w:r>
        <w:fldChar w:fldCharType="end"/>
      </w:r>
    </w:p>
    <w:p w14:paraId="68B93643" w14:textId="77777777" w:rsidR="00F018B0" w:rsidRDefault="004268C0">
      <w:pPr>
        <w:pStyle w:val="TOC2"/>
      </w:pPr>
      <w:r>
        <w:rPr>
          <w:rFonts w:eastAsia="Arial Unicode MS" w:cs="Arial Unicode MS"/>
          <w:lang w:val="en-US"/>
        </w:rPr>
        <w:t>Format of Response / Submission</w:t>
      </w:r>
      <w:r>
        <w:rPr>
          <w:rFonts w:eastAsia="Arial Unicode MS" w:cs="Arial Unicode MS"/>
          <w:lang w:val="en-US"/>
        </w:rPr>
        <w:tab/>
      </w:r>
      <w:r>
        <w:fldChar w:fldCharType="begin"/>
      </w:r>
      <w:r>
        <w:instrText xml:space="preserve"> PAGEREF _Toc10 \h </w:instrText>
      </w:r>
      <w:r>
        <w:fldChar w:fldCharType="separate"/>
      </w:r>
      <w:r w:rsidR="00F01802">
        <w:rPr>
          <w:noProof/>
        </w:rPr>
        <w:t>6</w:t>
      </w:r>
      <w:r>
        <w:fldChar w:fldCharType="end"/>
      </w:r>
    </w:p>
    <w:p w14:paraId="5DB3F9AA" w14:textId="77777777" w:rsidR="00F018B0" w:rsidRDefault="004268C0">
      <w:pPr>
        <w:pStyle w:val="TOC2"/>
      </w:pPr>
      <w:r>
        <w:rPr>
          <w:rFonts w:eastAsia="Arial Unicode MS" w:cs="Arial Unicode MS"/>
          <w:lang w:val="fr-FR"/>
        </w:rPr>
        <w:t>Procurement Timetable</w:t>
      </w:r>
      <w:r>
        <w:rPr>
          <w:rFonts w:eastAsia="Arial Unicode MS" w:cs="Arial Unicode MS"/>
          <w:lang w:val="fr-FR"/>
        </w:rPr>
        <w:tab/>
      </w:r>
      <w:r>
        <w:fldChar w:fldCharType="begin"/>
      </w:r>
      <w:r>
        <w:instrText xml:space="preserve"> PAGEREF _Toc11 \h </w:instrText>
      </w:r>
      <w:r>
        <w:fldChar w:fldCharType="separate"/>
      </w:r>
      <w:r w:rsidR="00F01802">
        <w:rPr>
          <w:noProof/>
        </w:rPr>
        <w:t>6</w:t>
      </w:r>
      <w:r>
        <w:fldChar w:fldCharType="end"/>
      </w:r>
    </w:p>
    <w:p w14:paraId="1CD4BAF3" w14:textId="77777777" w:rsidR="00F018B0" w:rsidRDefault="004268C0">
      <w:pPr>
        <w:pStyle w:val="TOC2"/>
      </w:pPr>
      <w:r>
        <w:rPr>
          <w:rFonts w:eastAsia="Arial Unicode MS" w:cs="Arial Unicode MS"/>
          <w:lang w:val="en-US"/>
        </w:rPr>
        <w:t>Evaluation Approach</w:t>
      </w:r>
      <w:r>
        <w:rPr>
          <w:rFonts w:eastAsia="Arial Unicode MS" w:cs="Arial Unicode MS"/>
          <w:lang w:val="en-US"/>
        </w:rPr>
        <w:tab/>
      </w:r>
      <w:r>
        <w:fldChar w:fldCharType="begin"/>
      </w:r>
      <w:r>
        <w:instrText xml:space="preserve"> PAGEREF _Toc12 \h </w:instrText>
      </w:r>
      <w:r>
        <w:fldChar w:fldCharType="separate"/>
      </w:r>
      <w:r w:rsidR="00F01802">
        <w:rPr>
          <w:noProof/>
        </w:rPr>
        <w:t>7</w:t>
      </w:r>
      <w:r>
        <w:fldChar w:fldCharType="end"/>
      </w:r>
    </w:p>
    <w:p w14:paraId="2DDEB3FF" w14:textId="77777777" w:rsidR="00F018B0" w:rsidRDefault="004268C0">
      <w:pPr>
        <w:pStyle w:val="TOC2"/>
      </w:pPr>
      <w:r>
        <w:rPr>
          <w:rFonts w:eastAsia="Arial Unicode MS" w:cs="Arial Unicode MS"/>
          <w:lang w:val="fr-FR"/>
        </w:rPr>
        <w:t>Selection Questionnaire</w:t>
      </w:r>
      <w:r>
        <w:rPr>
          <w:rFonts w:eastAsia="Arial Unicode MS" w:cs="Arial Unicode MS"/>
          <w:lang w:val="fr-FR"/>
        </w:rPr>
        <w:tab/>
      </w:r>
      <w:r>
        <w:fldChar w:fldCharType="begin"/>
      </w:r>
      <w:r>
        <w:instrText xml:space="preserve"> PAGEREF _Toc13 \h </w:instrText>
      </w:r>
      <w:r>
        <w:fldChar w:fldCharType="separate"/>
      </w:r>
      <w:r w:rsidR="00F01802">
        <w:rPr>
          <w:noProof/>
        </w:rPr>
        <w:t>7</w:t>
      </w:r>
      <w:r>
        <w:fldChar w:fldCharType="end"/>
      </w:r>
    </w:p>
    <w:p w14:paraId="30036EBB" w14:textId="77777777" w:rsidR="00F018B0" w:rsidRDefault="004268C0">
      <w:pPr>
        <w:pStyle w:val="TOC2"/>
      </w:pPr>
      <w:r>
        <w:rPr>
          <w:rFonts w:eastAsia="Arial Unicode MS" w:cs="Arial Unicode MS"/>
          <w:lang w:val="en-US"/>
        </w:rPr>
        <w:t>Award Criteria</w:t>
      </w:r>
      <w:r>
        <w:rPr>
          <w:rFonts w:eastAsia="Arial Unicode MS" w:cs="Arial Unicode MS"/>
          <w:lang w:val="en-US"/>
        </w:rPr>
        <w:tab/>
      </w:r>
      <w:r>
        <w:fldChar w:fldCharType="begin"/>
      </w:r>
      <w:r>
        <w:instrText xml:space="preserve"> PAGEREF _Toc14 \h </w:instrText>
      </w:r>
      <w:r>
        <w:fldChar w:fldCharType="separate"/>
      </w:r>
      <w:r w:rsidR="00F01802">
        <w:rPr>
          <w:noProof/>
        </w:rPr>
        <w:t>10</w:t>
      </w:r>
      <w:r>
        <w:fldChar w:fldCharType="end"/>
      </w:r>
    </w:p>
    <w:p w14:paraId="784003CB" w14:textId="77777777" w:rsidR="00F018B0" w:rsidRDefault="004268C0">
      <w:pPr>
        <w:pStyle w:val="TOC2"/>
      </w:pPr>
      <w:r>
        <w:rPr>
          <w:rFonts w:eastAsia="Arial Unicode MS" w:cs="Arial Unicode MS"/>
          <w:lang w:val="en-US"/>
        </w:rPr>
        <w:t>Scoring Guidelines</w:t>
      </w:r>
      <w:r>
        <w:rPr>
          <w:rFonts w:eastAsia="Arial Unicode MS" w:cs="Arial Unicode MS"/>
          <w:lang w:val="en-US"/>
        </w:rPr>
        <w:tab/>
      </w:r>
      <w:r>
        <w:fldChar w:fldCharType="begin"/>
      </w:r>
      <w:r>
        <w:instrText xml:space="preserve"> PAGEREF _Toc15 \h </w:instrText>
      </w:r>
      <w:r>
        <w:fldChar w:fldCharType="separate"/>
      </w:r>
      <w:r w:rsidR="00F01802">
        <w:rPr>
          <w:noProof/>
        </w:rPr>
        <w:t>12</w:t>
      </w:r>
      <w:r>
        <w:fldChar w:fldCharType="end"/>
      </w:r>
    </w:p>
    <w:p w14:paraId="1F748D8F" w14:textId="77777777" w:rsidR="00F018B0" w:rsidRDefault="004268C0">
      <w:pPr>
        <w:pStyle w:val="TOC2"/>
      </w:pPr>
      <w:r>
        <w:rPr>
          <w:rFonts w:eastAsia="Arial Unicode MS" w:cs="Arial Unicode MS"/>
          <w:lang w:val="en-US"/>
        </w:rPr>
        <w:t>Commercial / Price Evaluation</w:t>
      </w:r>
      <w:r>
        <w:rPr>
          <w:rFonts w:eastAsia="Arial Unicode MS" w:cs="Arial Unicode MS"/>
          <w:lang w:val="en-US"/>
        </w:rPr>
        <w:tab/>
      </w:r>
      <w:r>
        <w:fldChar w:fldCharType="begin"/>
      </w:r>
      <w:r>
        <w:instrText xml:space="preserve"> PAGEREF _Toc16 \h </w:instrText>
      </w:r>
      <w:r>
        <w:fldChar w:fldCharType="separate"/>
      </w:r>
      <w:r w:rsidR="00F01802">
        <w:rPr>
          <w:noProof/>
        </w:rPr>
        <w:t>13</w:t>
      </w:r>
      <w:r>
        <w:fldChar w:fldCharType="end"/>
      </w:r>
    </w:p>
    <w:p w14:paraId="4B94D5A5" w14:textId="77777777" w:rsidR="00F018B0" w:rsidRDefault="004268C0">
      <w:pPr>
        <w:widowControl w:val="0"/>
        <w:sectPr w:rsidR="00F018B0">
          <w:headerReference w:type="even" r:id="rId14"/>
          <w:headerReference w:type="default" r:id="rId15"/>
          <w:footerReference w:type="default" r:id="rId16"/>
          <w:headerReference w:type="first" r:id="rId17"/>
          <w:footerReference w:type="first" r:id="rId18"/>
          <w:pgSz w:w="11900" w:h="16840"/>
          <w:pgMar w:top="1134" w:right="1134" w:bottom="1134" w:left="1134" w:header="992" w:footer="469" w:gutter="0"/>
          <w:pgNumType w:start="1"/>
          <w:cols w:space="720"/>
          <w:titlePg/>
        </w:sectPr>
      </w:pPr>
      <w:r>
        <w:rPr>
          <w:rStyle w:val="Link"/>
          <w:rFonts w:ascii="Calibri" w:eastAsia="Calibri" w:hAnsi="Calibri" w:cs="Calibri"/>
          <w:sz w:val="28"/>
          <w:szCs w:val="28"/>
          <w:u w:val="single"/>
        </w:rPr>
        <w:fldChar w:fldCharType="end"/>
      </w:r>
    </w:p>
    <w:tbl>
      <w:tblPr>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9"/>
      </w:tblGrid>
      <w:tr w:rsidR="00F018B0" w14:paraId="718ABD6F" w14:textId="77777777" w:rsidTr="00CB444B">
        <w:trPr>
          <w:trHeight w:hRule="exact" w:val="790"/>
        </w:trPr>
        <w:tc>
          <w:tcPr>
            <w:tcW w:w="9639" w:type="dxa"/>
            <w:tcBorders>
              <w:top w:val="nil"/>
              <w:left w:val="nil"/>
              <w:bottom w:val="nil"/>
              <w:right w:val="nil"/>
            </w:tcBorders>
            <w:shd w:val="clear" w:color="auto" w:fill="4BACC6"/>
            <w:tcMar>
              <w:top w:w="80" w:type="dxa"/>
              <w:left w:w="512" w:type="dxa"/>
              <w:bottom w:w="80" w:type="dxa"/>
              <w:right w:w="80" w:type="dxa"/>
            </w:tcMar>
            <w:vAlign w:val="center"/>
          </w:tcPr>
          <w:p w14:paraId="643B460E" w14:textId="77777777" w:rsidR="00F018B0" w:rsidRDefault="004268C0">
            <w:pPr>
              <w:pStyle w:val="Heading"/>
              <w:keepNext w:val="0"/>
              <w:widowControl w:val="0"/>
              <w:pBdr>
                <w:top w:val="single" w:sz="4" w:space="0" w:color="33CCCC"/>
                <w:left w:val="single" w:sz="4" w:space="0" w:color="33CCCC"/>
                <w:bottom w:val="single" w:sz="4" w:space="0" w:color="33CCCC"/>
                <w:right w:val="single" w:sz="4" w:space="0" w:color="33CCCC"/>
              </w:pBdr>
              <w:ind w:left="432" w:hanging="432"/>
            </w:pPr>
            <w:r>
              <w:rPr>
                <w:color w:val="FFFFFF"/>
                <w:sz w:val="48"/>
                <w:szCs w:val="48"/>
                <w:u w:color="FFFFFF"/>
                <w:lang w:val="en-US"/>
              </w:rPr>
              <w:t>Information and Instructions</w:t>
            </w:r>
          </w:p>
        </w:tc>
      </w:tr>
    </w:tbl>
    <w:p w14:paraId="3E300486" w14:textId="77777777" w:rsidR="00CB444B" w:rsidRDefault="00CB444B">
      <w:pPr>
        <w:pStyle w:val="Heading2"/>
        <w:keepNext w:val="0"/>
        <w:widowControl w:val="0"/>
        <w:tabs>
          <w:tab w:val="left" w:pos="432"/>
        </w:tabs>
        <w:spacing w:before="0" w:after="120"/>
        <w:rPr>
          <w:rFonts w:ascii="Calibri" w:hAnsi="Calibri"/>
          <w:lang w:val="fr-FR"/>
        </w:rPr>
      </w:pPr>
      <w:bookmarkStart w:id="0" w:name="_Toc"/>
    </w:p>
    <w:p w14:paraId="4714BA48" w14:textId="5C518389" w:rsidR="00F018B0" w:rsidRDefault="004268C0">
      <w:pPr>
        <w:pStyle w:val="Heading2"/>
        <w:keepNext w:val="0"/>
        <w:widowControl w:val="0"/>
        <w:tabs>
          <w:tab w:val="left" w:pos="432"/>
        </w:tabs>
        <w:spacing w:before="0" w:after="120"/>
        <w:rPr>
          <w:rFonts w:ascii="Calibri" w:eastAsia="Calibri" w:hAnsi="Calibri" w:cs="Calibri"/>
        </w:rPr>
      </w:pPr>
      <w:r>
        <w:rPr>
          <w:rFonts w:ascii="Calibri" w:hAnsi="Calibri"/>
          <w:lang w:val="fr-FR"/>
        </w:rPr>
        <w:t>Section</w:t>
      </w:r>
      <w:r>
        <w:rPr>
          <w:rFonts w:ascii="Calibri" w:hAnsi="Calibri"/>
          <w:b w:val="0"/>
          <w:bCs w:val="0"/>
        </w:rPr>
        <w:t xml:space="preserve"> </w:t>
      </w:r>
      <w:r>
        <w:rPr>
          <w:rFonts w:ascii="Calibri" w:hAnsi="Calibri"/>
          <w:lang w:val="ru-RU"/>
        </w:rPr>
        <w:t xml:space="preserve">1 </w:t>
      </w:r>
      <w:r>
        <w:rPr>
          <w:rFonts w:ascii="Calibri" w:hAnsi="Calibri"/>
        </w:rPr>
        <w:t xml:space="preserve">– </w:t>
      </w:r>
      <w:r>
        <w:rPr>
          <w:rFonts w:ascii="Calibri" w:hAnsi="Calibri"/>
          <w:lang w:val="en-US"/>
        </w:rPr>
        <w:t>About the Commission</w:t>
      </w:r>
      <w:bookmarkEnd w:id="0"/>
    </w:p>
    <w:p w14:paraId="72E363EC" w14:textId="77777777" w:rsidR="00F018B0" w:rsidRDefault="004268C0">
      <w:pPr>
        <w:pStyle w:val="ListParagraph"/>
        <w:numPr>
          <w:ilvl w:val="1"/>
          <w:numId w:val="2"/>
        </w:numPr>
        <w:spacing w:after="120" w:line="360" w:lineRule="auto"/>
        <w:jc w:val="both"/>
        <w:rPr>
          <w:rFonts w:ascii="Calibri" w:hAnsi="Calibri"/>
        </w:rPr>
      </w:pPr>
      <w:r>
        <w:rPr>
          <w:rFonts w:ascii="Calibri" w:hAnsi="Calibri"/>
        </w:rPr>
        <w:t xml:space="preserve">Mei Loci Landscape Architects were engaged in early 2024 to develop landscape plans for the refurbishment of the Elizabeth Sampson Playing Feld landscape and play area, in Connor Downs. </w:t>
      </w:r>
    </w:p>
    <w:p w14:paraId="3ADD8D98" w14:textId="423C52E6" w:rsidR="00F018B0" w:rsidRDefault="004268C0">
      <w:pPr>
        <w:pStyle w:val="ListParagraph"/>
        <w:numPr>
          <w:ilvl w:val="1"/>
          <w:numId w:val="2"/>
        </w:numPr>
        <w:spacing w:after="120" w:line="360" w:lineRule="auto"/>
        <w:jc w:val="both"/>
        <w:rPr>
          <w:rFonts w:ascii="Calibri" w:hAnsi="Calibri"/>
        </w:rPr>
      </w:pPr>
      <w:r>
        <w:rPr>
          <w:rFonts w:ascii="Calibri" w:hAnsi="Calibri"/>
        </w:rPr>
        <w:t xml:space="preserve">The Client for the Project is Gwinear- Gwithian Parish Council. </w:t>
      </w:r>
    </w:p>
    <w:p w14:paraId="623AC742" w14:textId="77777777" w:rsidR="00F018B0" w:rsidRDefault="004268C0">
      <w:pPr>
        <w:pStyle w:val="ListParagraph"/>
        <w:numPr>
          <w:ilvl w:val="1"/>
          <w:numId w:val="2"/>
        </w:numPr>
        <w:spacing w:after="120" w:line="360" w:lineRule="auto"/>
        <w:jc w:val="both"/>
        <w:rPr>
          <w:rFonts w:ascii="Calibri" w:hAnsi="Calibri"/>
        </w:rPr>
      </w:pPr>
      <w:r>
        <w:rPr>
          <w:rFonts w:ascii="Calibri" w:hAnsi="Calibri"/>
        </w:rPr>
        <w:t xml:space="preserve">Connor Downs is a village in Cornwall, Located in West Cornwall, approximately 1km east of the town of Hayle and 2km’s west of Camborne. It sits close to the A30 road.  It is located within the Parish of Gwinear-Gwithian, which is responsible for local governance and community development in the area.  The Connor Downs Residents Association is the lead project partner for this project. </w:t>
      </w:r>
    </w:p>
    <w:p w14:paraId="2279DCEE" w14:textId="77777777" w:rsidR="00F018B0" w:rsidRDefault="004268C0">
      <w:pPr>
        <w:pStyle w:val="ListParagraph"/>
        <w:numPr>
          <w:ilvl w:val="1"/>
          <w:numId w:val="2"/>
        </w:numPr>
        <w:spacing w:after="120" w:line="360" w:lineRule="auto"/>
        <w:jc w:val="both"/>
        <w:rPr>
          <w:rFonts w:ascii="Calibri" w:hAnsi="Calibri"/>
        </w:rPr>
      </w:pPr>
      <w:r>
        <w:rPr>
          <w:rFonts w:ascii="Calibri" w:hAnsi="Calibri"/>
        </w:rPr>
        <w:t xml:space="preserve">The site itself is an existing open space, which currently contains some furniture and play equipment, located at off Arundel Way, Connor Downs. In recent years, the Elizabeth Sampson Playing Field feels neglected and has experienced some antisocial behaviour. The goal of this project is to completely </w:t>
      </w:r>
      <w:proofErr w:type="spellStart"/>
      <w:r>
        <w:rPr>
          <w:rFonts w:ascii="Calibri" w:hAnsi="Calibri"/>
        </w:rPr>
        <w:t>revitalise</w:t>
      </w:r>
      <w:proofErr w:type="spellEnd"/>
      <w:r>
        <w:rPr>
          <w:rFonts w:ascii="Calibri" w:hAnsi="Calibri"/>
        </w:rPr>
        <w:t xml:space="preserve"> the park.  This tender is for the Phase 1 implementation of the Play equipment for the park. </w:t>
      </w:r>
    </w:p>
    <w:p w14:paraId="3656B9AB" w14:textId="77777777" w:rsidR="00F018B0" w:rsidRDefault="00F018B0">
      <w:pPr>
        <w:pStyle w:val="ListParagraph"/>
        <w:spacing w:after="120" w:line="360" w:lineRule="auto"/>
        <w:ind w:left="0"/>
        <w:jc w:val="both"/>
        <w:rPr>
          <w:rFonts w:ascii="Calibri" w:eastAsia="Calibri" w:hAnsi="Calibri" w:cs="Calibri"/>
          <w:i/>
          <w:iCs/>
        </w:rPr>
      </w:pPr>
    </w:p>
    <w:p w14:paraId="127F3997" w14:textId="77777777" w:rsidR="00F018B0" w:rsidRDefault="004268C0">
      <w:pPr>
        <w:pStyle w:val="ListParagraph"/>
        <w:spacing w:after="120" w:line="360" w:lineRule="auto"/>
        <w:jc w:val="both"/>
        <w:rPr>
          <w:rFonts w:ascii="Calibri" w:eastAsia="Calibri" w:hAnsi="Calibri" w:cs="Calibri"/>
          <w:i/>
          <w:iCs/>
        </w:rPr>
      </w:pPr>
      <w:r>
        <w:rPr>
          <w:rFonts w:ascii="Calibri" w:hAnsi="Calibri"/>
          <w:i/>
          <w:iCs/>
        </w:rPr>
        <w:t>Figure 1. The Site in its current condition:</w:t>
      </w:r>
      <w:r>
        <w:rPr>
          <w:rFonts w:ascii="Calibri" w:eastAsia="Calibri" w:hAnsi="Calibri" w:cs="Calibri"/>
          <w:i/>
          <w:iCs/>
          <w:noProof/>
          <w:lang w:val="en-GB"/>
        </w:rPr>
        <w:drawing>
          <wp:anchor distT="152400" distB="152400" distL="152400" distR="152400" simplePos="0" relativeHeight="251662336" behindDoc="0" locked="0" layoutInCell="1" allowOverlap="1" wp14:anchorId="1B0D75BB" wp14:editId="07777777">
            <wp:simplePos x="0" y="0"/>
            <wp:positionH relativeFrom="margin">
              <wp:posOffset>264132</wp:posOffset>
            </wp:positionH>
            <wp:positionV relativeFrom="line">
              <wp:posOffset>237061</wp:posOffset>
            </wp:positionV>
            <wp:extent cx="6200622" cy="2838855"/>
            <wp:effectExtent l="0" t="0" r="0" b="0"/>
            <wp:wrapTopAndBottom distT="152400" distB="152400"/>
            <wp:docPr id="1073741828" name="officeArt object" descr="ESPF_Panorama01.jpg"/>
            <wp:cNvGraphicFramePr/>
            <a:graphic xmlns:a="http://schemas.openxmlformats.org/drawingml/2006/main">
              <a:graphicData uri="http://schemas.openxmlformats.org/drawingml/2006/picture">
                <pic:pic xmlns:pic="http://schemas.openxmlformats.org/drawingml/2006/picture">
                  <pic:nvPicPr>
                    <pic:cNvPr id="1073741828" name="ESPF_Panorama01.jpg" descr="ESPF_Panorama01.jpg"/>
                    <pic:cNvPicPr>
                      <a:picLocks noChangeAspect="1"/>
                    </pic:cNvPicPr>
                  </pic:nvPicPr>
                  <pic:blipFill>
                    <a:blip r:embed="rId19"/>
                    <a:srcRect l="3508" r="16049"/>
                    <a:stretch>
                      <a:fillRect/>
                    </a:stretch>
                  </pic:blipFill>
                  <pic:spPr>
                    <a:xfrm>
                      <a:off x="0" y="0"/>
                      <a:ext cx="6200622" cy="2838855"/>
                    </a:xfrm>
                    <a:prstGeom prst="rect">
                      <a:avLst/>
                    </a:prstGeom>
                    <a:ln w="12700" cap="flat">
                      <a:noFill/>
                      <a:miter lim="400000"/>
                    </a:ln>
                    <a:effectLst/>
                  </pic:spPr>
                </pic:pic>
              </a:graphicData>
            </a:graphic>
          </wp:anchor>
        </w:drawing>
      </w:r>
    </w:p>
    <w:p w14:paraId="45FB0818" w14:textId="77777777" w:rsidR="00F018B0" w:rsidRDefault="00F018B0">
      <w:pPr>
        <w:pStyle w:val="ListParagraph"/>
        <w:spacing w:after="120" w:line="360" w:lineRule="auto"/>
        <w:jc w:val="both"/>
        <w:rPr>
          <w:rFonts w:ascii="Calibri" w:eastAsia="Calibri" w:hAnsi="Calibri" w:cs="Calibri"/>
          <w:i/>
          <w:iCs/>
        </w:rPr>
      </w:pPr>
    </w:p>
    <w:p w14:paraId="049F31CB" w14:textId="77777777" w:rsidR="00F018B0" w:rsidRDefault="00F018B0">
      <w:pPr>
        <w:pStyle w:val="ListParagraph"/>
        <w:spacing w:after="120" w:line="360" w:lineRule="auto"/>
        <w:ind w:left="567"/>
        <w:jc w:val="both"/>
        <w:rPr>
          <w:rFonts w:ascii="Calibri" w:eastAsia="Calibri" w:hAnsi="Calibri" w:cs="Calibri"/>
        </w:rPr>
      </w:pPr>
    </w:p>
    <w:p w14:paraId="53128261" w14:textId="77777777" w:rsidR="00F018B0" w:rsidRDefault="00F018B0">
      <w:pPr>
        <w:pStyle w:val="ListParagraph"/>
        <w:spacing w:after="120" w:line="360" w:lineRule="auto"/>
        <w:ind w:left="567"/>
        <w:jc w:val="both"/>
        <w:rPr>
          <w:rFonts w:ascii="Calibri" w:eastAsia="Calibri" w:hAnsi="Calibri" w:cs="Calibri"/>
        </w:rPr>
      </w:pPr>
    </w:p>
    <w:p w14:paraId="29D6B04F" w14:textId="77777777" w:rsidR="00F018B0" w:rsidRDefault="004268C0">
      <w:pPr>
        <w:pStyle w:val="ListParagraph"/>
        <w:spacing w:after="120" w:line="360" w:lineRule="auto"/>
        <w:ind w:left="567"/>
        <w:jc w:val="both"/>
        <w:rPr>
          <w:rFonts w:ascii="Calibri" w:eastAsia="Calibri" w:hAnsi="Calibri" w:cs="Calibri"/>
        </w:rPr>
      </w:pPr>
      <w:r>
        <w:rPr>
          <w:rFonts w:ascii="Calibri" w:hAnsi="Calibri"/>
        </w:rPr>
        <w:t xml:space="preserve"> </w:t>
      </w:r>
    </w:p>
    <w:p w14:paraId="62486C05" w14:textId="77777777" w:rsidR="00F018B0" w:rsidRDefault="00F018B0">
      <w:pPr>
        <w:pStyle w:val="ListParagraph"/>
        <w:spacing w:after="120" w:line="360" w:lineRule="auto"/>
        <w:jc w:val="both"/>
        <w:rPr>
          <w:rFonts w:ascii="Calibri" w:eastAsia="Calibri" w:hAnsi="Calibri" w:cs="Calibri"/>
        </w:rPr>
      </w:pPr>
    </w:p>
    <w:p w14:paraId="2BBF6B71" w14:textId="77777777" w:rsidR="00F018B0" w:rsidRDefault="004268C0">
      <w:pPr>
        <w:pStyle w:val="Heading2"/>
        <w:tabs>
          <w:tab w:val="left" w:pos="432"/>
        </w:tabs>
        <w:spacing w:before="0" w:after="120" w:line="360" w:lineRule="auto"/>
        <w:jc w:val="both"/>
        <w:rPr>
          <w:rFonts w:ascii="Calibri" w:eastAsia="Calibri" w:hAnsi="Calibri" w:cs="Calibri"/>
        </w:rPr>
      </w:pPr>
      <w:bookmarkStart w:id="1" w:name="_Toc1"/>
      <w:r>
        <w:rPr>
          <w:rFonts w:ascii="Calibri" w:hAnsi="Calibri"/>
          <w:lang w:val="fr-FR"/>
        </w:rPr>
        <w:t xml:space="preserve">Section 2 </w:t>
      </w:r>
      <w:r>
        <w:rPr>
          <w:rFonts w:ascii="Calibri" w:hAnsi="Calibri"/>
        </w:rPr>
        <w:t xml:space="preserve">– </w:t>
      </w:r>
      <w:r>
        <w:rPr>
          <w:rFonts w:ascii="Calibri" w:hAnsi="Calibri"/>
          <w:lang w:val="en-US"/>
        </w:rPr>
        <w:t>About the Tender</w:t>
      </w:r>
      <w:bookmarkEnd w:id="1"/>
    </w:p>
    <w:p w14:paraId="6C122BEF" w14:textId="7244883A" w:rsidR="00F018B0" w:rsidRDefault="5BAAD92F" w:rsidP="00F43F5D">
      <w:pPr>
        <w:pStyle w:val="Body"/>
        <w:numPr>
          <w:ilvl w:val="1"/>
          <w:numId w:val="39"/>
        </w:numPr>
        <w:rPr>
          <w:rFonts w:ascii="Calibri" w:hAnsi="Calibri"/>
          <w:lang w:val="en-US"/>
        </w:rPr>
      </w:pPr>
      <w:r w:rsidRPr="5BAAD92F">
        <w:rPr>
          <w:rFonts w:ascii="Calibri" w:hAnsi="Calibri"/>
          <w:lang w:val="en-US"/>
        </w:rPr>
        <w:t xml:space="preserve">This Tender is for a supplier to undertake playground refurbishments and the installation of some seating and picnic benches at Elizabeth Sampson Playing Field, Camborne.   </w:t>
      </w:r>
    </w:p>
    <w:p w14:paraId="3E8B5783" w14:textId="77777777" w:rsidR="00F018B0" w:rsidRDefault="004268C0" w:rsidP="00F43F5D">
      <w:pPr>
        <w:pStyle w:val="Body"/>
        <w:numPr>
          <w:ilvl w:val="1"/>
          <w:numId w:val="39"/>
        </w:numPr>
        <w:rPr>
          <w:rFonts w:ascii="Calibri" w:hAnsi="Calibri"/>
          <w:lang w:val="en-US"/>
        </w:rPr>
      </w:pPr>
      <w:r>
        <w:rPr>
          <w:rFonts w:ascii="Calibri" w:hAnsi="Calibri"/>
          <w:lang w:val="en-US"/>
        </w:rPr>
        <w:t>Key elements of the landscape works include:</w:t>
      </w:r>
    </w:p>
    <w:p w14:paraId="769CD599" w14:textId="77777777" w:rsidR="00F018B0" w:rsidRDefault="004268C0">
      <w:pPr>
        <w:pStyle w:val="Body"/>
        <w:numPr>
          <w:ilvl w:val="0"/>
          <w:numId w:val="4"/>
        </w:numPr>
        <w:rPr>
          <w:rFonts w:ascii="Calibri" w:hAnsi="Calibri"/>
          <w:lang w:val="en-US"/>
        </w:rPr>
      </w:pPr>
      <w:r>
        <w:rPr>
          <w:rFonts w:ascii="Calibri" w:hAnsi="Calibri"/>
          <w:lang w:val="en-US"/>
        </w:rPr>
        <w:t>Groundworks</w:t>
      </w:r>
    </w:p>
    <w:p w14:paraId="4CDBD954" w14:textId="33C902FB" w:rsidR="00F018B0" w:rsidRDefault="007C0C40">
      <w:pPr>
        <w:pStyle w:val="Body"/>
        <w:numPr>
          <w:ilvl w:val="0"/>
          <w:numId w:val="4"/>
        </w:numPr>
        <w:rPr>
          <w:rFonts w:ascii="Calibri" w:hAnsi="Calibri"/>
          <w:lang w:val="en-US"/>
        </w:rPr>
      </w:pPr>
      <w:r>
        <w:rPr>
          <w:rFonts w:ascii="Calibri" w:hAnsi="Calibri"/>
          <w:lang w:val="en-US"/>
        </w:rPr>
        <w:t xml:space="preserve">Supply and </w:t>
      </w:r>
      <w:r w:rsidR="004268C0">
        <w:rPr>
          <w:rFonts w:ascii="Calibri" w:hAnsi="Calibri"/>
          <w:lang w:val="en-US"/>
        </w:rPr>
        <w:t>Installation of new play equipment</w:t>
      </w:r>
      <w:r w:rsidR="004268C0">
        <w:rPr>
          <w:rFonts w:ascii="Calibri" w:hAnsi="Calibri"/>
        </w:rPr>
        <w:t xml:space="preserve">. </w:t>
      </w:r>
    </w:p>
    <w:p w14:paraId="003CD552" w14:textId="5518AC68" w:rsidR="00F018B0" w:rsidRDefault="007C0C40">
      <w:pPr>
        <w:pStyle w:val="Body"/>
        <w:numPr>
          <w:ilvl w:val="0"/>
          <w:numId w:val="4"/>
        </w:numPr>
        <w:rPr>
          <w:rFonts w:ascii="Calibri" w:hAnsi="Calibri"/>
          <w:lang w:val="en-US"/>
        </w:rPr>
      </w:pPr>
      <w:r>
        <w:rPr>
          <w:rFonts w:ascii="Calibri" w:hAnsi="Calibri"/>
          <w:lang w:val="en-US"/>
        </w:rPr>
        <w:t xml:space="preserve">Supply and </w:t>
      </w:r>
      <w:r w:rsidR="004268C0">
        <w:rPr>
          <w:rFonts w:ascii="Calibri" w:hAnsi="Calibri"/>
          <w:lang w:val="en-US"/>
        </w:rPr>
        <w:t>Installation of landscape furniture including benches and picnic tables</w:t>
      </w:r>
      <w:r w:rsidR="004268C0">
        <w:rPr>
          <w:rFonts w:ascii="Calibri" w:hAnsi="Calibri"/>
        </w:rPr>
        <w:t xml:space="preserve">. </w:t>
      </w:r>
    </w:p>
    <w:p w14:paraId="686552E4" w14:textId="77777777" w:rsidR="00F018B0" w:rsidRDefault="004268C0">
      <w:pPr>
        <w:pStyle w:val="Body"/>
        <w:numPr>
          <w:ilvl w:val="0"/>
          <w:numId w:val="4"/>
        </w:numPr>
        <w:rPr>
          <w:rFonts w:ascii="Calibri" w:hAnsi="Calibri"/>
          <w:lang w:val="en-US"/>
        </w:rPr>
      </w:pPr>
      <w:r>
        <w:rPr>
          <w:rFonts w:ascii="Calibri" w:hAnsi="Calibri"/>
          <w:lang w:val="en-US"/>
        </w:rPr>
        <w:t xml:space="preserve">Establishment and </w:t>
      </w:r>
      <w:r>
        <w:rPr>
          <w:rFonts w:ascii="Calibri" w:hAnsi="Calibri"/>
          <w:lang w:val="fr-FR"/>
        </w:rPr>
        <w:t>maintenance</w:t>
      </w:r>
      <w:r>
        <w:rPr>
          <w:rFonts w:ascii="Calibri" w:hAnsi="Calibri"/>
          <w:lang w:val="en-US"/>
        </w:rPr>
        <w:t>, with a defects and liabilities period for 1 year.</w:t>
      </w:r>
    </w:p>
    <w:p w14:paraId="492F7A7E" w14:textId="66CD6ECF" w:rsidR="00EB418B" w:rsidRDefault="5BAAD92F">
      <w:pPr>
        <w:pStyle w:val="Body"/>
        <w:numPr>
          <w:ilvl w:val="1"/>
          <w:numId w:val="5"/>
        </w:numPr>
        <w:rPr>
          <w:rFonts w:ascii="Calibri" w:hAnsi="Calibri"/>
          <w:lang w:val="en-US"/>
        </w:rPr>
      </w:pPr>
      <w:r w:rsidRPr="5BAAD92F">
        <w:rPr>
          <w:rFonts w:ascii="Calibri" w:hAnsi="Calibri"/>
          <w:lang w:val="en-US"/>
        </w:rPr>
        <w:t xml:space="preserve">The land at Elizabeth Sampson Playing Field is currently an open space playing field which has come </w:t>
      </w:r>
      <w:r w:rsidR="00F43F5D" w:rsidRPr="5BAAD92F">
        <w:rPr>
          <w:rFonts w:ascii="Calibri" w:hAnsi="Calibri"/>
          <w:lang w:val="en-US"/>
        </w:rPr>
        <w:t>to</w:t>
      </w:r>
      <w:r w:rsidR="00F43F5D">
        <w:rPr>
          <w:rFonts w:ascii="Calibri" w:hAnsi="Calibri"/>
          <w:lang w:val="en-US"/>
        </w:rPr>
        <w:t xml:space="preserve"> t</w:t>
      </w:r>
      <w:r w:rsidRPr="5BAAD92F">
        <w:rPr>
          <w:rFonts w:ascii="Calibri" w:hAnsi="Calibri"/>
          <w:lang w:val="en-US"/>
        </w:rPr>
        <w:t>he end of its life-span and in in need of refurbishment.  The redevelopment of the Playing Field will see the development of a new green public open space to the village through the creation of a space that will provide recreation and social value, as well as deliver on the Client’s Climate Action Plan, through increased tree planting and habitat enhancement.</w:t>
      </w:r>
    </w:p>
    <w:p w14:paraId="610C33FC" w14:textId="77777777" w:rsidR="00F018B0" w:rsidRPr="00EB418B" w:rsidRDefault="004268C0" w:rsidP="00F43F5D">
      <w:pPr>
        <w:pStyle w:val="Body"/>
        <w:numPr>
          <w:ilvl w:val="1"/>
          <w:numId w:val="5"/>
        </w:numPr>
        <w:rPr>
          <w:rFonts w:ascii="Calibri" w:hAnsi="Calibri"/>
          <w:lang w:val="en-US"/>
        </w:rPr>
      </w:pPr>
      <w:r w:rsidRPr="00EB418B">
        <w:rPr>
          <w:rFonts w:ascii="Calibri" w:hAnsi="Calibri"/>
          <w:lang w:val="en-US"/>
        </w:rPr>
        <w:t xml:space="preserve">The site is located next to a housing area, surrounded by housing on 3 sides, and is accessed off Arundel Way, Connor Downs. </w:t>
      </w:r>
    </w:p>
    <w:p w14:paraId="3F24C70D" w14:textId="77777777" w:rsidR="00F018B0" w:rsidRDefault="004268C0">
      <w:pPr>
        <w:pStyle w:val="Body"/>
        <w:numPr>
          <w:ilvl w:val="1"/>
          <w:numId w:val="6"/>
        </w:numPr>
        <w:rPr>
          <w:rFonts w:ascii="Calibri" w:hAnsi="Calibri"/>
          <w:lang w:val="en-US"/>
        </w:rPr>
      </w:pPr>
      <w:r>
        <w:rPr>
          <w:rFonts w:ascii="Calibri" w:hAnsi="Calibri"/>
          <w:lang w:val="en-US"/>
        </w:rPr>
        <w:t>As part of the concept and feasibility work to date, the project design team has undertaken the following:</w:t>
      </w:r>
    </w:p>
    <w:p w14:paraId="6B708B7E" w14:textId="77777777" w:rsidR="00F018B0" w:rsidRDefault="004268C0">
      <w:pPr>
        <w:pStyle w:val="Body"/>
        <w:numPr>
          <w:ilvl w:val="0"/>
          <w:numId w:val="8"/>
        </w:numPr>
        <w:rPr>
          <w:rFonts w:ascii="Calibri" w:hAnsi="Calibri"/>
          <w:lang w:val="en-US"/>
        </w:rPr>
      </w:pPr>
      <w:r>
        <w:rPr>
          <w:rFonts w:ascii="Calibri" w:hAnsi="Calibri"/>
          <w:lang w:val="en-US"/>
        </w:rPr>
        <w:t>Topographical survey</w:t>
      </w:r>
    </w:p>
    <w:p w14:paraId="698994D8" w14:textId="77777777" w:rsidR="00F018B0" w:rsidRDefault="004268C0">
      <w:pPr>
        <w:pStyle w:val="Body"/>
        <w:numPr>
          <w:ilvl w:val="0"/>
          <w:numId w:val="8"/>
        </w:numPr>
        <w:rPr>
          <w:rFonts w:ascii="Calibri" w:hAnsi="Calibri"/>
          <w:lang w:val="en-US"/>
        </w:rPr>
      </w:pPr>
      <w:r>
        <w:rPr>
          <w:rFonts w:ascii="Calibri" w:hAnsi="Calibri"/>
          <w:lang w:val="en-US"/>
        </w:rPr>
        <w:t>Tree Survey</w:t>
      </w:r>
    </w:p>
    <w:p w14:paraId="44FB924D" w14:textId="77777777" w:rsidR="00F018B0" w:rsidRDefault="004268C0">
      <w:pPr>
        <w:pStyle w:val="Body"/>
        <w:numPr>
          <w:ilvl w:val="0"/>
          <w:numId w:val="8"/>
        </w:numPr>
        <w:rPr>
          <w:rFonts w:ascii="Calibri" w:hAnsi="Calibri"/>
          <w:lang w:val="en-US"/>
        </w:rPr>
      </w:pPr>
      <w:r>
        <w:rPr>
          <w:rFonts w:ascii="Calibri" w:hAnsi="Calibri"/>
          <w:lang w:val="en-US"/>
        </w:rPr>
        <w:t>Public consultation events</w:t>
      </w:r>
    </w:p>
    <w:p w14:paraId="0076315F" w14:textId="77777777" w:rsidR="00F018B0" w:rsidRDefault="004268C0">
      <w:pPr>
        <w:pStyle w:val="Body"/>
        <w:numPr>
          <w:ilvl w:val="0"/>
          <w:numId w:val="8"/>
        </w:numPr>
        <w:rPr>
          <w:rFonts w:ascii="Calibri" w:hAnsi="Calibri"/>
          <w:lang w:val="en-US"/>
        </w:rPr>
      </w:pPr>
      <w:r>
        <w:rPr>
          <w:rFonts w:ascii="Calibri" w:hAnsi="Calibri"/>
          <w:lang w:val="en-US"/>
        </w:rPr>
        <w:t>Design consultation meetings with local user groups</w:t>
      </w:r>
    </w:p>
    <w:p w14:paraId="4F0DF316" w14:textId="77777777" w:rsidR="00F018B0" w:rsidRDefault="004268C0">
      <w:pPr>
        <w:pStyle w:val="Body"/>
        <w:numPr>
          <w:ilvl w:val="0"/>
          <w:numId w:val="8"/>
        </w:numPr>
        <w:rPr>
          <w:rFonts w:ascii="Calibri" w:hAnsi="Calibri"/>
          <w:lang w:val="en-US"/>
        </w:rPr>
      </w:pPr>
      <w:r>
        <w:rPr>
          <w:rFonts w:ascii="Calibri" w:hAnsi="Calibri"/>
          <w:lang w:val="en-US"/>
        </w:rPr>
        <w:t>Presentation of concept design visuals to the Client &amp; user groups</w:t>
      </w:r>
    </w:p>
    <w:p w14:paraId="1EBC5ED9" w14:textId="77777777" w:rsidR="00F018B0" w:rsidRDefault="004268C0">
      <w:pPr>
        <w:pStyle w:val="Body"/>
        <w:numPr>
          <w:ilvl w:val="0"/>
          <w:numId w:val="8"/>
        </w:numPr>
        <w:rPr>
          <w:rFonts w:ascii="Calibri" w:hAnsi="Calibri"/>
          <w:lang w:val="en-US"/>
        </w:rPr>
      </w:pPr>
      <w:r>
        <w:rPr>
          <w:rFonts w:ascii="Calibri" w:hAnsi="Calibri"/>
          <w:lang w:val="en-US"/>
        </w:rPr>
        <w:t>Revision of concept designs to meet user/Client requirements as necessary</w:t>
      </w:r>
    </w:p>
    <w:p w14:paraId="52325DDF" w14:textId="77777777" w:rsidR="00F018B0" w:rsidRDefault="004268C0">
      <w:pPr>
        <w:pStyle w:val="Body"/>
        <w:numPr>
          <w:ilvl w:val="0"/>
          <w:numId w:val="8"/>
        </w:numPr>
        <w:rPr>
          <w:rFonts w:ascii="Calibri" w:hAnsi="Calibri"/>
          <w:lang w:val="en-US"/>
        </w:rPr>
      </w:pPr>
      <w:r>
        <w:rPr>
          <w:rFonts w:ascii="Calibri" w:hAnsi="Calibri"/>
          <w:lang w:val="en-US"/>
        </w:rPr>
        <w:t>Support with creating documentation for Outline Planning Permission as required (to include Design Access Statement)</w:t>
      </w:r>
    </w:p>
    <w:p w14:paraId="75F06FF2" w14:textId="77777777" w:rsidR="00F018B0" w:rsidRDefault="004268C0" w:rsidP="00EB418B">
      <w:pPr>
        <w:pStyle w:val="Body"/>
        <w:numPr>
          <w:ilvl w:val="1"/>
          <w:numId w:val="9"/>
        </w:numPr>
        <w:rPr>
          <w:rFonts w:ascii="Calibri" w:hAnsi="Calibri"/>
          <w:lang w:val="en-US"/>
        </w:rPr>
      </w:pPr>
      <w:r>
        <w:rPr>
          <w:rFonts w:ascii="Calibri" w:hAnsi="Calibri"/>
          <w:lang w:val="en-US"/>
        </w:rPr>
        <w:t xml:space="preserve">These documents are all included within the Tender pack. </w:t>
      </w:r>
    </w:p>
    <w:p w14:paraId="7D519161" w14:textId="77777777" w:rsidR="00F018B0" w:rsidRDefault="004268C0">
      <w:pPr>
        <w:pStyle w:val="Body"/>
        <w:numPr>
          <w:ilvl w:val="1"/>
          <w:numId w:val="6"/>
        </w:numPr>
        <w:rPr>
          <w:rFonts w:ascii="Calibri" w:hAnsi="Calibri"/>
          <w:lang w:val="en-US"/>
        </w:rPr>
      </w:pPr>
      <w:r>
        <w:rPr>
          <w:rFonts w:ascii="Calibri" w:hAnsi="Calibri"/>
          <w:lang w:val="en-US"/>
        </w:rPr>
        <w:t xml:space="preserve">The appointed Contractor will be deemed Principal Contractor in relation to the Construction (Design and Management) Regulations (CDM), the Client will be </w:t>
      </w:r>
      <w:r>
        <w:rPr>
          <w:rFonts w:ascii="Calibri" w:hAnsi="Calibri"/>
          <w:rtl/>
          <w:lang w:val="ar-SA"/>
        </w:rPr>
        <w:t>“</w:t>
      </w:r>
      <w:r>
        <w:rPr>
          <w:rFonts w:ascii="Calibri" w:hAnsi="Calibri"/>
          <w:lang w:val="fr-FR"/>
        </w:rPr>
        <w:t>Client</w:t>
      </w:r>
      <w:r>
        <w:rPr>
          <w:rFonts w:ascii="Calibri" w:hAnsi="Calibri"/>
        </w:rPr>
        <w:t xml:space="preserve">” </w:t>
      </w:r>
      <w:r>
        <w:rPr>
          <w:rFonts w:ascii="Calibri" w:hAnsi="Calibri"/>
          <w:lang w:val="en-US"/>
        </w:rPr>
        <w:t>in respect of CDM (through appointed agent Mei Loci)</w:t>
      </w:r>
    </w:p>
    <w:p w14:paraId="59D5B586" w14:textId="77777777" w:rsidR="00F018B0" w:rsidRDefault="004268C0" w:rsidP="00F43F5D">
      <w:pPr>
        <w:pStyle w:val="Body"/>
        <w:numPr>
          <w:ilvl w:val="1"/>
          <w:numId w:val="6"/>
        </w:numPr>
        <w:rPr>
          <w:rFonts w:ascii="Calibri" w:hAnsi="Calibri"/>
          <w:lang w:val="en-US"/>
        </w:rPr>
      </w:pPr>
      <w:r>
        <w:rPr>
          <w:rFonts w:ascii="Calibri" w:hAnsi="Calibri"/>
          <w:lang w:val="en-US"/>
        </w:rPr>
        <w:t>In addition to this document full details around the tender can be found in the accompanying documentation, including:</w:t>
      </w:r>
    </w:p>
    <w:p w14:paraId="103FADA9" w14:textId="77777777" w:rsidR="00F018B0" w:rsidRDefault="004268C0">
      <w:pPr>
        <w:pStyle w:val="Body"/>
        <w:numPr>
          <w:ilvl w:val="1"/>
          <w:numId w:val="11"/>
        </w:numPr>
        <w:rPr>
          <w:rFonts w:ascii="Calibri" w:hAnsi="Calibri"/>
          <w:lang w:val="it-IT"/>
        </w:rPr>
      </w:pPr>
      <w:r>
        <w:rPr>
          <w:rFonts w:ascii="Calibri" w:hAnsi="Calibri"/>
          <w:lang w:val="it-IT"/>
        </w:rPr>
        <w:t xml:space="preserve">Volume 2 </w:t>
      </w:r>
      <w:r>
        <w:rPr>
          <w:rFonts w:ascii="Calibri" w:hAnsi="Calibri"/>
        </w:rPr>
        <w:t xml:space="preserve">– </w:t>
      </w:r>
      <w:r>
        <w:rPr>
          <w:rFonts w:ascii="Calibri" w:hAnsi="Calibri"/>
          <w:lang w:val="en-US"/>
        </w:rPr>
        <w:t>Applicants Offer (inc. Preambles and Specification)</w:t>
      </w:r>
    </w:p>
    <w:p w14:paraId="36C319F1" w14:textId="77777777" w:rsidR="00F018B0" w:rsidRDefault="004268C0">
      <w:pPr>
        <w:pStyle w:val="Body"/>
        <w:numPr>
          <w:ilvl w:val="1"/>
          <w:numId w:val="11"/>
        </w:numPr>
        <w:rPr>
          <w:rFonts w:ascii="Calibri" w:hAnsi="Calibri"/>
          <w:lang w:val="en-US"/>
        </w:rPr>
      </w:pPr>
      <w:r>
        <w:rPr>
          <w:rFonts w:ascii="Calibri" w:hAnsi="Calibri"/>
          <w:lang w:val="en-US"/>
        </w:rPr>
        <w:t xml:space="preserve">Schedule 1 </w:t>
      </w:r>
      <w:r>
        <w:rPr>
          <w:rFonts w:ascii="Calibri" w:hAnsi="Calibri"/>
        </w:rPr>
        <w:t xml:space="preserve">– </w:t>
      </w:r>
      <w:r>
        <w:rPr>
          <w:rFonts w:ascii="Calibri" w:hAnsi="Calibri"/>
          <w:lang w:val="en-US"/>
        </w:rPr>
        <w:t>Price Schedule</w:t>
      </w:r>
    </w:p>
    <w:p w14:paraId="1B190C49" w14:textId="77777777" w:rsidR="00F018B0" w:rsidRDefault="004268C0">
      <w:pPr>
        <w:pStyle w:val="Body"/>
        <w:numPr>
          <w:ilvl w:val="1"/>
          <w:numId w:val="11"/>
        </w:numPr>
        <w:rPr>
          <w:rFonts w:ascii="Calibri" w:hAnsi="Calibri"/>
          <w:lang w:val="en-US"/>
        </w:rPr>
      </w:pPr>
      <w:r>
        <w:rPr>
          <w:rFonts w:ascii="Calibri" w:hAnsi="Calibri"/>
          <w:lang w:val="en-US"/>
        </w:rPr>
        <w:t>Appendix A - Document Schedule</w:t>
      </w:r>
    </w:p>
    <w:p w14:paraId="73BAC470" w14:textId="77777777" w:rsidR="00F018B0" w:rsidRDefault="004268C0">
      <w:pPr>
        <w:pStyle w:val="Body"/>
        <w:numPr>
          <w:ilvl w:val="1"/>
          <w:numId w:val="11"/>
        </w:numPr>
        <w:rPr>
          <w:rFonts w:ascii="Calibri" w:hAnsi="Calibri"/>
          <w:lang w:val="da-DK"/>
        </w:rPr>
      </w:pPr>
      <w:r>
        <w:rPr>
          <w:rFonts w:ascii="Calibri" w:hAnsi="Calibri"/>
          <w:lang w:val="da-DK"/>
        </w:rPr>
        <w:t xml:space="preserve">Appendix B </w:t>
      </w:r>
      <w:r>
        <w:rPr>
          <w:rFonts w:ascii="Calibri" w:hAnsi="Calibri"/>
        </w:rPr>
        <w:t xml:space="preserve">– </w:t>
      </w:r>
      <w:r>
        <w:rPr>
          <w:rFonts w:ascii="Calibri" w:hAnsi="Calibri"/>
          <w:lang w:val="en-US"/>
        </w:rPr>
        <w:t>Drawing Schedule</w:t>
      </w:r>
    </w:p>
    <w:p w14:paraId="501B7B49" w14:textId="0B221D1B" w:rsidR="00F018B0" w:rsidRDefault="004268C0" w:rsidP="00F43F5D">
      <w:pPr>
        <w:pStyle w:val="Body"/>
        <w:numPr>
          <w:ilvl w:val="1"/>
          <w:numId w:val="6"/>
        </w:numPr>
        <w:rPr>
          <w:rFonts w:ascii="Calibri" w:hAnsi="Calibri"/>
          <w:lang w:val="en-US"/>
        </w:rPr>
      </w:pPr>
      <w:r>
        <w:rPr>
          <w:rFonts w:ascii="Calibri" w:hAnsi="Calibri"/>
          <w:lang w:val="en-US"/>
        </w:rPr>
        <w:t>This is a request to submit a fixed price quotation</w:t>
      </w:r>
      <w:r w:rsidR="001E0A91">
        <w:rPr>
          <w:rFonts w:ascii="Calibri" w:hAnsi="Calibri"/>
          <w:lang w:val="en-US"/>
        </w:rPr>
        <w:t xml:space="preserve"> </w:t>
      </w:r>
      <w:r>
        <w:rPr>
          <w:rFonts w:ascii="Calibri" w:hAnsi="Calibri"/>
          <w:lang w:val="en-US"/>
        </w:rPr>
        <w:t>for specified consultancy work to oversee the completion of the main project.</w:t>
      </w:r>
    </w:p>
    <w:p w14:paraId="0D318423" w14:textId="4E24B024" w:rsidR="006F3AA2" w:rsidRPr="006F3AA2" w:rsidRDefault="006F3AA2" w:rsidP="006F3AA2">
      <w:pPr>
        <w:pStyle w:val="Body"/>
        <w:numPr>
          <w:ilvl w:val="1"/>
          <w:numId w:val="6"/>
        </w:numPr>
        <w:rPr>
          <w:rFonts w:ascii="Calibri" w:hAnsi="Calibri"/>
        </w:rPr>
      </w:pPr>
      <w:r w:rsidRPr="006F3AA2">
        <w:rPr>
          <w:rFonts w:ascii="Calibri" w:hAnsi="Calibri"/>
        </w:rPr>
        <w:t>Estimated Value: £100,000.00</w:t>
      </w:r>
    </w:p>
    <w:p w14:paraId="4101652C" w14:textId="77777777" w:rsidR="00F018B0" w:rsidRDefault="00F018B0">
      <w:pPr>
        <w:pStyle w:val="ListParagraph"/>
        <w:spacing w:after="120" w:line="288" w:lineRule="auto"/>
        <w:ind w:left="0"/>
        <w:jc w:val="both"/>
        <w:rPr>
          <w:rFonts w:ascii="Calibri" w:eastAsia="Calibri" w:hAnsi="Calibri" w:cs="Calibri"/>
          <w:shd w:val="clear" w:color="auto" w:fill="FFFF00"/>
        </w:rPr>
      </w:pPr>
    </w:p>
    <w:p w14:paraId="65C5C2A3" w14:textId="77777777" w:rsidR="00F018B0" w:rsidRDefault="004268C0">
      <w:pPr>
        <w:pStyle w:val="Heading2"/>
        <w:tabs>
          <w:tab w:val="left" w:pos="432"/>
        </w:tabs>
        <w:spacing w:before="0" w:after="120" w:line="360" w:lineRule="auto"/>
        <w:jc w:val="both"/>
        <w:rPr>
          <w:rFonts w:ascii="Calibri" w:eastAsia="Calibri" w:hAnsi="Calibri" w:cs="Calibri"/>
        </w:rPr>
      </w:pPr>
      <w:bookmarkStart w:id="2" w:name="_Toc2"/>
      <w:r>
        <w:rPr>
          <w:rFonts w:ascii="Calibri" w:hAnsi="Calibri"/>
          <w:lang w:val="en-US"/>
        </w:rPr>
        <w:t>Contract / Contract Period</w:t>
      </w:r>
      <w:bookmarkEnd w:id="2"/>
    </w:p>
    <w:p w14:paraId="01D0176E" w14:textId="77777777" w:rsidR="00F018B0" w:rsidRDefault="004268C0" w:rsidP="00F43F5D">
      <w:pPr>
        <w:pStyle w:val="ListParagraph"/>
        <w:numPr>
          <w:ilvl w:val="1"/>
          <w:numId w:val="6"/>
        </w:numPr>
        <w:spacing w:after="120" w:line="288" w:lineRule="auto"/>
        <w:jc w:val="both"/>
        <w:rPr>
          <w:rFonts w:ascii="Calibri" w:hAnsi="Calibri"/>
        </w:rPr>
      </w:pPr>
      <w:r>
        <w:rPr>
          <w:rFonts w:ascii="Calibri" w:hAnsi="Calibri"/>
        </w:rPr>
        <w:t xml:space="preserve">The proposed contract for this project is the </w:t>
      </w:r>
      <w:bookmarkStart w:id="3" w:name="_Hlk129080022"/>
      <w:r>
        <w:rPr>
          <w:rFonts w:ascii="Calibri" w:hAnsi="Calibri"/>
        </w:rPr>
        <w:t xml:space="preserve">JCT Intermediate Building Contract with Contractor’s Design, 2016 Edition (ICD) </w:t>
      </w:r>
      <w:hyperlink r:id="rId20" w:history="1">
        <w:r>
          <w:rPr>
            <w:rStyle w:val="Hyperlink0"/>
            <w:rFonts w:eastAsia="Arial Unicode MS" w:cs="Arial Unicode MS"/>
          </w:rPr>
          <w:t>https://www.jctltd.co.uk/product/intermediate-building-contract-with-contractors-design</w:t>
        </w:r>
      </w:hyperlink>
      <w:r>
        <w:rPr>
          <w:rFonts w:ascii="Calibri" w:hAnsi="Calibri"/>
        </w:rPr>
        <w:t xml:space="preserve"> -to include all associated groundworks &amp; services connection</w:t>
      </w:r>
      <w:bookmarkEnd w:id="3"/>
      <w:r>
        <w:rPr>
          <w:rFonts w:ascii="Calibri" w:hAnsi="Calibri"/>
        </w:rPr>
        <w:t xml:space="preserve">.    </w:t>
      </w:r>
    </w:p>
    <w:p w14:paraId="52361387" w14:textId="77777777" w:rsidR="00F018B0" w:rsidRDefault="004268C0">
      <w:pPr>
        <w:pStyle w:val="Heading2"/>
        <w:tabs>
          <w:tab w:val="left" w:pos="432"/>
          <w:tab w:val="left" w:pos="2561"/>
        </w:tabs>
        <w:spacing w:before="0" w:after="120" w:line="360" w:lineRule="auto"/>
        <w:jc w:val="both"/>
        <w:rPr>
          <w:rFonts w:ascii="Calibri" w:eastAsia="Calibri" w:hAnsi="Calibri" w:cs="Calibri"/>
        </w:rPr>
      </w:pPr>
      <w:bookmarkStart w:id="4" w:name="_Toc3"/>
      <w:r>
        <w:rPr>
          <w:rFonts w:ascii="Calibri" w:hAnsi="Calibri"/>
          <w:lang w:val="en-US"/>
        </w:rPr>
        <w:t>Insurance Levels</w:t>
      </w:r>
      <w:bookmarkEnd w:id="4"/>
    </w:p>
    <w:p w14:paraId="25FC18C5" w14:textId="77777777" w:rsidR="00F018B0" w:rsidRDefault="004268C0" w:rsidP="00F43F5D">
      <w:pPr>
        <w:pStyle w:val="ListParagraph"/>
        <w:widowControl w:val="0"/>
        <w:numPr>
          <w:ilvl w:val="1"/>
          <w:numId w:val="6"/>
        </w:numPr>
        <w:spacing w:after="120" w:line="360" w:lineRule="auto"/>
        <w:jc w:val="both"/>
        <w:rPr>
          <w:rFonts w:ascii="Calibri" w:hAnsi="Calibri"/>
        </w:rPr>
      </w:pPr>
      <w:r>
        <w:rPr>
          <w:rFonts w:ascii="Calibri" w:hAnsi="Calibri"/>
        </w:rPr>
        <w:t xml:space="preserve">Employer’s Liability Insurance - The Client’s minimum requirement is </w:t>
      </w:r>
      <w:r>
        <w:rPr>
          <w:rFonts w:ascii="Calibri" w:hAnsi="Calibri"/>
          <w:b/>
          <w:bCs/>
        </w:rPr>
        <w:t>£5m</w:t>
      </w:r>
      <w:r>
        <w:rPr>
          <w:rFonts w:ascii="Calibri" w:hAnsi="Calibri"/>
        </w:rPr>
        <w:t>.</w:t>
      </w:r>
    </w:p>
    <w:p w14:paraId="7CDC409D" w14:textId="77777777" w:rsidR="00F018B0" w:rsidRPr="00F43F5D" w:rsidRDefault="004268C0" w:rsidP="00EB418B">
      <w:pPr>
        <w:pStyle w:val="ListParagraph"/>
        <w:widowControl w:val="0"/>
        <w:numPr>
          <w:ilvl w:val="1"/>
          <w:numId w:val="6"/>
        </w:numPr>
        <w:spacing w:after="120" w:line="360" w:lineRule="auto"/>
        <w:jc w:val="both"/>
        <w:rPr>
          <w:rFonts w:ascii="Calibri" w:hAnsi="Calibri"/>
        </w:rPr>
      </w:pPr>
      <w:r>
        <w:rPr>
          <w:rFonts w:ascii="Calibri" w:hAnsi="Calibri"/>
        </w:rPr>
        <w:t xml:space="preserve">Public Liability Insurance - The Client’s minimum requirement is </w:t>
      </w:r>
      <w:r>
        <w:rPr>
          <w:rFonts w:ascii="Calibri" w:hAnsi="Calibri"/>
          <w:b/>
          <w:bCs/>
        </w:rPr>
        <w:t>£10m.</w:t>
      </w:r>
    </w:p>
    <w:p w14:paraId="3FC09288" w14:textId="59E9C00A" w:rsidR="00F43F5D" w:rsidRDefault="00F43F5D" w:rsidP="00034CAD">
      <w:pPr>
        <w:pStyle w:val="ListParagraph"/>
        <w:widowControl w:val="0"/>
        <w:numPr>
          <w:ilvl w:val="1"/>
          <w:numId w:val="6"/>
        </w:numPr>
        <w:spacing w:after="120" w:line="360" w:lineRule="auto"/>
        <w:jc w:val="both"/>
        <w:rPr>
          <w:rFonts w:ascii="Calibri" w:hAnsi="Calibri"/>
        </w:rPr>
      </w:pPr>
      <w:r w:rsidRPr="00034CAD">
        <w:rPr>
          <w:rFonts w:ascii="Calibri" w:hAnsi="Calibri"/>
        </w:rPr>
        <w:t>Professional Indemnity Insurance -</w:t>
      </w:r>
      <w:r>
        <w:rPr>
          <w:rFonts w:ascii="Calibri" w:hAnsi="Calibri"/>
          <w:b/>
          <w:bCs/>
        </w:rPr>
        <w:t xml:space="preserve"> </w:t>
      </w:r>
      <w:r>
        <w:rPr>
          <w:rFonts w:ascii="Calibri" w:hAnsi="Calibri"/>
        </w:rPr>
        <w:t xml:space="preserve">The Client’s minimum requirement is </w:t>
      </w:r>
      <w:r>
        <w:rPr>
          <w:rFonts w:ascii="Calibri" w:hAnsi="Calibri"/>
          <w:b/>
          <w:bCs/>
        </w:rPr>
        <w:t>£</w:t>
      </w:r>
      <w:r w:rsidR="00034CAD">
        <w:rPr>
          <w:rFonts w:ascii="Calibri" w:hAnsi="Calibri"/>
          <w:b/>
          <w:bCs/>
        </w:rPr>
        <w:t>2</w:t>
      </w:r>
      <w:r>
        <w:rPr>
          <w:rFonts w:ascii="Calibri" w:hAnsi="Calibri"/>
          <w:b/>
          <w:bCs/>
        </w:rPr>
        <w:t>m</w:t>
      </w:r>
    </w:p>
    <w:p w14:paraId="3018AE13" w14:textId="77777777" w:rsidR="00F018B0" w:rsidRDefault="004268C0">
      <w:pPr>
        <w:pStyle w:val="Heading2"/>
        <w:keepNext w:val="0"/>
        <w:widowControl w:val="0"/>
        <w:tabs>
          <w:tab w:val="left" w:pos="432"/>
        </w:tabs>
        <w:spacing w:before="0" w:after="120" w:line="360" w:lineRule="auto"/>
        <w:jc w:val="both"/>
        <w:rPr>
          <w:rFonts w:ascii="Calibri" w:eastAsia="Calibri" w:hAnsi="Calibri" w:cs="Calibri"/>
        </w:rPr>
      </w:pPr>
      <w:bookmarkStart w:id="5" w:name="_Hlk519065537"/>
      <w:bookmarkStart w:id="6" w:name="_Toc4"/>
      <w:r>
        <w:rPr>
          <w:rFonts w:ascii="Calibri" w:hAnsi="Calibri"/>
          <w:lang w:val="en-US"/>
        </w:rPr>
        <w:t xml:space="preserve">Transfer of Undertakings (Protection of Employment) Regus 2006 </w:t>
      </w:r>
      <w:bookmarkEnd w:id="5"/>
      <w:r>
        <w:rPr>
          <w:rFonts w:ascii="Calibri" w:hAnsi="Calibri"/>
          <w:lang w:val="pt-PT"/>
        </w:rPr>
        <w:t xml:space="preserve">(TUPE) </w:t>
      </w:r>
      <w:bookmarkEnd w:id="6"/>
    </w:p>
    <w:p w14:paraId="07353B59" w14:textId="77777777" w:rsidR="00F018B0" w:rsidRDefault="004268C0" w:rsidP="00F43F5D">
      <w:pPr>
        <w:pStyle w:val="ListParagraph"/>
        <w:widowControl w:val="0"/>
        <w:numPr>
          <w:ilvl w:val="1"/>
          <w:numId w:val="6"/>
        </w:numPr>
        <w:spacing w:after="120" w:line="360" w:lineRule="auto"/>
        <w:jc w:val="both"/>
        <w:rPr>
          <w:rFonts w:ascii="Calibri" w:hAnsi="Calibri"/>
        </w:rPr>
      </w:pPr>
      <w:r>
        <w:rPr>
          <w:rFonts w:ascii="Calibri" w:hAnsi="Calibri"/>
        </w:rPr>
        <w:t xml:space="preserve">It is the responsibility of the Applicant to consider whether or not TUPE is likely to apply in the particular circumstances of this tender exercise and to act accordingly.  Applicants should therefore take their own advice regarding the likelihood of TUPE applying.  </w:t>
      </w:r>
    </w:p>
    <w:p w14:paraId="782FB1D2" w14:textId="77777777" w:rsidR="00F018B0" w:rsidRDefault="004268C0">
      <w:pPr>
        <w:pStyle w:val="ListParagraph"/>
        <w:widowControl w:val="0"/>
        <w:numPr>
          <w:ilvl w:val="1"/>
          <w:numId w:val="13"/>
        </w:numPr>
        <w:spacing w:after="120" w:line="360" w:lineRule="auto"/>
        <w:rPr>
          <w:rFonts w:ascii="Calibri" w:hAnsi="Calibri"/>
        </w:rPr>
      </w:pPr>
      <w:r>
        <w:rPr>
          <w:rFonts w:ascii="Calibri" w:hAnsi="Calibri"/>
        </w:rPr>
        <w:t xml:space="preserve">It is the view of the Client that TUPE </w:t>
      </w:r>
      <w:r>
        <w:rPr>
          <w:rFonts w:ascii="Calibri" w:hAnsi="Calibri"/>
          <w:b/>
          <w:bCs/>
          <w:u w:val="single"/>
        </w:rPr>
        <w:t>does not</w:t>
      </w:r>
      <w:r>
        <w:rPr>
          <w:rFonts w:ascii="Calibri" w:hAnsi="Calibri"/>
        </w:rPr>
        <w:t xml:space="preserve"> apply to this tender.  The Applicant shall indemnify the other against any direct losses sustained as a result of any breach of the TUPE Regulations by the party in default. For more information please use the websites listed below:  </w:t>
      </w:r>
      <w:hyperlink r:id="rId21" w:history="1">
        <w:r>
          <w:rPr>
            <w:rStyle w:val="Hyperlink1"/>
            <w:rFonts w:eastAsia="Arial Unicode MS" w:cs="Arial Unicode MS"/>
          </w:rPr>
          <w:t xml:space="preserve">www.gov.uk/transfers-takeovers </w:t>
        </w:r>
        <w:r>
          <w:rPr>
            <w:rStyle w:val="Link"/>
            <w:rFonts w:ascii="Calibri" w:eastAsia="Arial Unicode MS" w:hAnsi="Calibri" w:cs="Arial Unicode MS"/>
            <w:sz w:val="24"/>
            <w:szCs w:val="24"/>
          </w:rPr>
          <w:t>/</w:t>
        </w:r>
      </w:hyperlink>
      <w:r>
        <w:rPr>
          <w:rFonts w:ascii="Calibri" w:eastAsia="Calibri" w:hAnsi="Calibri" w:cs="Calibri"/>
        </w:rPr>
        <w:tab/>
      </w:r>
      <w:hyperlink r:id="rId22" w:history="1">
        <w:r>
          <w:rPr>
            <w:rStyle w:val="Hyperlink1"/>
            <w:rFonts w:eastAsia="Arial Unicode MS" w:cs="Arial Unicode MS"/>
          </w:rPr>
          <w:t>https://www.legislation.gov.uk/uksi/2006/246/contents/made</w:t>
        </w:r>
      </w:hyperlink>
      <w:r>
        <w:rPr>
          <w:rFonts w:ascii="Arial Unicode MS" w:hAnsi="Arial Unicode MS"/>
          <w:u w:val="single"/>
        </w:rPr>
        <w:br w:type="page"/>
      </w:r>
    </w:p>
    <w:p w14:paraId="368B48F7" w14:textId="77777777" w:rsidR="00F018B0" w:rsidRDefault="004268C0">
      <w:pPr>
        <w:pStyle w:val="Heading2"/>
        <w:tabs>
          <w:tab w:val="left" w:pos="432"/>
        </w:tabs>
        <w:spacing w:before="0" w:after="120" w:line="360" w:lineRule="auto"/>
        <w:ind w:left="3697" w:hanging="3697"/>
        <w:jc w:val="both"/>
        <w:rPr>
          <w:rFonts w:ascii="Calibri" w:eastAsia="Calibri" w:hAnsi="Calibri" w:cs="Calibri"/>
          <w:u w:val="single"/>
        </w:rPr>
      </w:pPr>
      <w:bookmarkStart w:id="7" w:name="_Toc5"/>
      <w:r>
        <w:rPr>
          <w:rFonts w:ascii="Calibri" w:hAnsi="Calibri"/>
          <w:u w:val="single"/>
          <w:lang w:val="en-US"/>
        </w:rPr>
        <w:t>Section 3 - About the Procurement Process</w:t>
      </w:r>
      <w:bookmarkEnd w:id="7"/>
    </w:p>
    <w:p w14:paraId="04648BE7" w14:textId="77777777" w:rsidR="00F018B0" w:rsidRDefault="004268C0">
      <w:pPr>
        <w:pStyle w:val="Heading2"/>
        <w:tabs>
          <w:tab w:val="left" w:pos="432"/>
        </w:tabs>
        <w:spacing w:before="0" w:after="120" w:line="360" w:lineRule="auto"/>
        <w:jc w:val="both"/>
        <w:rPr>
          <w:rFonts w:ascii="Calibri" w:eastAsia="Calibri" w:hAnsi="Calibri" w:cs="Calibri"/>
        </w:rPr>
      </w:pPr>
      <w:bookmarkStart w:id="8" w:name="_Toc6"/>
      <w:r>
        <w:rPr>
          <w:rFonts w:ascii="Calibri" w:hAnsi="Calibri"/>
          <w:lang w:val="it-IT"/>
        </w:rPr>
        <w:t>Procurement Procedure</w:t>
      </w:r>
      <w:bookmarkEnd w:id="8"/>
    </w:p>
    <w:p w14:paraId="46208F7A"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The Tender is Below Threshold Works level and the Client is issuing this Invitation to Tender (ITT) and is inviting bids from Applicants through an invitation to Tender. </w:t>
      </w:r>
    </w:p>
    <w:p w14:paraId="2D506E06"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Applicants that submit a Bid shall be evaluated in accordance with these Instructions and set process set out in this document.</w:t>
      </w:r>
    </w:p>
    <w:p w14:paraId="6112D8F5" w14:textId="77777777" w:rsidR="00F018B0" w:rsidRDefault="004268C0">
      <w:pPr>
        <w:pStyle w:val="Heading2"/>
        <w:tabs>
          <w:tab w:val="left" w:pos="432"/>
        </w:tabs>
        <w:spacing w:before="0" w:after="120" w:line="360" w:lineRule="auto"/>
        <w:jc w:val="both"/>
        <w:rPr>
          <w:rFonts w:ascii="Calibri" w:eastAsia="Calibri" w:hAnsi="Calibri" w:cs="Calibri"/>
        </w:rPr>
      </w:pPr>
      <w:bookmarkStart w:id="9" w:name="_Toc7"/>
      <w:r>
        <w:rPr>
          <w:rFonts w:ascii="Calibri" w:hAnsi="Calibri"/>
          <w:lang w:val="en-US"/>
        </w:rPr>
        <w:t>Instructions for Completion</w:t>
      </w:r>
      <w:bookmarkEnd w:id="9"/>
    </w:p>
    <w:p w14:paraId="3AF69508"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All response must be written in English and costs submitted are to be presented in Pounds Sterling, </w:t>
      </w:r>
      <w:r>
        <w:rPr>
          <w:rFonts w:ascii="Calibri" w:hAnsi="Calibri"/>
          <w:b/>
          <w:bCs/>
        </w:rPr>
        <w:t xml:space="preserve">Inclusive of VAT, </w:t>
      </w:r>
      <w:r>
        <w:rPr>
          <w:rFonts w:ascii="Calibri" w:hAnsi="Calibri"/>
        </w:rPr>
        <w:t>but with VAT shown as a separate figure, and inclusive of all other costs.</w:t>
      </w:r>
    </w:p>
    <w:p w14:paraId="688D4C1D"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Where details are provided by the Applicant in literature that they submit in connection with the response, they must ensure that clear cross-references are given. </w:t>
      </w:r>
    </w:p>
    <w:p w14:paraId="38DA2F48"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Any information relating to the Client and supplied by the Client shall be kept by the Applicant in strictest confidence. </w:t>
      </w:r>
    </w:p>
    <w:p w14:paraId="37CF99AA"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Applicants are advised that the Client is not bound to accept the lowest tender submitted, nor to reimburse any expense incurred during the process. </w:t>
      </w:r>
    </w:p>
    <w:p w14:paraId="1CEC5236" w14:textId="77777777" w:rsidR="00F018B0" w:rsidRDefault="004268C0">
      <w:pPr>
        <w:pStyle w:val="Heading2"/>
        <w:tabs>
          <w:tab w:val="left" w:pos="432"/>
        </w:tabs>
        <w:spacing w:before="0" w:after="120" w:line="360" w:lineRule="auto"/>
        <w:jc w:val="both"/>
        <w:rPr>
          <w:rFonts w:ascii="Calibri" w:eastAsia="Calibri" w:hAnsi="Calibri" w:cs="Calibri"/>
        </w:rPr>
      </w:pPr>
      <w:bookmarkStart w:id="10" w:name="_Toc8"/>
      <w:r>
        <w:rPr>
          <w:rFonts w:ascii="Calibri" w:hAnsi="Calibri"/>
          <w:lang w:val="en-US"/>
        </w:rPr>
        <w:t>Clarification Process</w:t>
      </w:r>
      <w:bookmarkEnd w:id="10"/>
    </w:p>
    <w:p w14:paraId="560EF7EF" w14:textId="77777777" w:rsidR="00F018B0" w:rsidRDefault="004268C0">
      <w:pPr>
        <w:pStyle w:val="ListParagraph"/>
        <w:numPr>
          <w:ilvl w:val="1"/>
          <w:numId w:val="15"/>
        </w:numPr>
        <w:spacing w:after="120" w:line="360" w:lineRule="auto"/>
        <w:jc w:val="both"/>
        <w:rPr>
          <w:rFonts w:ascii="Calibri" w:eastAsia="Calibri" w:hAnsi="Calibri" w:cs="Calibri"/>
        </w:rPr>
      </w:pPr>
      <w:bookmarkStart w:id="11" w:name="_Ref422216250"/>
      <w:r>
        <w:rPr>
          <w:rFonts w:ascii="Calibri" w:hAnsi="Calibri"/>
        </w:rPr>
        <w:t>A</w:t>
      </w:r>
      <w:bookmarkStart w:id="12" w:name="_Ref422216260"/>
      <w:bookmarkEnd w:id="11"/>
      <w:r>
        <w:rPr>
          <w:rFonts w:ascii="Calibri" w:hAnsi="Calibri"/>
        </w:rPr>
        <w:t>l</w:t>
      </w:r>
      <w:bookmarkStart w:id="13" w:name="_Ref422216270"/>
      <w:bookmarkEnd w:id="12"/>
      <w:r>
        <w:rPr>
          <w:rFonts w:ascii="Calibri" w:hAnsi="Calibri"/>
        </w:rPr>
        <w:t>l</w:t>
      </w:r>
      <w:bookmarkStart w:id="14" w:name="_Ref422216290"/>
      <w:bookmarkEnd w:id="13"/>
      <w:r>
        <w:rPr>
          <w:rFonts w:ascii="Calibri" w:hAnsi="Calibri"/>
        </w:rPr>
        <w:t xml:space="preserve"> </w:t>
      </w:r>
      <w:bookmarkStart w:id="15" w:name="_Ref422216294"/>
      <w:bookmarkEnd w:id="14"/>
      <w:r>
        <w:rPr>
          <w:rFonts w:ascii="Calibri" w:hAnsi="Calibri"/>
        </w:rPr>
        <w:t xml:space="preserve">clarification enquiries should be directed to the </w:t>
      </w:r>
      <w:proofErr w:type="spellStart"/>
      <w:r>
        <w:rPr>
          <w:rFonts w:ascii="Calibri" w:hAnsi="Calibri"/>
        </w:rPr>
        <w:t>Authorised</w:t>
      </w:r>
      <w:proofErr w:type="spellEnd"/>
      <w:r>
        <w:rPr>
          <w:rFonts w:ascii="Calibri" w:hAnsi="Calibri"/>
        </w:rPr>
        <w:t xml:space="preserve"> Representative and by no later than the date indicated in the Procurement Timetable detailed elsewhere in this document.</w:t>
      </w:r>
    </w:p>
    <w:p w14:paraId="31B2269B"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Applicants are advised that where such enquiries have been made, and it is appropriate to do so, the Client will distribute to all Applicants a copy of the Clarification and the written reply, with anonymity preserved.</w:t>
      </w:r>
    </w:p>
    <w:p w14:paraId="76C17CBC" w14:textId="77777777" w:rsidR="00F018B0" w:rsidRDefault="004268C0">
      <w:pPr>
        <w:pStyle w:val="Heading2"/>
        <w:tabs>
          <w:tab w:val="left" w:pos="432"/>
        </w:tabs>
        <w:spacing w:before="0" w:after="120" w:line="360" w:lineRule="auto"/>
        <w:jc w:val="both"/>
        <w:rPr>
          <w:rFonts w:ascii="Calibri" w:eastAsia="Calibri" w:hAnsi="Calibri" w:cs="Calibri"/>
        </w:rPr>
      </w:pPr>
      <w:bookmarkStart w:id="16" w:name="_Toc9"/>
      <w:r>
        <w:rPr>
          <w:rFonts w:ascii="Calibri" w:hAnsi="Calibri"/>
          <w:lang w:val="en-US"/>
        </w:rPr>
        <w:t>Client</w:t>
      </w:r>
      <w:r>
        <w:rPr>
          <w:rFonts w:ascii="Calibri" w:hAnsi="Calibri"/>
          <w:lang w:val="it-IT"/>
        </w:rPr>
        <w:t xml:space="preserve"> Representat</w:t>
      </w:r>
      <w:proofErr w:type="spellStart"/>
      <w:r>
        <w:rPr>
          <w:rFonts w:ascii="Calibri" w:hAnsi="Calibri"/>
          <w:lang w:val="en-US"/>
        </w:rPr>
        <w:t>ives</w:t>
      </w:r>
      <w:bookmarkEnd w:id="16"/>
      <w:proofErr w:type="spellEnd"/>
    </w:p>
    <w:bookmarkEnd w:id="15"/>
    <w:p w14:paraId="0FDA5AC9" w14:textId="77777777" w:rsidR="00F018B0" w:rsidRPr="00F43F5D" w:rsidRDefault="004268C0">
      <w:pPr>
        <w:pStyle w:val="ListParagraph"/>
        <w:widowControl w:val="0"/>
        <w:numPr>
          <w:ilvl w:val="1"/>
          <w:numId w:val="15"/>
        </w:numPr>
        <w:spacing w:after="120" w:line="360" w:lineRule="auto"/>
        <w:jc w:val="both"/>
        <w:rPr>
          <w:rFonts w:ascii="Calibri" w:eastAsia="Calibri" w:hAnsi="Calibri" w:cs="Calibri"/>
        </w:rPr>
      </w:pPr>
      <w:r>
        <w:rPr>
          <w:rFonts w:ascii="Calibri" w:hAnsi="Calibri"/>
        </w:rPr>
        <w:t xml:space="preserve">No person in the Client’s employ or other agent, except as so </w:t>
      </w:r>
      <w:proofErr w:type="spellStart"/>
      <w:r>
        <w:rPr>
          <w:rFonts w:ascii="Calibri" w:hAnsi="Calibri"/>
        </w:rPr>
        <w:t>authorised</w:t>
      </w:r>
      <w:proofErr w:type="spellEnd"/>
      <w:r>
        <w:rPr>
          <w:rFonts w:ascii="Calibri" w:hAnsi="Calibri"/>
        </w:rPr>
        <w:t xml:space="preserve"> by the Client ’s </w:t>
      </w:r>
      <w:proofErr w:type="spellStart"/>
      <w:r>
        <w:rPr>
          <w:rFonts w:ascii="Calibri" w:hAnsi="Calibri"/>
        </w:rPr>
        <w:t>Authorised</w:t>
      </w:r>
      <w:proofErr w:type="spellEnd"/>
      <w:r>
        <w:rPr>
          <w:rFonts w:ascii="Calibri" w:hAnsi="Calibri"/>
        </w:rPr>
        <w:t xml:space="preserve"> Representative, has any authority to make any representation or explanation to Applicants as to the meaning of the Contract or any other document or as to anything to be done or not to be done by Applicants or the successful Applicant or as to these instructions or as to any other matter or thing so as to bind the Client.</w:t>
      </w:r>
    </w:p>
    <w:p w14:paraId="1EC6487E" w14:textId="77777777" w:rsidR="00EB418B" w:rsidRDefault="00EB418B" w:rsidP="00EB418B">
      <w:pPr>
        <w:pStyle w:val="ListParagraph"/>
        <w:widowControl w:val="0"/>
        <w:spacing w:after="120" w:line="360" w:lineRule="auto"/>
        <w:ind w:left="576"/>
        <w:jc w:val="both"/>
        <w:rPr>
          <w:rFonts w:ascii="Calibri" w:hAnsi="Calibri"/>
        </w:rPr>
      </w:pPr>
    </w:p>
    <w:p w14:paraId="68784F00" w14:textId="77777777" w:rsidR="00EB418B" w:rsidRDefault="00EB418B" w:rsidP="00F43F5D">
      <w:pPr>
        <w:pStyle w:val="ListParagraph"/>
        <w:widowControl w:val="0"/>
        <w:spacing w:after="120" w:line="360" w:lineRule="auto"/>
        <w:ind w:left="576"/>
        <w:jc w:val="both"/>
        <w:rPr>
          <w:rFonts w:ascii="Calibri" w:eastAsia="Calibri" w:hAnsi="Calibri" w:cs="Calibri"/>
        </w:rPr>
      </w:pPr>
    </w:p>
    <w:tbl>
      <w:tblPr>
        <w:tblW w:w="93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6"/>
      </w:tblGrid>
      <w:tr w:rsidR="00F018B0" w14:paraId="50ADDFC1" w14:textId="77777777">
        <w:trPr>
          <w:trHeight w:val="253"/>
        </w:trPr>
        <w:tc>
          <w:tcPr>
            <w:tcW w:w="9346"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tcPr>
          <w:p w14:paraId="43B02BF0" w14:textId="77777777" w:rsidR="00F018B0" w:rsidRDefault="004268C0">
            <w:pPr>
              <w:pStyle w:val="Body"/>
              <w:widowControl w:val="0"/>
              <w:spacing w:after="120" w:line="360" w:lineRule="auto"/>
              <w:jc w:val="both"/>
            </w:pPr>
            <w:proofErr w:type="spellStart"/>
            <w:r>
              <w:rPr>
                <w:b/>
                <w:bCs/>
                <w:color w:val="FFFFFF"/>
                <w:u w:color="FFFFFF"/>
                <w:lang w:val="en-US"/>
              </w:rPr>
              <w:t>Authorised</w:t>
            </w:r>
            <w:proofErr w:type="spellEnd"/>
            <w:r>
              <w:rPr>
                <w:b/>
                <w:bCs/>
                <w:color w:val="FFFFFF"/>
                <w:u w:color="FFFFFF"/>
                <w:lang w:val="en-US"/>
              </w:rPr>
              <w:t xml:space="preserve"> Representative contact</w:t>
            </w:r>
            <w:r>
              <w:rPr>
                <w:b/>
                <w:bCs/>
                <w:caps/>
                <w:color w:val="FFFFFF"/>
                <w:u w:color="FFFFFF"/>
                <w:lang w:val="en-US"/>
              </w:rPr>
              <w:t xml:space="preserve"> </w:t>
            </w:r>
            <w:r>
              <w:rPr>
                <w:b/>
                <w:bCs/>
                <w:color w:val="FFFFFF"/>
                <w:u w:color="FFFFFF"/>
                <w:lang w:val="en-US"/>
              </w:rPr>
              <w:t>details:</w:t>
            </w:r>
          </w:p>
        </w:tc>
      </w:tr>
      <w:tr w:rsidR="00F018B0" w14:paraId="69EA1363" w14:textId="77777777">
        <w:trPr>
          <w:trHeight w:val="609"/>
        </w:trPr>
        <w:tc>
          <w:tcPr>
            <w:tcW w:w="9346"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0F7CE74F" w14:textId="4BD756DD" w:rsidR="00F018B0" w:rsidRDefault="00F43F5D">
            <w:pPr>
              <w:pStyle w:val="Body"/>
              <w:widowControl w:val="0"/>
              <w:spacing w:after="0" w:line="360" w:lineRule="auto"/>
              <w:jc w:val="both"/>
            </w:pPr>
            <w:r>
              <w:rPr>
                <w:lang w:val="en-US"/>
              </w:rPr>
              <w:t>Nina Maley</w:t>
            </w:r>
          </w:p>
          <w:p w14:paraId="3847E5AF" w14:textId="77777777" w:rsidR="00F018B0" w:rsidRDefault="004268C0">
            <w:pPr>
              <w:pStyle w:val="Body"/>
              <w:widowControl w:val="0"/>
              <w:spacing w:after="0" w:line="360" w:lineRule="auto"/>
              <w:jc w:val="both"/>
            </w:pPr>
            <w:r>
              <w:rPr>
                <w:lang w:val="en-US"/>
              </w:rPr>
              <w:t>Email: nmaley@meiloci.co.uk</w:t>
            </w:r>
          </w:p>
        </w:tc>
      </w:tr>
    </w:tbl>
    <w:p w14:paraId="1299C43A" w14:textId="77777777" w:rsidR="00F018B0" w:rsidRDefault="00F018B0">
      <w:pPr>
        <w:pStyle w:val="Body"/>
        <w:rPr>
          <w:rFonts w:ascii="Calibri" w:eastAsia="Calibri" w:hAnsi="Calibri" w:cs="Calibri"/>
        </w:rPr>
      </w:pPr>
    </w:p>
    <w:p w14:paraId="4D4512E2" w14:textId="77777777" w:rsidR="00F018B0" w:rsidRDefault="004268C0">
      <w:pPr>
        <w:pStyle w:val="Heading2"/>
        <w:tabs>
          <w:tab w:val="left" w:pos="432"/>
        </w:tabs>
        <w:spacing w:before="0" w:after="120" w:line="360" w:lineRule="auto"/>
        <w:jc w:val="both"/>
        <w:rPr>
          <w:rFonts w:ascii="Calibri" w:eastAsia="Calibri" w:hAnsi="Calibri" w:cs="Calibri"/>
        </w:rPr>
      </w:pPr>
      <w:bookmarkStart w:id="17" w:name="_Toc10"/>
      <w:r>
        <w:rPr>
          <w:rFonts w:ascii="Calibri" w:hAnsi="Calibri"/>
          <w:lang w:val="en-US"/>
        </w:rPr>
        <w:t>Format of Response / Submission</w:t>
      </w:r>
      <w:bookmarkEnd w:id="17"/>
    </w:p>
    <w:p w14:paraId="7DEF2072" w14:textId="77777777" w:rsidR="00F018B0" w:rsidRDefault="004268C0">
      <w:pPr>
        <w:pStyle w:val="ListParagraph"/>
        <w:numPr>
          <w:ilvl w:val="1"/>
          <w:numId w:val="16"/>
        </w:numPr>
        <w:spacing w:after="120" w:line="360" w:lineRule="auto"/>
        <w:jc w:val="both"/>
        <w:rPr>
          <w:rFonts w:ascii="Calibri" w:hAnsi="Calibri"/>
        </w:rPr>
      </w:pPr>
      <w:r>
        <w:rPr>
          <w:rFonts w:ascii="Calibri" w:hAnsi="Calibri"/>
        </w:rPr>
        <w:t xml:space="preserve">The response must be delivered by no later than the time and date stated on Volume 2 </w:t>
      </w:r>
    </w:p>
    <w:p w14:paraId="63F77BBA" w14:textId="77777777" w:rsidR="00F018B0" w:rsidRDefault="004268C0">
      <w:pPr>
        <w:pStyle w:val="ListParagraph"/>
        <w:numPr>
          <w:ilvl w:val="1"/>
          <w:numId w:val="17"/>
        </w:numPr>
        <w:spacing w:after="120" w:line="360" w:lineRule="auto"/>
        <w:jc w:val="both"/>
        <w:rPr>
          <w:rFonts w:ascii="Calibri" w:hAnsi="Calibri"/>
        </w:rPr>
      </w:pPr>
      <w:r>
        <w:rPr>
          <w:rFonts w:ascii="Calibri" w:hAnsi="Calibri"/>
        </w:rPr>
        <w:t>Loading and submitting of the tender must be completed by the final submission time, and Applicants must take into account the speed of your Internet connection, system configuration and general web traffic that may impact on the time required to complete the transaction.</w:t>
      </w:r>
    </w:p>
    <w:p w14:paraId="38E009E3" w14:textId="77777777" w:rsidR="00F018B0" w:rsidRDefault="004268C0">
      <w:pPr>
        <w:pStyle w:val="ListParagraph"/>
        <w:numPr>
          <w:ilvl w:val="1"/>
          <w:numId w:val="17"/>
        </w:numPr>
        <w:spacing w:after="120" w:line="360" w:lineRule="auto"/>
        <w:jc w:val="both"/>
        <w:rPr>
          <w:rFonts w:ascii="Calibri" w:hAnsi="Calibri"/>
        </w:rPr>
      </w:pPr>
      <w:r>
        <w:rPr>
          <w:rFonts w:ascii="Calibri" w:hAnsi="Calibri"/>
        </w:rPr>
        <w:t>The Tender response must remain valid for acceptance for a period of 90 days from the return date.</w:t>
      </w:r>
    </w:p>
    <w:p w14:paraId="6B31B27E" w14:textId="77777777" w:rsidR="00F018B0" w:rsidRDefault="5BAAD92F" w:rsidP="5BAAD92F">
      <w:pPr>
        <w:pStyle w:val="Heading2"/>
        <w:tabs>
          <w:tab w:val="left" w:pos="432"/>
        </w:tabs>
        <w:spacing w:before="0" w:after="120" w:line="360" w:lineRule="auto"/>
        <w:jc w:val="both"/>
        <w:rPr>
          <w:rFonts w:ascii="Calibri" w:eastAsia="Calibri" w:hAnsi="Calibri" w:cs="Calibri"/>
          <w:lang w:val="fr-FR"/>
        </w:rPr>
      </w:pPr>
      <w:bookmarkStart w:id="18" w:name="_Toc11"/>
      <w:proofErr w:type="spellStart"/>
      <w:r w:rsidRPr="5BAAD92F">
        <w:rPr>
          <w:rFonts w:ascii="Calibri" w:hAnsi="Calibri"/>
          <w:lang w:val="fr-FR"/>
        </w:rPr>
        <w:t>Procurement</w:t>
      </w:r>
      <w:proofErr w:type="spellEnd"/>
      <w:r w:rsidRPr="5BAAD92F">
        <w:rPr>
          <w:rFonts w:ascii="Calibri" w:hAnsi="Calibri"/>
          <w:lang w:val="fr-FR"/>
        </w:rPr>
        <w:t xml:space="preserve"> </w:t>
      </w:r>
      <w:proofErr w:type="spellStart"/>
      <w:r w:rsidRPr="5BAAD92F">
        <w:rPr>
          <w:rFonts w:ascii="Calibri" w:hAnsi="Calibri"/>
          <w:lang w:val="fr-FR"/>
        </w:rPr>
        <w:t>Timetable</w:t>
      </w:r>
      <w:bookmarkEnd w:id="18"/>
      <w:proofErr w:type="spellEnd"/>
    </w:p>
    <w:p w14:paraId="69350809"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This procurement will follow a clear and transparent process, to ensure that all Applicants are treated equally. The key dates for this procurement are anticipated to be as follows:</w:t>
      </w:r>
    </w:p>
    <w:tbl>
      <w:tblPr>
        <w:tblW w:w="95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58"/>
        <w:gridCol w:w="1598"/>
        <w:gridCol w:w="1624"/>
      </w:tblGrid>
      <w:tr w:rsidR="00F018B0" w14:paraId="14F5605B" w14:textId="77777777">
        <w:trPr>
          <w:trHeight w:val="370"/>
        </w:trPr>
        <w:tc>
          <w:tcPr>
            <w:tcW w:w="6358"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66871875" w14:textId="77777777" w:rsidR="00F018B0" w:rsidRDefault="004268C0">
            <w:pPr>
              <w:pStyle w:val="Body"/>
              <w:spacing w:after="120" w:line="360" w:lineRule="auto"/>
              <w:jc w:val="both"/>
            </w:pPr>
            <w:r>
              <w:rPr>
                <w:rFonts w:ascii="Calibri" w:hAnsi="Calibri"/>
                <w:b/>
                <w:bCs/>
                <w:color w:val="FFFFFF"/>
                <w:u w:color="FFFFFF"/>
                <w:lang w:val="en-US"/>
              </w:rPr>
              <w:t>Procurement Stage</w:t>
            </w:r>
          </w:p>
        </w:tc>
        <w:tc>
          <w:tcPr>
            <w:tcW w:w="1598"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6ABD4897" w14:textId="77777777" w:rsidR="00F018B0" w:rsidRDefault="004268C0">
            <w:pPr>
              <w:pStyle w:val="Body"/>
              <w:spacing w:after="120" w:line="360" w:lineRule="auto"/>
              <w:jc w:val="both"/>
            </w:pPr>
            <w:r>
              <w:rPr>
                <w:rFonts w:ascii="Calibri" w:hAnsi="Calibri"/>
                <w:b/>
                <w:bCs/>
                <w:color w:val="FFFFFF"/>
                <w:u w:color="FFFFFF"/>
                <w:lang w:val="en-US"/>
              </w:rPr>
              <w:t>Applicable to</w:t>
            </w:r>
          </w:p>
        </w:tc>
        <w:tc>
          <w:tcPr>
            <w:tcW w:w="1624"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405005C2" w14:textId="77777777" w:rsidR="00F018B0" w:rsidRDefault="004268C0">
            <w:pPr>
              <w:pStyle w:val="Body"/>
              <w:spacing w:after="120" w:line="360" w:lineRule="auto"/>
              <w:jc w:val="both"/>
            </w:pPr>
            <w:r>
              <w:rPr>
                <w:rFonts w:ascii="Calibri" w:hAnsi="Calibri"/>
                <w:b/>
                <w:bCs/>
                <w:color w:val="FFFFFF"/>
                <w:u w:color="FFFFFF"/>
                <w:lang w:val="en-US"/>
              </w:rPr>
              <w:t>Dates</w:t>
            </w:r>
          </w:p>
        </w:tc>
      </w:tr>
      <w:tr w:rsidR="00F018B0" w14:paraId="2943C685"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4E6BFFFF" w14:textId="77777777" w:rsidR="00F018B0" w:rsidRDefault="004268C0">
            <w:pPr>
              <w:pStyle w:val="Body"/>
            </w:pPr>
            <w:r>
              <w:rPr>
                <w:rFonts w:ascii="Calibri" w:hAnsi="Calibri"/>
                <w:lang w:val="en-US"/>
              </w:rPr>
              <w:t>Invitation to Tender</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75DADCA5" w14:textId="77777777" w:rsidR="00F018B0" w:rsidRDefault="004268C0">
            <w:pPr>
              <w:pStyle w:val="Body"/>
            </w:pPr>
            <w:r>
              <w:rPr>
                <w:rFonts w:ascii="Calibri" w:hAnsi="Calibri"/>
                <w:lang w:val="en-US"/>
              </w:rPr>
              <w:t>Tender</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05B6DCE6" w14:textId="21458158" w:rsidR="00F018B0" w:rsidRDefault="00DE716C">
            <w:pPr>
              <w:pStyle w:val="Body"/>
            </w:pPr>
            <w:r>
              <w:rPr>
                <w:rFonts w:ascii="Calibri" w:hAnsi="Calibri"/>
                <w:lang w:val="en-US"/>
              </w:rPr>
              <w:t>29</w:t>
            </w:r>
            <w:r w:rsidR="004268C0">
              <w:rPr>
                <w:rFonts w:ascii="Calibri" w:hAnsi="Calibri"/>
                <w:lang w:val="en-US"/>
              </w:rPr>
              <w:t>/05/2025</w:t>
            </w:r>
          </w:p>
        </w:tc>
      </w:tr>
      <w:tr w:rsidR="00F018B0" w14:paraId="6A9448B5"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FC6EF01" w14:textId="77777777" w:rsidR="00F018B0" w:rsidRDefault="004268C0">
            <w:pPr>
              <w:pStyle w:val="Body"/>
            </w:pPr>
            <w:r>
              <w:rPr>
                <w:rFonts w:ascii="Calibri" w:hAnsi="Calibri"/>
                <w:lang w:val="en-US"/>
              </w:rPr>
              <w:t>Latest date for Clarification questions to be submitted by</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5ABC505A" w14:textId="77777777" w:rsidR="00F018B0" w:rsidRDefault="004268C0">
            <w:pPr>
              <w:pStyle w:val="Body"/>
            </w:pPr>
            <w:r>
              <w:rPr>
                <w:rFonts w:ascii="Calibri" w:hAnsi="Calibri"/>
                <w:lang w:val="en-US"/>
              </w:rPr>
              <w:t>Tender</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7E253491" w14:textId="0761BDB6" w:rsidR="00F018B0" w:rsidRDefault="00DE716C">
            <w:pPr>
              <w:pStyle w:val="Body"/>
            </w:pPr>
            <w:r>
              <w:rPr>
                <w:rFonts w:ascii="Calibri" w:hAnsi="Calibri"/>
                <w:lang w:val="en-US"/>
              </w:rPr>
              <w:t>17</w:t>
            </w:r>
            <w:r w:rsidR="004268C0">
              <w:rPr>
                <w:rFonts w:ascii="Calibri" w:hAnsi="Calibri"/>
                <w:lang w:val="en-US"/>
              </w:rPr>
              <w:t>/</w:t>
            </w:r>
            <w:r w:rsidR="0024240D">
              <w:rPr>
                <w:rFonts w:ascii="Calibri" w:hAnsi="Calibri"/>
                <w:lang w:val="en-US"/>
              </w:rPr>
              <w:t>06</w:t>
            </w:r>
            <w:r w:rsidR="004268C0">
              <w:rPr>
                <w:rFonts w:ascii="Calibri" w:hAnsi="Calibri"/>
                <w:lang w:val="en-US"/>
              </w:rPr>
              <w:t>/2025</w:t>
            </w:r>
          </w:p>
        </w:tc>
      </w:tr>
      <w:tr w:rsidR="00F018B0" w14:paraId="531DF00A" w14:textId="77777777">
        <w:trPr>
          <w:trHeight w:val="253"/>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430925F1" w14:textId="77777777" w:rsidR="00F018B0" w:rsidRDefault="004268C0">
            <w:pPr>
              <w:pStyle w:val="Body"/>
            </w:pPr>
            <w:r>
              <w:rPr>
                <w:rFonts w:ascii="Calibri" w:hAnsi="Calibri"/>
                <w:lang w:val="en-US"/>
              </w:rPr>
              <w:t>Clarification responses to be issued by</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6243E745" w14:textId="77777777" w:rsidR="00F018B0" w:rsidRDefault="004268C0">
            <w:pPr>
              <w:pStyle w:val="Body"/>
            </w:pPr>
            <w:r>
              <w:rPr>
                <w:rFonts w:ascii="Calibri" w:hAnsi="Calibri"/>
                <w:lang w:val="en-US"/>
              </w:rPr>
              <w:t>Tender</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163EE83" w14:textId="7C9727E6" w:rsidR="00F018B0" w:rsidRDefault="00DE716C">
            <w:pPr>
              <w:pStyle w:val="Body"/>
            </w:pPr>
            <w:r>
              <w:rPr>
                <w:rFonts w:ascii="Calibri" w:hAnsi="Calibri"/>
                <w:lang w:val="en-US"/>
              </w:rPr>
              <w:t>19</w:t>
            </w:r>
            <w:r w:rsidR="004268C0">
              <w:rPr>
                <w:rFonts w:ascii="Calibri" w:hAnsi="Calibri"/>
                <w:lang w:val="en-US"/>
              </w:rPr>
              <w:t>/</w:t>
            </w:r>
            <w:r w:rsidR="0024240D">
              <w:rPr>
                <w:rFonts w:ascii="Calibri" w:hAnsi="Calibri"/>
                <w:lang w:val="en-US"/>
              </w:rPr>
              <w:t>06</w:t>
            </w:r>
            <w:r w:rsidR="00FE0A9A">
              <w:rPr>
                <w:rFonts w:ascii="Calibri" w:hAnsi="Calibri"/>
                <w:lang w:val="en-US"/>
              </w:rPr>
              <w:t>/2025</w:t>
            </w:r>
          </w:p>
        </w:tc>
      </w:tr>
      <w:tr w:rsidR="00F018B0" w14:paraId="0F961FE1"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D51B28C" w14:textId="77777777" w:rsidR="00F018B0" w:rsidRDefault="004268C0">
            <w:pPr>
              <w:pStyle w:val="Body"/>
            </w:pPr>
            <w:r>
              <w:rPr>
                <w:rFonts w:ascii="Calibri" w:hAnsi="Calibri"/>
                <w:lang w:val="en-US"/>
              </w:rPr>
              <w:t>Bid Deadline (5pm)</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6315A460" w14:textId="77777777" w:rsidR="00F018B0" w:rsidRDefault="004268C0">
            <w:pPr>
              <w:pStyle w:val="Body"/>
            </w:pPr>
            <w:r>
              <w:rPr>
                <w:rFonts w:ascii="Calibri" w:hAnsi="Calibri"/>
                <w:lang w:val="en-US"/>
              </w:rPr>
              <w:t>Tender</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7EE46E94" w14:textId="2140F1C6" w:rsidR="00F018B0" w:rsidRDefault="00DE716C">
            <w:pPr>
              <w:pStyle w:val="Body"/>
            </w:pPr>
            <w:r>
              <w:rPr>
                <w:rFonts w:ascii="Calibri" w:hAnsi="Calibri"/>
                <w:lang w:val="en-US"/>
              </w:rPr>
              <w:t>10</w:t>
            </w:r>
            <w:r w:rsidR="004268C0">
              <w:rPr>
                <w:rFonts w:ascii="Calibri" w:hAnsi="Calibri"/>
                <w:lang w:val="en-US"/>
              </w:rPr>
              <w:t>/</w:t>
            </w:r>
            <w:r w:rsidR="0024240D">
              <w:rPr>
                <w:rFonts w:ascii="Calibri" w:hAnsi="Calibri"/>
                <w:lang w:val="en-US"/>
              </w:rPr>
              <w:t>07</w:t>
            </w:r>
            <w:r w:rsidR="00FE0A9A">
              <w:rPr>
                <w:rFonts w:ascii="Calibri" w:hAnsi="Calibri"/>
                <w:lang w:val="en-US"/>
              </w:rPr>
              <w:t>/2025</w:t>
            </w:r>
            <w:bookmarkStart w:id="19" w:name="_GoBack"/>
            <w:bookmarkEnd w:id="19"/>
          </w:p>
        </w:tc>
      </w:tr>
      <w:tr w:rsidR="00F018B0" w14:paraId="268B4A61"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1EB3C22" w14:textId="77777777" w:rsidR="00F018B0" w:rsidRDefault="004268C0">
            <w:pPr>
              <w:pStyle w:val="Body"/>
            </w:pPr>
            <w:r>
              <w:rPr>
                <w:rFonts w:ascii="Calibri" w:hAnsi="Calibri"/>
                <w:lang w:val="en-US"/>
              </w:rPr>
              <w:t>Evaluation (completed)</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284AD5C2" w14:textId="77777777" w:rsidR="00F018B0" w:rsidRDefault="004268C0">
            <w:pPr>
              <w:pStyle w:val="Body"/>
            </w:pPr>
            <w:r>
              <w:rPr>
                <w:rFonts w:ascii="Calibri" w:hAnsi="Calibri"/>
                <w:lang w:val="en-US"/>
              </w:rPr>
              <w:t>Tender</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590BC45" w14:textId="7D0BFAED" w:rsidR="00F018B0" w:rsidRDefault="00DE716C">
            <w:pPr>
              <w:pStyle w:val="Body"/>
            </w:pPr>
            <w:r>
              <w:rPr>
                <w:rFonts w:ascii="Calibri" w:hAnsi="Calibri"/>
                <w:lang w:val="en-US"/>
              </w:rPr>
              <w:t>17</w:t>
            </w:r>
            <w:r w:rsidR="004268C0">
              <w:rPr>
                <w:rFonts w:ascii="Calibri" w:hAnsi="Calibri"/>
                <w:lang w:val="en-US"/>
              </w:rPr>
              <w:t>/</w:t>
            </w:r>
            <w:r w:rsidR="0024240D">
              <w:rPr>
                <w:rFonts w:ascii="Calibri" w:hAnsi="Calibri"/>
                <w:lang w:val="en-US"/>
              </w:rPr>
              <w:t>07</w:t>
            </w:r>
            <w:r w:rsidR="004268C0">
              <w:rPr>
                <w:rFonts w:ascii="Calibri" w:hAnsi="Calibri"/>
                <w:lang w:val="en-US"/>
              </w:rPr>
              <w:t>/2025</w:t>
            </w:r>
          </w:p>
        </w:tc>
      </w:tr>
      <w:tr w:rsidR="00F018B0" w14:paraId="68DF11AD"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615705C0" w14:textId="77777777" w:rsidR="00F018B0" w:rsidRDefault="004268C0">
            <w:pPr>
              <w:pStyle w:val="Body"/>
            </w:pPr>
            <w:r>
              <w:rPr>
                <w:rFonts w:ascii="Calibri" w:hAnsi="Calibri"/>
                <w:lang w:val="en-US"/>
              </w:rPr>
              <w:t>Notification of Contract award (Preferred Bidder)</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0351E950" w14:textId="77777777" w:rsidR="00F018B0" w:rsidRDefault="004268C0">
            <w:pPr>
              <w:pStyle w:val="Body"/>
            </w:pPr>
            <w:r>
              <w:rPr>
                <w:rFonts w:ascii="Calibri" w:hAnsi="Calibri"/>
                <w:lang w:val="en-US"/>
              </w:rPr>
              <w:t>Contract</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68DEDCD" w14:textId="77777777" w:rsidR="00F018B0" w:rsidRDefault="004268C0">
            <w:pPr>
              <w:pStyle w:val="Body"/>
            </w:pPr>
            <w:r>
              <w:rPr>
                <w:rFonts w:ascii="Calibri" w:hAnsi="Calibri"/>
                <w:lang w:val="en-US"/>
              </w:rPr>
              <w:t>July 2025</w:t>
            </w:r>
          </w:p>
        </w:tc>
      </w:tr>
      <w:tr w:rsidR="00F018B0" w14:paraId="4FE1D192" w14:textId="77777777">
        <w:trPr>
          <w:trHeight w:val="2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D710018" w14:textId="77777777" w:rsidR="00F018B0" w:rsidRDefault="004268C0">
            <w:pPr>
              <w:pStyle w:val="Body"/>
            </w:pPr>
            <w:r>
              <w:rPr>
                <w:rFonts w:ascii="Calibri" w:hAnsi="Calibri"/>
                <w:lang w:val="en-US"/>
              </w:rPr>
              <w:t>Contract start – Main Contract</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2A85EDD0" w14:textId="77777777" w:rsidR="00F018B0" w:rsidRDefault="004268C0">
            <w:pPr>
              <w:pStyle w:val="Body"/>
            </w:pPr>
            <w:r>
              <w:rPr>
                <w:rFonts w:ascii="Calibri" w:hAnsi="Calibri"/>
                <w:lang w:val="en-US"/>
              </w:rPr>
              <w:t>Contract</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2C97AB2" w14:textId="77777777" w:rsidR="00F018B0" w:rsidRDefault="004268C0">
            <w:pPr>
              <w:pStyle w:val="Body"/>
            </w:pPr>
            <w:r>
              <w:rPr>
                <w:rFonts w:ascii="Calibri" w:hAnsi="Calibri"/>
                <w:lang w:val="en-US"/>
              </w:rPr>
              <w:t>August 2025</w:t>
            </w:r>
          </w:p>
        </w:tc>
      </w:tr>
      <w:tr w:rsidR="00F018B0" w14:paraId="6621FACC" w14:textId="77777777">
        <w:trPr>
          <w:trHeight w:val="531"/>
        </w:trPr>
        <w:tc>
          <w:tcPr>
            <w:tcW w:w="635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7940F83D" w14:textId="77777777" w:rsidR="00F018B0" w:rsidRDefault="004268C0">
            <w:pPr>
              <w:pStyle w:val="Body"/>
            </w:pPr>
            <w:r>
              <w:rPr>
                <w:rFonts w:ascii="Calibri" w:hAnsi="Calibri"/>
                <w:lang w:val="en-US"/>
              </w:rPr>
              <w:t>Contract handover (Practical completion)</w:t>
            </w:r>
          </w:p>
        </w:tc>
        <w:tc>
          <w:tcPr>
            <w:tcW w:w="159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tcPr>
          <w:p w14:paraId="08FDCB63" w14:textId="77777777" w:rsidR="00F018B0" w:rsidRDefault="004268C0">
            <w:pPr>
              <w:pStyle w:val="Body"/>
            </w:pPr>
            <w:r>
              <w:rPr>
                <w:rFonts w:ascii="Calibri" w:hAnsi="Calibri"/>
                <w:lang w:val="en-US"/>
              </w:rPr>
              <w:t>Contract</w:t>
            </w:r>
          </w:p>
        </w:tc>
        <w:tc>
          <w:tcPr>
            <w:tcW w:w="1624"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70696CA6" w14:textId="77777777" w:rsidR="00F018B0" w:rsidRDefault="004268C0">
            <w:pPr>
              <w:pStyle w:val="Body"/>
            </w:pPr>
            <w:r>
              <w:rPr>
                <w:rFonts w:ascii="Calibri" w:hAnsi="Calibri"/>
                <w:lang w:val="en-US"/>
              </w:rPr>
              <w:t>31st October 2025</w:t>
            </w:r>
          </w:p>
        </w:tc>
      </w:tr>
    </w:tbl>
    <w:p w14:paraId="3461D779" w14:textId="77777777" w:rsidR="00F018B0" w:rsidRPr="00F43F5D" w:rsidRDefault="00F018B0" w:rsidP="0024240D">
      <w:pPr>
        <w:spacing w:after="120" w:line="360" w:lineRule="auto"/>
        <w:jc w:val="both"/>
        <w:rPr>
          <w:rFonts w:ascii="Calibri" w:eastAsia="Calibri" w:hAnsi="Calibri" w:cs="Calibri"/>
        </w:rPr>
      </w:pPr>
      <w:bookmarkStart w:id="20" w:name="_Hlk519081568"/>
    </w:p>
    <w:p w14:paraId="3F5395A5" w14:textId="77777777" w:rsidR="00F018B0" w:rsidRDefault="004268C0">
      <w:pPr>
        <w:pStyle w:val="ListParagraph"/>
        <w:numPr>
          <w:ilvl w:val="1"/>
          <w:numId w:val="18"/>
        </w:numPr>
        <w:spacing w:after="120" w:line="360" w:lineRule="auto"/>
        <w:jc w:val="both"/>
        <w:rPr>
          <w:rFonts w:ascii="Calibri" w:hAnsi="Calibri"/>
        </w:rPr>
      </w:pPr>
      <w:r>
        <w:rPr>
          <w:rFonts w:ascii="Calibri" w:hAnsi="Calibri"/>
        </w:rPr>
        <w:t>The above is indicative and the Client reserves the right to change the timetable.</w:t>
      </w:r>
    </w:p>
    <w:p w14:paraId="79E177C4" w14:textId="77777777" w:rsidR="00F018B0" w:rsidRDefault="004268C0">
      <w:pPr>
        <w:pStyle w:val="Heading2"/>
        <w:tabs>
          <w:tab w:val="left" w:pos="432"/>
        </w:tabs>
        <w:spacing w:before="0" w:after="120" w:line="360" w:lineRule="auto"/>
        <w:jc w:val="both"/>
        <w:rPr>
          <w:rFonts w:ascii="Calibri" w:eastAsia="Calibri" w:hAnsi="Calibri" w:cs="Calibri"/>
        </w:rPr>
      </w:pPr>
      <w:bookmarkStart w:id="21" w:name="_Toc12"/>
      <w:r>
        <w:rPr>
          <w:rFonts w:ascii="Calibri" w:hAnsi="Calibri"/>
          <w:lang w:val="en-US"/>
        </w:rPr>
        <w:t>Evaluation Approach</w:t>
      </w:r>
      <w:bookmarkEnd w:id="21"/>
    </w:p>
    <w:bookmarkEnd w:id="20"/>
    <w:p w14:paraId="7C77647C" w14:textId="77777777" w:rsidR="00F018B0" w:rsidRDefault="004268C0">
      <w:pPr>
        <w:pStyle w:val="ListParagraph"/>
        <w:numPr>
          <w:ilvl w:val="0"/>
          <w:numId w:val="20"/>
        </w:numPr>
        <w:spacing w:after="120" w:line="360" w:lineRule="auto"/>
        <w:jc w:val="both"/>
        <w:rPr>
          <w:rFonts w:ascii="Calibri" w:eastAsia="Calibri" w:hAnsi="Calibri" w:cs="Calibri"/>
        </w:rPr>
      </w:pPr>
      <w:r>
        <w:rPr>
          <w:rFonts w:ascii="Calibri" w:hAnsi="Calibri"/>
        </w:rPr>
        <w:t xml:space="preserve">Bids will be evaluated in two parts, Selection and Award  </w:t>
      </w:r>
    </w:p>
    <w:p w14:paraId="37AEC6CC" w14:textId="77777777" w:rsidR="00F018B0" w:rsidRDefault="004268C0">
      <w:pPr>
        <w:pStyle w:val="ListParagraph"/>
        <w:numPr>
          <w:ilvl w:val="1"/>
          <w:numId w:val="21"/>
        </w:numPr>
        <w:spacing w:after="120" w:line="360" w:lineRule="auto"/>
        <w:jc w:val="both"/>
        <w:rPr>
          <w:rFonts w:ascii="Calibri" w:hAnsi="Calibri"/>
        </w:rPr>
      </w:pPr>
      <w:r>
        <w:rPr>
          <w:rFonts w:ascii="Calibri" w:hAnsi="Calibri"/>
        </w:rPr>
        <w:t>The Client will first evaluate is the Selection Questionnaire (SQ) response (if applicable). Applicants deemed not to satisfy the elements of the SQ in line with the scored approach will be excluded from the remainder of the process and their bid shall not be considered further. Applicants who satisfy the SQ stage (if applicable) will have the remainder of their bid evaluated in accordance with the Award Criteria.</w:t>
      </w:r>
    </w:p>
    <w:p w14:paraId="2F662145" w14:textId="77777777" w:rsidR="00F018B0" w:rsidRDefault="5BAAD92F" w:rsidP="5BAAD92F">
      <w:pPr>
        <w:pStyle w:val="Heading2"/>
        <w:tabs>
          <w:tab w:val="left" w:pos="432"/>
        </w:tabs>
        <w:spacing w:before="0" w:after="120" w:line="360" w:lineRule="auto"/>
        <w:jc w:val="both"/>
        <w:rPr>
          <w:rFonts w:ascii="Calibri" w:eastAsia="Calibri" w:hAnsi="Calibri" w:cs="Calibri"/>
          <w:lang w:val="fr-FR"/>
        </w:rPr>
      </w:pPr>
      <w:bookmarkStart w:id="22" w:name="_Toc13"/>
      <w:proofErr w:type="spellStart"/>
      <w:r w:rsidRPr="5BAAD92F">
        <w:rPr>
          <w:rFonts w:ascii="Calibri" w:hAnsi="Calibri"/>
          <w:lang w:val="fr-FR"/>
        </w:rPr>
        <w:t>Selection</w:t>
      </w:r>
      <w:proofErr w:type="spellEnd"/>
      <w:r w:rsidRPr="5BAAD92F">
        <w:rPr>
          <w:rFonts w:ascii="Calibri" w:hAnsi="Calibri"/>
          <w:lang w:val="fr-FR"/>
        </w:rPr>
        <w:t xml:space="preserve"> Questionnaire</w:t>
      </w:r>
      <w:bookmarkEnd w:id="22"/>
    </w:p>
    <w:p w14:paraId="485CEC35"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Selection is the process by which the Client is able to assess the suitability of the Applicant to undertake work on behalf of the Client.  The questions asked within Selection Questionnaire are compliant with Regulation 57 of the Regulations.</w:t>
      </w:r>
    </w:p>
    <w:p w14:paraId="6A23CD7B"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The Client requires all Applicants to complete all sections of the Selection Questionnaire included within Volume Two (2) Applicant’s Offer in full.  Any Applicants who do not fully meet the requirements of or misrepresent any information or evidence provided in relation to Regulation 57 may be excluded from further consideration.</w:t>
      </w:r>
    </w:p>
    <w:p w14:paraId="1FFC01FE"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The Applicant’s responses to the Selection questions should be succinct, concise and self-contained not referring to additional documents or other supporting statements other than the European Single Procurement Document (ESPD). </w:t>
      </w:r>
    </w:p>
    <w:p w14:paraId="6C1A6DAD"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Where Applicants choose to submit all or any part of the ESPD in place of an element required in the Selection questions this must be clearly identified and referenced by the Applicant. Any ESPD responses will be assessed in the same way as any other response. </w:t>
      </w:r>
    </w:p>
    <w:p w14:paraId="2967DA3D" w14:textId="77777777" w:rsidR="00F018B0" w:rsidRDefault="004268C0">
      <w:pPr>
        <w:pStyle w:val="Standard"/>
        <w:spacing w:after="120" w:line="360" w:lineRule="auto"/>
        <w:jc w:val="both"/>
        <w:rPr>
          <w:rFonts w:ascii="Calibri" w:eastAsia="Calibri" w:hAnsi="Calibri" w:cs="Calibri"/>
          <w:sz w:val="22"/>
          <w:szCs w:val="22"/>
        </w:rPr>
      </w:pPr>
      <w:r>
        <w:rPr>
          <w:rFonts w:ascii="Calibri" w:hAnsi="Calibri"/>
          <w:b/>
          <w:bCs/>
          <w:sz w:val="22"/>
          <w:szCs w:val="22"/>
        </w:rPr>
        <w:t>Potential Supplier Information and Exclusion Grounds: Part 1 and Part 2.</w:t>
      </w:r>
    </w:p>
    <w:p w14:paraId="2C51C757"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This standard Selection Questionnaire is a self-declaration, made by the Applicant (the potential supplier), that they do not meet any of the grounds for exclusion. If there are grounds for exclusion, there is an opportunity to explain the background and any measures taken to rectify the situation (also referred to as self-cleaning).</w:t>
      </w:r>
    </w:p>
    <w:p w14:paraId="1758F6DA"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A completed declaration of Part 1 and Part 2 provides a formal statement that the organisation making the declaration has not breached any of the exclusions grounds. Consequently, the Client will require all the </w:t>
      </w:r>
      <w:proofErr w:type="spellStart"/>
      <w:r>
        <w:rPr>
          <w:rFonts w:ascii="Calibri" w:hAnsi="Calibri"/>
        </w:rPr>
        <w:t>organisations</w:t>
      </w:r>
      <w:proofErr w:type="spellEnd"/>
      <w:r>
        <w:rPr>
          <w:rFonts w:ascii="Calibri" w:hAnsi="Calibri"/>
        </w:rPr>
        <w:t xml:space="preserve"> that the Applicant would rely on to meet the selection criteria to provide a completed Part 1 and Part 2.</w:t>
      </w:r>
    </w:p>
    <w:p w14:paraId="10EDA7F6"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For example, these could be parent companies, affiliates, associates, or essential sub-contractors, if they are relied upon to meet the selection criteria. This means that where the Applicant is joining in a group of </w:t>
      </w:r>
      <w:proofErr w:type="spellStart"/>
      <w:r>
        <w:rPr>
          <w:rFonts w:ascii="Calibri" w:hAnsi="Calibri"/>
        </w:rPr>
        <w:t>organisations</w:t>
      </w:r>
      <w:proofErr w:type="spellEnd"/>
      <w:r>
        <w:rPr>
          <w:rFonts w:ascii="Calibri" w:hAnsi="Calibri"/>
        </w:rPr>
        <w:t>, including joint ventures and partnerships, each organisation in that group must complete one of these self-declarations. Sub-contractors that are relied on to meet the selection criteria must also complete a self-declaration (although sub-contractors that are not relied upon do not need to complete the self-declaration).</w:t>
      </w:r>
    </w:p>
    <w:p w14:paraId="6E45E58F" w14:textId="77777777" w:rsidR="00F018B0" w:rsidRDefault="004268C0">
      <w:pPr>
        <w:pStyle w:val="Standard"/>
        <w:spacing w:after="120" w:line="360" w:lineRule="auto"/>
        <w:jc w:val="both"/>
        <w:rPr>
          <w:rFonts w:ascii="Calibri" w:eastAsia="Calibri" w:hAnsi="Calibri" w:cs="Calibri"/>
          <w:sz w:val="22"/>
          <w:szCs w:val="22"/>
        </w:rPr>
      </w:pPr>
      <w:r>
        <w:rPr>
          <w:rFonts w:ascii="Calibri" w:hAnsi="Calibri"/>
          <w:b/>
          <w:bCs/>
          <w:sz w:val="22"/>
          <w:szCs w:val="22"/>
        </w:rPr>
        <w:t>Supplier Selection Questions: Part 3</w:t>
      </w:r>
    </w:p>
    <w:p w14:paraId="3EC973EC"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Where an Applicant is bidding on behalf of a group (consortium) or it is intending to use sub-contractors, the Applicant should complete all selection questions on behalf of the consortium and / or any sub-contractors.</w:t>
      </w:r>
    </w:p>
    <w:p w14:paraId="786E5116"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If the relevant documentary evidence referred to in the Selection Questionnaire is not provided upon request and without delay the Client reserve the right to amend the contract award decision and award to the next compliant bidder.</w:t>
      </w:r>
    </w:p>
    <w:p w14:paraId="28B0F1E9" w14:textId="77777777" w:rsidR="00F018B0" w:rsidRDefault="004268C0">
      <w:pPr>
        <w:pStyle w:val="Standard"/>
        <w:spacing w:after="120" w:line="360" w:lineRule="auto"/>
        <w:jc w:val="both"/>
        <w:rPr>
          <w:rFonts w:ascii="Calibri" w:eastAsia="Calibri" w:hAnsi="Calibri" w:cs="Calibri"/>
          <w:b/>
          <w:bCs/>
          <w:sz w:val="22"/>
          <w:szCs w:val="22"/>
        </w:rPr>
      </w:pPr>
      <w:r>
        <w:rPr>
          <w:rFonts w:ascii="Calibri" w:hAnsi="Calibri"/>
          <w:b/>
          <w:bCs/>
          <w:sz w:val="22"/>
          <w:szCs w:val="22"/>
        </w:rPr>
        <w:t>Selection Questionnaire Approach</w:t>
      </w:r>
    </w:p>
    <w:p w14:paraId="5C2563AE"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The Client proposes to use the following criteria to assess Selection Questionnaire submissions:</w:t>
      </w:r>
    </w:p>
    <w:tbl>
      <w:tblPr>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6"/>
        <w:gridCol w:w="2658"/>
        <w:gridCol w:w="2305"/>
        <w:gridCol w:w="2543"/>
      </w:tblGrid>
      <w:tr w:rsidR="00F018B0" w14:paraId="13B8BB80" w14:textId="77777777">
        <w:trPr>
          <w:trHeight w:val="461"/>
        </w:trPr>
        <w:tc>
          <w:tcPr>
            <w:tcW w:w="2126"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6604EB22" w14:textId="77777777" w:rsidR="00F018B0" w:rsidRDefault="004268C0">
            <w:pPr>
              <w:pStyle w:val="Body"/>
              <w:spacing w:after="200" w:line="276" w:lineRule="auto"/>
            </w:pPr>
            <w:r>
              <w:rPr>
                <w:b/>
                <w:bCs/>
                <w:color w:val="FFFFFF"/>
                <w:u w:color="FFFFFF"/>
                <w:lang w:val="en-US"/>
              </w:rPr>
              <w:t>Section</w:t>
            </w:r>
          </w:p>
        </w:tc>
        <w:tc>
          <w:tcPr>
            <w:tcW w:w="2658"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59AD10AE" w14:textId="77777777" w:rsidR="00F018B0" w:rsidRDefault="004268C0">
            <w:pPr>
              <w:pStyle w:val="Body"/>
              <w:spacing w:after="200" w:line="276" w:lineRule="auto"/>
            </w:pPr>
            <w:r>
              <w:rPr>
                <w:b/>
                <w:bCs/>
                <w:color w:val="FFFFFF"/>
                <w:u w:color="FFFFFF"/>
                <w:lang w:val="en-US"/>
              </w:rPr>
              <w:t>Title</w:t>
            </w:r>
          </w:p>
        </w:tc>
        <w:tc>
          <w:tcPr>
            <w:tcW w:w="2305"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574A8C84" w14:textId="77777777" w:rsidR="00F018B0" w:rsidRDefault="004268C0">
            <w:pPr>
              <w:pStyle w:val="Body"/>
              <w:spacing w:after="200" w:line="276" w:lineRule="auto"/>
            </w:pPr>
            <w:r>
              <w:rPr>
                <w:b/>
                <w:bCs/>
                <w:color w:val="FFFFFF"/>
                <w:u w:color="FFFFFF"/>
                <w:lang w:val="en-US"/>
              </w:rPr>
              <w:t>Type of Question</w:t>
            </w:r>
          </w:p>
        </w:tc>
        <w:tc>
          <w:tcPr>
            <w:tcW w:w="2541"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5B32550A" w14:textId="77777777" w:rsidR="00F018B0" w:rsidRDefault="004268C0">
            <w:pPr>
              <w:pStyle w:val="Body"/>
              <w:spacing w:after="200" w:line="276" w:lineRule="auto"/>
            </w:pPr>
            <w:r>
              <w:rPr>
                <w:b/>
                <w:bCs/>
                <w:color w:val="FFFFFF"/>
                <w:u w:color="FFFFFF"/>
                <w:lang w:val="en-US"/>
              </w:rPr>
              <w:t>Weighting (%)</w:t>
            </w:r>
          </w:p>
        </w:tc>
      </w:tr>
      <w:tr w:rsidR="00F018B0" w14:paraId="711F473E" w14:textId="77777777">
        <w:trPr>
          <w:trHeight w:val="475"/>
        </w:trPr>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0FD773" w14:textId="77777777" w:rsidR="00F018B0" w:rsidRDefault="004268C0">
            <w:pPr>
              <w:pStyle w:val="Body"/>
              <w:spacing w:after="0"/>
            </w:pPr>
            <w:r>
              <w:rPr>
                <w:sz w:val="20"/>
                <w:szCs w:val="20"/>
                <w:lang w:val="en-US"/>
              </w:rPr>
              <w:t xml:space="preserve">Part 1 </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8E00F3" w14:textId="77777777" w:rsidR="00F018B0" w:rsidRDefault="004268C0">
            <w:pPr>
              <w:pStyle w:val="Body"/>
              <w:spacing w:after="0" w:line="276" w:lineRule="auto"/>
            </w:pPr>
            <w:r>
              <w:rPr>
                <w:sz w:val="20"/>
                <w:szCs w:val="20"/>
                <w:lang w:val="en-US"/>
              </w:rPr>
              <w:t xml:space="preserve">Potential supplier information </w:t>
            </w:r>
          </w:p>
        </w:tc>
        <w:tc>
          <w:tcPr>
            <w:tcW w:w="23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F6100C" w14:textId="77777777" w:rsidR="00F018B0" w:rsidRDefault="004268C0">
            <w:pPr>
              <w:pStyle w:val="Body"/>
              <w:spacing w:after="0" w:line="276" w:lineRule="auto"/>
            </w:pPr>
            <w:r>
              <w:rPr>
                <w:sz w:val="20"/>
                <w:szCs w:val="20"/>
                <w:lang w:val="en-US"/>
              </w:rPr>
              <w:t>Information only</w:t>
            </w:r>
          </w:p>
        </w:tc>
        <w:tc>
          <w:tcPr>
            <w:tcW w:w="25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B0F00E" w14:textId="77777777" w:rsidR="00F018B0" w:rsidRDefault="004268C0">
            <w:pPr>
              <w:pStyle w:val="Body"/>
              <w:spacing w:after="0" w:line="276" w:lineRule="auto"/>
            </w:pPr>
            <w:r>
              <w:rPr>
                <w:sz w:val="20"/>
                <w:szCs w:val="20"/>
                <w:lang w:val="en-US"/>
              </w:rPr>
              <w:t>Not evaluated and scored</w:t>
            </w:r>
          </w:p>
        </w:tc>
      </w:tr>
      <w:tr w:rsidR="00F018B0" w14:paraId="399C257F" w14:textId="77777777">
        <w:trPr>
          <w:trHeight w:val="1736"/>
        </w:trPr>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682675" w14:textId="77777777" w:rsidR="00F018B0" w:rsidRDefault="004268C0">
            <w:pPr>
              <w:pStyle w:val="Body"/>
              <w:spacing w:after="0"/>
            </w:pPr>
            <w:r>
              <w:rPr>
                <w:sz w:val="20"/>
                <w:szCs w:val="20"/>
                <w:lang w:val="en-US"/>
              </w:rPr>
              <w:t xml:space="preserve">Part 2 </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54F357" w14:textId="77777777" w:rsidR="00F018B0" w:rsidRDefault="004268C0">
            <w:pPr>
              <w:pStyle w:val="Body"/>
              <w:spacing w:after="0" w:line="276" w:lineRule="auto"/>
            </w:pPr>
            <w:r>
              <w:rPr>
                <w:sz w:val="20"/>
                <w:szCs w:val="20"/>
                <w:lang w:val="en-US"/>
              </w:rPr>
              <w:t>Exclusion grounds (Mandatory and Grounds for discretionary exclusion)</w:t>
            </w:r>
          </w:p>
        </w:tc>
        <w:tc>
          <w:tcPr>
            <w:tcW w:w="23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0E664B" w14:textId="77777777" w:rsidR="00F018B0" w:rsidRDefault="004268C0">
            <w:pPr>
              <w:pStyle w:val="Body"/>
              <w:spacing w:after="0" w:line="276" w:lineRule="auto"/>
            </w:pPr>
            <w:r>
              <w:rPr>
                <w:sz w:val="20"/>
                <w:szCs w:val="20"/>
                <w:lang w:val="en-US"/>
              </w:rPr>
              <w:t>Pass/fail</w:t>
            </w:r>
          </w:p>
        </w:tc>
        <w:tc>
          <w:tcPr>
            <w:tcW w:w="25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FD9F7F" w14:textId="77777777" w:rsidR="00F018B0" w:rsidRDefault="004268C0">
            <w:pPr>
              <w:pStyle w:val="Body"/>
              <w:spacing w:after="0" w:line="276" w:lineRule="auto"/>
            </w:pPr>
            <w:r>
              <w:rPr>
                <w:sz w:val="20"/>
                <w:szCs w:val="20"/>
                <w:lang w:val="en-US"/>
              </w:rPr>
              <w:t>In the event of a supplier being awarded a ‘fail’, the remainder of their submission will not be evaluated and they will be eliminated from the process.</w:t>
            </w:r>
          </w:p>
        </w:tc>
      </w:tr>
      <w:tr w:rsidR="00F018B0" w14:paraId="19B07C19" w14:textId="77777777">
        <w:trPr>
          <w:trHeight w:val="1617"/>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49EFFE" w14:textId="77777777" w:rsidR="00F018B0" w:rsidRDefault="004268C0">
            <w:pPr>
              <w:pStyle w:val="Body"/>
              <w:spacing w:after="0" w:line="276" w:lineRule="auto"/>
            </w:pPr>
            <w:r>
              <w:rPr>
                <w:b/>
                <w:bCs/>
                <w:lang w:val="en-US"/>
              </w:rPr>
              <w:t>NOTE ON EVALUATION:</w:t>
            </w:r>
            <w:r>
              <w:rPr>
                <w:lang w:val="en-US"/>
              </w:rPr>
              <w:t xml:space="preserve">  The Client would be seeking confirmation that the Contractor has not been or is not currently in breach of any of the Grounds for Exclusion.  If Grounds for Exclusion have applied or currently apply, then the Client would be seeking clarity on what measures have been put in place to self-cleanse as set out by the Regulations.  Where Grounds for Exclusion previously applied or currently apply and suitable evidence and measures to self-cleanse cannot be demonstrated, this will be deemed a “fail”. </w:t>
            </w:r>
          </w:p>
        </w:tc>
      </w:tr>
      <w:tr w:rsidR="00F018B0" w14:paraId="0A77F2DF" w14:textId="77777777">
        <w:trPr>
          <w:trHeight w:val="1736"/>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7D61F" w14:textId="77777777" w:rsidR="00F018B0" w:rsidRDefault="004268C0">
            <w:pPr>
              <w:pStyle w:val="Body"/>
              <w:spacing w:after="0"/>
            </w:pPr>
            <w:r>
              <w:rPr>
                <w:sz w:val="20"/>
                <w:szCs w:val="20"/>
                <w:lang w:val="en-US"/>
              </w:rPr>
              <w:t xml:space="preserve">Part 3 Section 8 </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A64365" w14:textId="77777777" w:rsidR="00F018B0" w:rsidRDefault="004268C0">
            <w:pPr>
              <w:pStyle w:val="Body"/>
              <w:spacing w:after="0"/>
            </w:pPr>
            <w:r>
              <w:rPr>
                <w:sz w:val="20"/>
                <w:szCs w:val="20"/>
                <w:lang w:val="en-US"/>
              </w:rPr>
              <w:t>Insurance</w:t>
            </w:r>
          </w:p>
        </w:tc>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C7775" w14:textId="77777777" w:rsidR="00F018B0" w:rsidRDefault="004268C0">
            <w:pPr>
              <w:pStyle w:val="Body"/>
              <w:spacing w:after="0" w:line="276" w:lineRule="auto"/>
            </w:pPr>
            <w:r>
              <w:rPr>
                <w:sz w:val="20"/>
                <w:szCs w:val="20"/>
                <w:lang w:val="en-US"/>
              </w:rPr>
              <w:t>Pass/Fail</w:t>
            </w:r>
          </w:p>
        </w:tc>
        <w:tc>
          <w:tcPr>
            <w:tcW w:w="25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567C97" w14:textId="77777777" w:rsidR="00F018B0" w:rsidRDefault="004268C0">
            <w:pPr>
              <w:pStyle w:val="Body"/>
              <w:spacing w:after="0" w:line="276" w:lineRule="auto"/>
            </w:pPr>
            <w:r>
              <w:rPr>
                <w:sz w:val="20"/>
                <w:szCs w:val="20"/>
                <w:lang w:val="en-US"/>
              </w:rPr>
              <w:t>In the event of a supplier being awarded a ‘fail’, the remainder of their submission will not be evaluated and they will be eliminated from the process.</w:t>
            </w:r>
          </w:p>
        </w:tc>
      </w:tr>
      <w:tr w:rsidR="00F018B0" w14:paraId="6406BD2E" w14:textId="77777777">
        <w:trPr>
          <w:trHeight w:val="1617"/>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AF302" w14:textId="77777777" w:rsidR="00F018B0" w:rsidRDefault="004268C0">
            <w:pPr>
              <w:pStyle w:val="Body"/>
              <w:spacing w:after="0" w:line="276" w:lineRule="auto"/>
            </w:pPr>
            <w:r>
              <w:rPr>
                <w:b/>
                <w:bCs/>
                <w:lang w:val="en-US"/>
              </w:rPr>
              <w:t>NOTE ON EVALUATION:</w:t>
            </w:r>
            <w:r>
              <w:rPr>
                <w:lang w:val="en-US"/>
              </w:rPr>
              <w:t xml:space="preserve">  The Client would be seeking confirmation that the required insurance and levels of insurance exist, and that they would be maintained during any contract that would be awarded, or in the case that they do not exist currently that the Contractor would firstly be able to obtain the required levels of insurance and would if successful in the Tender actually obtain that insurance.  If this cannot be demonstrated, then this would be deemed a “fail”</w:t>
            </w:r>
          </w:p>
        </w:tc>
      </w:tr>
      <w:tr w:rsidR="00F018B0" w14:paraId="07FC5068" w14:textId="77777777">
        <w:trPr>
          <w:trHeight w:val="24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9CC4F" w14:textId="77777777" w:rsidR="00F018B0" w:rsidRDefault="004268C0">
            <w:pPr>
              <w:pStyle w:val="Body"/>
            </w:pPr>
            <w:r>
              <w:rPr>
                <w:rFonts w:eastAsia="Arial Unicode MS" w:cs="Arial Unicode MS"/>
                <w:lang w:val="en-US"/>
              </w:rPr>
              <w:t xml:space="preserve">Part 3 Section 8 </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F2D8B6" w14:textId="77777777" w:rsidR="00F018B0" w:rsidRDefault="00F018B0"/>
        </w:tc>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8278" w14:textId="77777777" w:rsidR="00F018B0" w:rsidRDefault="00F018B0"/>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39945" w14:textId="77777777" w:rsidR="00F018B0" w:rsidRDefault="00F018B0"/>
        </w:tc>
      </w:tr>
      <w:tr w:rsidR="00F018B0" w14:paraId="1CD23568" w14:textId="77777777">
        <w:trPr>
          <w:trHeight w:val="204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C7173" w14:textId="77777777" w:rsidR="00F018B0" w:rsidRDefault="004268C0">
            <w:pPr>
              <w:pStyle w:val="Body"/>
            </w:pPr>
            <w:r>
              <w:rPr>
                <w:rFonts w:eastAsia="Arial Unicode MS" w:cs="Arial Unicode MS"/>
                <w:lang w:val="en-US"/>
              </w:rPr>
              <w:t>8.1</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1CB6A8" w14:textId="77777777" w:rsidR="00F018B0" w:rsidRDefault="004268C0">
            <w:pPr>
              <w:pStyle w:val="Body"/>
            </w:pPr>
            <w:r>
              <w:rPr>
                <w:rFonts w:eastAsia="Arial Unicode MS" w:cs="Arial Unicode MS"/>
                <w:lang w:val="en-US"/>
              </w:rPr>
              <w:t>Health &amp; Safety Management</w:t>
            </w:r>
          </w:p>
        </w:tc>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4F86B" w14:textId="77777777" w:rsidR="00F018B0" w:rsidRDefault="004268C0">
            <w:pPr>
              <w:pStyle w:val="Body"/>
            </w:pPr>
            <w:r>
              <w:rPr>
                <w:rFonts w:eastAsia="Arial Unicode MS" w:cs="Arial Unicode MS"/>
                <w:lang w:val="en-US"/>
              </w:rPr>
              <w:t>Pass/Fail</w:t>
            </w:r>
          </w:p>
        </w:tc>
        <w:tc>
          <w:tcPr>
            <w:tcW w:w="25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FE67F9" w14:textId="77777777" w:rsidR="00F018B0" w:rsidRDefault="004268C0">
            <w:pPr>
              <w:pStyle w:val="Body"/>
            </w:pPr>
            <w:r>
              <w:rPr>
                <w:rFonts w:eastAsia="Arial Unicode MS" w:cs="Arial Unicode MS"/>
                <w:lang w:val="en-US"/>
              </w:rPr>
              <w:t>In the event of a supplier being awarded a ‘fail’, the remainder of their submission will not be evaluated and they will be eliminated from the process.</w:t>
            </w:r>
          </w:p>
        </w:tc>
      </w:tr>
      <w:tr w:rsidR="00F018B0" w14:paraId="210D65E2" w14:textId="77777777">
        <w:trPr>
          <w:trHeight w:val="3723"/>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DCF0A" w14:textId="77777777" w:rsidR="00F018B0" w:rsidRDefault="004268C0">
            <w:pPr>
              <w:pStyle w:val="Body"/>
            </w:pPr>
            <w:r>
              <w:rPr>
                <w:rFonts w:eastAsia="Arial Unicode MS" w:cs="Arial Unicode MS"/>
                <w:b/>
                <w:bCs/>
                <w:lang w:val="en-US"/>
              </w:rPr>
              <w:t>NOTE ON EVALUATION:</w:t>
            </w:r>
            <w:r>
              <w:rPr>
                <w:rFonts w:eastAsia="Arial Unicode MS" w:cs="Arial Unicode MS"/>
                <w:lang w:val="en-US"/>
              </w:rPr>
              <w:t xml:space="preserve">  The Client will be looking for evidence to support that the Applicant has robust processes are in place to ensure Health and Safety arrangements are in place and as such the Applicant has a positive track record in ensuring Health and Safety in a Construction based industry – this would include experience as acting as Principal Designer and Contractor in relation to the Construction (Design and Management) Regulations.</w:t>
            </w:r>
          </w:p>
          <w:p w14:paraId="76C41BB7" w14:textId="77777777" w:rsidR="00F018B0" w:rsidRDefault="004268C0">
            <w:pPr>
              <w:pStyle w:val="Body"/>
            </w:pPr>
            <w:r>
              <w:rPr>
                <w:rFonts w:eastAsia="Arial Unicode MS" w:cs="Arial Unicode MS"/>
                <w:lang w:val="en-US"/>
              </w:rPr>
              <w:t>Where the Applicant has had previous situations of failings and remedial matters around Health and Safety, the Client will want to understand the severity of these failings, what lessons have been learned and what remedial measures have been put in place.  Successfully demonstrating accreditation of PAS 91 / SSIP would support a “pass” assessment.</w:t>
            </w:r>
          </w:p>
          <w:p w14:paraId="0399A74F" w14:textId="77777777" w:rsidR="00F018B0" w:rsidRDefault="004268C0">
            <w:pPr>
              <w:pStyle w:val="Body"/>
            </w:pPr>
            <w:r>
              <w:rPr>
                <w:rFonts w:eastAsia="Arial Unicode MS" w:cs="Arial Unicode MS"/>
                <w:lang w:val="en-US"/>
              </w:rPr>
              <w:t xml:space="preserve">Where the failings are deemed significant and / or the Applicant cannot provide assurances to future practices then this shall be deemed a “fail”.  </w:t>
            </w:r>
          </w:p>
        </w:tc>
      </w:tr>
    </w:tbl>
    <w:p w14:paraId="0562CB0E" w14:textId="77777777" w:rsidR="00F018B0" w:rsidRDefault="00F018B0" w:rsidP="00F43F5D">
      <w:pPr>
        <w:pStyle w:val="ListParagraph"/>
        <w:widowControl w:val="0"/>
        <w:spacing w:after="120" w:line="240" w:lineRule="auto"/>
        <w:ind w:left="684"/>
        <w:jc w:val="both"/>
        <w:rPr>
          <w:rFonts w:ascii="Calibri" w:eastAsia="Calibri" w:hAnsi="Calibri" w:cs="Calibri"/>
        </w:rPr>
      </w:pPr>
    </w:p>
    <w:p w14:paraId="6118C4A4" w14:textId="77777777" w:rsidR="00EB418B" w:rsidRDefault="00EB418B">
      <w:pPr>
        <w:pStyle w:val="Body"/>
        <w:spacing w:before="120" w:after="120" w:line="360" w:lineRule="auto"/>
        <w:jc w:val="both"/>
        <w:rPr>
          <w:rFonts w:ascii="Calibri" w:hAnsi="Calibri"/>
          <w:b/>
          <w:bCs/>
          <w:kern w:val="3"/>
          <w:lang w:val="en-US"/>
        </w:rPr>
      </w:pPr>
    </w:p>
    <w:p w14:paraId="19FE6E74" w14:textId="77777777" w:rsidR="00EB418B" w:rsidRDefault="00EB418B">
      <w:pPr>
        <w:pStyle w:val="Body"/>
        <w:spacing w:before="120" w:after="120" w:line="360" w:lineRule="auto"/>
        <w:jc w:val="both"/>
        <w:rPr>
          <w:rFonts w:ascii="Calibri" w:hAnsi="Calibri"/>
          <w:b/>
          <w:bCs/>
          <w:kern w:val="3"/>
          <w:lang w:val="en-US"/>
        </w:rPr>
      </w:pPr>
    </w:p>
    <w:p w14:paraId="6577B057" w14:textId="7EABA5A4" w:rsidR="00F018B0" w:rsidRDefault="004268C0">
      <w:pPr>
        <w:pStyle w:val="Body"/>
        <w:spacing w:before="120" w:after="120" w:line="360" w:lineRule="auto"/>
        <w:jc w:val="both"/>
        <w:rPr>
          <w:rFonts w:ascii="Calibri" w:eastAsia="Calibri" w:hAnsi="Calibri" w:cs="Calibri"/>
          <w:b/>
          <w:bCs/>
          <w:kern w:val="3"/>
        </w:rPr>
      </w:pPr>
      <w:r>
        <w:rPr>
          <w:rFonts w:ascii="Calibri" w:hAnsi="Calibri"/>
          <w:b/>
          <w:bCs/>
          <w:kern w:val="3"/>
          <w:lang w:val="en-US"/>
        </w:rPr>
        <w:t>Information Only Questions</w:t>
      </w:r>
    </w:p>
    <w:p w14:paraId="1FCFC419" w14:textId="77777777" w:rsidR="00F018B0" w:rsidRDefault="004268C0">
      <w:pPr>
        <w:pStyle w:val="ListParagraph"/>
        <w:numPr>
          <w:ilvl w:val="1"/>
          <w:numId w:val="23"/>
        </w:numPr>
        <w:spacing w:after="120" w:line="360" w:lineRule="auto"/>
        <w:jc w:val="both"/>
        <w:rPr>
          <w:rFonts w:ascii="Calibri" w:hAnsi="Calibri"/>
        </w:rPr>
      </w:pPr>
      <w:r>
        <w:rPr>
          <w:rFonts w:ascii="Calibri" w:hAnsi="Calibri"/>
        </w:rPr>
        <w:t>These must be completed but will be used for information purposes only and not scored. However, failure to provide sufficient information as requested may still lead to disqualification for non-compliance. It is important that where a question does not apply this is recorded as ‘Not applicable’ or ‘None’ in the spaces provided.</w:t>
      </w:r>
    </w:p>
    <w:p w14:paraId="15A5AF9D" w14:textId="2CC4E10E" w:rsidR="00F018B0" w:rsidRDefault="004268C0">
      <w:pPr>
        <w:pStyle w:val="ListParagraph"/>
        <w:numPr>
          <w:ilvl w:val="1"/>
          <w:numId w:val="15"/>
        </w:numPr>
        <w:spacing w:after="120" w:line="360" w:lineRule="auto"/>
        <w:jc w:val="both"/>
        <w:rPr>
          <w:rFonts w:ascii="Calibri" w:hAnsi="Calibri"/>
        </w:rPr>
      </w:pPr>
      <w:r>
        <w:rPr>
          <w:rFonts w:ascii="Calibri" w:hAnsi="Calibri"/>
        </w:rPr>
        <w:t>Where sections are scored as being ‘</w:t>
      </w:r>
      <w:r>
        <w:rPr>
          <w:rFonts w:ascii="Calibri" w:hAnsi="Calibri"/>
          <w:b/>
          <w:bCs/>
        </w:rPr>
        <w:t>Pass / Fail”</w:t>
      </w:r>
      <w:r>
        <w:rPr>
          <w:rFonts w:ascii="Calibri" w:hAnsi="Calibri"/>
        </w:rPr>
        <w:t xml:space="preserve"> the following definitions will apply:</w:t>
      </w:r>
      <w:r w:rsidR="00EB418B">
        <w:rPr>
          <w:rFonts w:ascii="Calibri" w:hAnsi="Calibri"/>
        </w:rPr>
        <w:br/>
      </w:r>
      <w:r w:rsidR="00EB418B">
        <w:rPr>
          <w:rFonts w:ascii="Calibri" w:hAnsi="Calibri"/>
        </w:rPr>
        <w:br/>
      </w:r>
      <w:r w:rsidR="00EB418B">
        <w:rPr>
          <w:rFonts w:ascii="Calibri" w:hAnsi="Calibri"/>
        </w:rPr>
        <w:br/>
      </w:r>
      <w:r w:rsidR="00EB418B">
        <w:rPr>
          <w:rFonts w:ascii="Calibri" w:hAnsi="Calibri"/>
        </w:rPr>
        <w:br/>
      </w:r>
    </w:p>
    <w:tbl>
      <w:tblPr>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74"/>
        <w:gridCol w:w="7302"/>
      </w:tblGrid>
      <w:tr w:rsidR="00F018B0" w14:paraId="6F64ED7A" w14:textId="77777777">
        <w:trPr>
          <w:trHeight w:val="243"/>
        </w:trPr>
        <w:tc>
          <w:tcPr>
            <w:tcW w:w="2474"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3DA1D686" w14:textId="77777777" w:rsidR="00F018B0" w:rsidRDefault="004268C0">
            <w:pPr>
              <w:pStyle w:val="Body"/>
              <w:spacing w:after="120" w:line="360" w:lineRule="auto"/>
              <w:jc w:val="both"/>
            </w:pPr>
            <w:r>
              <w:rPr>
                <w:b/>
                <w:bCs/>
                <w:color w:val="FFFFFF"/>
                <w:u w:color="FFFFFF"/>
                <w:lang w:val="en-US"/>
              </w:rPr>
              <w:t>Definition</w:t>
            </w:r>
          </w:p>
        </w:tc>
        <w:tc>
          <w:tcPr>
            <w:tcW w:w="7302" w:type="dxa"/>
            <w:tcBorders>
              <w:top w:val="single" w:sz="4" w:space="0" w:color="000000"/>
              <w:left w:val="single" w:sz="4" w:space="0" w:color="000000"/>
              <w:bottom w:val="single" w:sz="4" w:space="0" w:color="000000"/>
              <w:right w:val="single" w:sz="4" w:space="0" w:color="000000"/>
            </w:tcBorders>
            <w:shd w:val="clear" w:color="auto" w:fill="4BACC6"/>
            <w:tcMar>
              <w:top w:w="80" w:type="dxa"/>
              <w:left w:w="80" w:type="dxa"/>
              <w:bottom w:w="80" w:type="dxa"/>
              <w:right w:w="80" w:type="dxa"/>
            </w:tcMar>
          </w:tcPr>
          <w:p w14:paraId="1FDF52F2" w14:textId="77777777" w:rsidR="00F018B0" w:rsidRDefault="004268C0">
            <w:pPr>
              <w:pStyle w:val="Body"/>
              <w:spacing w:after="120" w:line="360" w:lineRule="auto"/>
              <w:jc w:val="both"/>
            </w:pPr>
            <w:r>
              <w:rPr>
                <w:b/>
                <w:bCs/>
                <w:color w:val="FFFFFF"/>
                <w:u w:color="FFFFFF"/>
                <w:lang w:val="en-US"/>
              </w:rPr>
              <w:t>Criteria</w:t>
            </w:r>
          </w:p>
        </w:tc>
      </w:tr>
      <w:tr w:rsidR="00F018B0" w14:paraId="2FA34157" w14:textId="77777777">
        <w:trPr>
          <w:trHeight w:val="953"/>
        </w:trPr>
        <w:tc>
          <w:tcPr>
            <w:tcW w:w="24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708136" w14:textId="77777777" w:rsidR="00F018B0" w:rsidRDefault="004268C0">
            <w:pPr>
              <w:pStyle w:val="Body"/>
              <w:spacing w:after="0" w:line="360" w:lineRule="auto"/>
              <w:jc w:val="both"/>
            </w:pPr>
            <w:r>
              <w:rPr>
                <w:rFonts w:ascii="Calibri" w:hAnsi="Calibri"/>
                <w:lang w:val="en-US"/>
              </w:rPr>
              <w:t>Pass</w:t>
            </w:r>
          </w:p>
        </w:tc>
        <w:tc>
          <w:tcPr>
            <w:tcW w:w="7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8F67B" w14:textId="77777777" w:rsidR="00F018B0" w:rsidRDefault="004268C0">
            <w:pPr>
              <w:pStyle w:val="Body"/>
              <w:spacing w:after="0" w:line="360" w:lineRule="auto"/>
              <w:jc w:val="both"/>
            </w:pPr>
            <w:r>
              <w:rPr>
                <w:rFonts w:ascii="Calibri" w:hAnsi="Calibri"/>
                <w:lang w:val="en-US"/>
              </w:rPr>
              <w:t>Demonstration of a clear response given with good level of detail and evidence to support the response from the Applicant in line with and applicable to the Selection Questionnaire question.</w:t>
            </w:r>
          </w:p>
        </w:tc>
      </w:tr>
      <w:tr w:rsidR="00F018B0" w14:paraId="1463D550" w14:textId="77777777">
        <w:trPr>
          <w:trHeight w:val="953"/>
        </w:trPr>
        <w:tc>
          <w:tcPr>
            <w:tcW w:w="24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0A352D" w14:textId="77777777" w:rsidR="00F018B0" w:rsidRDefault="004268C0">
            <w:pPr>
              <w:pStyle w:val="Body"/>
              <w:spacing w:after="0" w:line="360" w:lineRule="auto"/>
              <w:jc w:val="both"/>
            </w:pPr>
            <w:r>
              <w:rPr>
                <w:rFonts w:ascii="Calibri" w:hAnsi="Calibri"/>
                <w:lang w:val="en-US"/>
              </w:rPr>
              <w:t>Fail</w:t>
            </w:r>
          </w:p>
        </w:tc>
        <w:tc>
          <w:tcPr>
            <w:tcW w:w="7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9B19" w14:textId="77777777" w:rsidR="00F018B0" w:rsidRDefault="004268C0">
            <w:pPr>
              <w:pStyle w:val="Body"/>
              <w:spacing w:after="0" w:line="360" w:lineRule="auto"/>
              <w:jc w:val="both"/>
            </w:pPr>
            <w:r>
              <w:rPr>
                <w:rFonts w:ascii="Calibri" w:hAnsi="Calibri"/>
                <w:lang w:val="en-US"/>
              </w:rPr>
              <w:t>A limited, or non-complete response from the Applicant and / or not relevant or demonstrating the expectations as set out and applicable to the Selection Questionnaire question.</w:t>
            </w:r>
          </w:p>
        </w:tc>
      </w:tr>
    </w:tbl>
    <w:p w14:paraId="34CE0A41" w14:textId="77777777" w:rsidR="00F018B0" w:rsidRDefault="00F018B0" w:rsidP="00F43F5D">
      <w:pPr>
        <w:pStyle w:val="ListParagraph"/>
        <w:widowControl w:val="0"/>
        <w:spacing w:after="120" w:line="240" w:lineRule="auto"/>
        <w:ind w:left="576"/>
        <w:jc w:val="both"/>
        <w:rPr>
          <w:rFonts w:ascii="Calibri" w:eastAsia="Calibri" w:hAnsi="Calibri" w:cs="Calibri"/>
        </w:rPr>
      </w:pPr>
    </w:p>
    <w:p w14:paraId="05B471AB" w14:textId="77777777" w:rsidR="00F018B0" w:rsidRDefault="004268C0">
      <w:pPr>
        <w:pStyle w:val="ListParagraph"/>
        <w:numPr>
          <w:ilvl w:val="1"/>
          <w:numId w:val="24"/>
        </w:numPr>
        <w:spacing w:before="120" w:after="120" w:line="360" w:lineRule="auto"/>
        <w:jc w:val="both"/>
        <w:rPr>
          <w:rFonts w:ascii="Calibri" w:hAnsi="Calibri"/>
        </w:rPr>
      </w:pPr>
      <w:r>
        <w:rPr>
          <w:rFonts w:ascii="Calibri" w:hAnsi="Calibri"/>
        </w:rPr>
        <w:t>Where an Applicant is awarded a “fail” (inc. evaluation of the Tender response), the remainder of their submission will not be evaluated and they will be eliminated from the process.</w:t>
      </w:r>
    </w:p>
    <w:p w14:paraId="2CDC7315" w14:textId="77777777" w:rsidR="00F018B0" w:rsidRDefault="004268C0">
      <w:pPr>
        <w:pStyle w:val="Standard"/>
        <w:spacing w:after="120" w:line="360" w:lineRule="auto"/>
        <w:jc w:val="both"/>
        <w:rPr>
          <w:rFonts w:ascii="Calibri" w:eastAsia="Calibri" w:hAnsi="Calibri" w:cs="Calibri"/>
          <w:sz w:val="22"/>
          <w:szCs w:val="22"/>
        </w:rPr>
      </w:pPr>
      <w:r>
        <w:rPr>
          <w:rFonts w:ascii="Calibri" w:hAnsi="Calibri"/>
          <w:b/>
          <w:bCs/>
          <w:sz w:val="22"/>
          <w:szCs w:val="22"/>
        </w:rPr>
        <w:t>Consequences of misrepresentation</w:t>
      </w:r>
    </w:p>
    <w:p w14:paraId="2799E01A"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 xml:space="preserve">If the Applicant seriously misrepresent any factual information in filling in the Selection Questionnaire and so induce </w:t>
      </w:r>
      <w:proofErr w:type="gramStart"/>
      <w:r>
        <w:rPr>
          <w:rFonts w:ascii="Calibri" w:hAnsi="Calibri"/>
        </w:rPr>
        <w:t>an</w:t>
      </w:r>
      <w:proofErr w:type="gramEnd"/>
      <w:r>
        <w:rPr>
          <w:rFonts w:ascii="Calibri" w:hAnsi="Calibri"/>
        </w:rPr>
        <w:t xml:space="preserve"> Client to enter into a contract, there may be significant consequences.  They may include be excluded from the procurement procedure, and from bidding for other contracts for three years. If a contract has been entered into the Applicant may be sued for damages and the contract may be rescinded. </w:t>
      </w:r>
    </w:p>
    <w:p w14:paraId="6078BC25" w14:textId="77777777" w:rsidR="00F018B0" w:rsidRDefault="004268C0">
      <w:pPr>
        <w:pStyle w:val="ListParagraph"/>
        <w:widowControl w:val="0"/>
        <w:numPr>
          <w:ilvl w:val="1"/>
          <w:numId w:val="25"/>
        </w:numPr>
        <w:spacing w:after="120" w:line="360" w:lineRule="auto"/>
        <w:jc w:val="both"/>
        <w:rPr>
          <w:rFonts w:ascii="Calibri" w:hAnsi="Calibri"/>
          <w:b/>
          <w:bCs/>
        </w:rPr>
      </w:pPr>
      <w:r>
        <w:rPr>
          <w:rFonts w:ascii="Calibri" w:hAnsi="Calibri"/>
        </w:rPr>
        <w:t xml:space="preserve">If fraud, or fraudulent intent, can be proved, the Applicant or your responsible officers may be prosecuted and convicted of the offence of fraud by false representation, and you must be excluded from further procurements for five years. </w:t>
      </w:r>
    </w:p>
    <w:p w14:paraId="62EBF3C5" w14:textId="77777777" w:rsidR="00F018B0" w:rsidRDefault="00F018B0">
      <w:pPr>
        <w:pStyle w:val="Heading2"/>
        <w:keepNext w:val="0"/>
        <w:widowControl w:val="0"/>
        <w:tabs>
          <w:tab w:val="left" w:pos="432"/>
        </w:tabs>
        <w:spacing w:before="0" w:after="120" w:line="360" w:lineRule="auto"/>
        <w:jc w:val="both"/>
        <w:rPr>
          <w:rFonts w:ascii="Calibri" w:eastAsia="Calibri" w:hAnsi="Calibri" w:cs="Calibri"/>
        </w:rPr>
      </w:pPr>
    </w:p>
    <w:p w14:paraId="5787CC84" w14:textId="77777777" w:rsidR="00F018B0" w:rsidRDefault="004268C0">
      <w:pPr>
        <w:pStyle w:val="Heading2"/>
        <w:keepNext w:val="0"/>
        <w:widowControl w:val="0"/>
        <w:tabs>
          <w:tab w:val="left" w:pos="432"/>
        </w:tabs>
        <w:spacing w:before="0" w:after="120" w:line="360" w:lineRule="auto"/>
        <w:jc w:val="both"/>
        <w:rPr>
          <w:rFonts w:ascii="Calibri" w:eastAsia="Calibri" w:hAnsi="Calibri" w:cs="Calibri"/>
        </w:rPr>
      </w:pPr>
      <w:bookmarkStart w:id="23" w:name="_Toc14"/>
      <w:r>
        <w:rPr>
          <w:rFonts w:ascii="Calibri" w:hAnsi="Calibri"/>
          <w:lang w:val="en-US"/>
        </w:rPr>
        <w:t>Award Criteria</w:t>
      </w:r>
      <w:bookmarkEnd w:id="23"/>
    </w:p>
    <w:p w14:paraId="50B8CB57" w14:textId="16A38C87" w:rsidR="00F018B0" w:rsidRDefault="004268C0">
      <w:pPr>
        <w:pStyle w:val="ListParagraph"/>
        <w:widowControl w:val="0"/>
        <w:numPr>
          <w:ilvl w:val="1"/>
          <w:numId w:val="15"/>
        </w:numPr>
        <w:spacing w:after="120" w:line="360" w:lineRule="auto"/>
        <w:jc w:val="both"/>
        <w:rPr>
          <w:rFonts w:ascii="Calibri" w:hAnsi="Calibri"/>
        </w:rPr>
      </w:pPr>
      <w:r>
        <w:rPr>
          <w:rFonts w:ascii="Calibri" w:hAnsi="Calibri"/>
        </w:rPr>
        <w:t>Award is the process that considers the extent to which the Applicant’s Bid delivers the Most Advantageous solution to the Client requirements and as such Applicants responses to the questions asked should give a clear indication of what the organisation is offering for the quoted price.</w:t>
      </w:r>
    </w:p>
    <w:p w14:paraId="7953899C"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The Client has not provided a word limit for responses to the Award questions however, the Client would like to inform Applicants that responses should be relevant to the question and be proportionate in length. Supporting information may be submitted, provided it is clearly referenced in the question to which it relates and appended to the main bid.</w:t>
      </w:r>
    </w:p>
    <w:p w14:paraId="1F1285FB"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The following Award Criteria / weightings will be used in evaluation of the Applicants response:</w:t>
      </w:r>
    </w:p>
    <w:tbl>
      <w:tblPr>
        <w:tblW w:w="8505"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7796"/>
      </w:tblGrid>
      <w:tr w:rsidR="00F018B0" w14:paraId="7D750BC1" w14:textId="77777777">
        <w:trPr>
          <w:trHeight w:val="5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F78A1" w14:textId="77777777" w:rsidR="00F018B0" w:rsidRDefault="004268C0">
            <w:pPr>
              <w:pStyle w:val="Body"/>
            </w:pPr>
            <w:r>
              <w:rPr>
                <w:rFonts w:eastAsia="Arial Unicode MS" w:cs="Arial Unicode MS"/>
                <w:lang w:val="en-US"/>
              </w:rPr>
              <w:t>Ref</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27383" w14:textId="77777777" w:rsidR="00F018B0" w:rsidRDefault="004268C0">
            <w:pPr>
              <w:pStyle w:val="Body"/>
            </w:pPr>
            <w:r>
              <w:rPr>
                <w:rFonts w:eastAsia="Arial Unicode MS" w:cs="Arial Unicode MS"/>
                <w:lang w:val="en-US"/>
              </w:rPr>
              <w:t>PASS / FAIL QUESTIONS – Confirmation that Tender is submitted on the following understanding:</w:t>
            </w:r>
          </w:p>
        </w:tc>
      </w:tr>
      <w:tr w:rsidR="00F018B0" w14:paraId="093BA9DB" w14:textId="77777777">
        <w:trPr>
          <w:trHeight w:val="5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41BE" w14:textId="77777777" w:rsidR="00F018B0" w:rsidRDefault="004268C0">
            <w:pPr>
              <w:pStyle w:val="Body"/>
            </w:pPr>
            <w:r>
              <w:rPr>
                <w:rFonts w:eastAsia="Arial Unicode MS" w:cs="Arial Unicode MS"/>
                <w:lang w:val="en-US"/>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BCD93" w14:textId="77777777" w:rsidR="00F018B0" w:rsidRDefault="004268C0">
            <w:pPr>
              <w:pStyle w:val="Body"/>
            </w:pPr>
            <w:r>
              <w:rPr>
                <w:rFonts w:eastAsia="Arial Unicode MS" w:cs="Arial Unicode MS"/>
                <w:lang w:val="en-US"/>
              </w:rPr>
              <w:t xml:space="preserve">You will contract with the Client under the JCT Minor Works Building Contract 2016  – and is to include all associated groundworks and services connection </w:t>
            </w:r>
          </w:p>
        </w:tc>
      </w:tr>
      <w:tr w:rsidR="00F018B0" w14:paraId="66E130A2" w14:textId="77777777">
        <w:trPr>
          <w:trHeight w:val="10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999B5" w14:textId="77777777" w:rsidR="00F018B0" w:rsidRDefault="004268C0">
            <w:pPr>
              <w:pStyle w:val="Body"/>
            </w:pPr>
            <w:r>
              <w:rPr>
                <w:rFonts w:eastAsia="Arial Unicode MS" w:cs="Arial Unicode MS"/>
                <w:lang w:val="en-US"/>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19674" w14:textId="77777777" w:rsidR="00F018B0" w:rsidRDefault="004268C0">
            <w:pPr>
              <w:pStyle w:val="Body"/>
            </w:pPr>
            <w:r>
              <w:rPr>
                <w:rFonts w:eastAsia="Arial Unicode MS" w:cs="Arial Unicode MS"/>
                <w:lang w:val="en-US"/>
              </w:rPr>
              <w:t xml:space="preserve">You will be able to deliver the works and hand over of the site as complete to the Client by a date agreed when appointed. </w:t>
            </w:r>
          </w:p>
        </w:tc>
      </w:tr>
    </w:tbl>
    <w:p w14:paraId="6D98A12B" w14:textId="77777777" w:rsidR="00F018B0" w:rsidRPr="00EB418B" w:rsidRDefault="00F018B0" w:rsidP="00EB418B">
      <w:pPr>
        <w:widowControl w:val="0"/>
        <w:spacing w:after="120"/>
        <w:jc w:val="both"/>
        <w:rPr>
          <w:rFonts w:ascii="Calibri" w:eastAsia="Calibri" w:hAnsi="Calibri" w:cs="Calibri"/>
        </w:rPr>
      </w:pPr>
    </w:p>
    <w:p w14:paraId="2946DB82" w14:textId="77777777" w:rsidR="00F018B0" w:rsidRDefault="00F018B0">
      <w:pPr>
        <w:pStyle w:val="Body"/>
        <w:spacing w:after="120" w:line="360" w:lineRule="auto"/>
        <w:jc w:val="both"/>
        <w:rPr>
          <w:rFonts w:ascii="Calibri" w:eastAsia="Calibri" w:hAnsi="Calibri" w:cs="Calibri"/>
        </w:rPr>
      </w:pPr>
    </w:p>
    <w:p w14:paraId="5997CC1D" w14:textId="77777777" w:rsidR="00F018B0" w:rsidRDefault="00F018B0">
      <w:pPr>
        <w:pStyle w:val="Body"/>
        <w:spacing w:after="120" w:line="360" w:lineRule="auto"/>
        <w:jc w:val="both"/>
        <w:rPr>
          <w:rFonts w:ascii="Calibri" w:eastAsia="Calibri" w:hAnsi="Calibri" w:cs="Calibri"/>
        </w:rPr>
      </w:pPr>
    </w:p>
    <w:tbl>
      <w:tblPr>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34"/>
        <w:gridCol w:w="2054"/>
        <w:gridCol w:w="1879"/>
        <w:gridCol w:w="1765"/>
      </w:tblGrid>
      <w:tr w:rsidR="00F018B0" w14:paraId="3EF8AAD0" w14:textId="77777777">
        <w:trPr>
          <w:trHeight w:val="231"/>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2CD3510E" w14:textId="77777777" w:rsidR="00F018B0" w:rsidRDefault="004268C0">
            <w:pPr>
              <w:pStyle w:val="Body"/>
              <w:spacing w:after="120" w:line="360" w:lineRule="auto"/>
              <w:jc w:val="both"/>
            </w:pPr>
            <w:r>
              <w:rPr>
                <w:rFonts w:ascii="Calibri" w:hAnsi="Calibri"/>
                <w:b/>
                <w:bCs/>
                <w:color w:val="FFFFFF"/>
                <w:u w:color="FFFFFF"/>
                <w:lang w:val="en-US"/>
              </w:rPr>
              <w:t>Evaluation Criteria Breakdown</w:t>
            </w:r>
          </w:p>
        </w:tc>
        <w:tc>
          <w:tcPr>
            <w:tcW w:w="3644" w:type="dxa"/>
            <w:gridSpan w:val="2"/>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2E56825B" w14:textId="77777777" w:rsidR="00F018B0" w:rsidRDefault="004268C0">
            <w:pPr>
              <w:pStyle w:val="Body"/>
              <w:spacing w:after="120" w:line="360" w:lineRule="auto"/>
              <w:jc w:val="both"/>
            </w:pPr>
            <w:r>
              <w:rPr>
                <w:rFonts w:ascii="Calibri" w:hAnsi="Calibri"/>
                <w:b/>
                <w:bCs/>
                <w:color w:val="FFFFFF"/>
                <w:u w:color="FFFFFF"/>
                <w:lang w:val="en-US"/>
              </w:rPr>
              <w:t>Means of Evaluation</w:t>
            </w:r>
          </w:p>
        </w:tc>
      </w:tr>
      <w:tr w:rsidR="00F018B0" w14:paraId="5D2E3B54" w14:textId="77777777">
        <w:trPr>
          <w:trHeight w:val="236"/>
          <w:jc w:val="center"/>
        </w:trPr>
        <w:tc>
          <w:tcPr>
            <w:tcW w:w="3933"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110FFD37" w14:textId="77777777" w:rsidR="00F018B0" w:rsidRDefault="00F018B0"/>
        </w:tc>
        <w:tc>
          <w:tcPr>
            <w:tcW w:w="3933" w:type="dxa"/>
            <w:gridSpan w:val="2"/>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3B9D8597" w14:textId="77777777" w:rsidR="00F018B0" w:rsidRDefault="004268C0">
            <w:pPr>
              <w:pStyle w:val="Body"/>
              <w:spacing w:after="0" w:line="360" w:lineRule="auto"/>
              <w:jc w:val="both"/>
            </w:pPr>
            <w:r>
              <w:rPr>
                <w:rFonts w:ascii="Calibri" w:eastAsia="Calibri" w:hAnsi="Calibri" w:cs="Calibri"/>
                <w:b/>
                <w:bCs/>
                <w:color w:val="FFFFFF"/>
                <w:u w:color="FFFFFF"/>
                <w:lang w:val="en-US"/>
              </w:rPr>
              <w:tab/>
            </w:r>
            <w:r>
              <w:rPr>
                <w:rFonts w:ascii="Calibri" w:eastAsia="Calibri" w:hAnsi="Calibri" w:cs="Calibri"/>
                <w:b/>
                <w:bCs/>
                <w:color w:val="FFFFFF"/>
                <w:u w:color="FFFFFF"/>
                <w:lang w:val="en-US"/>
              </w:rPr>
              <w:tab/>
              <w:t>Sub Criteria</w:t>
            </w:r>
          </w:p>
        </w:tc>
        <w:tc>
          <w:tcPr>
            <w:tcW w:w="1765" w:type="dxa"/>
            <w:tcBorders>
              <w:top w:val="single" w:sz="8" w:space="0" w:color="4BACC6"/>
              <w:left w:val="single" w:sz="8" w:space="0" w:color="4BACC6"/>
              <w:bottom w:val="single" w:sz="8" w:space="0" w:color="4BACC6"/>
              <w:right w:val="single" w:sz="8" w:space="0" w:color="4BACC6"/>
            </w:tcBorders>
            <w:shd w:val="clear" w:color="auto" w:fill="4BACC6"/>
            <w:tcMar>
              <w:top w:w="80" w:type="dxa"/>
              <w:left w:w="80" w:type="dxa"/>
              <w:bottom w:w="80" w:type="dxa"/>
              <w:right w:w="80" w:type="dxa"/>
            </w:tcMar>
            <w:vAlign w:val="center"/>
          </w:tcPr>
          <w:p w14:paraId="1558A2CD" w14:textId="77777777" w:rsidR="00F018B0" w:rsidRDefault="004268C0">
            <w:pPr>
              <w:pStyle w:val="Body"/>
              <w:spacing w:after="0" w:line="360" w:lineRule="auto"/>
              <w:jc w:val="both"/>
            </w:pPr>
            <w:r>
              <w:rPr>
                <w:rFonts w:ascii="Calibri" w:hAnsi="Calibri"/>
                <w:b/>
                <w:bCs/>
                <w:color w:val="FFFFFF"/>
                <w:u w:color="FFFFFF"/>
                <w:lang w:val="en-US"/>
              </w:rPr>
              <w:t>Main Criteria</w:t>
            </w:r>
          </w:p>
        </w:tc>
      </w:tr>
      <w:tr w:rsidR="00F018B0" w14:paraId="29475142" w14:textId="77777777">
        <w:trPr>
          <w:trHeight w:val="231"/>
          <w:jc w:val="center"/>
        </w:trPr>
        <w:tc>
          <w:tcPr>
            <w:tcW w:w="7866" w:type="dxa"/>
            <w:gridSpan w:val="3"/>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440F8628" w14:textId="77777777" w:rsidR="00F018B0" w:rsidRDefault="004268C0">
            <w:pPr>
              <w:pStyle w:val="Body"/>
            </w:pPr>
            <w:r>
              <w:rPr>
                <w:rFonts w:ascii="Calibri" w:hAnsi="Calibri"/>
                <w:lang w:val="en-US"/>
              </w:rPr>
              <w:t>Criteria: Quality</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84D513D" w14:textId="77777777" w:rsidR="00F018B0" w:rsidRDefault="004268C0">
            <w:pPr>
              <w:pStyle w:val="Body"/>
            </w:pPr>
            <w:r>
              <w:rPr>
                <w:rFonts w:ascii="Calibri" w:hAnsi="Calibri"/>
                <w:lang w:val="en-US"/>
              </w:rPr>
              <w:t>60%</w:t>
            </w:r>
          </w:p>
        </w:tc>
      </w:tr>
      <w:tr w:rsidR="00F018B0" w14:paraId="520F7F81" w14:textId="77777777">
        <w:trPr>
          <w:trHeight w:val="531"/>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6A9967BD" w14:textId="77777777" w:rsidR="00F018B0" w:rsidRDefault="004268C0">
            <w:pPr>
              <w:pStyle w:val="Body"/>
            </w:pPr>
            <w:r>
              <w:rPr>
                <w:rFonts w:ascii="Calibri" w:hAnsi="Calibri"/>
                <w:lang w:val="en-US"/>
              </w:rPr>
              <w:t>Sub Criteria: Understanding the brief, including methodology and approach</w:t>
            </w:r>
          </w:p>
        </w:tc>
        <w:tc>
          <w:tcPr>
            <w:tcW w:w="187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63416A3" w14:textId="77777777" w:rsidR="00F018B0" w:rsidRDefault="004268C0">
            <w:pPr>
              <w:pStyle w:val="Body"/>
            </w:pPr>
            <w:r>
              <w:rPr>
                <w:rFonts w:ascii="Calibri" w:hAnsi="Calibri"/>
                <w:lang w:val="en-US"/>
              </w:rPr>
              <w:t>40%</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6B699379" w14:textId="77777777" w:rsidR="00F018B0" w:rsidRDefault="00F018B0"/>
        </w:tc>
      </w:tr>
      <w:tr w:rsidR="00F018B0" w14:paraId="1967765A" w14:textId="77777777">
        <w:trPr>
          <w:trHeight w:val="531"/>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06AC65F6" w14:textId="77777777" w:rsidR="00F018B0" w:rsidRDefault="004268C0">
            <w:pPr>
              <w:pStyle w:val="Body"/>
            </w:pPr>
            <w:r>
              <w:rPr>
                <w:rFonts w:ascii="Calibri" w:hAnsi="Calibri"/>
                <w:lang w:val="en-US"/>
              </w:rPr>
              <w:t>Sub Criteria: - Quality and Past Experience and how this would be used</w:t>
            </w:r>
          </w:p>
        </w:tc>
        <w:tc>
          <w:tcPr>
            <w:tcW w:w="187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7A344C63" w14:textId="77777777" w:rsidR="00F018B0" w:rsidRDefault="004268C0">
            <w:pPr>
              <w:pStyle w:val="Body"/>
            </w:pPr>
            <w:r>
              <w:rPr>
                <w:rFonts w:ascii="Calibri" w:hAnsi="Calibri"/>
                <w:lang w:val="en-US"/>
              </w:rPr>
              <w:t>40%</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FE9F23F" w14:textId="77777777" w:rsidR="00F018B0" w:rsidRDefault="00F018B0"/>
        </w:tc>
      </w:tr>
      <w:tr w:rsidR="00F018B0" w14:paraId="1F8ACE57" w14:textId="77777777">
        <w:trPr>
          <w:trHeight w:val="237"/>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C122815" w14:textId="77777777" w:rsidR="00F018B0" w:rsidRDefault="004268C0">
            <w:pPr>
              <w:pStyle w:val="Body"/>
            </w:pPr>
            <w:r>
              <w:rPr>
                <w:rFonts w:ascii="Calibri" w:hAnsi="Calibri"/>
                <w:lang w:val="en-US"/>
              </w:rPr>
              <w:t>Sub Criteria: Partnering and Collaboration</w:t>
            </w:r>
          </w:p>
        </w:tc>
        <w:tc>
          <w:tcPr>
            <w:tcW w:w="187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7DCED26" w14:textId="77777777" w:rsidR="00F018B0" w:rsidRDefault="004268C0">
            <w:pPr>
              <w:pStyle w:val="Body"/>
            </w:pPr>
            <w:r>
              <w:rPr>
                <w:rFonts w:ascii="Calibri" w:hAnsi="Calibri"/>
                <w:lang w:val="en-US"/>
              </w:rPr>
              <w:t>20%</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F72F646" w14:textId="77777777" w:rsidR="00F018B0" w:rsidRDefault="00F018B0"/>
        </w:tc>
      </w:tr>
      <w:tr w:rsidR="00F018B0" w14:paraId="421A7835" w14:textId="77777777">
        <w:trPr>
          <w:trHeight w:val="237"/>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5B77908E" w14:textId="77777777" w:rsidR="00F018B0" w:rsidRDefault="004268C0">
            <w:pPr>
              <w:pStyle w:val="Body"/>
            </w:pPr>
            <w:r>
              <w:rPr>
                <w:rFonts w:ascii="Calibri" w:hAnsi="Calibri"/>
                <w:lang w:val="en-US"/>
              </w:rPr>
              <w:t>Criteria:  Social Value</w:t>
            </w:r>
          </w:p>
        </w:tc>
        <w:tc>
          <w:tcPr>
            <w:tcW w:w="187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135237C8" w14:textId="77777777" w:rsidR="00F018B0" w:rsidRDefault="004268C0">
            <w:pPr>
              <w:pStyle w:val="Body"/>
            </w:pPr>
            <w:r>
              <w:rPr>
                <w:rFonts w:ascii="Calibri" w:hAnsi="Calibri"/>
                <w:lang w:val="en-US"/>
              </w:rPr>
              <w:t>100%</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598B85BA" w14:textId="77777777" w:rsidR="00F018B0" w:rsidRDefault="004268C0">
            <w:pPr>
              <w:pStyle w:val="Body"/>
            </w:pPr>
            <w:r>
              <w:rPr>
                <w:rFonts w:ascii="Calibri" w:hAnsi="Calibri"/>
                <w:lang w:val="en-US"/>
              </w:rPr>
              <w:t>5%</w:t>
            </w:r>
          </w:p>
        </w:tc>
      </w:tr>
      <w:tr w:rsidR="00F018B0" w14:paraId="12DE7030" w14:textId="77777777">
        <w:trPr>
          <w:trHeight w:val="231"/>
          <w:jc w:val="center"/>
        </w:trPr>
        <w:tc>
          <w:tcPr>
            <w:tcW w:w="7866" w:type="dxa"/>
            <w:gridSpan w:val="3"/>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E58CD1E" w14:textId="77777777" w:rsidR="00F018B0" w:rsidRDefault="004268C0">
            <w:pPr>
              <w:pStyle w:val="Body"/>
            </w:pPr>
            <w:r>
              <w:rPr>
                <w:rFonts w:ascii="Calibri" w:hAnsi="Calibri"/>
                <w:lang w:val="en-US"/>
              </w:rPr>
              <w:t>Criteria: Price</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28E0D02" w14:textId="77777777" w:rsidR="00F018B0" w:rsidRDefault="004268C0">
            <w:pPr>
              <w:pStyle w:val="Body"/>
            </w:pPr>
            <w:r>
              <w:rPr>
                <w:rFonts w:ascii="Calibri" w:hAnsi="Calibri"/>
                <w:lang w:val="en-US"/>
              </w:rPr>
              <w:t>35%</w:t>
            </w:r>
          </w:p>
        </w:tc>
      </w:tr>
      <w:tr w:rsidR="00F018B0" w14:paraId="028B15C4" w14:textId="77777777">
        <w:trPr>
          <w:trHeight w:val="231"/>
          <w:jc w:val="center"/>
        </w:trPr>
        <w:tc>
          <w:tcPr>
            <w:tcW w:w="5987" w:type="dxa"/>
            <w:gridSpan w:val="2"/>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2E613887" w14:textId="77777777" w:rsidR="00F018B0" w:rsidRDefault="004268C0">
            <w:pPr>
              <w:pStyle w:val="Body"/>
            </w:pPr>
            <w:r>
              <w:rPr>
                <w:rFonts w:ascii="Calibri" w:hAnsi="Calibri"/>
                <w:lang w:val="en-US"/>
              </w:rPr>
              <w:t>Sub-Criteria – Total Bid Price (Price Schedule 1)</w:t>
            </w:r>
          </w:p>
        </w:tc>
        <w:tc>
          <w:tcPr>
            <w:tcW w:w="1878"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3F393A7F" w14:textId="77777777" w:rsidR="00F018B0" w:rsidRDefault="004268C0">
            <w:pPr>
              <w:pStyle w:val="Body"/>
            </w:pPr>
            <w:r>
              <w:rPr>
                <w:rFonts w:ascii="Calibri" w:hAnsi="Calibri"/>
                <w:lang w:val="en-US"/>
              </w:rPr>
              <w:t>100%</w:t>
            </w:r>
          </w:p>
        </w:tc>
        <w:tc>
          <w:tcPr>
            <w:tcW w:w="1765" w:type="dxa"/>
            <w:tcBorders>
              <w:top w:val="single" w:sz="8" w:space="0" w:color="4BACC6"/>
              <w:left w:val="single" w:sz="8" w:space="0" w:color="4BACC6"/>
              <w:bottom w:val="single" w:sz="8" w:space="0" w:color="4BACC6"/>
              <w:right w:val="single" w:sz="8" w:space="0" w:color="4BACC6"/>
            </w:tcBorders>
            <w:shd w:val="clear" w:color="auto" w:fill="auto"/>
            <w:tcMar>
              <w:top w:w="80" w:type="dxa"/>
              <w:left w:w="80" w:type="dxa"/>
              <w:bottom w:w="80" w:type="dxa"/>
              <w:right w:w="80" w:type="dxa"/>
            </w:tcMar>
            <w:vAlign w:val="center"/>
          </w:tcPr>
          <w:p w14:paraId="0B7AE7F6" w14:textId="77777777" w:rsidR="00F018B0" w:rsidRDefault="004268C0">
            <w:pPr>
              <w:pStyle w:val="Body"/>
            </w:pPr>
            <w:r>
              <w:rPr>
                <w:rFonts w:ascii="Calibri" w:hAnsi="Calibri"/>
                <w:lang w:val="en-US"/>
              </w:rPr>
              <w:t>100%</w:t>
            </w:r>
          </w:p>
        </w:tc>
      </w:tr>
    </w:tbl>
    <w:p w14:paraId="08CE6F91" w14:textId="77777777" w:rsidR="00F018B0" w:rsidRDefault="00F018B0">
      <w:pPr>
        <w:pStyle w:val="Body"/>
        <w:widowControl w:val="0"/>
        <w:spacing w:after="120" w:line="240" w:lineRule="auto"/>
        <w:jc w:val="center"/>
        <w:rPr>
          <w:rFonts w:ascii="Calibri" w:eastAsia="Calibri" w:hAnsi="Calibri" w:cs="Calibri"/>
        </w:rPr>
      </w:pPr>
    </w:p>
    <w:p w14:paraId="61CDCEAD" w14:textId="77777777" w:rsidR="00F018B0" w:rsidRDefault="00F018B0">
      <w:pPr>
        <w:pStyle w:val="Heading2"/>
        <w:keepNext w:val="0"/>
        <w:widowControl w:val="0"/>
        <w:tabs>
          <w:tab w:val="left" w:pos="432"/>
        </w:tabs>
        <w:spacing w:before="0" w:after="0" w:line="360" w:lineRule="auto"/>
        <w:jc w:val="both"/>
        <w:rPr>
          <w:rFonts w:ascii="Calibri" w:eastAsia="Calibri" w:hAnsi="Calibri" w:cs="Calibri"/>
        </w:rPr>
      </w:pPr>
      <w:bookmarkStart w:id="24" w:name="_Hlk519242689"/>
    </w:p>
    <w:p w14:paraId="6BB9E253" w14:textId="77777777" w:rsidR="00F018B0" w:rsidRDefault="00F018B0">
      <w:pPr>
        <w:pStyle w:val="Heading2"/>
        <w:keepNext w:val="0"/>
        <w:widowControl w:val="0"/>
        <w:tabs>
          <w:tab w:val="left" w:pos="432"/>
        </w:tabs>
        <w:spacing w:before="0" w:after="0" w:line="360" w:lineRule="auto"/>
        <w:jc w:val="both"/>
        <w:rPr>
          <w:rFonts w:ascii="Calibri" w:eastAsia="Calibri" w:hAnsi="Calibri" w:cs="Calibri"/>
        </w:rPr>
      </w:pPr>
    </w:p>
    <w:p w14:paraId="23DE523C" w14:textId="77777777" w:rsidR="00F018B0" w:rsidRDefault="00F018B0">
      <w:pPr>
        <w:pStyle w:val="Heading2"/>
        <w:keepNext w:val="0"/>
        <w:widowControl w:val="0"/>
        <w:tabs>
          <w:tab w:val="left" w:pos="432"/>
        </w:tabs>
        <w:spacing w:before="0" w:after="0" w:line="360" w:lineRule="auto"/>
        <w:jc w:val="both"/>
        <w:rPr>
          <w:rFonts w:ascii="Calibri" w:eastAsia="Calibri" w:hAnsi="Calibri" w:cs="Calibri"/>
        </w:rPr>
      </w:pPr>
    </w:p>
    <w:p w14:paraId="52E56223" w14:textId="77777777" w:rsidR="00F018B0" w:rsidRDefault="00F018B0">
      <w:pPr>
        <w:pStyle w:val="Heading2"/>
        <w:keepNext w:val="0"/>
        <w:widowControl w:val="0"/>
        <w:tabs>
          <w:tab w:val="left" w:pos="432"/>
        </w:tabs>
        <w:spacing w:before="0" w:after="0" w:line="360" w:lineRule="auto"/>
        <w:jc w:val="both"/>
        <w:rPr>
          <w:rFonts w:ascii="Calibri" w:eastAsia="Calibri" w:hAnsi="Calibri" w:cs="Calibri"/>
        </w:rPr>
      </w:pPr>
    </w:p>
    <w:p w14:paraId="193E2C2E" w14:textId="77777777" w:rsidR="00F018B0" w:rsidRDefault="004268C0">
      <w:pPr>
        <w:pStyle w:val="Heading2"/>
        <w:keepNext w:val="0"/>
        <w:widowControl w:val="0"/>
        <w:tabs>
          <w:tab w:val="left" w:pos="432"/>
        </w:tabs>
        <w:spacing w:before="0" w:after="0" w:line="360" w:lineRule="auto"/>
        <w:jc w:val="both"/>
        <w:rPr>
          <w:rFonts w:ascii="Calibri" w:eastAsia="Calibri" w:hAnsi="Calibri" w:cs="Calibri"/>
        </w:rPr>
      </w:pPr>
      <w:bookmarkStart w:id="25" w:name="_Toc15"/>
      <w:r>
        <w:rPr>
          <w:rFonts w:ascii="Calibri" w:hAnsi="Calibri"/>
          <w:lang w:val="en-US"/>
        </w:rPr>
        <w:t>Scoring Guidelines</w:t>
      </w:r>
      <w:bookmarkEnd w:id="25"/>
    </w:p>
    <w:bookmarkEnd w:id="24"/>
    <w:p w14:paraId="077EDE86" w14:textId="77777777" w:rsidR="00F018B0" w:rsidRDefault="004268C0">
      <w:pPr>
        <w:pStyle w:val="ListParagraph"/>
        <w:widowControl w:val="0"/>
        <w:numPr>
          <w:ilvl w:val="1"/>
          <w:numId w:val="27"/>
        </w:numPr>
        <w:spacing w:after="120" w:line="360" w:lineRule="auto"/>
        <w:jc w:val="both"/>
        <w:rPr>
          <w:rFonts w:ascii="Calibri" w:eastAsia="Calibri" w:hAnsi="Calibri" w:cs="Calibri"/>
        </w:rPr>
      </w:pPr>
      <w:r>
        <w:rPr>
          <w:rFonts w:ascii="Calibri" w:hAnsi="Calibri"/>
        </w:rPr>
        <w:t>The questions asked of Applicants as part of their response to the Tender shall be scored using the marking system described within this section. Applicants should refer to the Client’s requirements to ensure that they meet.  All scored question shall be evaluated in accordance with the guidelines below:</w:t>
      </w:r>
    </w:p>
    <w:tbl>
      <w:tblPr>
        <w:tblW w:w="9397"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9"/>
        <w:gridCol w:w="1732"/>
        <w:gridCol w:w="6666"/>
      </w:tblGrid>
      <w:tr w:rsidR="00F018B0" w14:paraId="47A5953B" w14:textId="77777777">
        <w:trPr>
          <w:trHeight w:val="241"/>
        </w:trPr>
        <w:tc>
          <w:tcPr>
            <w:tcW w:w="9397" w:type="dxa"/>
            <w:gridSpan w:val="3"/>
            <w:tcBorders>
              <w:top w:val="single" w:sz="12" w:space="0" w:color="000000"/>
              <w:left w:val="single" w:sz="12" w:space="0" w:color="000000"/>
              <w:bottom w:val="single" w:sz="12" w:space="0" w:color="000000"/>
              <w:right w:val="single" w:sz="12" w:space="0" w:color="000000"/>
            </w:tcBorders>
            <w:shd w:val="clear" w:color="auto" w:fill="4BACC6"/>
            <w:tcMar>
              <w:top w:w="80" w:type="dxa"/>
              <w:left w:w="80" w:type="dxa"/>
              <w:bottom w:w="80" w:type="dxa"/>
              <w:right w:w="80" w:type="dxa"/>
            </w:tcMar>
            <w:vAlign w:val="center"/>
          </w:tcPr>
          <w:p w14:paraId="4024599B" w14:textId="77777777" w:rsidR="00F018B0" w:rsidRDefault="004268C0">
            <w:pPr>
              <w:pStyle w:val="Body"/>
              <w:widowControl w:val="0"/>
              <w:spacing w:after="120" w:line="360" w:lineRule="auto"/>
              <w:jc w:val="both"/>
            </w:pPr>
            <w:r>
              <w:rPr>
                <w:rFonts w:ascii="Calibri" w:hAnsi="Calibri"/>
                <w:b/>
                <w:bCs/>
                <w:color w:val="FFFFFF"/>
                <w:u w:color="FFFFFF"/>
                <w:lang w:val="en-US"/>
              </w:rPr>
              <w:t>Scoring Matrix for Quality Criteria</w:t>
            </w:r>
          </w:p>
        </w:tc>
      </w:tr>
      <w:tr w:rsidR="00F018B0" w14:paraId="52CD04C8" w14:textId="77777777">
        <w:trPr>
          <w:trHeight w:val="236"/>
        </w:trPr>
        <w:tc>
          <w:tcPr>
            <w:tcW w:w="999" w:type="dxa"/>
            <w:tcBorders>
              <w:top w:val="single" w:sz="12"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3B837176" w14:textId="77777777" w:rsidR="00F018B0" w:rsidRDefault="004268C0">
            <w:pPr>
              <w:pStyle w:val="Body"/>
              <w:widowControl w:val="0"/>
              <w:spacing w:after="120" w:line="360" w:lineRule="auto"/>
              <w:jc w:val="both"/>
            </w:pPr>
            <w:r>
              <w:rPr>
                <w:rFonts w:ascii="Calibri" w:hAnsi="Calibri"/>
                <w:b/>
                <w:bCs/>
                <w:color w:val="FFFFFF"/>
                <w:u w:color="FFFFFF"/>
                <w:lang w:val="en-US"/>
              </w:rPr>
              <w:t>SCORE</w:t>
            </w:r>
          </w:p>
        </w:tc>
        <w:tc>
          <w:tcPr>
            <w:tcW w:w="1732" w:type="dxa"/>
            <w:tcBorders>
              <w:top w:val="single" w:sz="12"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28916E85" w14:textId="77777777" w:rsidR="00F018B0" w:rsidRDefault="004268C0">
            <w:pPr>
              <w:pStyle w:val="Body"/>
              <w:widowControl w:val="0"/>
              <w:spacing w:after="120" w:line="360" w:lineRule="auto"/>
              <w:jc w:val="both"/>
            </w:pPr>
            <w:r>
              <w:rPr>
                <w:rFonts w:ascii="Calibri" w:hAnsi="Calibri"/>
                <w:b/>
                <w:bCs/>
                <w:color w:val="FFFFFF"/>
                <w:u w:color="FFFFFF"/>
                <w:lang w:val="en-US"/>
              </w:rPr>
              <w:t>ASSESSMENT</w:t>
            </w:r>
          </w:p>
        </w:tc>
        <w:tc>
          <w:tcPr>
            <w:tcW w:w="6666" w:type="dxa"/>
            <w:tcBorders>
              <w:top w:val="single" w:sz="12"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6356D1DE" w14:textId="77777777" w:rsidR="00F018B0" w:rsidRDefault="004268C0">
            <w:pPr>
              <w:pStyle w:val="Body"/>
              <w:widowControl w:val="0"/>
              <w:spacing w:after="120" w:line="360" w:lineRule="auto"/>
              <w:jc w:val="both"/>
            </w:pPr>
            <w:r>
              <w:rPr>
                <w:rFonts w:ascii="Calibri" w:hAnsi="Calibri"/>
                <w:b/>
                <w:bCs/>
                <w:color w:val="FFFFFF"/>
                <w:u w:color="FFFFFF"/>
                <w:lang w:val="en-US"/>
              </w:rPr>
              <w:t>DEFINITION</w:t>
            </w:r>
          </w:p>
        </w:tc>
      </w:tr>
      <w:tr w:rsidR="00F018B0" w14:paraId="2B78C5D6" w14:textId="77777777">
        <w:trPr>
          <w:trHeight w:val="75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941E47" w14:textId="77777777" w:rsidR="00F018B0" w:rsidRDefault="004268C0">
            <w:pPr>
              <w:pStyle w:val="Body"/>
              <w:widowControl w:val="0"/>
              <w:spacing w:after="0" w:line="240" w:lineRule="auto"/>
              <w:jc w:val="center"/>
            </w:pPr>
            <w:r>
              <w:rPr>
                <w:rFonts w:ascii="Calibri" w:hAnsi="Calibri"/>
                <w:b/>
                <w:bCs/>
                <w:lang w:val="en-US"/>
              </w:rPr>
              <w:t>5</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6869D7" w14:textId="77777777" w:rsidR="00F018B0" w:rsidRDefault="004268C0">
            <w:pPr>
              <w:pStyle w:val="Body"/>
              <w:widowControl w:val="0"/>
              <w:spacing w:after="0" w:line="240" w:lineRule="auto"/>
            </w:pPr>
            <w:r>
              <w:rPr>
                <w:rFonts w:ascii="Calibri" w:hAnsi="Calibri"/>
                <w:b/>
                <w:bCs/>
                <w:lang w:val="en-US"/>
              </w:rPr>
              <w:t>Excellent</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47AEC2" w14:textId="77777777" w:rsidR="00F018B0" w:rsidRDefault="004268C0">
            <w:pPr>
              <w:pStyle w:val="Body"/>
              <w:widowControl w:val="0"/>
              <w:spacing w:after="0" w:line="240" w:lineRule="auto"/>
              <w:jc w:val="both"/>
            </w:pPr>
            <w:r>
              <w:rPr>
                <w:rFonts w:ascii="Calibri" w:hAnsi="Calibri"/>
                <w:lang w:val="en-US"/>
              </w:rPr>
              <w:t>An excellent response submitted in terms of detail and relevance which clearly fully meets the requirements with no negative implications and evidence in their ability / proposed methodology to deliver a solution</w:t>
            </w:r>
          </w:p>
        </w:tc>
      </w:tr>
      <w:tr w:rsidR="00F018B0" w14:paraId="2BF7572D" w14:textId="77777777">
        <w:trPr>
          <w:trHeight w:val="153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98DEE6" w14:textId="77777777" w:rsidR="00F018B0" w:rsidRDefault="004268C0">
            <w:pPr>
              <w:pStyle w:val="Body"/>
              <w:widowControl w:val="0"/>
              <w:spacing w:after="0" w:line="240" w:lineRule="auto"/>
              <w:jc w:val="center"/>
            </w:pPr>
            <w:r>
              <w:rPr>
                <w:rFonts w:ascii="Calibri" w:hAnsi="Calibri"/>
                <w:b/>
                <w:bCs/>
                <w:lang w:val="en-US"/>
              </w:rPr>
              <w:t>4</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B9D968" w14:textId="77777777" w:rsidR="00F018B0" w:rsidRDefault="004268C0">
            <w:pPr>
              <w:pStyle w:val="Body"/>
              <w:widowControl w:val="0"/>
              <w:spacing w:after="0" w:line="240" w:lineRule="auto"/>
            </w:pPr>
            <w:r>
              <w:rPr>
                <w:rFonts w:ascii="Calibri" w:hAnsi="Calibri"/>
                <w:b/>
                <w:bCs/>
                <w:lang w:val="en-US"/>
              </w:rPr>
              <w:t>Good</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56F1DC" w14:textId="77777777" w:rsidR="00F018B0" w:rsidRDefault="004268C0">
            <w:pPr>
              <w:pStyle w:val="Body"/>
              <w:widowControl w:val="0"/>
              <w:spacing w:after="0" w:line="240" w:lineRule="auto"/>
              <w:jc w:val="both"/>
            </w:pPr>
            <w:r>
              <w:rPr>
                <w:rFonts w:ascii="Calibri" w:hAnsi="Calibri"/>
                <w:lang w:val="en-US"/>
              </w:rPr>
              <w:t>A good response submitted in terms of detail and relevance that meets the requirements without significant negative (indications / implications) or inconsistences.  The Tenderer demonstrates the understanding of the requirement and evidence of their ability / proposed methodology to deliver a solution.  The requirements would be met to a good standard without intervention or significant ongoing issues</w:t>
            </w:r>
          </w:p>
        </w:tc>
      </w:tr>
      <w:tr w:rsidR="00F018B0" w14:paraId="418CE11B" w14:textId="77777777">
        <w:trPr>
          <w:trHeight w:val="153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D5EC4" w14:textId="77777777" w:rsidR="00F018B0" w:rsidRDefault="004268C0">
            <w:pPr>
              <w:pStyle w:val="Body"/>
              <w:widowControl w:val="0"/>
              <w:spacing w:after="0" w:line="240" w:lineRule="auto"/>
              <w:jc w:val="center"/>
            </w:pPr>
            <w:r>
              <w:rPr>
                <w:rFonts w:ascii="Calibri" w:hAnsi="Calibri"/>
                <w:b/>
                <w:bCs/>
                <w:lang w:val="en-US"/>
              </w:rPr>
              <w:t>3</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734AED" w14:textId="77777777" w:rsidR="00F018B0" w:rsidRDefault="004268C0">
            <w:pPr>
              <w:pStyle w:val="Body"/>
              <w:widowControl w:val="0"/>
              <w:spacing w:after="0" w:line="240" w:lineRule="auto"/>
            </w:pPr>
            <w:r>
              <w:rPr>
                <w:rFonts w:ascii="Calibri" w:hAnsi="Calibri"/>
                <w:b/>
                <w:bCs/>
                <w:lang w:val="en-US"/>
              </w:rPr>
              <w:t>Satisfactory</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4488D8" w14:textId="77777777" w:rsidR="00F018B0" w:rsidRDefault="004268C0">
            <w:pPr>
              <w:pStyle w:val="Body"/>
              <w:widowControl w:val="0"/>
              <w:spacing w:after="0" w:line="240" w:lineRule="auto"/>
              <w:jc w:val="both"/>
            </w:pPr>
            <w:r>
              <w:rPr>
                <w:rFonts w:ascii="Calibri" w:hAnsi="Calibri"/>
                <w:lang w:val="en-US"/>
              </w:rPr>
              <w:t>A satisfactory response submitted in terms of the level of detail, accuracy, relevance and evidence in their ability / proposed methodology to deliver a solution.  Aspects of the response may be good but there are some omissions of important factors or negative indications that reduce the extent to which the requirements will be met.</w:t>
            </w:r>
          </w:p>
        </w:tc>
      </w:tr>
      <w:tr w:rsidR="00F018B0" w14:paraId="6C5904AB" w14:textId="77777777">
        <w:trPr>
          <w:trHeight w:val="127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44751B" w14:textId="77777777" w:rsidR="00F018B0" w:rsidRDefault="004268C0">
            <w:pPr>
              <w:pStyle w:val="Body"/>
              <w:widowControl w:val="0"/>
              <w:spacing w:after="0" w:line="240" w:lineRule="auto"/>
              <w:jc w:val="center"/>
            </w:pPr>
            <w:r>
              <w:rPr>
                <w:rFonts w:ascii="Calibri" w:hAnsi="Calibri"/>
                <w:b/>
                <w:bCs/>
                <w:lang w:val="en-US"/>
              </w:rPr>
              <w:t>2</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B1343D" w14:textId="77777777" w:rsidR="00F018B0" w:rsidRDefault="004268C0">
            <w:pPr>
              <w:pStyle w:val="Body"/>
              <w:widowControl w:val="0"/>
              <w:spacing w:after="0" w:line="240" w:lineRule="auto"/>
            </w:pPr>
            <w:r>
              <w:rPr>
                <w:rFonts w:ascii="Calibri" w:hAnsi="Calibri"/>
                <w:b/>
                <w:bCs/>
                <w:lang w:val="en-US"/>
              </w:rPr>
              <w:t xml:space="preserve">Minor Reservations </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9E1E71" w14:textId="77777777" w:rsidR="00F018B0" w:rsidRDefault="004268C0">
            <w:pPr>
              <w:pStyle w:val="Body"/>
              <w:widowControl w:val="0"/>
              <w:spacing w:after="0" w:line="240" w:lineRule="auto"/>
              <w:jc w:val="both"/>
            </w:pPr>
            <w:r>
              <w:rPr>
                <w:rFonts w:ascii="Calibri" w:hAnsi="Calibri"/>
                <w:lang w:val="en-US"/>
              </w:rPr>
              <w:t>Satisfies the requirement but there are clearly minor reservations of the response provided, either in understanding the requirement, and / or details around proposed methodology, and / or limited evidence to support the response.  There would be concerns that requirements would require intervention or ongoing issues</w:t>
            </w:r>
          </w:p>
        </w:tc>
      </w:tr>
      <w:tr w:rsidR="00F018B0" w14:paraId="7E09CCA1" w14:textId="77777777">
        <w:trPr>
          <w:trHeight w:val="127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B20A0C" w14:textId="77777777" w:rsidR="00F018B0" w:rsidRDefault="004268C0">
            <w:pPr>
              <w:pStyle w:val="Body"/>
              <w:widowControl w:val="0"/>
              <w:spacing w:after="0" w:line="240" w:lineRule="auto"/>
              <w:jc w:val="center"/>
            </w:pPr>
            <w:r>
              <w:rPr>
                <w:rFonts w:ascii="Calibri" w:hAnsi="Calibri"/>
                <w:b/>
                <w:bCs/>
                <w:lang w:val="en-US"/>
              </w:rPr>
              <w:t>1</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98A15B" w14:textId="77777777" w:rsidR="00F018B0" w:rsidRDefault="004268C0">
            <w:pPr>
              <w:pStyle w:val="Body"/>
              <w:widowControl w:val="0"/>
              <w:spacing w:after="0" w:line="240" w:lineRule="auto"/>
            </w:pPr>
            <w:r>
              <w:rPr>
                <w:rFonts w:ascii="Calibri" w:hAnsi="Calibri"/>
                <w:b/>
                <w:bCs/>
                <w:lang w:val="en-US"/>
              </w:rPr>
              <w:t>Serious reservations</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33CA91" w14:textId="77777777" w:rsidR="00F018B0" w:rsidRDefault="004268C0">
            <w:pPr>
              <w:pStyle w:val="Body"/>
              <w:widowControl w:val="0"/>
              <w:spacing w:after="0" w:line="240" w:lineRule="auto"/>
              <w:jc w:val="both"/>
            </w:pPr>
            <w:r>
              <w:rPr>
                <w:rFonts w:ascii="Calibri" w:hAnsi="Calibri"/>
                <w:lang w:val="en-US"/>
              </w:rPr>
              <w:t xml:space="preserve">Limited response provided, or a response that is inadequate, inaccurate and / or only partially addresses the question.  Serious reservations of the response provided, either in understanding the requirement, and / or details around proposed methodology, and / or little / no evidence to support the response.  </w:t>
            </w:r>
          </w:p>
        </w:tc>
      </w:tr>
      <w:tr w:rsidR="00F018B0" w14:paraId="33528E3D" w14:textId="77777777">
        <w:trPr>
          <w:trHeight w:val="1271"/>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584315" w14:textId="77777777" w:rsidR="00F018B0" w:rsidRDefault="004268C0">
            <w:pPr>
              <w:pStyle w:val="Body"/>
              <w:widowControl w:val="0"/>
              <w:spacing w:after="0" w:line="240" w:lineRule="auto"/>
              <w:jc w:val="center"/>
            </w:pPr>
            <w:r>
              <w:rPr>
                <w:rFonts w:ascii="Calibri" w:hAnsi="Calibri"/>
                <w:b/>
                <w:bCs/>
                <w:lang w:val="en-US"/>
              </w:rPr>
              <w:t>0</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BA4B65" w14:textId="77777777" w:rsidR="00F018B0" w:rsidRDefault="004268C0">
            <w:pPr>
              <w:pStyle w:val="Body"/>
              <w:widowControl w:val="0"/>
              <w:spacing w:after="0" w:line="240" w:lineRule="auto"/>
            </w:pPr>
            <w:r>
              <w:rPr>
                <w:rFonts w:ascii="Calibri" w:hAnsi="Calibri"/>
                <w:b/>
                <w:bCs/>
                <w:lang w:val="en-US"/>
              </w:rPr>
              <w:t xml:space="preserve">Unacceptable </w:t>
            </w:r>
          </w:p>
        </w:tc>
        <w:tc>
          <w:tcPr>
            <w:tcW w:w="666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F84AB3" w14:textId="77777777" w:rsidR="00F018B0" w:rsidRDefault="004268C0">
            <w:pPr>
              <w:pStyle w:val="Body"/>
              <w:widowControl w:val="0"/>
              <w:spacing w:after="0" w:line="240" w:lineRule="auto"/>
              <w:jc w:val="both"/>
            </w:pPr>
            <w:r>
              <w:rPr>
                <w:rFonts w:ascii="Calibri" w:hAnsi="Calibri"/>
                <w:lang w:val="en-US"/>
              </w:rPr>
              <w:t>Does not meet the requirement.  Does not comply and / or insufficient information provided to demonstrate that either in understanding the requirement, and / or details around proposed methodology, with little / no evidence to support the response.   Alternatively, no response to the question or a response that is significantly irrelevant or inaccurate</w:t>
            </w:r>
          </w:p>
        </w:tc>
      </w:tr>
    </w:tbl>
    <w:p w14:paraId="07547A01" w14:textId="77777777" w:rsidR="00F018B0" w:rsidRPr="00EB418B" w:rsidRDefault="00F018B0" w:rsidP="00EB418B">
      <w:pPr>
        <w:widowControl w:val="0"/>
        <w:spacing w:after="120"/>
        <w:jc w:val="both"/>
        <w:rPr>
          <w:rFonts w:ascii="Calibri" w:eastAsia="Calibri" w:hAnsi="Calibri" w:cs="Calibri"/>
        </w:rPr>
      </w:pPr>
    </w:p>
    <w:p w14:paraId="5043CB0F" w14:textId="77777777" w:rsidR="00F018B0" w:rsidRDefault="00F018B0">
      <w:pPr>
        <w:pStyle w:val="Body"/>
        <w:widowControl w:val="0"/>
        <w:spacing w:after="120" w:line="360" w:lineRule="auto"/>
        <w:jc w:val="both"/>
        <w:rPr>
          <w:rFonts w:ascii="Calibri" w:eastAsia="Calibri" w:hAnsi="Calibri" w:cs="Calibri"/>
        </w:rPr>
      </w:pPr>
    </w:p>
    <w:p w14:paraId="067ABDDC" w14:textId="77777777" w:rsidR="00F018B0" w:rsidRDefault="004268C0">
      <w:pPr>
        <w:pStyle w:val="Heading2"/>
        <w:tabs>
          <w:tab w:val="left" w:pos="432"/>
        </w:tabs>
        <w:spacing w:before="0" w:after="120" w:line="360" w:lineRule="auto"/>
        <w:jc w:val="both"/>
        <w:rPr>
          <w:rFonts w:ascii="Calibri" w:eastAsia="Calibri" w:hAnsi="Calibri" w:cs="Calibri"/>
        </w:rPr>
      </w:pPr>
      <w:bookmarkStart w:id="26" w:name="_Hlk519242797"/>
      <w:bookmarkStart w:id="27" w:name="_Toc16"/>
      <w:r>
        <w:rPr>
          <w:rFonts w:ascii="Calibri" w:hAnsi="Calibri"/>
          <w:lang w:val="en-US"/>
        </w:rPr>
        <w:t>Commercial / Price Evaluation</w:t>
      </w:r>
      <w:bookmarkEnd w:id="26"/>
      <w:bookmarkEnd w:id="27"/>
    </w:p>
    <w:p w14:paraId="6C3CD7D6" w14:textId="77777777" w:rsidR="00F018B0" w:rsidRDefault="004268C0">
      <w:pPr>
        <w:pStyle w:val="ListParagraph"/>
        <w:numPr>
          <w:ilvl w:val="1"/>
          <w:numId w:val="29"/>
        </w:numPr>
        <w:spacing w:after="120" w:line="360" w:lineRule="auto"/>
        <w:jc w:val="both"/>
        <w:rPr>
          <w:rFonts w:ascii="Calibri" w:hAnsi="Calibri"/>
        </w:rPr>
      </w:pPr>
      <w:r>
        <w:rPr>
          <w:rFonts w:ascii="Calibri" w:hAnsi="Calibri"/>
        </w:rPr>
        <w:t xml:space="preserve">The Pricing Document contains the details and requirements relating to the price element of this Tender.  This may include, but is not limited to, the inclusion of documents, templates, pricing structures, </w:t>
      </w:r>
      <w:proofErr w:type="spellStart"/>
      <w:r>
        <w:rPr>
          <w:rFonts w:ascii="Calibri" w:hAnsi="Calibri"/>
        </w:rPr>
        <w:t>etc</w:t>
      </w:r>
      <w:proofErr w:type="spellEnd"/>
      <w:r>
        <w:rPr>
          <w:rFonts w:ascii="Calibri" w:hAnsi="Calibri"/>
        </w:rPr>
        <w:t xml:space="preserve"> for the Applicant’s to return as part of their response.</w:t>
      </w:r>
    </w:p>
    <w:p w14:paraId="7EF5A5EC"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Price shall be evaluated using the following scoring methodology, the Tenderer’s prices will be scored on a comparative basis.  For example; this will be done by recording the lowest price submitted by any of the Tenderers, then for each Tenderer, dividing this lowest price by the Tenderers’ price and then multiplying it by the allocated weighting.  The equation set out below explains this in a simpler way:</w:t>
      </w:r>
    </w:p>
    <w:p w14:paraId="2AAE6FAD" w14:textId="77777777" w:rsidR="00F018B0" w:rsidRDefault="004268C0">
      <w:pPr>
        <w:pStyle w:val="Body"/>
        <w:spacing w:after="120" w:line="360" w:lineRule="auto"/>
        <w:ind w:left="1418"/>
        <w:jc w:val="both"/>
        <w:rPr>
          <w:rFonts w:ascii="Calibri" w:eastAsia="Calibri" w:hAnsi="Calibri" w:cs="Calibri"/>
        </w:rPr>
      </w:pPr>
      <w:r>
        <w:rPr>
          <w:rFonts w:ascii="Calibri" w:eastAsia="Calibri" w:hAnsi="Calibri" w:cs="Calibri"/>
          <w:lang w:val="en-US"/>
        </w:rPr>
        <w:tab/>
        <w:t xml:space="preserve">(Lowest Price </w:t>
      </w:r>
      <w:r>
        <w:rPr>
          <w:rFonts w:ascii="Calibri" w:hAnsi="Calibri"/>
        </w:rPr>
        <w:t xml:space="preserve">÷ </w:t>
      </w:r>
      <w:r>
        <w:rPr>
          <w:rFonts w:ascii="Calibri" w:hAnsi="Calibri"/>
          <w:lang w:val="de-DE"/>
        </w:rPr>
        <w:t>Tenderer</w:t>
      </w:r>
      <w:r>
        <w:rPr>
          <w:rFonts w:ascii="Calibri" w:hAnsi="Calibri"/>
          <w:rtl/>
        </w:rPr>
        <w:t>’</w:t>
      </w:r>
      <w:r>
        <w:rPr>
          <w:rFonts w:ascii="Calibri" w:hAnsi="Calibri"/>
          <w:lang w:val="en-US"/>
        </w:rPr>
        <w:t>s price) x Weighting = Score</w:t>
      </w:r>
    </w:p>
    <w:p w14:paraId="60F6055B" w14:textId="77777777" w:rsidR="00F018B0" w:rsidRDefault="004268C0">
      <w:pPr>
        <w:pStyle w:val="ListParagraph"/>
        <w:numPr>
          <w:ilvl w:val="1"/>
          <w:numId w:val="15"/>
        </w:numPr>
        <w:spacing w:after="120" w:line="360" w:lineRule="auto"/>
        <w:jc w:val="both"/>
        <w:rPr>
          <w:rFonts w:ascii="Calibri" w:hAnsi="Calibri"/>
        </w:rPr>
      </w:pPr>
      <w:r>
        <w:rPr>
          <w:rFonts w:ascii="Calibri" w:hAnsi="Calibri"/>
        </w:rPr>
        <w:t>To accompany the above there is a worked example below to help explain this.  The example assumes only 3 prices were submitted and that price was awarded 20% of the overall marks (i.e. quality was awarded 80%):</w:t>
      </w:r>
    </w:p>
    <w:tbl>
      <w:tblPr>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2"/>
        <w:gridCol w:w="1188"/>
        <w:gridCol w:w="1113"/>
        <w:gridCol w:w="1191"/>
        <w:gridCol w:w="933"/>
        <w:gridCol w:w="1188"/>
        <w:gridCol w:w="777"/>
        <w:gridCol w:w="958"/>
        <w:gridCol w:w="812"/>
      </w:tblGrid>
      <w:tr w:rsidR="00F018B0" w14:paraId="7BFC8ADA" w14:textId="77777777">
        <w:trPr>
          <w:trHeight w:val="231"/>
        </w:trPr>
        <w:tc>
          <w:tcPr>
            <w:tcW w:w="1451"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6E7BEAA2" w14:textId="77777777" w:rsidR="00F018B0" w:rsidRDefault="004268C0">
            <w:pPr>
              <w:pStyle w:val="Body"/>
              <w:spacing w:after="120" w:line="20" w:lineRule="atLeast"/>
            </w:pPr>
            <w:r>
              <w:rPr>
                <w:rFonts w:ascii="Calibri" w:hAnsi="Calibri"/>
                <w:b/>
                <w:bCs/>
                <w:color w:val="FFFFFF"/>
                <w:u w:color="FFFFFF"/>
                <w:lang w:val="en-US"/>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1FE97689" w14:textId="77777777" w:rsidR="00F018B0" w:rsidRDefault="004268C0">
            <w:pPr>
              <w:pStyle w:val="Body"/>
              <w:spacing w:after="120" w:line="20" w:lineRule="atLeast"/>
            </w:pPr>
            <w:r>
              <w:rPr>
                <w:rFonts w:ascii="Calibri" w:hAnsi="Calibri"/>
                <w:b/>
                <w:bCs/>
                <w:color w:val="FFFFFF"/>
                <w:u w:color="FFFFFF"/>
                <w:lang w:val="en-US"/>
              </w:rPr>
              <w:t>L</w:t>
            </w:r>
          </w:p>
        </w:tc>
        <w:tc>
          <w:tcPr>
            <w:tcW w:w="1113"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7F659B18" w14:textId="77777777" w:rsidR="00F018B0" w:rsidRDefault="004268C0">
            <w:pPr>
              <w:pStyle w:val="Body"/>
              <w:spacing w:after="120" w:line="20" w:lineRule="atLeast"/>
            </w:pPr>
            <w:r>
              <w:rPr>
                <w:rFonts w:ascii="Calibri" w:hAnsi="Calibri"/>
                <w:b/>
                <w:bCs/>
                <w:color w:val="FFFFFF"/>
                <w:u w:color="FFFFFF"/>
                <w:lang w:val="en-US"/>
              </w:rPr>
              <w:t>W</w:t>
            </w:r>
          </w:p>
        </w:tc>
        <w:tc>
          <w:tcPr>
            <w:tcW w:w="2124" w:type="dxa"/>
            <w:gridSpan w:val="2"/>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646AEF12" w14:textId="77777777" w:rsidR="00F018B0" w:rsidRDefault="004268C0">
            <w:pPr>
              <w:pStyle w:val="Body"/>
              <w:spacing w:after="120" w:line="20" w:lineRule="atLeast"/>
            </w:pPr>
            <w:r>
              <w:rPr>
                <w:rFonts w:ascii="Calibri" w:hAnsi="Calibri"/>
                <w:b/>
                <w:bCs/>
                <w:color w:val="FFFFFF"/>
                <w:u w:color="FFFFFF"/>
                <w:lang w:val="en-US"/>
              </w:rPr>
              <w:t>Tenderer 1</w:t>
            </w:r>
          </w:p>
        </w:tc>
        <w:tc>
          <w:tcPr>
            <w:tcW w:w="1965" w:type="dxa"/>
            <w:gridSpan w:val="2"/>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23D4CC98" w14:textId="77777777" w:rsidR="00F018B0" w:rsidRDefault="004268C0">
            <w:pPr>
              <w:pStyle w:val="Body"/>
              <w:spacing w:after="120" w:line="20" w:lineRule="atLeast"/>
            </w:pPr>
            <w:r>
              <w:rPr>
                <w:rFonts w:ascii="Calibri" w:hAnsi="Calibri"/>
                <w:b/>
                <w:bCs/>
                <w:color w:val="FFFFFF"/>
                <w:u w:color="FFFFFF"/>
                <w:lang w:val="en-US"/>
              </w:rPr>
              <w:t>Tenderer 2</w:t>
            </w:r>
          </w:p>
        </w:tc>
        <w:tc>
          <w:tcPr>
            <w:tcW w:w="1770" w:type="dxa"/>
            <w:gridSpan w:val="2"/>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tcPr>
          <w:p w14:paraId="018AED31" w14:textId="77777777" w:rsidR="00F018B0" w:rsidRDefault="004268C0">
            <w:pPr>
              <w:pStyle w:val="Body"/>
              <w:spacing w:after="120" w:line="20" w:lineRule="atLeast"/>
            </w:pPr>
            <w:r>
              <w:rPr>
                <w:rFonts w:ascii="Calibri" w:hAnsi="Calibri"/>
                <w:b/>
                <w:bCs/>
                <w:color w:val="FFFFFF"/>
                <w:u w:color="FFFFFF"/>
                <w:lang w:val="en-US"/>
              </w:rPr>
              <w:t>Tenderer 3</w:t>
            </w:r>
          </w:p>
        </w:tc>
      </w:tr>
      <w:tr w:rsidR="00F018B0" w14:paraId="74B6661F" w14:textId="77777777">
        <w:trPr>
          <w:trHeight w:val="770"/>
        </w:trPr>
        <w:tc>
          <w:tcPr>
            <w:tcW w:w="1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62E9F9" w14:textId="77777777" w:rsidR="00F018B0" w:rsidRDefault="004268C0">
            <w:pPr>
              <w:pStyle w:val="Body"/>
              <w:spacing w:after="120" w:line="20" w:lineRule="atLeast"/>
            </w:pPr>
            <w:r>
              <w:rPr>
                <w:rFonts w:ascii="Calibri" w:hAnsi="Calibri"/>
                <w:sz w:val="20"/>
                <w:szCs w:val="20"/>
                <w:lang w:val="en-US"/>
              </w:rPr>
              <w:t>Evaluation Elements</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94C3CC" w14:textId="77777777" w:rsidR="00F018B0" w:rsidRDefault="004268C0">
            <w:pPr>
              <w:pStyle w:val="Body"/>
              <w:spacing w:after="120" w:line="20" w:lineRule="atLeast"/>
            </w:pPr>
            <w:r>
              <w:rPr>
                <w:rFonts w:ascii="Calibri" w:hAnsi="Calibri"/>
                <w:sz w:val="20"/>
                <w:szCs w:val="20"/>
                <w:lang w:val="en-US"/>
              </w:rPr>
              <w:t>Lowest Submitted price (£)</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608778" w14:textId="77777777" w:rsidR="00F018B0" w:rsidRDefault="004268C0">
            <w:pPr>
              <w:pStyle w:val="Body"/>
              <w:spacing w:after="120" w:line="20" w:lineRule="atLeast"/>
            </w:pPr>
            <w:r>
              <w:rPr>
                <w:rFonts w:ascii="Calibri" w:hAnsi="Calibri"/>
                <w:sz w:val="20"/>
                <w:szCs w:val="20"/>
                <w:lang w:val="en-US"/>
              </w:rPr>
              <w:t>Weighting %</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4EA98B" w14:textId="77777777" w:rsidR="00F018B0" w:rsidRDefault="004268C0">
            <w:pPr>
              <w:pStyle w:val="Body"/>
              <w:spacing w:after="120" w:line="20" w:lineRule="atLeast"/>
            </w:pPr>
            <w:r>
              <w:rPr>
                <w:rFonts w:ascii="Calibri" w:hAnsi="Calibri"/>
                <w:sz w:val="20"/>
                <w:szCs w:val="20"/>
                <w:lang w:val="en-US"/>
              </w:rPr>
              <w:t xml:space="preserve">Tendered Price </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D7E557" w14:textId="77777777" w:rsidR="00F018B0" w:rsidRDefault="004268C0">
            <w:pPr>
              <w:pStyle w:val="Body"/>
              <w:spacing w:after="120" w:line="20" w:lineRule="atLeast"/>
            </w:pPr>
            <w:r>
              <w:rPr>
                <w:rFonts w:ascii="Calibri" w:hAnsi="Calibri"/>
                <w:sz w:val="20"/>
                <w:szCs w:val="20"/>
                <w:lang w:val="en-US"/>
              </w:rPr>
              <w:t xml:space="preserve">Score  </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AD2D3B" w14:textId="77777777" w:rsidR="00F018B0" w:rsidRDefault="004268C0">
            <w:pPr>
              <w:pStyle w:val="Body"/>
              <w:spacing w:after="120" w:line="20" w:lineRule="atLeast"/>
            </w:pPr>
            <w:r>
              <w:rPr>
                <w:rFonts w:ascii="Calibri" w:hAnsi="Calibri"/>
                <w:sz w:val="20"/>
                <w:szCs w:val="20"/>
                <w:lang w:val="en-US"/>
              </w:rPr>
              <w:t>Tendered Price</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A556AF" w14:textId="77777777" w:rsidR="00F018B0" w:rsidRDefault="004268C0">
            <w:pPr>
              <w:pStyle w:val="Body"/>
              <w:spacing w:after="120" w:line="20" w:lineRule="atLeast"/>
            </w:pPr>
            <w:r>
              <w:rPr>
                <w:rFonts w:ascii="Calibri" w:hAnsi="Calibri"/>
                <w:sz w:val="20"/>
                <w:szCs w:val="20"/>
                <w:lang w:val="en-US"/>
              </w:rPr>
              <w:t xml:space="preserve">Score  </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ABDD0A" w14:textId="77777777" w:rsidR="00F018B0" w:rsidRDefault="004268C0">
            <w:pPr>
              <w:pStyle w:val="Body"/>
              <w:spacing w:after="120" w:line="20" w:lineRule="atLeast"/>
            </w:pPr>
            <w:r>
              <w:rPr>
                <w:rFonts w:ascii="Calibri" w:hAnsi="Calibri"/>
                <w:sz w:val="20"/>
                <w:szCs w:val="20"/>
                <w:lang w:val="en-US"/>
              </w:rPr>
              <w:t>Tendered Price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7C3913" w14:textId="77777777" w:rsidR="00F018B0" w:rsidRDefault="004268C0">
            <w:pPr>
              <w:pStyle w:val="Body"/>
              <w:spacing w:after="120" w:line="20" w:lineRule="atLeast"/>
            </w:pPr>
            <w:r>
              <w:rPr>
                <w:rFonts w:ascii="Calibri" w:hAnsi="Calibri"/>
                <w:sz w:val="20"/>
                <w:szCs w:val="20"/>
                <w:lang w:val="en-US"/>
              </w:rPr>
              <w:t>Score</w:t>
            </w:r>
          </w:p>
        </w:tc>
      </w:tr>
      <w:tr w:rsidR="00F018B0" w14:paraId="072EF1D7" w14:textId="77777777">
        <w:trPr>
          <w:trHeight w:val="279"/>
        </w:trPr>
        <w:tc>
          <w:tcPr>
            <w:tcW w:w="1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335A96" w14:textId="77777777" w:rsidR="00F018B0" w:rsidRDefault="004268C0">
            <w:pPr>
              <w:pStyle w:val="Body"/>
              <w:spacing w:after="120" w:line="20" w:lineRule="atLeast"/>
            </w:pPr>
            <w:r>
              <w:rPr>
                <w:rFonts w:ascii="Calibri" w:hAnsi="Calibri"/>
                <w:sz w:val="18"/>
                <w:szCs w:val="18"/>
                <w:lang w:val="en-US"/>
              </w:rPr>
              <w:t xml:space="preserve">Total Sum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0FB179" w14:textId="77777777" w:rsidR="00F018B0" w:rsidRDefault="004268C0">
            <w:pPr>
              <w:pStyle w:val="Body"/>
              <w:spacing w:after="120" w:line="20" w:lineRule="atLeast"/>
            </w:pPr>
            <w:r>
              <w:rPr>
                <w:rFonts w:ascii="Calibri" w:hAnsi="Calibri"/>
                <w:sz w:val="18"/>
                <w:szCs w:val="18"/>
                <w:lang w:val="en-US"/>
              </w:rPr>
              <w:t>£185,000</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07C906" w14:textId="77777777" w:rsidR="00F018B0" w:rsidRDefault="004268C0">
            <w:pPr>
              <w:pStyle w:val="Body"/>
              <w:spacing w:after="120" w:line="20" w:lineRule="atLeast"/>
            </w:pPr>
            <w:r>
              <w:rPr>
                <w:rFonts w:ascii="Calibri" w:hAnsi="Calibri"/>
                <w:sz w:val="18"/>
                <w:szCs w:val="18"/>
                <w:lang w:val="en-US"/>
              </w:rPr>
              <w:t>20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F533E1" w14:textId="77777777" w:rsidR="00F018B0" w:rsidRDefault="004268C0">
            <w:pPr>
              <w:pStyle w:val="Body"/>
              <w:spacing w:after="120" w:line="20" w:lineRule="atLeast"/>
            </w:pPr>
            <w:r>
              <w:rPr>
                <w:rFonts w:ascii="Calibri" w:hAnsi="Calibri"/>
                <w:sz w:val="18"/>
                <w:szCs w:val="18"/>
                <w:lang w:val="en-US"/>
              </w:rPr>
              <w:t>£185,000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234497" w14:textId="77777777" w:rsidR="00F018B0" w:rsidRDefault="004268C0">
            <w:pPr>
              <w:pStyle w:val="Body"/>
              <w:spacing w:after="120" w:line="20" w:lineRule="atLeast"/>
            </w:pPr>
            <w:r>
              <w:rPr>
                <w:rFonts w:ascii="Calibri" w:hAnsi="Calibri"/>
                <w:sz w:val="18"/>
                <w:szCs w:val="18"/>
                <w:lang w:val="en-US"/>
              </w:rPr>
              <w:t>20.0</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5D3165" w14:textId="77777777" w:rsidR="00F018B0" w:rsidRDefault="004268C0">
            <w:pPr>
              <w:pStyle w:val="Body"/>
              <w:spacing w:after="120" w:line="20" w:lineRule="atLeast"/>
            </w:pPr>
            <w:r>
              <w:rPr>
                <w:rFonts w:ascii="Calibri" w:hAnsi="Calibri"/>
                <w:sz w:val="18"/>
                <w:szCs w:val="18"/>
                <w:lang w:val="en-US"/>
              </w:rPr>
              <w:t>£200,000</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7C94C7" w14:textId="77777777" w:rsidR="00F018B0" w:rsidRDefault="004268C0">
            <w:pPr>
              <w:pStyle w:val="Body"/>
              <w:spacing w:after="120" w:line="20" w:lineRule="atLeast"/>
            </w:pPr>
            <w:r>
              <w:rPr>
                <w:rFonts w:ascii="Calibri" w:hAnsi="Calibri"/>
                <w:sz w:val="18"/>
                <w:szCs w:val="18"/>
                <w:lang w:val="en-US"/>
              </w:rPr>
              <w:t>18.5.0</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A9E900" w14:textId="77777777" w:rsidR="00F018B0" w:rsidRDefault="004268C0">
            <w:pPr>
              <w:pStyle w:val="Body"/>
              <w:spacing w:after="120" w:line="20" w:lineRule="atLeast"/>
            </w:pPr>
            <w:r>
              <w:rPr>
                <w:rFonts w:ascii="Calibri" w:hAnsi="Calibri"/>
                <w:sz w:val="18"/>
                <w:szCs w:val="18"/>
                <w:lang w:val="en-US"/>
              </w:rPr>
              <w:t>£195,000</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98C44F" w14:textId="77777777" w:rsidR="00F018B0" w:rsidRDefault="004268C0">
            <w:pPr>
              <w:pStyle w:val="Body"/>
              <w:spacing w:after="120" w:line="20" w:lineRule="atLeast"/>
            </w:pPr>
            <w:r>
              <w:rPr>
                <w:rFonts w:ascii="Calibri" w:hAnsi="Calibri"/>
                <w:sz w:val="18"/>
                <w:szCs w:val="18"/>
                <w:lang w:val="en-US"/>
              </w:rPr>
              <w:t>19.0</w:t>
            </w:r>
          </w:p>
        </w:tc>
      </w:tr>
      <w:tr w:rsidR="00F018B0" w14:paraId="0CDD9A72" w14:textId="77777777">
        <w:trPr>
          <w:trHeight w:val="261"/>
        </w:trPr>
        <w:tc>
          <w:tcPr>
            <w:tcW w:w="14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25019E" w14:textId="77777777" w:rsidR="00F018B0" w:rsidRDefault="004268C0">
            <w:pPr>
              <w:pStyle w:val="Body"/>
              <w:spacing w:after="120" w:line="20" w:lineRule="atLeast"/>
            </w:pPr>
            <w:r>
              <w:rPr>
                <w:rFonts w:ascii="Calibri" w:hAnsi="Calibri"/>
                <w:b/>
                <w:bCs/>
                <w:sz w:val="18"/>
                <w:szCs w:val="18"/>
                <w:lang w:val="en-US"/>
              </w:rPr>
              <w:t>Total Score</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E4A9CD" w14:textId="77777777" w:rsidR="00F018B0" w:rsidRDefault="004268C0">
            <w:pPr>
              <w:pStyle w:val="Body"/>
              <w:spacing w:after="120" w:line="20" w:lineRule="atLeast"/>
            </w:pPr>
            <w:r>
              <w:rPr>
                <w:rFonts w:ascii="Calibri" w:hAnsi="Calibri"/>
                <w:b/>
                <w:bCs/>
                <w:sz w:val="18"/>
                <w:szCs w:val="18"/>
                <w:lang w:val="en-US"/>
              </w:rPr>
              <w:t> </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874B54" w14:textId="77777777" w:rsidR="00F018B0" w:rsidRDefault="004268C0">
            <w:pPr>
              <w:pStyle w:val="Body"/>
              <w:spacing w:after="120" w:line="20" w:lineRule="atLeast"/>
            </w:pPr>
            <w:r>
              <w:rPr>
                <w:rFonts w:ascii="Calibri" w:hAnsi="Calibri"/>
                <w:b/>
                <w:bCs/>
                <w:sz w:val="18"/>
                <w:szCs w:val="18"/>
                <w:lang w:val="en-US"/>
              </w:rPr>
              <w:t>20%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6584BE" w14:textId="77777777" w:rsidR="00F018B0" w:rsidRDefault="004268C0">
            <w:pPr>
              <w:pStyle w:val="Body"/>
              <w:spacing w:after="120" w:line="20" w:lineRule="atLeast"/>
            </w:pPr>
            <w:r>
              <w:rPr>
                <w:rFonts w:ascii="Calibri" w:hAnsi="Calibri"/>
                <w:b/>
                <w:bCs/>
                <w:sz w:val="18"/>
                <w:szCs w:val="18"/>
                <w:lang w:val="en-US"/>
              </w:rPr>
              <w:t> </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1C1FEC" w14:textId="77777777" w:rsidR="00F018B0" w:rsidRDefault="004268C0">
            <w:pPr>
              <w:pStyle w:val="Body"/>
              <w:spacing w:after="120" w:line="20" w:lineRule="atLeast"/>
            </w:pPr>
            <w:r>
              <w:rPr>
                <w:rFonts w:ascii="Calibri" w:hAnsi="Calibri"/>
                <w:b/>
                <w:bCs/>
                <w:sz w:val="18"/>
                <w:szCs w:val="18"/>
                <w:lang w:val="en-US"/>
              </w:rPr>
              <w:t>20.0%</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AF38FC" w14:textId="77777777" w:rsidR="00F018B0" w:rsidRDefault="004268C0">
            <w:pPr>
              <w:pStyle w:val="Body"/>
              <w:spacing w:after="120" w:line="20" w:lineRule="atLeast"/>
            </w:pPr>
            <w:r>
              <w:rPr>
                <w:rFonts w:ascii="Calibri" w:hAnsi="Calibri"/>
                <w:b/>
                <w:bCs/>
                <w:sz w:val="18"/>
                <w:szCs w:val="18"/>
                <w:lang w:val="en-US"/>
              </w:rPr>
              <w:t> </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B75646" w14:textId="77777777" w:rsidR="00F018B0" w:rsidRDefault="004268C0">
            <w:pPr>
              <w:pStyle w:val="Body"/>
              <w:spacing w:after="120" w:line="20" w:lineRule="atLeast"/>
            </w:pPr>
            <w:r>
              <w:rPr>
                <w:rFonts w:ascii="Calibri" w:hAnsi="Calibri"/>
                <w:b/>
                <w:bCs/>
                <w:sz w:val="18"/>
                <w:szCs w:val="18"/>
                <w:lang w:val="en-US"/>
              </w:rPr>
              <w:t>18.5%</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AA318D" w14:textId="77777777" w:rsidR="00F018B0" w:rsidRDefault="004268C0">
            <w:pPr>
              <w:pStyle w:val="Body"/>
              <w:spacing w:after="120" w:line="20" w:lineRule="atLeast"/>
            </w:pPr>
            <w:r>
              <w:rPr>
                <w:rFonts w:ascii="Calibri" w:hAnsi="Calibri"/>
                <w:b/>
                <w:bCs/>
                <w:sz w:val="18"/>
                <w:szCs w:val="18"/>
                <w:lang w:val="en-US"/>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26B4E7" w14:textId="77777777" w:rsidR="00F018B0" w:rsidRDefault="004268C0">
            <w:pPr>
              <w:pStyle w:val="Body"/>
              <w:spacing w:after="120" w:line="20" w:lineRule="atLeast"/>
            </w:pPr>
            <w:r>
              <w:rPr>
                <w:rFonts w:ascii="Calibri" w:hAnsi="Calibri"/>
                <w:b/>
                <w:bCs/>
                <w:sz w:val="18"/>
                <w:szCs w:val="18"/>
                <w:lang w:val="en-US"/>
              </w:rPr>
              <w:t>19.0%</w:t>
            </w:r>
          </w:p>
        </w:tc>
      </w:tr>
    </w:tbl>
    <w:p w14:paraId="07459315" w14:textId="77777777" w:rsidR="00F018B0" w:rsidRDefault="00F018B0" w:rsidP="00DA39A7">
      <w:pPr>
        <w:pStyle w:val="ListParagraph"/>
        <w:widowControl w:val="0"/>
        <w:spacing w:after="120" w:line="240" w:lineRule="auto"/>
        <w:ind w:left="576"/>
        <w:jc w:val="both"/>
        <w:rPr>
          <w:rFonts w:ascii="Calibri" w:eastAsia="Calibri" w:hAnsi="Calibri" w:cs="Calibri"/>
        </w:rPr>
      </w:pPr>
    </w:p>
    <w:p w14:paraId="6537F28F" w14:textId="77777777" w:rsidR="00F018B0" w:rsidRDefault="00F018B0">
      <w:pPr>
        <w:pStyle w:val="Body"/>
        <w:spacing w:after="120" w:line="240" w:lineRule="auto"/>
        <w:jc w:val="both"/>
        <w:rPr>
          <w:rFonts w:ascii="Calibri" w:eastAsia="Calibri" w:hAnsi="Calibri" w:cs="Calibri"/>
        </w:rPr>
      </w:pPr>
    </w:p>
    <w:p w14:paraId="53DF76E7" w14:textId="77777777" w:rsidR="00F018B0" w:rsidRDefault="004268C0">
      <w:pPr>
        <w:pStyle w:val="Body"/>
        <w:spacing w:after="120" w:line="240" w:lineRule="auto"/>
        <w:jc w:val="both"/>
        <w:rPr>
          <w:rFonts w:ascii="Calibri" w:eastAsia="Calibri" w:hAnsi="Calibri" w:cs="Calibri"/>
        </w:rPr>
      </w:pPr>
      <w:r>
        <w:rPr>
          <w:rFonts w:ascii="Calibri" w:hAnsi="Calibri"/>
          <w:lang w:val="en-US"/>
        </w:rPr>
        <w:t>Example summary of totals scores:</w:t>
      </w:r>
    </w:p>
    <w:p w14:paraId="6DFB9E20" w14:textId="77777777" w:rsidR="00F018B0" w:rsidRDefault="00F018B0">
      <w:pPr>
        <w:pStyle w:val="Body"/>
        <w:spacing w:after="120" w:line="240" w:lineRule="auto"/>
        <w:jc w:val="both"/>
        <w:rPr>
          <w:rFonts w:ascii="Calibri" w:eastAsia="Calibri" w:hAnsi="Calibri" w:cs="Calibri"/>
        </w:rPr>
      </w:pPr>
    </w:p>
    <w:tbl>
      <w:tblPr>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22"/>
        <w:gridCol w:w="2652"/>
        <w:gridCol w:w="2652"/>
        <w:gridCol w:w="2486"/>
      </w:tblGrid>
      <w:tr w:rsidR="00F018B0" w14:paraId="36615436" w14:textId="77777777">
        <w:trPr>
          <w:trHeight w:val="491"/>
        </w:trPr>
        <w:tc>
          <w:tcPr>
            <w:tcW w:w="1823"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vAlign w:val="center"/>
          </w:tcPr>
          <w:p w14:paraId="0F149DD6" w14:textId="77777777" w:rsidR="00F018B0" w:rsidRDefault="004268C0">
            <w:pPr>
              <w:pStyle w:val="Body"/>
              <w:spacing w:after="120" w:line="20" w:lineRule="atLeast"/>
            </w:pPr>
            <w:r>
              <w:rPr>
                <w:rFonts w:ascii="Calibri" w:hAnsi="Calibri"/>
                <w:b/>
                <w:bCs/>
                <w:color w:val="FFFFFF"/>
                <w:u w:color="FFFFFF"/>
                <w:lang w:val="en-US"/>
              </w:rPr>
              <w:t> Evaluation elements</w:t>
            </w:r>
          </w:p>
        </w:tc>
        <w:tc>
          <w:tcPr>
            <w:tcW w:w="2651"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vAlign w:val="center"/>
          </w:tcPr>
          <w:p w14:paraId="2809EAED" w14:textId="77777777" w:rsidR="00F018B0" w:rsidRDefault="004268C0">
            <w:pPr>
              <w:pStyle w:val="Body"/>
              <w:spacing w:after="120" w:line="20" w:lineRule="atLeast"/>
              <w:jc w:val="both"/>
            </w:pPr>
            <w:r>
              <w:rPr>
                <w:rFonts w:ascii="Calibri" w:hAnsi="Calibri"/>
                <w:b/>
                <w:bCs/>
                <w:color w:val="FFFFFF"/>
                <w:u w:color="FFFFFF"/>
                <w:lang w:val="en-US"/>
              </w:rPr>
              <w:t>Tenderer 1</w:t>
            </w:r>
          </w:p>
        </w:tc>
        <w:tc>
          <w:tcPr>
            <w:tcW w:w="2651"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vAlign w:val="center"/>
          </w:tcPr>
          <w:p w14:paraId="5589F074" w14:textId="77777777" w:rsidR="00F018B0" w:rsidRDefault="004268C0">
            <w:pPr>
              <w:pStyle w:val="Body"/>
              <w:spacing w:after="120" w:line="20" w:lineRule="atLeast"/>
              <w:jc w:val="both"/>
            </w:pPr>
            <w:r>
              <w:rPr>
                <w:rFonts w:ascii="Calibri" w:hAnsi="Calibri"/>
                <w:b/>
                <w:bCs/>
                <w:color w:val="FFFFFF"/>
                <w:u w:color="FFFFFF"/>
                <w:lang w:val="en-US"/>
              </w:rPr>
              <w:t>Tenderer 2</w:t>
            </w:r>
          </w:p>
        </w:tc>
        <w:tc>
          <w:tcPr>
            <w:tcW w:w="2485" w:type="dxa"/>
            <w:tcBorders>
              <w:top w:val="single" w:sz="8" w:space="0" w:color="000000"/>
              <w:left w:val="single" w:sz="8" w:space="0" w:color="000000"/>
              <w:bottom w:val="single" w:sz="8" w:space="0" w:color="000000"/>
              <w:right w:val="single" w:sz="8" w:space="0" w:color="000000"/>
            </w:tcBorders>
            <w:shd w:val="clear" w:color="auto" w:fill="4BACC6"/>
            <w:tcMar>
              <w:top w:w="80" w:type="dxa"/>
              <w:left w:w="80" w:type="dxa"/>
              <w:bottom w:w="80" w:type="dxa"/>
              <w:right w:w="80" w:type="dxa"/>
            </w:tcMar>
            <w:vAlign w:val="center"/>
          </w:tcPr>
          <w:p w14:paraId="7AFE8D36" w14:textId="77777777" w:rsidR="00F018B0" w:rsidRDefault="004268C0">
            <w:pPr>
              <w:pStyle w:val="Body"/>
              <w:spacing w:after="120" w:line="20" w:lineRule="atLeast"/>
              <w:jc w:val="both"/>
            </w:pPr>
            <w:r>
              <w:rPr>
                <w:rFonts w:ascii="Calibri" w:hAnsi="Calibri"/>
                <w:b/>
                <w:bCs/>
                <w:color w:val="FFFFFF"/>
                <w:u w:color="FFFFFF"/>
                <w:lang w:val="en-US"/>
              </w:rPr>
              <w:t>Tenderer 3</w:t>
            </w:r>
          </w:p>
        </w:tc>
      </w:tr>
      <w:tr w:rsidR="00F018B0" w14:paraId="15A3B580" w14:textId="77777777">
        <w:trPr>
          <w:trHeight w:val="236"/>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97A139" w14:textId="77777777" w:rsidR="00F018B0" w:rsidRDefault="004268C0">
            <w:pPr>
              <w:pStyle w:val="Body"/>
              <w:spacing w:after="120" w:line="20" w:lineRule="atLeast"/>
              <w:jc w:val="both"/>
            </w:pPr>
            <w:r>
              <w:rPr>
                <w:rFonts w:ascii="Calibri" w:hAnsi="Calibri"/>
                <w:sz w:val="20"/>
                <w:szCs w:val="20"/>
                <w:lang w:val="en-US"/>
              </w:rPr>
              <w:t>Quality (80%)</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074596" w14:textId="77777777" w:rsidR="00F018B0" w:rsidRDefault="004268C0">
            <w:pPr>
              <w:pStyle w:val="Body"/>
              <w:spacing w:after="120" w:line="20" w:lineRule="atLeast"/>
              <w:jc w:val="center"/>
            </w:pPr>
            <w:r>
              <w:rPr>
                <w:rFonts w:ascii="Calibri" w:hAnsi="Calibri"/>
                <w:sz w:val="20"/>
                <w:szCs w:val="20"/>
                <w:lang w:val="en-US"/>
              </w:rPr>
              <w:t>45.0</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BA7123" w14:textId="77777777" w:rsidR="00F018B0" w:rsidRDefault="004268C0">
            <w:pPr>
              <w:pStyle w:val="Body"/>
              <w:spacing w:after="120" w:line="20" w:lineRule="atLeast"/>
              <w:jc w:val="center"/>
            </w:pPr>
            <w:r>
              <w:rPr>
                <w:rFonts w:ascii="Calibri" w:hAnsi="Calibri"/>
                <w:sz w:val="20"/>
                <w:szCs w:val="20"/>
                <w:lang w:val="en-US"/>
              </w:rPr>
              <w:t>65.0</w:t>
            </w: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A1A736" w14:textId="77777777" w:rsidR="00F018B0" w:rsidRDefault="004268C0">
            <w:pPr>
              <w:pStyle w:val="Body"/>
              <w:spacing w:after="120" w:line="20" w:lineRule="atLeast"/>
              <w:jc w:val="center"/>
            </w:pPr>
            <w:r>
              <w:rPr>
                <w:rFonts w:ascii="Calibri" w:hAnsi="Calibri"/>
                <w:sz w:val="20"/>
                <w:szCs w:val="20"/>
                <w:lang w:val="en-US"/>
              </w:rPr>
              <w:t>70.0</w:t>
            </w:r>
          </w:p>
        </w:tc>
      </w:tr>
      <w:tr w:rsidR="00F018B0" w14:paraId="4157B5E4" w14:textId="77777777">
        <w:trPr>
          <w:trHeight w:val="373"/>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72B5B6" w14:textId="77777777" w:rsidR="00F018B0" w:rsidRDefault="004268C0">
            <w:pPr>
              <w:pStyle w:val="Body"/>
              <w:spacing w:after="120" w:line="20" w:lineRule="atLeast"/>
              <w:jc w:val="both"/>
            </w:pPr>
            <w:r>
              <w:rPr>
                <w:rFonts w:ascii="Calibri" w:hAnsi="Calibri"/>
                <w:sz w:val="20"/>
                <w:szCs w:val="20"/>
                <w:lang w:val="en-US"/>
              </w:rPr>
              <w:t>Price (20%)</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A63803" w14:textId="77777777" w:rsidR="00F018B0" w:rsidRDefault="004268C0">
            <w:pPr>
              <w:pStyle w:val="Body"/>
              <w:spacing w:after="120" w:line="20" w:lineRule="atLeast"/>
              <w:jc w:val="center"/>
            </w:pPr>
            <w:r>
              <w:rPr>
                <w:rFonts w:ascii="Calibri" w:hAnsi="Calibri"/>
                <w:sz w:val="20"/>
                <w:szCs w:val="20"/>
                <w:lang w:val="en-US"/>
              </w:rPr>
              <w:t>20.0</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094A93" w14:textId="77777777" w:rsidR="00F018B0" w:rsidRDefault="004268C0">
            <w:pPr>
              <w:pStyle w:val="Body"/>
              <w:spacing w:after="120" w:line="20" w:lineRule="atLeast"/>
              <w:jc w:val="center"/>
            </w:pPr>
            <w:r>
              <w:rPr>
                <w:rFonts w:ascii="Calibri" w:hAnsi="Calibri"/>
                <w:sz w:val="20"/>
                <w:szCs w:val="20"/>
                <w:lang w:val="en-US"/>
              </w:rPr>
              <w:t>18.5</w:t>
            </w: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37EF13" w14:textId="77777777" w:rsidR="00F018B0" w:rsidRDefault="004268C0">
            <w:pPr>
              <w:pStyle w:val="Body"/>
              <w:spacing w:after="120" w:line="20" w:lineRule="atLeast"/>
              <w:jc w:val="center"/>
            </w:pPr>
            <w:r>
              <w:rPr>
                <w:rFonts w:ascii="Calibri" w:hAnsi="Calibri"/>
                <w:sz w:val="20"/>
                <w:szCs w:val="20"/>
                <w:lang w:val="en-US"/>
              </w:rPr>
              <w:t>19.0</w:t>
            </w:r>
          </w:p>
        </w:tc>
      </w:tr>
      <w:tr w:rsidR="00F018B0" w14:paraId="0E68ECDB" w14:textId="77777777">
        <w:trPr>
          <w:trHeight w:val="253"/>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24963C" w14:textId="77777777" w:rsidR="00F018B0" w:rsidRDefault="004268C0">
            <w:pPr>
              <w:pStyle w:val="Body"/>
              <w:spacing w:after="120" w:line="20" w:lineRule="atLeast"/>
              <w:jc w:val="both"/>
            </w:pPr>
            <w:r>
              <w:rPr>
                <w:rFonts w:ascii="Calibri" w:hAnsi="Calibri"/>
                <w:b/>
                <w:bCs/>
                <w:sz w:val="20"/>
                <w:szCs w:val="20"/>
                <w:lang w:val="en-US"/>
              </w:rPr>
              <w:t>Total Score</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B37E15" w14:textId="77777777" w:rsidR="00F018B0" w:rsidRDefault="004268C0">
            <w:pPr>
              <w:pStyle w:val="Body"/>
              <w:spacing w:after="120" w:line="20" w:lineRule="atLeast"/>
              <w:jc w:val="center"/>
            </w:pPr>
            <w:r>
              <w:rPr>
                <w:rFonts w:ascii="Calibri" w:hAnsi="Calibri"/>
                <w:b/>
                <w:bCs/>
                <w:sz w:val="20"/>
                <w:szCs w:val="20"/>
                <w:lang w:val="en-US"/>
              </w:rPr>
              <w:t>65%</w:t>
            </w:r>
          </w:p>
        </w:tc>
        <w:tc>
          <w:tcPr>
            <w:tcW w:w="2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659125" w14:textId="77777777" w:rsidR="00F018B0" w:rsidRDefault="004268C0">
            <w:pPr>
              <w:pStyle w:val="Body"/>
              <w:spacing w:after="120" w:line="20" w:lineRule="atLeast"/>
              <w:jc w:val="center"/>
            </w:pPr>
            <w:r>
              <w:rPr>
                <w:rFonts w:ascii="Calibri" w:hAnsi="Calibri"/>
                <w:b/>
                <w:bCs/>
                <w:sz w:val="20"/>
                <w:szCs w:val="20"/>
                <w:lang w:val="en-US"/>
              </w:rPr>
              <w:t>83.5%</w:t>
            </w:r>
          </w:p>
        </w:tc>
        <w:tc>
          <w:tcPr>
            <w:tcW w:w="24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E71ED0" w14:textId="77777777" w:rsidR="00F018B0" w:rsidRDefault="004268C0">
            <w:pPr>
              <w:pStyle w:val="Body"/>
              <w:spacing w:after="120" w:line="20" w:lineRule="atLeast"/>
              <w:jc w:val="center"/>
            </w:pPr>
            <w:r>
              <w:rPr>
                <w:rFonts w:ascii="Calibri" w:hAnsi="Calibri"/>
                <w:b/>
                <w:bCs/>
                <w:sz w:val="20"/>
                <w:szCs w:val="20"/>
                <w:lang w:val="en-US"/>
              </w:rPr>
              <w:t>89.0%</w:t>
            </w:r>
          </w:p>
        </w:tc>
      </w:tr>
    </w:tbl>
    <w:p w14:paraId="70DF9E56" w14:textId="77777777" w:rsidR="00F018B0" w:rsidRDefault="00F018B0">
      <w:pPr>
        <w:pStyle w:val="Body"/>
        <w:widowControl w:val="0"/>
        <w:spacing w:after="120" w:line="240" w:lineRule="auto"/>
        <w:jc w:val="both"/>
        <w:rPr>
          <w:rFonts w:ascii="Calibri" w:eastAsia="Calibri" w:hAnsi="Calibri" w:cs="Calibri"/>
        </w:rPr>
      </w:pPr>
    </w:p>
    <w:p w14:paraId="44E871BC" w14:textId="77777777" w:rsidR="00F018B0" w:rsidRDefault="004268C0">
      <w:pPr>
        <w:pStyle w:val="Body"/>
        <w:spacing w:after="120" w:line="240" w:lineRule="auto"/>
        <w:jc w:val="both"/>
      </w:pPr>
      <w:r>
        <w:rPr>
          <w:rFonts w:ascii="Arial Unicode MS" w:eastAsia="Arial Unicode MS" w:hAnsi="Arial Unicode MS" w:cs="Arial Unicode MS"/>
        </w:rPr>
        <w:br w:type="page"/>
      </w:r>
    </w:p>
    <w:p w14:paraId="37CF8F45" w14:textId="77777777" w:rsidR="00F018B0" w:rsidRDefault="004268C0">
      <w:pPr>
        <w:pStyle w:val="Body"/>
        <w:keepNext/>
        <w:spacing w:after="120"/>
        <w:jc w:val="both"/>
        <w:outlineLvl w:val="1"/>
        <w:rPr>
          <w:rFonts w:ascii="Calibri" w:eastAsia="Calibri" w:hAnsi="Calibri" w:cs="Calibri"/>
          <w:b/>
          <w:bCs/>
          <w:sz w:val="28"/>
          <w:szCs w:val="28"/>
        </w:rPr>
      </w:pPr>
      <w:r>
        <w:rPr>
          <w:rFonts w:ascii="Calibri" w:hAnsi="Calibri"/>
          <w:b/>
          <w:bCs/>
          <w:sz w:val="28"/>
          <w:szCs w:val="28"/>
          <w:lang w:val="fr-FR"/>
        </w:rPr>
        <w:t xml:space="preserve">Section 4 </w:t>
      </w:r>
      <w:r>
        <w:rPr>
          <w:rFonts w:ascii="Calibri" w:hAnsi="Calibri"/>
          <w:b/>
          <w:bCs/>
          <w:sz w:val="28"/>
          <w:szCs w:val="28"/>
        </w:rPr>
        <w:t xml:space="preserve">– </w:t>
      </w:r>
      <w:r>
        <w:rPr>
          <w:rFonts w:ascii="Calibri" w:hAnsi="Calibri"/>
          <w:b/>
          <w:bCs/>
          <w:sz w:val="28"/>
          <w:szCs w:val="28"/>
          <w:lang w:val="en-US"/>
        </w:rPr>
        <w:t>Conditions of Tender</w:t>
      </w:r>
    </w:p>
    <w:p w14:paraId="7E9FB860" w14:textId="77777777" w:rsidR="00F018B0" w:rsidRDefault="004268C0">
      <w:pPr>
        <w:pStyle w:val="Body"/>
        <w:keepNext/>
        <w:tabs>
          <w:tab w:val="left" w:pos="1569"/>
        </w:tabs>
        <w:spacing w:after="120"/>
        <w:jc w:val="both"/>
        <w:outlineLvl w:val="1"/>
        <w:rPr>
          <w:rFonts w:ascii="Calibri" w:eastAsia="Calibri" w:hAnsi="Calibri" w:cs="Calibri"/>
          <w:b/>
          <w:bCs/>
          <w:sz w:val="28"/>
          <w:szCs w:val="28"/>
        </w:rPr>
      </w:pPr>
      <w:r>
        <w:rPr>
          <w:rFonts w:ascii="Calibri" w:hAnsi="Calibri"/>
          <w:b/>
          <w:bCs/>
          <w:sz w:val="28"/>
          <w:szCs w:val="28"/>
          <w:lang w:val="fr-FR"/>
        </w:rPr>
        <w:t>Client</w:t>
      </w:r>
      <w:r>
        <w:rPr>
          <w:rFonts w:ascii="Calibri" w:hAnsi="Calibri"/>
          <w:b/>
          <w:bCs/>
          <w:sz w:val="28"/>
          <w:szCs w:val="28"/>
          <w:rtl/>
        </w:rPr>
        <w:t>’</w:t>
      </w:r>
      <w:r>
        <w:rPr>
          <w:rFonts w:ascii="Calibri" w:hAnsi="Calibri"/>
          <w:b/>
          <w:bCs/>
          <w:sz w:val="28"/>
          <w:szCs w:val="28"/>
          <w:lang w:val="en-US"/>
        </w:rPr>
        <w:t>s Warranties and Disclaimers</w:t>
      </w:r>
    </w:p>
    <w:p w14:paraId="7DED3CCA" w14:textId="77777777" w:rsidR="00F018B0" w:rsidRDefault="004268C0" w:rsidP="00EB418B">
      <w:pPr>
        <w:pStyle w:val="Body"/>
        <w:numPr>
          <w:ilvl w:val="1"/>
          <w:numId w:val="40"/>
        </w:numPr>
        <w:spacing w:after="120"/>
        <w:jc w:val="both"/>
        <w:rPr>
          <w:rFonts w:ascii="Calibri" w:eastAsia="Calibri" w:hAnsi="Calibri" w:cs="Calibri"/>
        </w:rPr>
      </w:pPr>
      <w:bookmarkStart w:id="28" w:name="_DV_M157"/>
      <w:bookmarkEnd w:id="28"/>
      <w:r>
        <w:rPr>
          <w:rFonts w:ascii="Calibri" w:hAnsi="Calibri"/>
        </w:rPr>
        <w:t>T</w:t>
      </w:r>
      <w:r>
        <w:rPr>
          <w:rFonts w:ascii="Calibri" w:hAnsi="Calibri"/>
          <w:lang w:val="en-US"/>
        </w:rPr>
        <w:t>he fact that an Applicant has been invited to bid does not necessarily mean that the Applicant has completely satisfied all the Client</w:t>
      </w:r>
      <w:r>
        <w:rPr>
          <w:rFonts w:ascii="Calibri" w:hAnsi="Calibri"/>
          <w:rtl/>
        </w:rPr>
        <w:t>’</w:t>
      </w:r>
      <w:r>
        <w:rPr>
          <w:rFonts w:ascii="Calibri" w:hAnsi="Calibri"/>
          <w:lang w:val="en-US"/>
        </w:rPr>
        <w:t>s criteria and the Client may require further information as appropriate and assess this as part of the evaluation process.</w:t>
      </w:r>
    </w:p>
    <w:p w14:paraId="07A9E92F" w14:textId="77777777" w:rsidR="00F018B0" w:rsidRDefault="004268C0" w:rsidP="00EB418B">
      <w:pPr>
        <w:pStyle w:val="Body"/>
        <w:numPr>
          <w:ilvl w:val="1"/>
          <w:numId w:val="40"/>
        </w:numPr>
        <w:spacing w:after="120"/>
        <w:jc w:val="both"/>
        <w:rPr>
          <w:rFonts w:ascii="Calibri" w:eastAsia="Calibri" w:hAnsi="Calibri" w:cs="Calibri"/>
        </w:rPr>
      </w:pPr>
      <w:bookmarkStart w:id="29" w:name="_DV_M158"/>
      <w:bookmarkEnd w:id="29"/>
      <w:r>
        <w:rPr>
          <w:rFonts w:ascii="Calibri" w:hAnsi="Calibri"/>
        </w:rPr>
        <w:t>T</w:t>
      </w:r>
      <w:r>
        <w:rPr>
          <w:rFonts w:ascii="Calibri" w:hAnsi="Calibri"/>
          <w:lang w:val="en-US"/>
        </w:rPr>
        <w:t>he Applicant shall have no claim whatsoever against the Client in respect of such matters and in particular (but without limitation) the Client shall not make any payments to the successful Applicant save as expressly provided for in the (Call-Off) Contract and (save to the extent set out in the (Call-Off) Contract) no compensation or remuneration shall otherwise be payable by the Client to the Applicant in respect of the services by reason of the specification being different from that envisaged by the Applicant or otherwise.</w:t>
      </w:r>
    </w:p>
    <w:p w14:paraId="061063BC" w14:textId="77777777" w:rsidR="00F018B0" w:rsidRDefault="004268C0" w:rsidP="00EB418B">
      <w:pPr>
        <w:pStyle w:val="Body"/>
        <w:numPr>
          <w:ilvl w:val="1"/>
          <w:numId w:val="40"/>
        </w:numPr>
        <w:spacing w:after="120"/>
        <w:jc w:val="both"/>
        <w:rPr>
          <w:rFonts w:ascii="Calibri" w:eastAsia="Calibri" w:hAnsi="Calibri" w:cs="Calibri"/>
        </w:rPr>
      </w:pPr>
      <w:bookmarkStart w:id="30" w:name="_DV_M159"/>
      <w:bookmarkEnd w:id="30"/>
      <w:r>
        <w:rPr>
          <w:rFonts w:ascii="Calibri" w:hAnsi="Calibri"/>
          <w:lang w:val="de-DE"/>
        </w:rPr>
        <w:t>W</w:t>
      </w:r>
      <w:proofErr w:type="spellStart"/>
      <w:r>
        <w:rPr>
          <w:rFonts w:ascii="Calibri" w:hAnsi="Calibri"/>
          <w:lang w:val="en-US"/>
        </w:rPr>
        <w:t>hilst</w:t>
      </w:r>
      <w:proofErr w:type="spellEnd"/>
      <w:r>
        <w:rPr>
          <w:rFonts w:ascii="Calibri" w:hAnsi="Calibri"/>
          <w:lang w:val="en-US"/>
        </w:rPr>
        <w:t xml:space="preserve"> the information in this document has been prepared in good faith, it does not purport to be comprehensive or to have been independently verified.  With the exception of statements made fraudulently, the Client does not accept any liability or responsibility for the adequacy, accuracy or completeness of such information. The Client does not make any representation or warranty (express or implied) with respect to the information contained in the document or with respect to any written or oral information made or to be made available to any Applicant or its professional advisors.</w:t>
      </w:r>
    </w:p>
    <w:p w14:paraId="5FF32854" w14:textId="77777777" w:rsidR="00F018B0" w:rsidRDefault="004268C0" w:rsidP="00EB418B">
      <w:pPr>
        <w:pStyle w:val="Body"/>
        <w:numPr>
          <w:ilvl w:val="1"/>
          <w:numId w:val="40"/>
        </w:numPr>
        <w:spacing w:after="120"/>
        <w:jc w:val="both"/>
        <w:rPr>
          <w:rFonts w:ascii="Calibri" w:eastAsia="Calibri" w:hAnsi="Calibri" w:cs="Calibri"/>
        </w:rPr>
      </w:pPr>
      <w:bookmarkStart w:id="31" w:name="_DV_M162"/>
      <w:bookmarkEnd w:id="31"/>
      <w:r>
        <w:rPr>
          <w:rFonts w:ascii="Calibri" w:hAnsi="Calibri"/>
        </w:rPr>
        <w:t>E</w:t>
      </w:r>
      <w:proofErr w:type="spellStart"/>
      <w:r>
        <w:rPr>
          <w:rFonts w:ascii="Calibri" w:hAnsi="Calibri"/>
          <w:lang w:val="en-US"/>
        </w:rPr>
        <w:t>ach</w:t>
      </w:r>
      <w:proofErr w:type="spellEnd"/>
      <w:r>
        <w:rPr>
          <w:rFonts w:ascii="Calibri" w:hAnsi="Calibri"/>
          <w:lang w:val="en-US"/>
        </w:rPr>
        <w:t xml:space="preserve"> Applicant to whom the document is sent must make its own independent assessment of the proposed terms after making such investigation and taking such professional advice as it deems necessary to determine its interest in the Contract.</w:t>
      </w:r>
    </w:p>
    <w:p w14:paraId="119989AE" w14:textId="77777777" w:rsidR="00F018B0" w:rsidRDefault="004268C0" w:rsidP="00EB418B">
      <w:pPr>
        <w:pStyle w:val="Body"/>
        <w:numPr>
          <w:ilvl w:val="1"/>
          <w:numId w:val="40"/>
        </w:numPr>
        <w:spacing w:after="120"/>
        <w:jc w:val="both"/>
        <w:rPr>
          <w:rFonts w:ascii="Calibri" w:eastAsia="Calibri" w:hAnsi="Calibri" w:cs="Calibri"/>
        </w:rPr>
      </w:pPr>
      <w:bookmarkStart w:id="32" w:name="_DV_M164"/>
      <w:bookmarkEnd w:id="32"/>
      <w:r>
        <w:rPr>
          <w:rFonts w:ascii="Calibri" w:hAnsi="Calibri"/>
        </w:rPr>
        <w:t>T</w:t>
      </w:r>
      <w:r>
        <w:rPr>
          <w:rFonts w:ascii="Calibri" w:hAnsi="Calibri"/>
          <w:lang w:val="en-US"/>
        </w:rPr>
        <w:t>his document is issued on the basis that nothing contained in it shall constitute an inducement or incentive nor shall have in any other way persuaded the Applicant to bid or enter into any other contractual agreement.  Under no circumstances shall the Client be liable to an Applicant in respect of any costs incurred by an Applicant (whether directly or otherwise) in relation to the preparation or submission of an offer.</w:t>
      </w:r>
    </w:p>
    <w:p w14:paraId="409F606A" w14:textId="77777777" w:rsidR="00F018B0" w:rsidRDefault="004268C0">
      <w:pPr>
        <w:pStyle w:val="Body"/>
        <w:keepNext/>
        <w:tabs>
          <w:tab w:val="left" w:pos="1569"/>
        </w:tabs>
        <w:spacing w:after="120"/>
        <w:jc w:val="both"/>
        <w:outlineLvl w:val="1"/>
        <w:rPr>
          <w:rFonts w:ascii="Calibri" w:eastAsia="Calibri" w:hAnsi="Calibri" w:cs="Calibri"/>
          <w:b/>
          <w:bCs/>
          <w:sz w:val="28"/>
          <w:szCs w:val="28"/>
        </w:rPr>
      </w:pPr>
      <w:r>
        <w:rPr>
          <w:rFonts w:ascii="Calibri" w:hAnsi="Calibri"/>
          <w:b/>
          <w:bCs/>
          <w:sz w:val="28"/>
          <w:szCs w:val="28"/>
          <w:lang w:val="en-US"/>
        </w:rPr>
        <w:t>Ownership</w:t>
      </w:r>
    </w:p>
    <w:p w14:paraId="1D6507FA" w14:textId="77777777" w:rsidR="00F018B0" w:rsidRDefault="004268C0" w:rsidP="00EB418B">
      <w:pPr>
        <w:pStyle w:val="Body"/>
        <w:numPr>
          <w:ilvl w:val="1"/>
          <w:numId w:val="40"/>
        </w:numPr>
        <w:spacing w:after="120"/>
        <w:jc w:val="both"/>
        <w:rPr>
          <w:rFonts w:ascii="Calibri" w:eastAsia="Calibri" w:hAnsi="Calibri" w:cs="Calibri"/>
        </w:rPr>
      </w:pPr>
      <w:bookmarkStart w:id="33" w:name="_DV_M132"/>
      <w:bookmarkEnd w:id="33"/>
      <w:r>
        <w:rPr>
          <w:rFonts w:ascii="Calibri" w:hAnsi="Calibri"/>
        </w:rPr>
        <w:t>T</w:t>
      </w:r>
      <w:r>
        <w:rPr>
          <w:rFonts w:ascii="Calibri" w:hAnsi="Calibri"/>
          <w:lang w:val="en-US"/>
        </w:rPr>
        <w:t>he procurement documentation and all copies thereof are and shall remain the property of the Client and save for the purposes of the Bid, must not be copied or reproduced in whole or in part and must be returned to the Client upon demand.</w:t>
      </w:r>
    </w:p>
    <w:p w14:paraId="44ACAD4E" w14:textId="77777777" w:rsidR="00F018B0" w:rsidRDefault="004268C0">
      <w:pPr>
        <w:pStyle w:val="Body"/>
        <w:keepNext/>
        <w:tabs>
          <w:tab w:val="left" w:pos="1569"/>
        </w:tabs>
        <w:spacing w:after="120"/>
        <w:jc w:val="both"/>
        <w:outlineLvl w:val="1"/>
        <w:rPr>
          <w:rFonts w:ascii="Calibri" w:eastAsia="Calibri" w:hAnsi="Calibri" w:cs="Calibri"/>
          <w:b/>
          <w:bCs/>
          <w:sz w:val="28"/>
          <w:szCs w:val="28"/>
        </w:rPr>
      </w:pPr>
      <w:r>
        <w:rPr>
          <w:rFonts w:ascii="Calibri" w:hAnsi="Calibri"/>
          <w:b/>
          <w:bCs/>
          <w:sz w:val="28"/>
          <w:szCs w:val="28"/>
          <w:lang w:val="en-US"/>
        </w:rPr>
        <w:t>Discrepancies, Omissions and Enquiries concerning the Documents</w:t>
      </w:r>
    </w:p>
    <w:p w14:paraId="3C5E807E" w14:textId="77777777" w:rsidR="00F018B0" w:rsidRDefault="004268C0" w:rsidP="00EB418B">
      <w:pPr>
        <w:pStyle w:val="Body"/>
        <w:numPr>
          <w:ilvl w:val="1"/>
          <w:numId w:val="40"/>
        </w:numPr>
        <w:spacing w:after="120"/>
        <w:jc w:val="both"/>
        <w:rPr>
          <w:rFonts w:ascii="Calibri" w:hAnsi="Calibri"/>
          <w:lang w:val="en-US"/>
        </w:rPr>
      </w:pPr>
      <w:r>
        <w:rPr>
          <w:rFonts w:ascii="Calibri" w:hAnsi="Calibri"/>
          <w:lang w:val="en-US"/>
        </w:rPr>
        <w:t>Should the Applicant find discrepancies in, or omissions from, the procurement documents, the Client shall be immediately notified by the Applicant.</w:t>
      </w:r>
    </w:p>
    <w:p w14:paraId="02974B58" w14:textId="77777777" w:rsidR="00F018B0" w:rsidRDefault="004268C0" w:rsidP="00EB418B">
      <w:pPr>
        <w:pStyle w:val="Body"/>
        <w:numPr>
          <w:ilvl w:val="1"/>
          <w:numId w:val="40"/>
        </w:numPr>
        <w:spacing w:after="120"/>
        <w:jc w:val="both"/>
        <w:rPr>
          <w:rFonts w:ascii="Calibri" w:hAnsi="Calibri"/>
          <w:lang w:val="en-US"/>
        </w:rPr>
      </w:pPr>
      <w:r>
        <w:rPr>
          <w:rFonts w:ascii="Calibri" w:hAnsi="Calibri"/>
          <w:lang w:val="en-US"/>
        </w:rPr>
        <w:t xml:space="preserve">Should any additions or deletions arising from such notification, or in the event that the Client requires an amendment to be made, these will be issued by the Client to Applicants and will be deemed to form part of the documentation. </w:t>
      </w:r>
    </w:p>
    <w:p w14:paraId="613B959B" w14:textId="77777777" w:rsidR="00F018B0" w:rsidRDefault="004268C0" w:rsidP="00EB418B">
      <w:pPr>
        <w:pStyle w:val="Body"/>
        <w:numPr>
          <w:ilvl w:val="1"/>
          <w:numId w:val="40"/>
        </w:numPr>
        <w:spacing w:after="120"/>
        <w:jc w:val="both"/>
        <w:rPr>
          <w:rFonts w:ascii="Calibri" w:hAnsi="Calibri"/>
          <w:lang w:val="en-US"/>
        </w:rPr>
      </w:pPr>
      <w:r>
        <w:rPr>
          <w:rFonts w:ascii="Calibri" w:hAnsi="Calibri"/>
          <w:lang w:val="en-US"/>
        </w:rPr>
        <w:t>The Client reserves the right to extend any date of submission accordingly.</w:t>
      </w:r>
    </w:p>
    <w:p w14:paraId="7B56B1D3" w14:textId="77777777" w:rsidR="00F018B0" w:rsidRDefault="004268C0">
      <w:pPr>
        <w:pStyle w:val="Body"/>
        <w:keepNext/>
        <w:tabs>
          <w:tab w:val="left" w:pos="1569"/>
        </w:tabs>
        <w:spacing w:after="120"/>
        <w:jc w:val="both"/>
        <w:outlineLvl w:val="1"/>
        <w:rPr>
          <w:rFonts w:ascii="Calibri" w:eastAsia="Calibri" w:hAnsi="Calibri" w:cs="Calibri"/>
          <w:b/>
          <w:bCs/>
          <w:sz w:val="28"/>
          <w:szCs w:val="28"/>
        </w:rPr>
      </w:pPr>
      <w:r>
        <w:rPr>
          <w:rFonts w:ascii="Calibri" w:hAnsi="Calibri"/>
          <w:b/>
          <w:bCs/>
          <w:sz w:val="28"/>
          <w:szCs w:val="28"/>
          <w:lang w:val="en-US"/>
        </w:rPr>
        <w:t>Relevant and Associated Legislation, Directives and Codes</w:t>
      </w:r>
    </w:p>
    <w:p w14:paraId="29485D80" w14:textId="77777777" w:rsidR="00F018B0" w:rsidRDefault="004268C0" w:rsidP="00EB418B">
      <w:pPr>
        <w:pStyle w:val="Body"/>
        <w:numPr>
          <w:ilvl w:val="1"/>
          <w:numId w:val="40"/>
        </w:numPr>
        <w:spacing w:after="120"/>
        <w:jc w:val="both"/>
        <w:rPr>
          <w:rFonts w:ascii="Calibri" w:hAnsi="Calibri"/>
          <w:lang w:val="en-US"/>
        </w:rPr>
      </w:pPr>
      <w:r>
        <w:rPr>
          <w:rFonts w:ascii="Calibri" w:hAnsi="Calibri"/>
          <w:lang w:val="en-US"/>
        </w:rPr>
        <w:t>This is a Tender being conducted under Public Sector procurement rules and Regulations.  The Applicant shall ensure that they are aware of their obligations and comply with all relevant Legislation and Regulatory matters, plus the obligations placed on the Client, particular reference shall be taken to the following Legislation:</w:t>
      </w:r>
    </w:p>
    <w:p w14:paraId="0D4FC40C" w14:textId="23BE437B" w:rsidR="00F018B0" w:rsidRPr="00E50D8F" w:rsidRDefault="00EB418B">
      <w:pPr>
        <w:pStyle w:val="Body"/>
        <w:spacing w:after="120"/>
        <w:ind w:left="993"/>
        <w:rPr>
          <w:rFonts w:ascii="Calibri" w:eastAsia="Calibri" w:hAnsi="Calibri" w:cs="Calibri"/>
          <w:b/>
          <w:bCs/>
          <w:color w:val="000000" w:themeColor="text1"/>
        </w:rPr>
      </w:pPr>
      <w:r w:rsidRPr="00EB418B">
        <w:rPr>
          <w:rFonts w:ascii="Calibri" w:hAnsi="Calibri"/>
          <w:u w:val="single"/>
          <w:lang w:val="en-US"/>
        </w:rPr>
        <w:t xml:space="preserve">Procurement Act </w:t>
      </w:r>
      <w:r>
        <w:rPr>
          <w:rFonts w:ascii="Calibri" w:hAnsi="Calibri"/>
          <w:u w:val="single"/>
          <w:lang w:val="en-US"/>
        </w:rPr>
        <w:t>(</w:t>
      </w:r>
      <w:r w:rsidRPr="00EB418B">
        <w:rPr>
          <w:rFonts w:ascii="Calibri" w:hAnsi="Calibri"/>
          <w:u w:val="single"/>
          <w:lang w:val="en-US"/>
        </w:rPr>
        <w:t>2023</w:t>
      </w:r>
      <w:r w:rsidRPr="00E50D8F">
        <w:rPr>
          <w:rFonts w:ascii="Calibri" w:hAnsi="Calibri"/>
          <w:color w:val="000000" w:themeColor="text1"/>
          <w:u w:val="single"/>
          <w:lang w:val="en-US"/>
        </w:rPr>
        <w:t xml:space="preserve">); </w:t>
      </w:r>
      <w:hyperlink r:id="rId23" w:history="1">
        <w:r w:rsidR="00E50D8F" w:rsidRPr="00E50D8F">
          <w:rPr>
            <w:rStyle w:val="Hyperlink"/>
            <w:rFonts w:ascii="Calibri" w:hAnsi="Calibri"/>
            <w:b/>
            <w:bCs/>
            <w:color w:val="000000" w:themeColor="text1"/>
            <w:lang w:val="en-US"/>
          </w:rPr>
          <w:t>https://www.legislation.gov.uk/ukpga/2023/54/contents</w:t>
        </w:r>
      </w:hyperlink>
    </w:p>
    <w:p w14:paraId="73AA739F" w14:textId="21756753" w:rsidR="00F018B0" w:rsidRDefault="004268C0">
      <w:pPr>
        <w:pStyle w:val="Body"/>
        <w:spacing w:after="120"/>
        <w:ind w:left="993"/>
        <w:rPr>
          <w:rFonts w:ascii="Calibri" w:eastAsia="Calibri" w:hAnsi="Calibri" w:cs="Calibri"/>
        </w:rPr>
      </w:pPr>
      <w:r>
        <w:rPr>
          <w:rFonts w:ascii="Calibri" w:hAnsi="Calibri"/>
          <w:u w:val="single"/>
          <w:lang w:val="en-US"/>
        </w:rPr>
        <w:t xml:space="preserve">The Bribery Act (2010); </w:t>
      </w:r>
      <w:hyperlink r:id="rId24" w:history="1">
        <w:r w:rsidR="00E50D8F" w:rsidRPr="00FA403C">
          <w:rPr>
            <w:rStyle w:val="Hyperlink"/>
            <w:rFonts w:ascii="Calibri" w:hAnsi="Calibri"/>
            <w:lang w:val="en-US"/>
          </w:rPr>
          <w:t>https://www.legislation.gov.uk/ukpga/2010/23/cont ents</w:t>
        </w:r>
      </w:hyperlink>
      <w:r>
        <w:rPr>
          <w:rFonts w:ascii="Calibri" w:hAnsi="Calibri"/>
        </w:rPr>
        <w:t xml:space="preserve"> </w:t>
      </w:r>
    </w:p>
    <w:p w14:paraId="66A549B4" w14:textId="77777777" w:rsidR="00F018B0" w:rsidRDefault="004268C0">
      <w:pPr>
        <w:pStyle w:val="Body"/>
        <w:spacing w:after="120"/>
        <w:ind w:left="993"/>
        <w:rPr>
          <w:rFonts w:ascii="Calibri" w:eastAsia="Calibri" w:hAnsi="Calibri" w:cs="Calibri"/>
        </w:rPr>
      </w:pPr>
      <w:r>
        <w:rPr>
          <w:rStyle w:val="None"/>
          <w:rFonts w:ascii="Calibri" w:hAnsi="Calibri"/>
          <w:u w:val="single"/>
          <w:lang w:val="en-US"/>
        </w:rPr>
        <w:t>Public Services (Social Value) Act 2012;</w:t>
      </w:r>
      <w:r>
        <w:rPr>
          <w:rFonts w:ascii="Calibri" w:hAnsi="Calibri"/>
        </w:rPr>
        <w:t xml:space="preserve">  </w:t>
      </w:r>
      <w:hyperlink r:id="rId25" w:history="1">
        <w:r>
          <w:rPr>
            <w:rStyle w:val="Hyperlink3"/>
            <w:rFonts w:eastAsia="Arial Unicode MS" w:cs="Arial Unicode MS"/>
            <w:lang w:val="en-US"/>
          </w:rPr>
          <w:t>https://www.legislation.gov.uk/ukpga/2012/3/contents</w:t>
        </w:r>
      </w:hyperlink>
      <w:r>
        <w:rPr>
          <w:rStyle w:val="Hyperlink2"/>
          <w:rFonts w:ascii="Calibri" w:hAnsi="Calibri"/>
        </w:rPr>
        <w:t xml:space="preserve"> </w:t>
      </w:r>
    </w:p>
    <w:p w14:paraId="274EFDCF" w14:textId="77777777" w:rsidR="00F018B0" w:rsidRDefault="004268C0">
      <w:pPr>
        <w:pStyle w:val="Body"/>
        <w:spacing w:after="120"/>
        <w:ind w:left="993"/>
        <w:rPr>
          <w:rStyle w:val="Hyperlink2"/>
          <w:rFonts w:ascii="Calibri" w:eastAsia="Calibri" w:hAnsi="Calibri" w:cs="Calibri"/>
        </w:rPr>
      </w:pPr>
      <w:r>
        <w:rPr>
          <w:rStyle w:val="None"/>
          <w:rFonts w:ascii="Calibri" w:hAnsi="Calibri"/>
          <w:u w:val="single"/>
          <w:lang w:val="en-US"/>
        </w:rPr>
        <w:t xml:space="preserve">Freedom of Information Act 2000; </w:t>
      </w:r>
      <w:hyperlink r:id="rId26" w:history="1">
        <w:r>
          <w:rPr>
            <w:rStyle w:val="Hyperlink3"/>
            <w:rFonts w:eastAsia="Arial Unicode MS" w:cs="Arial Unicode MS"/>
            <w:lang w:val="en-US"/>
          </w:rPr>
          <w:t>https://www.legislation.gov.uk/ukpga/2000/36/contents</w:t>
        </w:r>
      </w:hyperlink>
    </w:p>
    <w:p w14:paraId="6C99AE78" w14:textId="77777777" w:rsidR="00F018B0" w:rsidRDefault="004268C0">
      <w:pPr>
        <w:pStyle w:val="Body"/>
        <w:spacing w:after="120"/>
        <w:ind w:left="993"/>
        <w:rPr>
          <w:rFonts w:ascii="Calibri" w:eastAsia="Calibri" w:hAnsi="Calibri" w:cs="Calibri"/>
        </w:rPr>
      </w:pPr>
      <w:r>
        <w:rPr>
          <w:rStyle w:val="None"/>
          <w:rFonts w:ascii="Calibri" w:hAnsi="Calibri"/>
          <w:u w:val="single"/>
          <w:lang w:val="en-US"/>
        </w:rPr>
        <w:t>Environmental Information Regulations 2004;</w:t>
      </w:r>
      <w:r>
        <w:rPr>
          <w:rFonts w:ascii="Calibri" w:hAnsi="Calibri"/>
        </w:rPr>
        <w:t xml:space="preserve"> </w:t>
      </w:r>
      <w:r>
        <w:rPr>
          <w:rStyle w:val="Hyperlink2"/>
          <w:rFonts w:ascii="Calibri" w:hAnsi="Calibri"/>
          <w:lang w:val="en-US"/>
        </w:rPr>
        <w:t>https://www.legislation.gov.uk/uksi/2004/3391/contents</w:t>
      </w:r>
    </w:p>
    <w:p w14:paraId="134E4CE6" w14:textId="77777777" w:rsidR="00F018B0" w:rsidRDefault="004268C0">
      <w:pPr>
        <w:pStyle w:val="Body"/>
        <w:spacing w:after="120"/>
        <w:ind w:left="993"/>
        <w:rPr>
          <w:rStyle w:val="None"/>
          <w:rFonts w:ascii="Calibri" w:eastAsia="Calibri" w:hAnsi="Calibri" w:cs="Calibri"/>
          <w:u w:val="single"/>
        </w:rPr>
      </w:pPr>
      <w:r>
        <w:rPr>
          <w:rStyle w:val="None"/>
          <w:rFonts w:ascii="Calibri" w:hAnsi="Calibri"/>
          <w:u w:val="single"/>
          <w:lang w:val="en-US"/>
        </w:rPr>
        <w:t xml:space="preserve">Data Protection Act 2018 </w:t>
      </w:r>
    </w:p>
    <w:p w14:paraId="0A279928" w14:textId="77777777" w:rsidR="00F018B0" w:rsidRDefault="004268C0">
      <w:pPr>
        <w:pStyle w:val="Body"/>
        <w:spacing w:after="120"/>
        <w:ind w:left="993"/>
        <w:jc w:val="both"/>
        <w:rPr>
          <w:rStyle w:val="Hyperlink2"/>
          <w:rFonts w:ascii="Calibri" w:eastAsia="Calibri" w:hAnsi="Calibri" w:cs="Calibri"/>
        </w:rPr>
      </w:pPr>
      <w:r>
        <w:rPr>
          <w:rStyle w:val="Hyperlink2"/>
          <w:rFonts w:ascii="Calibri" w:hAnsi="Calibri"/>
          <w:lang w:val="en-US"/>
        </w:rPr>
        <w:t>https://www.legislation.gov.uk/ukpga/2018/12/contents</w:t>
      </w:r>
    </w:p>
    <w:p w14:paraId="4E71570E" w14:textId="77777777" w:rsidR="00F018B0" w:rsidRDefault="004268C0">
      <w:pPr>
        <w:pStyle w:val="Body"/>
        <w:spacing w:after="120"/>
        <w:ind w:left="993"/>
        <w:jc w:val="both"/>
        <w:rPr>
          <w:rStyle w:val="None"/>
          <w:rFonts w:ascii="Calibri" w:eastAsia="Calibri" w:hAnsi="Calibri" w:cs="Calibri"/>
          <w:u w:val="single"/>
        </w:rPr>
      </w:pPr>
      <w:r>
        <w:rPr>
          <w:rStyle w:val="None"/>
          <w:rFonts w:ascii="Calibri" w:hAnsi="Calibri"/>
          <w:u w:val="single"/>
          <w:lang w:val="en-US"/>
        </w:rPr>
        <w:t>Transparency Code 2015</w:t>
      </w:r>
    </w:p>
    <w:p w14:paraId="54170223" w14:textId="77777777" w:rsidR="00F018B0" w:rsidRDefault="008C730F">
      <w:pPr>
        <w:pStyle w:val="Body"/>
        <w:spacing w:after="120"/>
        <w:ind w:left="993"/>
        <w:jc w:val="both"/>
        <w:rPr>
          <w:rStyle w:val="Hyperlink2"/>
          <w:rFonts w:ascii="Calibri" w:eastAsia="Calibri" w:hAnsi="Calibri" w:cs="Calibri"/>
        </w:rPr>
      </w:pPr>
      <w:hyperlink r:id="rId27" w:history="1">
        <w:r w:rsidR="004268C0">
          <w:rPr>
            <w:rStyle w:val="Hyperlink2"/>
            <w:rFonts w:ascii="Calibri" w:hAnsi="Calibri"/>
            <w:lang w:val="en-US"/>
          </w:rPr>
          <w:t>https://www.gov.uk/government/publications/local-government-transparency-code-2015</w:t>
        </w:r>
      </w:hyperlink>
      <w:r w:rsidR="004268C0">
        <w:rPr>
          <w:rStyle w:val="Hyperlink2"/>
          <w:rFonts w:ascii="Calibri" w:hAnsi="Calibri"/>
        </w:rPr>
        <w:t xml:space="preserve"> </w:t>
      </w:r>
    </w:p>
    <w:p w14:paraId="254BF503" w14:textId="77777777" w:rsidR="00F018B0" w:rsidRDefault="004268C0">
      <w:pPr>
        <w:pStyle w:val="Body"/>
        <w:spacing w:after="120"/>
        <w:ind w:left="993"/>
        <w:jc w:val="both"/>
        <w:rPr>
          <w:rStyle w:val="None"/>
          <w:rFonts w:ascii="Calibri" w:eastAsia="Calibri" w:hAnsi="Calibri" w:cs="Calibri"/>
          <w:u w:val="single"/>
        </w:rPr>
      </w:pPr>
      <w:r>
        <w:rPr>
          <w:rStyle w:val="None"/>
          <w:rFonts w:ascii="Calibri" w:hAnsi="Calibri"/>
          <w:u w:val="single"/>
          <w:lang w:val="en-US"/>
        </w:rPr>
        <w:t>Counter Terrorism and Security Act 2015</w:t>
      </w:r>
    </w:p>
    <w:p w14:paraId="17861203" w14:textId="77777777" w:rsidR="00F018B0" w:rsidRDefault="004268C0">
      <w:pPr>
        <w:pStyle w:val="Body"/>
        <w:spacing w:after="120"/>
        <w:ind w:left="993"/>
        <w:jc w:val="both"/>
        <w:rPr>
          <w:rStyle w:val="Hyperlink2"/>
          <w:rFonts w:ascii="Calibri" w:eastAsia="Calibri" w:hAnsi="Calibri" w:cs="Calibri"/>
        </w:rPr>
      </w:pPr>
      <w:r>
        <w:rPr>
          <w:rStyle w:val="Hyperlink2"/>
          <w:rFonts w:ascii="Calibri" w:hAnsi="Calibri"/>
          <w:lang w:val="en-US"/>
        </w:rPr>
        <w:t>https://www.legislation.gov.uk/ukpga/2015/6/contents</w:t>
      </w:r>
    </w:p>
    <w:p w14:paraId="15FB30CF" w14:textId="77777777" w:rsidR="00F018B0" w:rsidRDefault="004268C0">
      <w:pPr>
        <w:pStyle w:val="Body"/>
        <w:spacing w:after="120"/>
        <w:ind w:left="993"/>
        <w:jc w:val="both"/>
        <w:rPr>
          <w:rStyle w:val="None"/>
          <w:rFonts w:ascii="Calibri" w:eastAsia="Calibri" w:hAnsi="Calibri" w:cs="Calibri"/>
          <w:u w:val="single"/>
        </w:rPr>
      </w:pPr>
      <w:r>
        <w:rPr>
          <w:rStyle w:val="None"/>
          <w:rFonts w:ascii="Calibri" w:hAnsi="Calibri"/>
          <w:u w:val="single"/>
          <w:lang w:val="en-US"/>
        </w:rPr>
        <w:t>Modern Slavery Act 2015</w:t>
      </w:r>
    </w:p>
    <w:p w14:paraId="4447E758" w14:textId="77777777" w:rsidR="00F018B0" w:rsidRDefault="004268C0">
      <w:pPr>
        <w:pStyle w:val="Body"/>
        <w:spacing w:after="120"/>
        <w:ind w:left="993"/>
        <w:jc w:val="both"/>
        <w:rPr>
          <w:rStyle w:val="Hyperlink2"/>
          <w:rFonts w:ascii="Calibri" w:eastAsia="Calibri" w:hAnsi="Calibri" w:cs="Calibri"/>
        </w:rPr>
      </w:pPr>
      <w:r>
        <w:rPr>
          <w:rStyle w:val="Hyperlink2"/>
          <w:rFonts w:ascii="Calibri" w:hAnsi="Calibri"/>
          <w:lang w:val="en-US"/>
        </w:rPr>
        <w:t>https://www.legislation.gov.uk/ukpga/2015/30/contents</w:t>
      </w:r>
    </w:p>
    <w:p w14:paraId="43AE59C4" w14:textId="77777777" w:rsidR="00F018B0" w:rsidRDefault="004268C0">
      <w:pPr>
        <w:pStyle w:val="Body"/>
        <w:spacing w:after="120"/>
        <w:ind w:left="993"/>
        <w:jc w:val="both"/>
        <w:rPr>
          <w:rStyle w:val="None"/>
          <w:rFonts w:ascii="Calibri" w:eastAsia="Calibri" w:hAnsi="Calibri" w:cs="Calibri"/>
          <w:u w:val="single"/>
        </w:rPr>
      </w:pPr>
      <w:r>
        <w:rPr>
          <w:rStyle w:val="None"/>
          <w:rFonts w:ascii="Calibri" w:hAnsi="Calibri"/>
          <w:u w:val="single"/>
          <w:lang w:val="en-US"/>
        </w:rPr>
        <w:t>Late Payment Directive 2015</w:t>
      </w:r>
    </w:p>
    <w:p w14:paraId="2769CE1C" w14:textId="77777777" w:rsidR="00F018B0" w:rsidRDefault="004268C0">
      <w:pPr>
        <w:pStyle w:val="Body"/>
        <w:widowControl w:val="0"/>
        <w:spacing w:after="120"/>
        <w:ind w:left="993"/>
        <w:jc w:val="both"/>
        <w:rPr>
          <w:rStyle w:val="Hyperlink2"/>
          <w:rFonts w:ascii="Calibri" w:eastAsia="Calibri" w:hAnsi="Calibri" w:cs="Calibri"/>
        </w:rPr>
      </w:pPr>
      <w:r>
        <w:rPr>
          <w:rStyle w:val="Hyperlink2"/>
          <w:rFonts w:ascii="Calibri" w:hAnsi="Calibri"/>
          <w:lang w:val="en-US"/>
        </w:rPr>
        <w:t>https://www.gov.uk/government/publications/late-payment-directive-user-guide-to-the-recast-directive</w:t>
      </w:r>
    </w:p>
    <w:p w14:paraId="144A5D23" w14:textId="77777777" w:rsidR="00F018B0" w:rsidRDefault="00F018B0">
      <w:pPr>
        <w:pStyle w:val="Body"/>
        <w:widowControl w:val="0"/>
        <w:tabs>
          <w:tab w:val="left" w:pos="1569"/>
        </w:tabs>
        <w:spacing w:after="120"/>
        <w:jc w:val="both"/>
        <w:outlineLvl w:val="1"/>
        <w:rPr>
          <w:rStyle w:val="Hyperlink2"/>
          <w:rFonts w:ascii="Calibri" w:eastAsia="Calibri" w:hAnsi="Calibri" w:cs="Calibri"/>
        </w:rPr>
      </w:pPr>
    </w:p>
    <w:p w14:paraId="541B25ED" w14:textId="77777777" w:rsidR="00F018B0" w:rsidRDefault="004268C0">
      <w:pPr>
        <w:pStyle w:val="Body"/>
        <w:widowControl w:val="0"/>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Study of the Document</w:t>
      </w:r>
    </w:p>
    <w:p w14:paraId="5F16B9E9"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Documents issued by the Client to a prospective Applicant must not be passed on to a third party without the express permission of the Client.</w:t>
      </w:r>
    </w:p>
    <w:p w14:paraId="673299A5"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Applicants are expected to read, understand and agree to the Volumes (including the terms and conditions) of the document as they will in their entirety form part of the resultant Contract.</w:t>
      </w:r>
    </w:p>
    <w:p w14:paraId="2AB311C3"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Applicant is required to obtain all information as it may require them to make a Bid. The Applicant shall be deemed to have satisfied itself as to the correctness and sufficiency of its Bid.  No claims whatsoever shall be entertained arising out of the Applicants failure to study the documents; the information provided will be relied upon as being true and accurate and will form part of the Contract with the successful Applicant. If any of the information given by your organisation within the document is subsequently identified as being inaccurate, this may exclude your organisation from further consideration.</w:t>
      </w:r>
    </w:p>
    <w:p w14:paraId="35FF2723" w14:textId="77777777" w:rsidR="00F018B0" w:rsidRDefault="004268C0" w:rsidP="00E50D8F">
      <w:pPr>
        <w:pStyle w:val="Body"/>
        <w:numPr>
          <w:ilvl w:val="1"/>
          <w:numId w:val="40"/>
        </w:numPr>
        <w:spacing w:after="120"/>
        <w:jc w:val="both"/>
        <w:rPr>
          <w:rFonts w:ascii="Calibri" w:eastAsia="Calibri" w:hAnsi="Calibri" w:cs="Calibri"/>
        </w:rPr>
      </w:pPr>
      <w:bookmarkStart w:id="34" w:name="_DV_M113"/>
      <w:bookmarkEnd w:id="34"/>
      <w:r>
        <w:rPr>
          <w:rFonts w:ascii="Calibri" w:hAnsi="Calibri"/>
        </w:rPr>
        <w:t>T</w:t>
      </w:r>
      <w:r>
        <w:rPr>
          <w:rFonts w:ascii="Calibri" w:hAnsi="Calibri"/>
          <w:lang w:val="en-US"/>
        </w:rPr>
        <w:t>he Applicant</w:t>
      </w:r>
      <w:r>
        <w:rPr>
          <w:rFonts w:ascii="Calibri" w:hAnsi="Calibri"/>
          <w:rtl/>
        </w:rPr>
        <w:t>’</w:t>
      </w:r>
      <w:r>
        <w:rPr>
          <w:rFonts w:ascii="Calibri" w:hAnsi="Calibri"/>
          <w:lang w:val="en-US"/>
        </w:rPr>
        <w:t>s price shall (except in so far as it is otherwise provided in the Contract (or Framework Agreement) cover all obligations under the (Call-Off) Contract and Applicants shall also be deemed to have obtained for itself all necessary information as to risks, contingencies and any other circumstances which might reasonably influence or affect it</w:t>
      </w:r>
      <w:r>
        <w:rPr>
          <w:rFonts w:ascii="Calibri" w:hAnsi="Calibri"/>
          <w:rtl/>
        </w:rPr>
        <w:t>’</w:t>
      </w:r>
      <w:r>
        <w:rPr>
          <w:rFonts w:ascii="Calibri" w:hAnsi="Calibri"/>
        </w:rPr>
        <w:t>s Bid.</w:t>
      </w:r>
    </w:p>
    <w:p w14:paraId="0A387D87"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Applicant is responsible for all costs, expenses and liabilities incurred by the Applicant in connection with preparing its Bid.</w:t>
      </w:r>
    </w:p>
    <w:p w14:paraId="583291CA"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Consortia and Sub-contracting</w:t>
      </w:r>
    </w:p>
    <w:p w14:paraId="3C1E16AA"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Where an Applicant wishes to make its application as a Consortium or </w:t>
      </w:r>
      <w:proofErr w:type="spellStart"/>
      <w:r>
        <w:rPr>
          <w:rFonts w:ascii="Calibri" w:hAnsi="Calibri"/>
          <w:lang w:val="en-US"/>
        </w:rPr>
        <w:t>utilising</w:t>
      </w:r>
      <w:proofErr w:type="spellEnd"/>
      <w:r>
        <w:rPr>
          <w:rFonts w:ascii="Calibri" w:hAnsi="Calibri"/>
          <w:lang w:val="en-US"/>
        </w:rPr>
        <w:t xml:space="preserve"> sub-contractors the Client advises the group of </w:t>
      </w:r>
      <w:proofErr w:type="spellStart"/>
      <w:r>
        <w:rPr>
          <w:rFonts w:ascii="Calibri" w:hAnsi="Calibri"/>
          <w:lang w:val="en-US"/>
        </w:rPr>
        <w:t>organisations</w:t>
      </w:r>
      <w:proofErr w:type="spellEnd"/>
      <w:r>
        <w:rPr>
          <w:rFonts w:ascii="Calibri" w:hAnsi="Calibri"/>
          <w:lang w:val="en-US"/>
        </w:rPr>
        <w:t xml:space="preserve"> to select a Lead Applicant in whose name the Bid is to be submitted. </w:t>
      </w:r>
    </w:p>
    <w:p w14:paraId="72832570"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The Lead Applicant is advised to confirm precisely what the arrangements are within its Bid including providing the names of all the </w:t>
      </w:r>
      <w:proofErr w:type="spellStart"/>
      <w:r>
        <w:rPr>
          <w:rFonts w:ascii="Calibri" w:hAnsi="Calibri"/>
          <w:lang w:val="en-US"/>
        </w:rPr>
        <w:t>organisations</w:t>
      </w:r>
      <w:proofErr w:type="spellEnd"/>
      <w:r>
        <w:rPr>
          <w:rFonts w:ascii="Calibri" w:hAnsi="Calibri"/>
          <w:lang w:val="en-US"/>
        </w:rPr>
        <w:t xml:space="preserve"> to be involved, the nature and extent of their involvement and proposals regarding the structure and management of the Consortium or arrangements.</w:t>
      </w:r>
    </w:p>
    <w:p w14:paraId="4B852790"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The Lead Applicant should provide details of the actual or proposed percentage shareholding of the constituent members within the Consortium or the exact nature of and degree to which the Supplies / Services or Works will be sub-contracted. </w:t>
      </w:r>
    </w:p>
    <w:p w14:paraId="378151E0"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Applicants that wish to bid as a Consortium or sub-contractor are discouraged from also making their own individual application or from participating in Consortia or providing sub-contracting arrangements for multiple Lead Applicants. </w:t>
      </w:r>
    </w:p>
    <w:p w14:paraId="5C408F86"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The Client </w:t>
      </w:r>
      <w:proofErr w:type="spellStart"/>
      <w:r>
        <w:rPr>
          <w:rFonts w:ascii="Calibri" w:hAnsi="Calibri"/>
          <w:lang w:val="en-US"/>
        </w:rPr>
        <w:t>recognises</w:t>
      </w:r>
      <w:proofErr w:type="spellEnd"/>
      <w:r>
        <w:rPr>
          <w:rFonts w:ascii="Calibri" w:hAnsi="Calibri"/>
          <w:lang w:val="en-US"/>
        </w:rPr>
        <w:t xml:space="preserve"> that arrangements in relation to Consortia and sub-contracting may (within limits) be subject to future change. Applicants should therefore respond to this opportunity in the light of the arrangements as they are currently envisaged. Applicants are informed that any future change in relation to Consortia and sub-contracting must be notified to the Client during the procurement process or in the event that they are the successful Contractor and in any event as soon as that change is known. </w:t>
      </w:r>
    </w:p>
    <w:p w14:paraId="2138148B"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Client may then make a further evaluation of that Applicant or Contractor by applying the Selection criteria to the new information provided. In the event that the Client</w:t>
      </w:r>
      <w:r>
        <w:rPr>
          <w:rFonts w:ascii="Calibri" w:hAnsi="Calibri"/>
          <w:rtl/>
        </w:rPr>
        <w:t>’</w:t>
      </w:r>
      <w:r>
        <w:rPr>
          <w:rFonts w:ascii="Calibri" w:hAnsi="Calibri"/>
          <w:lang w:val="en-US"/>
        </w:rPr>
        <w:t xml:space="preserve">s evaluation of the new information results in an outcome that is different from the original, the Client reserves the right to deselect that Applicant from the process on those grounds and the Applicant shall be notified accordingly. As such, the Lead Applicant shall undertake to ensure that any change to its Consortium or sub-contractors shall not have a negative impact upon the arrangements. </w:t>
      </w:r>
    </w:p>
    <w:p w14:paraId="4160E8FB"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If a Consortium is not proposing to form a corporate entity, full details of alternative proposed arrangements should be provided. Where the proposed Lead Applicant is a special purpose vehicle or holding company, information should be provided regarding the extent to which it will call upon the resources and expertise of its members.</w:t>
      </w:r>
    </w:p>
    <w:p w14:paraId="3CC36BC4"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Please note that the Client reserves the right to require a successful Consortium to form a single legal entity in accordance with Regulation 19 of the Regulations. </w:t>
      </w:r>
    </w:p>
    <w:p w14:paraId="3F769CC3"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Where an Applicant requires additional time in the procurement process to establish relationships with suitable consortia partners it is advised to notify the Client at the earliest convenience and request an extension to the procurement timescales. Applicants may do this through the messaging facility described at section </w:t>
      </w:r>
      <w:hyperlink w:anchor="Ref363549463" w:history="1">
        <w:r>
          <w:rPr>
            <w:rFonts w:ascii="Calibri" w:hAnsi="Calibri"/>
            <w:lang w:val="en-US"/>
          </w:rPr>
          <w:t>Clarification and Circular Advices</w:t>
        </w:r>
      </w:hyperlink>
      <w:r>
        <w:rPr>
          <w:rFonts w:ascii="Calibri" w:hAnsi="Calibri"/>
          <w:lang w:val="en-US"/>
        </w:rPr>
        <w:t xml:space="preserve"> of this Volume One (1) Instructions and Information. </w:t>
      </w:r>
    </w:p>
    <w:p w14:paraId="30A89158"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Terms and Conditions</w:t>
      </w:r>
    </w:p>
    <w:p w14:paraId="5BB77B7C"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 xml:space="preserve">The applicable terms and conditions accompany this tender. Applicants will be required to declare that they have read and understood and will comply with said clauses as part of the submission process. </w:t>
      </w:r>
    </w:p>
    <w:p w14:paraId="670051D2"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Any queries regarding the terms and conditions, including an Applicant</w:t>
      </w:r>
      <w:r>
        <w:rPr>
          <w:rFonts w:ascii="Calibri" w:hAnsi="Calibri"/>
          <w:rtl/>
        </w:rPr>
        <w:t>’</w:t>
      </w:r>
      <w:r>
        <w:rPr>
          <w:rFonts w:ascii="Calibri" w:hAnsi="Calibri"/>
          <w:lang w:val="en-US"/>
        </w:rPr>
        <w:t xml:space="preserve">s request to suggest alternative drafting on some or all of the clauses contained therein, may be raised during the clarification period and in accordance with the Clarification Process. </w:t>
      </w:r>
    </w:p>
    <w:p w14:paraId="405A7881"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 xml:space="preserve">Where the Client is in agreement with any changes to the terms and conditions proposed during that period it will update and republish the relevant documentation and all Applicants will be notified accordingly. </w:t>
      </w:r>
    </w:p>
    <w:p w14:paraId="7B17596E"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When the period for clarification has closed Applicants shall no longer be allowed to raise any further queries regarding the terms and conditions.  Applicant shall not be permitted to reserve their right to comment or negotiate upon the terms and conditions at any point thereafter.</w:t>
      </w:r>
    </w:p>
    <w:p w14:paraId="3999FA58"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Applicants are required to agree to the terms and conditions associated with this procurement opportunity as part of the submission process and the Client reserves its right to class any Bid submitted to the contrary as non-compliant.  All such Applicants shall be judged to have failed with their submitted Bids, shall be evaluated no further and notified accordingly.</w:t>
      </w:r>
    </w:p>
    <w:p w14:paraId="29F43C31"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The Contractor(s) shall accept the terms and conditions as they are drafted in the final Contract. No further negotiation shall take place nor changes allowed.  Where a Contractor disputes this position the Client reserves the right to withdraw the Contract award and class the submission as non-compliant.</w:t>
      </w:r>
    </w:p>
    <w:p w14:paraId="4E9551D3"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bookmarkStart w:id="35" w:name="_Ref363549463"/>
      <w:r>
        <w:rPr>
          <w:rStyle w:val="None"/>
          <w:rFonts w:ascii="Calibri" w:hAnsi="Calibri"/>
          <w:b/>
          <w:bCs/>
          <w:sz w:val="28"/>
          <w:szCs w:val="28"/>
          <w:lang w:val="en-US"/>
        </w:rPr>
        <w:t>Clarification and Circular Advices</w:t>
      </w:r>
      <w:bookmarkEnd w:id="35"/>
    </w:p>
    <w:p w14:paraId="7B88F507"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Upon commencement of the procurement process the Applicant shall not approach any member of the Client in relation to this tender, other than by using the agreed contact email.</w:t>
      </w:r>
    </w:p>
    <w:p w14:paraId="7FFC857F"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Applicants should note that unless a question is innovation based, responses will be provided to all Applicants. </w:t>
      </w:r>
    </w:p>
    <w:p w14:paraId="58B969AE"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Where a question is of a commercially confidential nature and the Applicant does not wish it or the associated answer to be shared with other Applicants, the Applicant shall state this clearly within its question. </w:t>
      </w:r>
    </w:p>
    <w:p w14:paraId="020A7F60"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identity of Applicants raising any questions will remain confidential.</w:t>
      </w:r>
    </w:p>
    <w:p w14:paraId="44720975"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Relevant questions together with the answers will be forwarded to all who have expressed interest in tendering for the works.</w:t>
      </w:r>
    </w:p>
    <w:p w14:paraId="346DF60D"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Applicants should satisfy themselves that they have responded to any further messages and</w:t>
      </w:r>
      <w:r>
        <w:rPr>
          <w:rFonts w:ascii="Calibri" w:hAnsi="Calibri"/>
          <w:lang w:val="fr-FR"/>
        </w:rPr>
        <w:t xml:space="preserve"> clarifications </w:t>
      </w:r>
      <w:r>
        <w:rPr>
          <w:rFonts w:ascii="Calibri" w:hAnsi="Calibri"/>
          <w:lang w:val="en-US"/>
        </w:rPr>
        <w:t>which may affect requirements.</w:t>
      </w:r>
    </w:p>
    <w:p w14:paraId="2D76C553"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If during the period the Client, issues any circular letters to Applicants in order to clarify or alter part of the documents then such circular letters shall form part of the Contract and Applicants shall be deemed to have taken account of them in preparing their Bid.  Applicants shall promptly acknowledge any circular letters that they receive.</w:t>
      </w:r>
    </w:p>
    <w:p w14:paraId="7EB05624" w14:textId="77777777" w:rsidR="00F018B0" w:rsidRDefault="004268C0">
      <w:pPr>
        <w:pStyle w:val="Body"/>
        <w:keepNext/>
        <w:tabs>
          <w:tab w:val="left" w:pos="1569"/>
        </w:tabs>
        <w:spacing w:after="120"/>
        <w:jc w:val="both"/>
        <w:outlineLvl w:val="1"/>
        <w:rPr>
          <w:rStyle w:val="None"/>
          <w:rFonts w:ascii="Calibri" w:eastAsia="Calibri" w:hAnsi="Calibri" w:cs="Calibri"/>
          <w:b/>
          <w:bCs/>
          <w:kern w:val="28"/>
          <w:sz w:val="28"/>
          <w:szCs w:val="28"/>
        </w:rPr>
      </w:pPr>
      <w:r>
        <w:rPr>
          <w:rStyle w:val="None"/>
          <w:rFonts w:ascii="Calibri" w:hAnsi="Calibri"/>
          <w:b/>
          <w:bCs/>
          <w:kern w:val="28"/>
          <w:sz w:val="28"/>
          <w:szCs w:val="28"/>
          <w:lang w:val="en-US"/>
        </w:rPr>
        <w:t>Completion of the Document</w:t>
      </w:r>
    </w:p>
    <w:p w14:paraId="507D75D5"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For the avoidance of doubt all of the sections included within Volume Two (2) Applicant</w:t>
      </w:r>
      <w:r>
        <w:rPr>
          <w:rFonts w:ascii="Calibri" w:hAnsi="Calibri"/>
          <w:rtl/>
        </w:rPr>
        <w:t>’</w:t>
      </w:r>
      <w:r>
        <w:rPr>
          <w:rFonts w:ascii="Calibri" w:hAnsi="Calibri"/>
          <w:lang w:val="en-US"/>
        </w:rPr>
        <w:t xml:space="preserve">s Offer must be completed and submitted by the Applicant in order to be considered by the Client as a fully complete and official Bid. </w:t>
      </w:r>
    </w:p>
    <w:p w14:paraId="6BDF470B"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Any Bids made omitting any of the sections, or any of the requirements therein, will be considered as incomplete and may be disqualified from further evaluation and therefore exclusion from the procurement process.  </w:t>
      </w:r>
    </w:p>
    <w:p w14:paraId="5AABED62"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Documents should only be completed and submitted in the format in which they currently appear. It is essential that Applicants do not re-format or re-brand any of the procurement documentation in accordance with their own standards on formatting, e.g. if the documents are issued in Microsoft Word, the Client requires them to be returned in the same format. </w:t>
      </w:r>
    </w:p>
    <w:p w14:paraId="05CB2C87"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Applicants will answer all appropriate questions and sign (if possible) where specified. Applicants will clearly reference its replies and any supporting documentation.</w:t>
      </w:r>
    </w:p>
    <w:p w14:paraId="7A7ECEBE"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Any pro-</w:t>
      </w:r>
      <w:proofErr w:type="spellStart"/>
      <w:r>
        <w:rPr>
          <w:rFonts w:ascii="Calibri" w:hAnsi="Calibri"/>
          <w:lang w:val="en-US"/>
        </w:rPr>
        <w:t>formas</w:t>
      </w:r>
      <w:proofErr w:type="spellEnd"/>
      <w:r>
        <w:rPr>
          <w:rFonts w:ascii="Calibri" w:hAnsi="Calibri"/>
          <w:lang w:val="en-US"/>
        </w:rPr>
        <w:t xml:space="preserve"> must be fully completed even if your organisation has previously submitted Bids to the Client. It is not sufficient to cross-refer to previous responses.</w:t>
      </w:r>
    </w:p>
    <w:p w14:paraId="5B245C78"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Where an Applicant requires assistance in completing the documents or meeting the submission requirements it is advised to notify the Client at the earliest convenience and request additional support, to include meeting with the Client </w:t>
      </w:r>
      <w:proofErr w:type="spellStart"/>
      <w:r>
        <w:rPr>
          <w:rFonts w:ascii="Calibri" w:hAnsi="Calibri"/>
          <w:lang w:val="en-US"/>
        </w:rPr>
        <w:t>Authorised</w:t>
      </w:r>
      <w:proofErr w:type="spellEnd"/>
      <w:r>
        <w:rPr>
          <w:rFonts w:ascii="Calibri" w:hAnsi="Calibri"/>
          <w:lang w:val="en-US"/>
        </w:rPr>
        <w:t xml:space="preserve"> Representative. </w:t>
      </w:r>
    </w:p>
    <w:p w14:paraId="1DBEC173" w14:textId="77777777" w:rsidR="00F018B0" w:rsidRDefault="004268C0">
      <w:pPr>
        <w:pStyle w:val="Body"/>
        <w:widowControl w:val="0"/>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Applicant Site Visits</w:t>
      </w:r>
    </w:p>
    <w:p w14:paraId="326FD2DD"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Applicant is strongly advised to make necessary visit(s) to the site prior to completing its offer to ensure that it is fully familiar with the site locations, relevant conditions and features, and ensure all necessary due diligence as would reasonably be expected in submitting such a tender of this scale.  The information in the attached schedules is given as an indication of the general requirements of the Contract. Claims on the grounds of lack of knowledge of site locations / conditions will not be accepted by the Client.</w:t>
      </w:r>
    </w:p>
    <w:p w14:paraId="121A96C6" w14:textId="77777777" w:rsidR="00F018B0" w:rsidRDefault="004268C0">
      <w:pPr>
        <w:pStyle w:val="Body"/>
        <w:widowControl w:val="0"/>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Alternatives and Variations</w:t>
      </w:r>
    </w:p>
    <w:p w14:paraId="555FBA3E"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Innovative offers may be made in addition to making a full and complete Bid unless otherwise stated.  The submission of an alternative or variant Bid will not be considered if the Applicant fails to make a compliant Bid in the prescribed format.</w:t>
      </w:r>
    </w:p>
    <w:p w14:paraId="5D2EF966"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 xml:space="preserve">Should the Applicant wish to offer a variation or alternative Bid, including innovations to the Specification, please complete the Bid as described. This will constitute the </w:t>
      </w:r>
      <w:r>
        <w:rPr>
          <w:rFonts w:ascii="Calibri" w:hAnsi="Calibri"/>
          <w:rtl/>
        </w:rPr>
        <w:t>‘</w:t>
      </w:r>
      <w:r>
        <w:rPr>
          <w:rFonts w:ascii="Calibri" w:hAnsi="Calibri"/>
          <w:lang w:val="en-US"/>
        </w:rPr>
        <w:t>compliant Bid</w:t>
      </w:r>
      <w:r>
        <w:rPr>
          <w:rFonts w:ascii="Calibri" w:hAnsi="Calibri"/>
          <w:rtl/>
        </w:rPr>
        <w:t>’</w:t>
      </w:r>
      <w:r>
        <w:rPr>
          <w:rFonts w:ascii="Calibri" w:hAnsi="Calibri"/>
        </w:rPr>
        <w:t xml:space="preserve">. </w:t>
      </w:r>
    </w:p>
    <w:p w14:paraId="533C929E"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The Applicant</w:t>
      </w:r>
      <w:r>
        <w:rPr>
          <w:rFonts w:ascii="Calibri" w:hAnsi="Calibri"/>
          <w:rtl/>
        </w:rPr>
        <w:t>’</w:t>
      </w:r>
      <w:r>
        <w:rPr>
          <w:rFonts w:ascii="Calibri" w:hAnsi="Calibri"/>
          <w:lang w:val="en-US"/>
        </w:rPr>
        <w:t>s alternative or variant Bid should be prepared separately and submitted as such, giving clear details of your organisation</w:t>
      </w:r>
      <w:r>
        <w:rPr>
          <w:rFonts w:ascii="Calibri" w:hAnsi="Calibri"/>
          <w:rtl/>
        </w:rPr>
        <w:t>’</w:t>
      </w:r>
      <w:r>
        <w:rPr>
          <w:rFonts w:ascii="Calibri" w:hAnsi="Calibri"/>
          <w:lang w:val="en-US"/>
        </w:rPr>
        <w:t xml:space="preserve">s departure from the compliant Bid. </w:t>
      </w:r>
    </w:p>
    <w:p w14:paraId="26F51A1D"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 xml:space="preserve">Applicants may submit alternative or variant Bids in instances where it believes it is able to offer an innovative solution to a </w:t>
      </w:r>
      <w:r>
        <w:rPr>
          <w:rFonts w:ascii="Calibri" w:hAnsi="Calibri"/>
          <w:rtl/>
        </w:rPr>
        <w:t>‘</w:t>
      </w:r>
      <w:proofErr w:type="spellStart"/>
      <w:r>
        <w:rPr>
          <w:rFonts w:ascii="Calibri" w:hAnsi="Calibri"/>
          <w:lang w:val="fr-FR"/>
        </w:rPr>
        <w:t>traditional</w:t>
      </w:r>
      <w:proofErr w:type="spellEnd"/>
      <w:r>
        <w:rPr>
          <w:rFonts w:ascii="Calibri" w:hAnsi="Calibri"/>
          <w:rtl/>
        </w:rPr>
        <w:t xml:space="preserve">’ </w:t>
      </w:r>
      <w:r>
        <w:rPr>
          <w:rFonts w:ascii="Calibri" w:hAnsi="Calibri"/>
          <w:lang w:val="en-US"/>
        </w:rPr>
        <w:t>specification or where elements of its proposed service delivery deviate from the specification and / or procurement requirements such that this may render an Applicant</w:t>
      </w:r>
      <w:r>
        <w:rPr>
          <w:rFonts w:ascii="Calibri" w:hAnsi="Calibri"/>
          <w:rtl/>
        </w:rPr>
        <w:t>’</w:t>
      </w:r>
      <w:r>
        <w:rPr>
          <w:rFonts w:ascii="Calibri" w:hAnsi="Calibri"/>
          <w:lang w:val="en-US"/>
        </w:rPr>
        <w:t xml:space="preserve">s Bid as non-compliant. </w:t>
      </w:r>
    </w:p>
    <w:p w14:paraId="3B3B5CC9" w14:textId="77777777" w:rsidR="00F018B0" w:rsidRDefault="004268C0">
      <w:pPr>
        <w:pStyle w:val="Body"/>
        <w:widowControl w:val="0"/>
        <w:tabs>
          <w:tab w:val="left" w:pos="1569"/>
        </w:tabs>
        <w:spacing w:after="120"/>
        <w:ind w:left="1571" w:hanging="1571"/>
        <w:jc w:val="both"/>
        <w:outlineLvl w:val="1"/>
        <w:rPr>
          <w:rStyle w:val="None"/>
          <w:rFonts w:ascii="Calibri" w:eastAsia="Calibri" w:hAnsi="Calibri" w:cs="Calibri"/>
          <w:b/>
          <w:bCs/>
          <w:sz w:val="28"/>
          <w:szCs w:val="28"/>
        </w:rPr>
      </w:pPr>
      <w:bookmarkStart w:id="36" w:name="_Ref295385014"/>
      <w:r>
        <w:rPr>
          <w:rStyle w:val="None"/>
          <w:rFonts w:ascii="Calibri" w:hAnsi="Calibri"/>
          <w:b/>
          <w:bCs/>
          <w:sz w:val="28"/>
          <w:szCs w:val="28"/>
          <w:lang w:val="en-US"/>
        </w:rPr>
        <w:t>Return of Document</w:t>
      </w:r>
      <w:bookmarkEnd w:id="36"/>
      <w:r>
        <w:rPr>
          <w:rStyle w:val="None"/>
          <w:rFonts w:ascii="Calibri" w:hAnsi="Calibri"/>
          <w:b/>
          <w:bCs/>
          <w:sz w:val="28"/>
          <w:szCs w:val="28"/>
        </w:rPr>
        <w:t xml:space="preserve"> </w:t>
      </w:r>
    </w:p>
    <w:p w14:paraId="53F4F7AF"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Documents must be returned in the correct and proper process for submitting the Applicant</w:t>
      </w:r>
      <w:r>
        <w:rPr>
          <w:rFonts w:ascii="Calibri" w:hAnsi="Calibri"/>
          <w:rtl/>
        </w:rPr>
        <w:t>’</w:t>
      </w:r>
      <w:r>
        <w:rPr>
          <w:rFonts w:ascii="Calibri" w:hAnsi="Calibri"/>
          <w:lang w:val="en-US"/>
        </w:rPr>
        <w:t>s Bid electronically.  All Bids shall be submitted via the email address highlighted.</w:t>
      </w:r>
    </w:p>
    <w:p w14:paraId="42BAE3C5"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 xml:space="preserve">Applicants will not send their Bids to the Client in a paper or other </w:t>
      </w:r>
      <w:r>
        <w:rPr>
          <w:rFonts w:ascii="Calibri" w:hAnsi="Calibri"/>
          <w:rtl/>
        </w:rPr>
        <w:t>‘</w:t>
      </w:r>
      <w:r>
        <w:rPr>
          <w:rFonts w:ascii="Calibri" w:hAnsi="Calibri"/>
          <w:lang w:val="da-DK"/>
        </w:rPr>
        <w:t>hard</w:t>
      </w:r>
      <w:r>
        <w:rPr>
          <w:rFonts w:ascii="Calibri" w:hAnsi="Calibri"/>
          <w:rtl/>
        </w:rPr>
        <w:t xml:space="preserve">’ </w:t>
      </w:r>
      <w:r>
        <w:rPr>
          <w:rFonts w:ascii="Calibri" w:hAnsi="Calibri"/>
          <w:lang w:val="en-US"/>
        </w:rPr>
        <w:t xml:space="preserve">format unless specifically requested to do so within the associated bid documentation.  </w:t>
      </w:r>
    </w:p>
    <w:p w14:paraId="50F01029" w14:textId="77777777" w:rsidR="00F018B0" w:rsidRDefault="004268C0" w:rsidP="00E50D8F">
      <w:pPr>
        <w:pStyle w:val="Body"/>
        <w:widowControl w:val="0"/>
        <w:numPr>
          <w:ilvl w:val="1"/>
          <w:numId w:val="40"/>
        </w:numPr>
        <w:spacing w:after="120"/>
        <w:jc w:val="both"/>
        <w:rPr>
          <w:rFonts w:ascii="Calibri" w:hAnsi="Calibri"/>
          <w:lang w:val="en-US"/>
        </w:rPr>
      </w:pPr>
      <w:r>
        <w:rPr>
          <w:rFonts w:ascii="Calibri" w:hAnsi="Calibri"/>
          <w:lang w:val="en-US"/>
        </w:rPr>
        <w:t>Any submissions that do not accord with the guidelines set out above shall be considered as non-compliant and will be treated as such.</w:t>
      </w:r>
    </w:p>
    <w:p w14:paraId="444888C1"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It is the Applicant</w:t>
      </w:r>
      <w:r>
        <w:rPr>
          <w:rFonts w:ascii="Calibri" w:hAnsi="Calibri"/>
          <w:rtl/>
        </w:rPr>
        <w:t>’</w:t>
      </w:r>
      <w:r>
        <w:rPr>
          <w:rFonts w:ascii="Calibri" w:hAnsi="Calibri"/>
          <w:lang w:val="en-US"/>
        </w:rPr>
        <w:t xml:space="preserve">s responsibility to ensure the Bid is submitted prior to the deadline date / time.  As such, Applicants are urged to make their submission well in advance of the stated deadline in order to avoid such issues as technical difficulties with the electronic system that may be due to the high volume of traffic attempting to submit offers. </w:t>
      </w:r>
    </w:p>
    <w:p w14:paraId="682E375D"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Submissions made after the date and time specified on the documents or to a different address, electronically or otherwise, will not be considered under any circumstances.  </w:t>
      </w:r>
    </w:p>
    <w:p w14:paraId="266659FC"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Client takes no responsibility for submissions which are not delivered, or not delivered securely.</w:t>
      </w:r>
      <w:r>
        <w:rPr>
          <w:rFonts w:ascii="Calibri" w:hAnsi="Calibri"/>
        </w:rPr>
        <w:t xml:space="preserve"> </w:t>
      </w:r>
    </w:p>
    <w:p w14:paraId="22FA8115" w14:textId="77777777" w:rsidR="00F018B0" w:rsidRDefault="004268C0">
      <w:pPr>
        <w:pStyle w:val="Body"/>
        <w:widowControl w:val="0"/>
        <w:spacing w:after="120" w:line="240" w:lineRule="auto"/>
        <w:ind w:left="360"/>
        <w:jc w:val="both"/>
        <w:rPr>
          <w:rStyle w:val="None"/>
          <w:rFonts w:ascii="Calibri" w:eastAsia="Calibri" w:hAnsi="Calibri" w:cs="Calibri"/>
          <w:b/>
          <w:bCs/>
          <w:kern w:val="28"/>
          <w:sz w:val="28"/>
          <w:szCs w:val="28"/>
        </w:rPr>
      </w:pPr>
      <w:r>
        <w:rPr>
          <w:rFonts w:ascii="Calibri" w:hAnsi="Calibri"/>
          <w:b/>
          <w:bCs/>
          <w:sz w:val="28"/>
          <w:szCs w:val="28"/>
          <w:lang w:val="it-IT"/>
        </w:rPr>
        <w:t>Applicant</w:t>
      </w:r>
      <w:r>
        <w:rPr>
          <w:rFonts w:ascii="Calibri" w:hAnsi="Calibri"/>
          <w:b/>
          <w:bCs/>
          <w:sz w:val="28"/>
          <w:szCs w:val="28"/>
          <w:rtl/>
        </w:rPr>
        <w:t>’</w:t>
      </w:r>
      <w:r>
        <w:rPr>
          <w:rFonts w:ascii="Calibri" w:hAnsi="Calibri"/>
          <w:b/>
          <w:bCs/>
          <w:sz w:val="28"/>
          <w:szCs w:val="28"/>
          <w:lang w:val="nl-NL"/>
        </w:rPr>
        <w:t>s Warranties</w:t>
      </w:r>
    </w:p>
    <w:p w14:paraId="03EFECB7" w14:textId="77777777" w:rsidR="00F018B0" w:rsidRDefault="004268C0" w:rsidP="00E50D8F">
      <w:pPr>
        <w:pStyle w:val="Body"/>
        <w:widowControl w:val="0"/>
        <w:numPr>
          <w:ilvl w:val="1"/>
          <w:numId w:val="40"/>
        </w:numPr>
        <w:spacing w:after="120"/>
        <w:jc w:val="both"/>
        <w:rPr>
          <w:rFonts w:ascii="Calibri" w:eastAsia="Calibri" w:hAnsi="Calibri" w:cs="Calibri"/>
        </w:rPr>
      </w:pPr>
      <w:bookmarkStart w:id="37" w:name="_DV_M145"/>
      <w:bookmarkEnd w:id="37"/>
      <w:r>
        <w:rPr>
          <w:rFonts w:ascii="Calibri" w:hAnsi="Calibri"/>
        </w:rPr>
        <w:t>I</w:t>
      </w:r>
      <w:r>
        <w:rPr>
          <w:rFonts w:ascii="Calibri" w:hAnsi="Calibri"/>
          <w:lang w:val="en-US"/>
        </w:rPr>
        <w:t>n submitting their Bid the Applicant warrants and represents and undertakes to the Client that it has not done any of the acts or matters referred to in Regulation 57 of the Regulations and has complied in all respects with the requirements;</w:t>
      </w:r>
      <w:bookmarkStart w:id="38" w:name="_DV_M150"/>
      <w:bookmarkEnd w:id="38"/>
    </w:p>
    <w:p w14:paraId="213CC5CA" w14:textId="77777777" w:rsidR="00F018B0" w:rsidRDefault="004268C0">
      <w:pPr>
        <w:pStyle w:val="Body"/>
        <w:widowControl w:val="0"/>
        <w:numPr>
          <w:ilvl w:val="0"/>
          <w:numId w:val="31"/>
        </w:numPr>
        <w:spacing w:after="120"/>
        <w:jc w:val="both"/>
        <w:rPr>
          <w:rFonts w:ascii="Calibri" w:eastAsia="Calibri" w:hAnsi="Calibri" w:cs="Calibri"/>
        </w:rPr>
      </w:pPr>
      <w:bookmarkStart w:id="39" w:name="_DV_M151"/>
      <w:bookmarkEnd w:id="39"/>
      <w:r>
        <w:rPr>
          <w:rFonts w:ascii="Calibri" w:hAnsi="Calibri"/>
        </w:rPr>
        <w:t>i</w:t>
      </w:r>
      <w:r>
        <w:rPr>
          <w:rFonts w:ascii="Calibri" w:hAnsi="Calibri"/>
          <w:lang w:val="en-US"/>
        </w:rPr>
        <w:t>t has full power and authority to enter into the Contract and provide the Supplies, Works or Services will if requested produce evidence of such to the Client;</w:t>
      </w:r>
    </w:p>
    <w:p w14:paraId="2850BEAD" w14:textId="77777777" w:rsidR="00F018B0" w:rsidRDefault="004268C0">
      <w:pPr>
        <w:pStyle w:val="Body"/>
        <w:widowControl w:val="0"/>
        <w:numPr>
          <w:ilvl w:val="0"/>
          <w:numId w:val="31"/>
        </w:numPr>
        <w:spacing w:after="120"/>
        <w:jc w:val="both"/>
        <w:rPr>
          <w:rFonts w:ascii="Calibri" w:hAnsi="Calibri"/>
          <w:lang w:val="en-US"/>
        </w:rPr>
      </w:pPr>
      <w:r>
        <w:rPr>
          <w:rFonts w:ascii="Calibri" w:hAnsi="Calibri"/>
          <w:lang w:val="en-US"/>
        </w:rPr>
        <w:t>it is of sound financial standing and the Applicant, its partners, directors, officers and employees are not aware of any circumstances (other than such circumstances as may be disclosed in the audited accounts or other financial statements of the Applicant submitted bid) which may adversely affect such financial standing in the future.</w:t>
      </w:r>
    </w:p>
    <w:p w14:paraId="22D35C6C" w14:textId="77777777" w:rsidR="00F018B0" w:rsidRDefault="004268C0">
      <w:pPr>
        <w:pStyle w:val="Body"/>
        <w:widowControl w:val="0"/>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Evaluation of Bids</w:t>
      </w:r>
    </w:p>
    <w:p w14:paraId="5D1B36C9" w14:textId="77777777" w:rsidR="00F018B0" w:rsidRDefault="004268C0">
      <w:pPr>
        <w:pStyle w:val="Body"/>
        <w:widowControl w:val="0"/>
        <w:numPr>
          <w:ilvl w:val="1"/>
          <w:numId w:val="32"/>
        </w:numPr>
        <w:spacing w:after="120"/>
        <w:jc w:val="both"/>
        <w:rPr>
          <w:rFonts w:ascii="Calibri" w:hAnsi="Calibri"/>
          <w:lang w:val="en-US"/>
        </w:rPr>
      </w:pPr>
      <w:r>
        <w:rPr>
          <w:rFonts w:ascii="Calibri" w:hAnsi="Calibri"/>
          <w:lang w:val="en-US"/>
        </w:rPr>
        <w:t>All Bids will be treated equally and assessed with transparency throughout the evaluation process. The successful offer(s) will be that which achieves the highest score within a best value framework (optimum combination of whole-life costs and quality) in line with the best value principles of Most Economically Advantageous Tender (MEAT).</w:t>
      </w:r>
    </w:p>
    <w:p w14:paraId="65FC2CB0"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evaluation process is a critical part of the procurement process and is the means by which the Client is able to assess which Applicant will progress to the next stage of this procurement process and / or award the Contract.</w:t>
      </w:r>
    </w:p>
    <w:p w14:paraId="3547FD05"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information disclosed by Applicants in its Bid will be used for the purposes of evaluation and shall form part of the resultant Contract.</w:t>
      </w:r>
    </w:p>
    <w:p w14:paraId="3045209D"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Any responses to any of the Selection or Award questions or any other part of the Bid that are later found to be incorrect may lead to the Contractor being exempted from this procurement process or any future procurement process lead by the Client and could cause the termination of any resultant Contract.</w:t>
      </w:r>
    </w:p>
    <w:p w14:paraId="37F461FA" w14:textId="77777777" w:rsidR="00F018B0" w:rsidRDefault="004268C0">
      <w:pPr>
        <w:pStyle w:val="Body"/>
        <w:keepNext/>
        <w:tabs>
          <w:tab w:val="left" w:pos="1569"/>
        </w:tabs>
        <w:spacing w:after="120"/>
        <w:ind w:left="1571" w:hanging="1571"/>
        <w:jc w:val="both"/>
        <w:outlineLvl w:val="1"/>
        <w:rPr>
          <w:rStyle w:val="None"/>
          <w:rFonts w:ascii="Calibri" w:eastAsia="Calibri" w:hAnsi="Calibri" w:cs="Calibri"/>
          <w:b/>
          <w:bCs/>
          <w:sz w:val="28"/>
          <w:szCs w:val="28"/>
        </w:rPr>
      </w:pPr>
      <w:r>
        <w:rPr>
          <w:rStyle w:val="None"/>
          <w:rFonts w:ascii="Calibri" w:hAnsi="Calibri"/>
          <w:b/>
          <w:bCs/>
          <w:sz w:val="28"/>
          <w:szCs w:val="28"/>
          <w:lang w:val="it-IT"/>
        </w:rPr>
        <w:t>Applicant</w:t>
      </w:r>
      <w:r>
        <w:rPr>
          <w:rStyle w:val="None"/>
          <w:rFonts w:ascii="Calibri" w:hAnsi="Calibri"/>
          <w:b/>
          <w:bCs/>
          <w:sz w:val="28"/>
          <w:szCs w:val="28"/>
          <w:rtl/>
        </w:rPr>
        <w:t>’</w:t>
      </w:r>
      <w:r>
        <w:rPr>
          <w:rStyle w:val="None"/>
          <w:rFonts w:ascii="Calibri" w:hAnsi="Calibri"/>
          <w:b/>
          <w:bCs/>
          <w:sz w:val="28"/>
          <w:szCs w:val="28"/>
          <w:lang w:val="en-US"/>
        </w:rPr>
        <w:t xml:space="preserve">s Price </w:t>
      </w:r>
    </w:p>
    <w:p w14:paraId="604C3EA3"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price offered by the Applicant shall be firm and fixed for the duration of the Contract.  Any percentage discounts that may be applied must be detailed by the Applicant in its Bid.</w:t>
      </w:r>
    </w:p>
    <w:p w14:paraId="448B016F"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All prices submitted shall be in pounds sterling and be inclusive of Value Added Tax (VAT), but with VAT shown as a separate figure, and include all other costs associated with the works</w:t>
      </w:r>
      <w:r>
        <w:rPr>
          <w:rFonts w:ascii="Calibri" w:hAnsi="Calibri"/>
        </w:rPr>
        <w:t xml:space="preserve">. </w:t>
      </w:r>
    </w:p>
    <w:p w14:paraId="742C1F11"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Applicant</w:t>
      </w:r>
      <w:r>
        <w:rPr>
          <w:rFonts w:ascii="Calibri" w:hAnsi="Calibri"/>
          <w:rtl/>
        </w:rPr>
        <w:t>’</w:t>
      </w:r>
      <w:r>
        <w:rPr>
          <w:rFonts w:ascii="Calibri" w:hAnsi="Calibri"/>
          <w:lang w:val="en-US"/>
        </w:rPr>
        <w:t>s price will be evaluated in accordance with the scoring methodology and weightings as set by the Client and declared within Volume Two (2) Applicant</w:t>
      </w:r>
      <w:r>
        <w:rPr>
          <w:rFonts w:ascii="Calibri" w:hAnsi="Calibri"/>
          <w:rtl/>
        </w:rPr>
        <w:t>’</w:t>
      </w:r>
      <w:r>
        <w:rPr>
          <w:rFonts w:ascii="Calibri" w:hAnsi="Calibri"/>
        </w:rPr>
        <w:t xml:space="preserve">s Offer. </w:t>
      </w:r>
    </w:p>
    <w:p w14:paraId="046E4B5E"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Errors and Omissions in the Applicant</w:t>
      </w:r>
      <w:r>
        <w:rPr>
          <w:rStyle w:val="None"/>
          <w:rFonts w:ascii="Calibri" w:hAnsi="Calibri"/>
          <w:b/>
          <w:bCs/>
          <w:sz w:val="28"/>
          <w:szCs w:val="28"/>
          <w:rtl/>
        </w:rPr>
        <w:t>’</w:t>
      </w:r>
      <w:r>
        <w:rPr>
          <w:rStyle w:val="None"/>
          <w:rFonts w:ascii="Calibri" w:hAnsi="Calibri"/>
          <w:b/>
          <w:bCs/>
          <w:sz w:val="28"/>
          <w:szCs w:val="28"/>
          <w:lang w:val="de-DE"/>
        </w:rPr>
        <w:t>s Bid</w:t>
      </w:r>
    </w:p>
    <w:p w14:paraId="5BBB613D"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If the Client discovers errors or omissions in the Bid, the Applicant may be required to justify the price or item(s) concerned.  Any price adjustments to the Bid made by agreement between the parties concerned shall be confirmed in writing by the Applicant to the Client before final acceptance of the Bid.</w:t>
      </w:r>
    </w:p>
    <w:p w14:paraId="2B48F6FD"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Abnormally Low Bids</w:t>
      </w:r>
    </w:p>
    <w:p w14:paraId="0C00EF80" w14:textId="77777777" w:rsidR="00F018B0" w:rsidRDefault="004268C0">
      <w:pPr>
        <w:pStyle w:val="Body"/>
        <w:numPr>
          <w:ilvl w:val="1"/>
          <w:numId w:val="24"/>
        </w:numPr>
        <w:spacing w:after="120"/>
        <w:jc w:val="both"/>
        <w:rPr>
          <w:rFonts w:ascii="Calibri" w:hAnsi="Calibri"/>
          <w:lang w:val="en-US"/>
        </w:rPr>
      </w:pPr>
      <w:r>
        <w:rPr>
          <w:rFonts w:ascii="Calibri" w:hAnsi="Calibri"/>
          <w:lang w:val="en-US"/>
        </w:rPr>
        <w:t>In the event that the Client receives a Bid which is abnormally low, in accordance with Regulation 69 of the Regulations, it shall require the Applicant to explain in writing the price or cost proposed in the submission. The Client shall assess the information provided by the Applicant and may reject the Bid where the evidence supplied does not satisfactorily account for the low level of price or costs proposed.</w:t>
      </w:r>
    </w:p>
    <w:p w14:paraId="5D1DC66D"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Demonstrations and Presentations</w:t>
      </w:r>
    </w:p>
    <w:p w14:paraId="519D1532"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The Client reserves the right to invite Applicants, to attend a presentation or demonstration at which stage it will be a requirement to reinforce your position by presenting your bid to the key stakeholders involved. Where this forms part of the evaluation this will be detailed in Volume Two (2) Applicant</w:t>
      </w:r>
      <w:r>
        <w:rPr>
          <w:rFonts w:ascii="Calibri" w:hAnsi="Calibri"/>
          <w:rtl/>
        </w:rPr>
        <w:t>’</w:t>
      </w:r>
      <w:r>
        <w:rPr>
          <w:rFonts w:ascii="Calibri" w:hAnsi="Calibri"/>
        </w:rPr>
        <w:t xml:space="preserve">s Offer. </w:t>
      </w:r>
    </w:p>
    <w:p w14:paraId="6DAACCC5"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Applicants will be contacted to be invited to the presentation / demonstration. The invite will detail the date, time and location and the required content of the demonstration / presentation, which will include any specific questions / topics to be covered and the marking system.</w:t>
      </w:r>
    </w:p>
    <w:p w14:paraId="4A1B0F59" w14:textId="77777777" w:rsidR="00F018B0" w:rsidRDefault="004268C0" w:rsidP="00E50D8F">
      <w:pPr>
        <w:pStyle w:val="Body"/>
        <w:numPr>
          <w:ilvl w:val="1"/>
          <w:numId w:val="40"/>
        </w:numPr>
        <w:spacing w:after="120"/>
        <w:jc w:val="both"/>
        <w:rPr>
          <w:rFonts w:ascii="Calibri" w:hAnsi="Calibri"/>
          <w:lang w:val="en-US"/>
        </w:rPr>
      </w:pPr>
      <w:r>
        <w:rPr>
          <w:rFonts w:ascii="Calibri" w:hAnsi="Calibri"/>
          <w:lang w:val="en-US"/>
        </w:rPr>
        <w:t xml:space="preserve">Presentations / demonstrations will be for the purpose of ensuring that shortlisted Applicants have full comprehension of all that is required under this Contract and that all information submitted is accurate. </w:t>
      </w:r>
    </w:p>
    <w:p w14:paraId="1F646122"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Rejection of Offers</w:t>
      </w:r>
    </w:p>
    <w:p w14:paraId="5D15721B"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 xml:space="preserve">The Client may at its absolute discretion refrain from considering or reject a Bid if: </w:t>
      </w:r>
    </w:p>
    <w:p w14:paraId="27B8AB80" w14:textId="77777777" w:rsidR="00F018B0" w:rsidRDefault="004268C0">
      <w:pPr>
        <w:pStyle w:val="Body"/>
        <w:numPr>
          <w:ilvl w:val="0"/>
          <w:numId w:val="34"/>
        </w:numPr>
        <w:spacing w:after="120"/>
        <w:jc w:val="both"/>
        <w:rPr>
          <w:rFonts w:ascii="Calibri" w:hAnsi="Calibri"/>
          <w:lang w:val="en-US"/>
        </w:rPr>
      </w:pPr>
      <w:r>
        <w:rPr>
          <w:rFonts w:ascii="Calibri" w:hAnsi="Calibri"/>
          <w:lang w:val="en-US"/>
        </w:rPr>
        <w:t>it is incomplete or vague or is submitted later than the prescribed date and time</w:t>
      </w:r>
      <w:bookmarkStart w:id="40" w:name="_DV_M107"/>
      <w:bookmarkEnd w:id="40"/>
      <w:r>
        <w:rPr>
          <w:rFonts w:ascii="Calibri" w:hAnsi="Calibri"/>
        </w:rPr>
        <w:t>;</w:t>
      </w:r>
      <w:r>
        <w:rPr>
          <w:rFonts w:ascii="Calibri" w:hAnsi="Calibri"/>
          <w:lang w:val="en-US"/>
        </w:rPr>
        <w:t xml:space="preserve"> or </w:t>
      </w:r>
    </w:p>
    <w:p w14:paraId="0A80D5EA" w14:textId="77777777" w:rsidR="00F018B0" w:rsidRDefault="004268C0">
      <w:pPr>
        <w:pStyle w:val="Body"/>
        <w:numPr>
          <w:ilvl w:val="0"/>
          <w:numId w:val="34"/>
        </w:numPr>
        <w:spacing w:after="120"/>
        <w:jc w:val="both"/>
        <w:rPr>
          <w:rFonts w:ascii="Calibri" w:hAnsi="Calibri"/>
          <w:lang w:val="en-US"/>
        </w:rPr>
      </w:pPr>
      <w:r>
        <w:rPr>
          <w:rFonts w:ascii="Calibri" w:hAnsi="Calibri"/>
          <w:lang w:val="en-US"/>
        </w:rPr>
        <w:t xml:space="preserve">it is not in accordance with the approved format and all other provisions of the documents; or </w:t>
      </w:r>
    </w:p>
    <w:p w14:paraId="2EA2BD63" w14:textId="77777777" w:rsidR="00F018B0" w:rsidRDefault="004268C0">
      <w:pPr>
        <w:pStyle w:val="Body"/>
        <w:numPr>
          <w:ilvl w:val="0"/>
          <w:numId w:val="34"/>
        </w:numPr>
        <w:spacing w:after="120"/>
        <w:jc w:val="both"/>
        <w:rPr>
          <w:rFonts w:ascii="Calibri" w:hAnsi="Calibri"/>
          <w:lang w:val="en-US"/>
        </w:rPr>
      </w:pPr>
      <w:r>
        <w:rPr>
          <w:rFonts w:ascii="Calibri" w:hAnsi="Calibri"/>
          <w:lang w:val="en-US"/>
        </w:rPr>
        <w:t>is in breach of any condition contained within it.</w:t>
      </w:r>
    </w:p>
    <w:p w14:paraId="5BE71ADB" w14:textId="77777777" w:rsidR="00F018B0" w:rsidRDefault="004268C0">
      <w:pPr>
        <w:pStyle w:val="Body"/>
        <w:numPr>
          <w:ilvl w:val="1"/>
          <w:numId w:val="35"/>
        </w:numPr>
        <w:spacing w:after="120"/>
        <w:jc w:val="both"/>
        <w:rPr>
          <w:rFonts w:ascii="Calibri" w:hAnsi="Calibri"/>
          <w:lang w:val="en-US"/>
        </w:rPr>
      </w:pPr>
      <w:r>
        <w:rPr>
          <w:rFonts w:ascii="Calibri" w:hAnsi="Calibri"/>
          <w:lang w:val="en-US"/>
        </w:rPr>
        <w:t>The Client reserves the right, subject to relevant legislation, at any time to reject any Bid and / or terminate the procurement process with one or all of the Applicants.</w:t>
      </w:r>
    </w:p>
    <w:p w14:paraId="4F9A1113"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The Client reserves the right to disqualify any or all Applicants who makes material changes to, or (in the Client's opinion) a material change takes place in respect of, any aspect of either its pre-qualification submission or Bid unless substantial justification can be provided to the satisfaction of the Client.</w:t>
      </w:r>
    </w:p>
    <w:p w14:paraId="27EB289D"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Any submission in respect of which the Applicant</w:t>
      </w:r>
    </w:p>
    <w:p w14:paraId="0704CC2D" w14:textId="77777777" w:rsidR="00F018B0" w:rsidRDefault="004268C0">
      <w:pPr>
        <w:pStyle w:val="Body"/>
        <w:numPr>
          <w:ilvl w:val="0"/>
          <w:numId w:val="37"/>
        </w:numPr>
        <w:spacing w:after="120"/>
        <w:jc w:val="both"/>
        <w:rPr>
          <w:rFonts w:ascii="Calibri" w:eastAsia="Calibri" w:hAnsi="Calibri" w:cs="Calibri"/>
        </w:rPr>
      </w:pPr>
      <w:bookmarkStart w:id="41" w:name="_DV_M115"/>
      <w:bookmarkEnd w:id="41"/>
      <w:r>
        <w:rPr>
          <w:rFonts w:ascii="Calibri" w:hAnsi="Calibri"/>
        </w:rPr>
        <w:t>h</w:t>
      </w:r>
      <w:r>
        <w:rPr>
          <w:rFonts w:ascii="Calibri" w:hAnsi="Calibri"/>
          <w:lang w:val="en-US"/>
        </w:rPr>
        <w:t>as directly or indirectly canvassed any Official, Member, Officer, Agent or Advisor of the Client or obtained information from any other person who has been contracted to supply Supplies or provide the Service or Works to the Client concerning the award of the Contract or who has directly or indirectly obtained or attempted to obtain information from any such Official, Member, Officer, Agent or Advisor concerning any other Applicant; or</w:t>
      </w:r>
    </w:p>
    <w:p w14:paraId="06F0B101" w14:textId="77777777" w:rsidR="00F018B0" w:rsidRDefault="004268C0">
      <w:pPr>
        <w:pStyle w:val="Body"/>
        <w:numPr>
          <w:ilvl w:val="0"/>
          <w:numId w:val="37"/>
        </w:numPr>
        <w:spacing w:after="120"/>
        <w:jc w:val="both"/>
        <w:rPr>
          <w:rFonts w:ascii="Calibri" w:eastAsia="Calibri" w:hAnsi="Calibri" w:cs="Calibri"/>
        </w:rPr>
      </w:pPr>
      <w:bookmarkStart w:id="42" w:name="_DV_M116"/>
      <w:bookmarkEnd w:id="42"/>
      <w:r>
        <w:rPr>
          <w:rFonts w:ascii="Calibri" w:hAnsi="Calibri"/>
        </w:rPr>
        <w:t>f</w:t>
      </w:r>
      <w:proofErr w:type="spellStart"/>
      <w:r>
        <w:rPr>
          <w:rFonts w:ascii="Calibri" w:hAnsi="Calibri"/>
          <w:lang w:val="en-US"/>
        </w:rPr>
        <w:t>ixes</w:t>
      </w:r>
      <w:proofErr w:type="spellEnd"/>
      <w:r>
        <w:rPr>
          <w:rFonts w:ascii="Calibri" w:hAnsi="Calibri"/>
          <w:lang w:val="en-US"/>
        </w:rPr>
        <w:t xml:space="preserve"> or adjusts the prices by or in accordance with any agreement or arrangement with any other person; or</w:t>
      </w:r>
    </w:p>
    <w:p w14:paraId="78B33A03" w14:textId="77777777" w:rsidR="00F018B0" w:rsidRDefault="004268C0">
      <w:pPr>
        <w:pStyle w:val="Body"/>
        <w:numPr>
          <w:ilvl w:val="0"/>
          <w:numId w:val="37"/>
        </w:numPr>
        <w:spacing w:after="120"/>
        <w:jc w:val="both"/>
        <w:rPr>
          <w:rFonts w:ascii="Calibri" w:eastAsia="Calibri" w:hAnsi="Calibri" w:cs="Calibri"/>
        </w:rPr>
      </w:pPr>
      <w:bookmarkStart w:id="43" w:name="_DV_M117"/>
      <w:bookmarkEnd w:id="43"/>
      <w:r>
        <w:rPr>
          <w:rFonts w:ascii="Calibri" w:hAnsi="Calibri"/>
        </w:rPr>
        <w:t>c</w:t>
      </w:r>
      <w:proofErr w:type="spellStart"/>
      <w:r>
        <w:rPr>
          <w:rFonts w:ascii="Calibri" w:hAnsi="Calibri"/>
          <w:lang w:val="en-US"/>
        </w:rPr>
        <w:t>ommunicates</w:t>
      </w:r>
      <w:proofErr w:type="spellEnd"/>
      <w:r>
        <w:rPr>
          <w:rFonts w:ascii="Calibri" w:hAnsi="Calibri"/>
          <w:lang w:val="en-US"/>
        </w:rPr>
        <w:t xml:space="preserve"> to any person other than the Client the price or approximate price except where such disclosure is made in confidence in order to obtain quotations necessary for the preparation of the bid or for the purposes of insurance or financing; or</w:t>
      </w:r>
    </w:p>
    <w:p w14:paraId="112D316B" w14:textId="77777777" w:rsidR="00F018B0" w:rsidRDefault="004268C0">
      <w:pPr>
        <w:pStyle w:val="Body"/>
        <w:numPr>
          <w:ilvl w:val="0"/>
          <w:numId w:val="37"/>
        </w:numPr>
        <w:spacing w:after="120"/>
        <w:jc w:val="both"/>
        <w:rPr>
          <w:rFonts w:ascii="Calibri" w:eastAsia="Calibri" w:hAnsi="Calibri" w:cs="Calibri"/>
        </w:rPr>
      </w:pPr>
      <w:bookmarkStart w:id="44" w:name="_DV_M118"/>
      <w:bookmarkEnd w:id="44"/>
      <w:r>
        <w:rPr>
          <w:rFonts w:ascii="Calibri" w:hAnsi="Calibri"/>
        </w:rPr>
        <w:t>e</w:t>
      </w:r>
      <w:proofErr w:type="spellStart"/>
      <w:r>
        <w:rPr>
          <w:rFonts w:ascii="Calibri" w:hAnsi="Calibri"/>
          <w:lang w:val="en-US"/>
        </w:rPr>
        <w:t>nters</w:t>
      </w:r>
      <w:proofErr w:type="spellEnd"/>
      <w:r>
        <w:rPr>
          <w:rFonts w:ascii="Calibri" w:hAnsi="Calibri"/>
          <w:lang w:val="en-US"/>
        </w:rPr>
        <w:t xml:space="preserve"> into any agreement with any other person that such other person shall refrain from submitting an offer or shall limit or restrict the prices to be shown or referred to by another Applicant; or</w:t>
      </w:r>
    </w:p>
    <w:p w14:paraId="006B1AE3" w14:textId="77777777" w:rsidR="00F018B0" w:rsidRDefault="004268C0">
      <w:pPr>
        <w:pStyle w:val="Body"/>
        <w:numPr>
          <w:ilvl w:val="0"/>
          <w:numId w:val="37"/>
        </w:numPr>
        <w:spacing w:after="120"/>
        <w:jc w:val="both"/>
        <w:rPr>
          <w:rFonts w:ascii="Calibri" w:eastAsia="Calibri" w:hAnsi="Calibri" w:cs="Calibri"/>
        </w:rPr>
      </w:pPr>
      <w:bookmarkStart w:id="45" w:name="_DV_M119"/>
      <w:bookmarkEnd w:id="45"/>
      <w:r>
        <w:rPr>
          <w:rFonts w:ascii="Calibri" w:hAnsi="Calibri"/>
        </w:rPr>
        <w:t>o</w:t>
      </w:r>
      <w:proofErr w:type="spellStart"/>
      <w:r>
        <w:rPr>
          <w:rFonts w:ascii="Calibri" w:hAnsi="Calibri"/>
          <w:lang w:val="en-US"/>
        </w:rPr>
        <w:t>ffers</w:t>
      </w:r>
      <w:proofErr w:type="spellEnd"/>
      <w:r>
        <w:rPr>
          <w:rFonts w:ascii="Calibri" w:hAnsi="Calibri"/>
          <w:lang w:val="en-US"/>
        </w:rPr>
        <w:t xml:space="preserve"> to agree to pay to any person ha</w:t>
      </w:r>
      <w:bookmarkStart w:id="46" w:name="_DV_C34"/>
      <w:r>
        <w:rPr>
          <w:rFonts w:ascii="Calibri" w:hAnsi="Calibri"/>
          <w:lang w:val="en-US"/>
        </w:rPr>
        <w:t xml:space="preserve">ving direct connection with the </w:t>
      </w:r>
      <w:bookmarkEnd w:id="46"/>
      <w:r>
        <w:rPr>
          <w:rFonts w:ascii="Calibri" w:hAnsi="Calibri"/>
          <w:lang w:val="en-US"/>
        </w:rPr>
        <w:t>procurement process or does pay or give any sum of money, inducement or valuable consideration, directly or indirectly, for doing or having done or causing or having caused to be done in relation to any other Applicant or any other person</w:t>
      </w:r>
      <w:r>
        <w:rPr>
          <w:rFonts w:ascii="Calibri" w:hAnsi="Calibri"/>
          <w:rtl/>
        </w:rPr>
        <w:t>’</w:t>
      </w:r>
      <w:r>
        <w:rPr>
          <w:rFonts w:ascii="Calibri" w:hAnsi="Calibri"/>
          <w:lang w:val="en-US"/>
        </w:rPr>
        <w:t>s proposal, any act or omission</w:t>
      </w:r>
    </w:p>
    <w:p w14:paraId="647576FE" w14:textId="77777777" w:rsidR="00F018B0" w:rsidRDefault="004268C0" w:rsidP="00DA39A7">
      <w:pPr>
        <w:pStyle w:val="Body"/>
        <w:numPr>
          <w:ilvl w:val="1"/>
          <w:numId w:val="40"/>
        </w:numPr>
        <w:spacing w:after="120"/>
        <w:jc w:val="both"/>
        <w:rPr>
          <w:rFonts w:ascii="Calibri" w:eastAsia="Calibri" w:hAnsi="Calibri" w:cs="Calibri"/>
        </w:rPr>
      </w:pPr>
      <w:bookmarkStart w:id="47" w:name="_DV_M121"/>
      <w:bookmarkEnd w:id="47"/>
      <w:r>
        <w:rPr>
          <w:rFonts w:ascii="Calibri" w:hAnsi="Calibri"/>
        </w:rPr>
        <w:t>s</w:t>
      </w:r>
      <w:r>
        <w:rPr>
          <w:rFonts w:ascii="Calibri" w:hAnsi="Calibri"/>
          <w:lang w:val="en-US"/>
        </w:rPr>
        <w:t>hall not be considered for acceptance and shall accordingly be rejected by the Client provided always that such non-acceptance or rejection shall be without prejudice to any other civil remedies available to the Client or any criminal liability which such conduct by an Applicant may attract.</w:t>
      </w:r>
    </w:p>
    <w:p w14:paraId="198C133F" w14:textId="77777777" w:rsidR="00F018B0" w:rsidRDefault="004268C0">
      <w:pPr>
        <w:pStyle w:val="Body"/>
        <w:keepNext/>
        <w:tabs>
          <w:tab w:val="left" w:pos="1569"/>
        </w:tabs>
        <w:spacing w:after="120"/>
        <w:ind w:left="1569" w:hanging="1569"/>
        <w:jc w:val="both"/>
        <w:outlineLvl w:val="1"/>
        <w:rPr>
          <w:rStyle w:val="None"/>
          <w:rFonts w:ascii="Calibri" w:eastAsia="Calibri" w:hAnsi="Calibri" w:cs="Calibri"/>
          <w:b/>
          <w:bCs/>
          <w:sz w:val="28"/>
          <w:szCs w:val="28"/>
        </w:rPr>
      </w:pPr>
      <w:r>
        <w:rPr>
          <w:rStyle w:val="None"/>
          <w:rFonts w:ascii="Calibri" w:hAnsi="Calibri"/>
          <w:b/>
          <w:bCs/>
          <w:sz w:val="28"/>
          <w:szCs w:val="28"/>
          <w:lang w:val="en-US"/>
        </w:rPr>
        <w:t xml:space="preserve">Acceptance of Offers </w:t>
      </w:r>
    </w:p>
    <w:p w14:paraId="16519B9B"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 xml:space="preserve">The Client does not bind itself to accept the lowest or any Bid and reserves the right to accept a Bid either in whole or in part, or such item or items specified in the procurement documents, and for such place or places of delivery as it thinks fit, each item and establishment being for this purpose considered as bid for separately, or to make no award at all. </w:t>
      </w:r>
    </w:p>
    <w:p w14:paraId="1D3FEF24"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Award of Contract (or Framework Agreement)</w:t>
      </w:r>
    </w:p>
    <w:p w14:paraId="40184651"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Submitted documents shall constitute an irrevocable offer to provide the Supplies / Works or Services. Any acceptance of it by the Client shall be communicated in writing to the Applicant. Upon such acceptance the Contract shall become binding on all parties.</w:t>
      </w:r>
    </w:p>
    <w:p w14:paraId="097D9CBA"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The successful Applicant shall conclude a formal Contract with the Client, which shall embody the Applicant</w:t>
      </w:r>
      <w:r>
        <w:rPr>
          <w:rFonts w:ascii="Calibri" w:hAnsi="Calibri"/>
          <w:rtl/>
        </w:rPr>
        <w:t>’</w:t>
      </w:r>
      <w:r>
        <w:rPr>
          <w:rFonts w:ascii="Calibri" w:hAnsi="Calibri"/>
          <w:lang w:val="en-US"/>
        </w:rPr>
        <w:t xml:space="preserve">s offer. No Applicant may consider itself successful unless and until a formal Contract has been signed by a Duly </w:t>
      </w:r>
      <w:proofErr w:type="spellStart"/>
      <w:r>
        <w:rPr>
          <w:rFonts w:ascii="Calibri" w:hAnsi="Calibri"/>
          <w:lang w:val="en-US"/>
        </w:rPr>
        <w:t>Authorised</w:t>
      </w:r>
      <w:proofErr w:type="spellEnd"/>
      <w:r>
        <w:rPr>
          <w:rFonts w:ascii="Calibri" w:hAnsi="Calibri"/>
          <w:lang w:val="en-US"/>
        </w:rPr>
        <w:t xml:space="preserve"> Officer of the Client and co-signed by the Applicant</w:t>
      </w:r>
      <w:r>
        <w:rPr>
          <w:rFonts w:ascii="Calibri" w:hAnsi="Calibri"/>
          <w:rtl/>
        </w:rPr>
        <w:t>’</w:t>
      </w:r>
      <w:r>
        <w:rPr>
          <w:rFonts w:ascii="Calibri" w:hAnsi="Calibri"/>
          <w:lang w:val="en-US"/>
        </w:rPr>
        <w:t xml:space="preserve">s </w:t>
      </w:r>
      <w:proofErr w:type="spellStart"/>
      <w:r>
        <w:rPr>
          <w:rFonts w:ascii="Calibri" w:hAnsi="Calibri"/>
          <w:lang w:val="en-US"/>
        </w:rPr>
        <w:t>Authorised</w:t>
      </w:r>
      <w:proofErr w:type="spellEnd"/>
      <w:r>
        <w:rPr>
          <w:rFonts w:ascii="Calibri" w:hAnsi="Calibri"/>
          <w:lang w:val="en-US"/>
        </w:rPr>
        <w:t xml:space="preserve"> Officer.</w:t>
      </w:r>
    </w:p>
    <w:p w14:paraId="41729587" w14:textId="77777777" w:rsidR="00F018B0" w:rsidRDefault="004268C0" w:rsidP="00DA39A7">
      <w:pPr>
        <w:pStyle w:val="Body"/>
        <w:numPr>
          <w:ilvl w:val="1"/>
          <w:numId w:val="40"/>
        </w:numPr>
        <w:spacing w:after="120"/>
        <w:jc w:val="both"/>
        <w:rPr>
          <w:rFonts w:ascii="Calibri" w:eastAsia="Calibri" w:hAnsi="Calibri" w:cs="Calibri"/>
        </w:rPr>
      </w:pPr>
      <w:bookmarkStart w:id="48" w:name="_DV_C86"/>
      <w:r>
        <w:rPr>
          <w:rFonts w:ascii="Calibri" w:hAnsi="Calibri"/>
          <w:lang w:val="en-US"/>
        </w:rPr>
        <w:t xml:space="preserve">The </w:t>
      </w:r>
      <w:bookmarkEnd w:id="48"/>
      <w:r>
        <w:rPr>
          <w:rFonts w:ascii="Calibri" w:hAnsi="Calibri"/>
          <w:lang w:val="en-US"/>
        </w:rPr>
        <w:t xml:space="preserve">offer shall remain open for acceptance for a period of six (6) months from the closing date for the receipt of </w:t>
      </w:r>
      <w:bookmarkStart w:id="49" w:name="_DV_M143"/>
      <w:bookmarkEnd w:id="49"/>
      <w:r>
        <w:rPr>
          <w:rFonts w:ascii="Calibri" w:hAnsi="Calibri"/>
        </w:rPr>
        <w:t>s</w:t>
      </w:r>
      <w:r>
        <w:rPr>
          <w:rFonts w:ascii="Calibri" w:hAnsi="Calibri"/>
          <w:lang w:val="pt-PT"/>
        </w:rPr>
        <w:t xml:space="preserve">ubmission. </w:t>
      </w:r>
    </w:p>
    <w:p w14:paraId="76DA311D" w14:textId="77777777" w:rsidR="00F018B0" w:rsidRDefault="004268C0">
      <w:pPr>
        <w:pStyle w:val="Body"/>
        <w:keepNext/>
        <w:tabs>
          <w:tab w:val="left" w:pos="1569"/>
        </w:tabs>
        <w:spacing w:after="120"/>
        <w:jc w:val="both"/>
        <w:outlineLvl w:val="1"/>
        <w:rPr>
          <w:rStyle w:val="None"/>
          <w:rFonts w:ascii="Calibri" w:eastAsia="Calibri" w:hAnsi="Calibri" w:cs="Calibri"/>
          <w:b/>
          <w:bCs/>
          <w:sz w:val="28"/>
          <w:szCs w:val="28"/>
        </w:rPr>
      </w:pPr>
      <w:r>
        <w:rPr>
          <w:rStyle w:val="None"/>
          <w:rFonts w:ascii="Calibri" w:hAnsi="Calibri"/>
          <w:b/>
          <w:bCs/>
          <w:sz w:val="28"/>
          <w:szCs w:val="28"/>
          <w:lang w:val="en-US"/>
        </w:rPr>
        <w:t>Intellectual Property Rights</w:t>
      </w:r>
    </w:p>
    <w:p w14:paraId="2E24F0FB" w14:textId="77777777" w:rsidR="00F018B0" w:rsidRDefault="004268C0" w:rsidP="00DA39A7">
      <w:pPr>
        <w:pStyle w:val="Body"/>
        <w:numPr>
          <w:ilvl w:val="1"/>
          <w:numId w:val="40"/>
        </w:numPr>
        <w:spacing w:after="120"/>
        <w:jc w:val="both"/>
        <w:rPr>
          <w:rFonts w:ascii="Calibri" w:hAnsi="Calibri"/>
          <w:lang w:val="en-US"/>
        </w:rPr>
      </w:pPr>
      <w:r>
        <w:rPr>
          <w:rFonts w:ascii="Calibri" w:hAnsi="Calibri"/>
          <w:lang w:val="en-US"/>
        </w:rPr>
        <w:t xml:space="preserve">Intellectual property rights (IPR) to any original ideas, designs, concepts or plans contained in any document, plan, specification, drawing or design submitted in response to this process will vest with the Client unless copyright is claimed prior to the </w:t>
      </w:r>
      <w:proofErr w:type="spellStart"/>
      <w:r>
        <w:rPr>
          <w:rFonts w:ascii="Calibri" w:hAnsi="Calibri"/>
          <w:lang w:val="en-US"/>
        </w:rPr>
        <w:t>lodgement</w:t>
      </w:r>
      <w:proofErr w:type="spellEnd"/>
      <w:r>
        <w:rPr>
          <w:rFonts w:ascii="Calibri" w:hAnsi="Calibri"/>
          <w:lang w:val="en-US"/>
        </w:rPr>
        <w:t xml:space="preserve"> of such materials with the Client. </w:t>
      </w:r>
    </w:p>
    <w:p w14:paraId="738610EB" w14:textId="77777777" w:rsidR="00F018B0" w:rsidRDefault="00F018B0">
      <w:pPr>
        <w:pStyle w:val="Body"/>
        <w:spacing w:after="120" w:line="240" w:lineRule="auto"/>
        <w:jc w:val="both"/>
        <w:rPr>
          <w:rFonts w:ascii="Calibri" w:eastAsia="Calibri" w:hAnsi="Calibri" w:cs="Calibri"/>
        </w:rPr>
      </w:pPr>
    </w:p>
    <w:p w14:paraId="637805D2" w14:textId="77777777" w:rsidR="00F018B0" w:rsidRDefault="00F018B0">
      <w:pPr>
        <w:pStyle w:val="Body"/>
        <w:spacing w:after="120" w:line="240" w:lineRule="auto"/>
        <w:jc w:val="both"/>
        <w:rPr>
          <w:rFonts w:ascii="Calibri" w:eastAsia="Calibri" w:hAnsi="Calibri" w:cs="Calibri"/>
        </w:rPr>
      </w:pPr>
    </w:p>
    <w:p w14:paraId="463F29E8" w14:textId="77777777" w:rsidR="00F018B0" w:rsidRDefault="00F018B0">
      <w:pPr>
        <w:pStyle w:val="Body"/>
        <w:spacing w:after="0" w:line="240" w:lineRule="auto"/>
        <w:jc w:val="both"/>
        <w:rPr>
          <w:rFonts w:ascii="Calibri" w:eastAsia="Calibri" w:hAnsi="Calibri" w:cs="Calibri"/>
        </w:rPr>
      </w:pPr>
    </w:p>
    <w:p w14:paraId="3B7B4B86" w14:textId="77777777" w:rsidR="00F018B0" w:rsidRDefault="00F018B0">
      <w:pPr>
        <w:pStyle w:val="Body"/>
        <w:spacing w:after="0" w:line="240" w:lineRule="auto"/>
        <w:jc w:val="both"/>
        <w:rPr>
          <w:rFonts w:ascii="Calibri" w:eastAsia="Calibri" w:hAnsi="Calibri" w:cs="Calibri"/>
        </w:rPr>
      </w:pPr>
    </w:p>
    <w:p w14:paraId="3A0FF5F2" w14:textId="77777777" w:rsidR="00F018B0" w:rsidRDefault="00F018B0">
      <w:pPr>
        <w:pStyle w:val="Body"/>
        <w:spacing w:after="0" w:line="240" w:lineRule="auto"/>
        <w:jc w:val="both"/>
        <w:rPr>
          <w:rFonts w:ascii="Calibri" w:eastAsia="Calibri" w:hAnsi="Calibri" w:cs="Calibri"/>
        </w:rPr>
      </w:pPr>
    </w:p>
    <w:p w14:paraId="5630AD66" w14:textId="77777777" w:rsidR="00F018B0" w:rsidRDefault="004268C0">
      <w:pPr>
        <w:pStyle w:val="Body"/>
        <w:spacing w:after="0" w:line="240" w:lineRule="auto"/>
        <w:jc w:val="both"/>
      </w:pPr>
      <w:r>
        <w:rPr>
          <w:rFonts w:ascii="Arial Unicode MS" w:eastAsia="Arial Unicode MS" w:hAnsi="Arial Unicode MS" w:cs="Arial Unicode MS"/>
        </w:rPr>
        <w:br w:type="page"/>
      </w:r>
    </w:p>
    <w:tbl>
      <w:tblPr>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9"/>
      </w:tblGrid>
      <w:tr w:rsidR="00F018B0" w14:paraId="32E1BFAF" w14:textId="77777777" w:rsidTr="00DA39A7">
        <w:trPr>
          <w:trHeight w:hRule="exact" w:val="648"/>
        </w:trPr>
        <w:tc>
          <w:tcPr>
            <w:tcW w:w="9639" w:type="dxa"/>
            <w:tcBorders>
              <w:top w:val="nil"/>
              <w:left w:val="nil"/>
              <w:bottom w:val="nil"/>
              <w:right w:val="nil"/>
            </w:tcBorders>
            <w:shd w:val="clear" w:color="auto" w:fill="4BACC6"/>
            <w:tcMar>
              <w:top w:w="80" w:type="dxa"/>
              <w:left w:w="80" w:type="dxa"/>
              <w:bottom w:w="80" w:type="dxa"/>
              <w:right w:w="80" w:type="dxa"/>
            </w:tcMar>
            <w:vAlign w:val="center"/>
          </w:tcPr>
          <w:p w14:paraId="400C4EBA" w14:textId="77777777" w:rsidR="00F018B0" w:rsidRDefault="004268C0">
            <w:pPr>
              <w:pStyle w:val="Body"/>
              <w:keepNext/>
              <w:pBdr>
                <w:bottom w:val="single" w:sz="4" w:space="0" w:color="808080"/>
              </w:pBdr>
              <w:tabs>
                <w:tab w:val="left" w:pos="1569"/>
              </w:tabs>
              <w:spacing w:before="120"/>
              <w:jc w:val="both"/>
              <w:outlineLvl w:val="1"/>
            </w:pPr>
            <w:r>
              <w:rPr>
                <w:rStyle w:val="None"/>
                <w:b/>
                <w:bCs/>
                <w:color w:val="FFFFFF"/>
                <w:sz w:val="28"/>
                <w:szCs w:val="28"/>
                <w:u w:color="FFFFFF"/>
                <w:lang w:val="en-US"/>
              </w:rPr>
              <w:t>Definitions</w:t>
            </w:r>
          </w:p>
        </w:tc>
      </w:tr>
    </w:tbl>
    <w:p w14:paraId="61829076" w14:textId="77777777" w:rsidR="00F018B0" w:rsidRDefault="00F018B0">
      <w:pPr>
        <w:pStyle w:val="Body"/>
        <w:widowControl w:val="0"/>
        <w:spacing w:after="0" w:line="240" w:lineRule="auto"/>
        <w:jc w:val="both"/>
        <w:rPr>
          <w:rFonts w:ascii="Calibri" w:eastAsia="Calibri" w:hAnsi="Calibri" w:cs="Calibri"/>
        </w:rPr>
      </w:pPr>
    </w:p>
    <w:p w14:paraId="505EFBE9" w14:textId="77777777" w:rsidR="009E6906" w:rsidRDefault="009E6906">
      <w:pPr>
        <w:pStyle w:val="Body"/>
        <w:tabs>
          <w:tab w:val="left" w:pos="5430"/>
        </w:tabs>
        <w:spacing w:before="120" w:after="120" w:line="240" w:lineRule="auto"/>
        <w:jc w:val="both"/>
        <w:rPr>
          <w:rFonts w:ascii="Calibri" w:eastAsia="Calibri" w:hAnsi="Calibri" w:cs="Calibri"/>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0"/>
        <w:gridCol w:w="7487"/>
      </w:tblGrid>
      <w:tr w:rsidR="00F018B0" w14:paraId="39F4283A"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BCED2D3"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Applicant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5A3BE13"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organisation responding to the procurement through the procurement process</w:t>
            </w:r>
          </w:p>
        </w:tc>
      </w:tr>
      <w:tr w:rsidR="00F018B0" w14:paraId="652324D8"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FB00C8A"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Authority</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9D11D26"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organisation preparing the procurement documents and/or the organisation for whom the resultant Contract will be performed</w:t>
            </w:r>
          </w:p>
        </w:tc>
      </w:tr>
      <w:tr w:rsidR="00F018B0" w14:paraId="03AED431"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95046E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 xml:space="preserve">Client </w:t>
            </w:r>
            <w:proofErr w:type="spellStart"/>
            <w:r>
              <w:rPr>
                <w:rStyle w:val="None"/>
                <w:rFonts w:ascii="Calibri" w:hAnsi="Calibri"/>
                <w:b/>
                <w:bCs/>
                <w:sz w:val="20"/>
                <w:szCs w:val="20"/>
                <w:lang w:val="en-US"/>
              </w:rPr>
              <w:t>Authorised</w:t>
            </w:r>
            <w:proofErr w:type="spellEnd"/>
            <w:r>
              <w:rPr>
                <w:rStyle w:val="None"/>
                <w:rFonts w:ascii="Calibri" w:hAnsi="Calibri"/>
                <w:b/>
                <w:bCs/>
                <w:sz w:val="20"/>
                <w:szCs w:val="20"/>
                <w:lang w:val="en-US"/>
              </w:rPr>
              <w:t xml:space="preserve"> Representative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5FE92FE"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main client Officer for the procurement process and/or resultant Contract</w:t>
            </w:r>
          </w:p>
        </w:tc>
      </w:tr>
      <w:tr w:rsidR="00F018B0" w14:paraId="037D7220"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649D5842"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Award</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64B1D67A" w14:textId="003B265C"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the process by which the Client shall determine to whom the Contract will be awarded in accordance with the criteria listed </w:t>
            </w:r>
            <w:r w:rsidR="00DA39A7">
              <w:rPr>
                <w:rStyle w:val="None"/>
                <w:rFonts w:ascii="Calibri" w:hAnsi="Calibri"/>
                <w:sz w:val="20"/>
                <w:szCs w:val="20"/>
                <w:lang w:val="en-US"/>
              </w:rPr>
              <w:t xml:space="preserve">within the </w:t>
            </w:r>
            <w:r w:rsidR="00DA39A7" w:rsidRPr="00DA39A7">
              <w:rPr>
                <w:rFonts w:ascii="Calibri" w:hAnsi="Calibri"/>
                <w:sz w:val="20"/>
                <w:szCs w:val="20"/>
                <w:lang w:val="en-US"/>
              </w:rPr>
              <w:t>Procurement Act 2023</w:t>
            </w:r>
          </w:p>
        </w:tc>
      </w:tr>
      <w:tr w:rsidR="00F018B0" w14:paraId="55B87827"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E466AD8"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Awarding Client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CEBDE85"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organisation for whom the resultant Contract will be performed; in this case it will be the Client</w:t>
            </w:r>
          </w:p>
        </w:tc>
      </w:tr>
      <w:tr w:rsidR="00F018B0" w14:paraId="412F00FA"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754AF83"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Bid</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D41A6D8"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Applicant’s offer to the Client, which shall be submitted as the completed procurement documents</w:t>
            </w:r>
          </w:p>
        </w:tc>
      </w:tr>
      <w:tr w:rsidR="00F018B0" w14:paraId="7AD55180"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216C06C"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Clarification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4F0266D"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process by which queries on the Client’s procurement document are raised by the Applicants and the process by which queries on the Applicant’s Bid are raised by the Client</w:t>
            </w:r>
          </w:p>
        </w:tc>
      </w:tr>
      <w:tr w:rsidR="00F018B0" w14:paraId="3112E678" w14:textId="77777777">
        <w:trPr>
          <w:trHeight w:val="127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51113DD"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Commercially Sensitive information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5374844"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information listed by an Applicant within its Bid at Volume Two (2) Applicant’s Offer comprising the information of a commercially sensitive nature relating to the Contractor, its intellectual property rights or its business or which the Contractor has indicated to the Client that, if disclosed by the Client, would cause the Contractor significant commercial disadvantage or material financial loss</w:t>
            </w:r>
          </w:p>
        </w:tc>
      </w:tr>
      <w:tr w:rsidR="00F018B0" w14:paraId="0852B0A9"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1D75251"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Consortia / Consortium</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9DC8E73" w14:textId="77777777"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two (2) or more companies or </w:t>
            </w:r>
            <w:proofErr w:type="spellStart"/>
            <w:r>
              <w:rPr>
                <w:rStyle w:val="None"/>
                <w:rFonts w:ascii="Calibri" w:hAnsi="Calibri"/>
                <w:sz w:val="20"/>
                <w:szCs w:val="20"/>
                <w:lang w:val="en-US"/>
              </w:rPr>
              <w:t>organisations</w:t>
            </w:r>
            <w:proofErr w:type="spellEnd"/>
            <w:r>
              <w:rPr>
                <w:rStyle w:val="None"/>
                <w:rFonts w:ascii="Calibri" w:hAnsi="Calibri"/>
                <w:sz w:val="20"/>
                <w:szCs w:val="20"/>
                <w:lang w:val="en-US"/>
              </w:rPr>
              <w:t>, at least one of whom is an economic operator, acting jointly for the purpose of being awarded a public contract (pursuant to Regulation 19 Public Contracts Regulations 2015)</w:t>
            </w:r>
          </w:p>
        </w:tc>
      </w:tr>
      <w:tr w:rsidR="00F018B0" w14:paraId="2B39B519" w14:textId="77777777">
        <w:trPr>
          <w:trHeight w:val="101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53F8EE3"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Contract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2D2730C"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a formal and legally binding agreement entered in to between two or more parties to provide Supplies, Services or Works in return for financial remuneration including all documents to which reference may properly be made in order to ascertain the rights and obligations of all the parties involved</w:t>
            </w:r>
          </w:p>
        </w:tc>
      </w:tr>
      <w:tr w:rsidR="00F018B0" w14:paraId="101B621F"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DB3019D"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Contract Notice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A816124" w14:textId="0A410292" w:rsidR="00F018B0" w:rsidRDefault="004268C0">
            <w:pPr>
              <w:pStyle w:val="Body"/>
              <w:tabs>
                <w:tab w:val="left" w:pos="709"/>
              </w:tabs>
              <w:spacing w:before="100" w:after="100" w:line="240" w:lineRule="auto"/>
            </w:pPr>
            <w:r>
              <w:rPr>
                <w:rStyle w:val="None"/>
                <w:rFonts w:ascii="Calibri" w:hAnsi="Calibri"/>
                <w:sz w:val="20"/>
                <w:szCs w:val="20"/>
                <w:lang w:val="en-US"/>
              </w:rPr>
              <w:t>Shall mean the publication in the Tender opportunity by the Client and its intention to procure public supplies, services, or works Contract</w:t>
            </w:r>
          </w:p>
        </w:tc>
      </w:tr>
      <w:tr w:rsidR="00F018B0" w14:paraId="60309809"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B959DA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Contractor</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56DE4A0"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Applicant awarded the Contract culminating from an offer to supply accepted by the Client</w:t>
            </w:r>
          </w:p>
        </w:tc>
      </w:tr>
      <w:tr w:rsidR="00F018B0" w14:paraId="7714E36C"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99B3C39"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Client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AC02A98" w14:textId="49880631"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Gwinear - Gwithian Parish Council. </w:t>
            </w:r>
          </w:p>
        </w:tc>
      </w:tr>
      <w:tr w:rsidR="00F018B0" w14:paraId="10A7E95D" w14:textId="77777777">
        <w:trPr>
          <w:trHeight w:val="413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214B08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Employers’ Liability (Compulsory Insurance)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165C43F" w14:textId="77777777" w:rsidR="00F018B0" w:rsidRDefault="004268C0">
            <w:pPr>
              <w:pStyle w:val="Body"/>
              <w:widowControl w:val="0"/>
              <w:tabs>
                <w:tab w:val="left" w:pos="709"/>
              </w:tabs>
              <w:spacing w:before="100" w:after="0" w:line="240" w:lineRule="auto"/>
              <w:rPr>
                <w:rFonts w:ascii="Calibri" w:eastAsia="Calibri" w:hAnsi="Calibri" w:cs="Calibri"/>
                <w:sz w:val="20"/>
                <w:szCs w:val="20"/>
              </w:rPr>
            </w:pPr>
            <w:r>
              <w:rPr>
                <w:rStyle w:val="None"/>
                <w:rFonts w:ascii="Calibri" w:hAnsi="Calibri"/>
                <w:sz w:val="20"/>
                <w:szCs w:val="20"/>
                <w:lang w:val="en-US"/>
              </w:rPr>
              <w:t xml:space="preserve">Shall mean an insurance that enables </w:t>
            </w:r>
            <w:proofErr w:type="spellStart"/>
            <w:r>
              <w:rPr>
                <w:rStyle w:val="None"/>
                <w:rFonts w:ascii="Calibri" w:hAnsi="Calibri"/>
                <w:sz w:val="20"/>
                <w:szCs w:val="20"/>
                <w:lang w:val="en-US"/>
              </w:rPr>
              <w:t>organisations</w:t>
            </w:r>
            <w:proofErr w:type="spellEnd"/>
            <w:r>
              <w:rPr>
                <w:rStyle w:val="None"/>
                <w:rFonts w:ascii="Calibri" w:hAnsi="Calibri"/>
                <w:sz w:val="20"/>
                <w:szCs w:val="20"/>
                <w:lang w:val="en-US"/>
              </w:rPr>
              <w:t xml:space="preserve"> to meet the costs of damages and legal fees for employees who are injured or made ill at work through the fault of the employer. Employees injured due to an employer’s negligence can seek compensation even if the organisation goes into liquidation or receivership. The NHS can also claim the costs of hospital treatment (including ambulance costs) when personal injury compensation is paid. This applies to incidents that occur either on or after 29 January 2007.</w:t>
            </w:r>
          </w:p>
          <w:p w14:paraId="3D897718" w14:textId="77777777" w:rsidR="00F018B0" w:rsidRDefault="004268C0">
            <w:pPr>
              <w:pStyle w:val="Body"/>
              <w:tabs>
                <w:tab w:val="left" w:pos="709"/>
              </w:tabs>
              <w:spacing w:after="0" w:line="240" w:lineRule="auto"/>
            </w:pPr>
            <w:r>
              <w:rPr>
                <w:rStyle w:val="None"/>
                <w:rFonts w:ascii="Calibri" w:hAnsi="Calibri"/>
                <w:sz w:val="20"/>
                <w:szCs w:val="20"/>
                <w:lang w:val="en-US"/>
              </w:rPr>
              <w:t xml:space="preserve">By law, an employer must have EL insurance and be insured for at least £5 million. The insurance must cover all the </w:t>
            </w:r>
            <w:proofErr w:type="spellStart"/>
            <w:r>
              <w:rPr>
                <w:rStyle w:val="None"/>
                <w:rFonts w:ascii="Calibri" w:hAnsi="Calibri"/>
                <w:sz w:val="20"/>
                <w:szCs w:val="20"/>
                <w:lang w:val="en-US"/>
              </w:rPr>
              <w:t>organisation’s</w:t>
            </w:r>
            <w:proofErr w:type="spellEnd"/>
            <w:r>
              <w:rPr>
                <w:rStyle w:val="None"/>
                <w:rFonts w:ascii="Calibri" w:hAnsi="Calibri"/>
                <w:sz w:val="20"/>
                <w:szCs w:val="20"/>
                <w:lang w:val="en-US"/>
              </w:rPr>
              <w:t xml:space="preserve"> employees in England, Scotland, Wales and Northern Ireland. If the organisation is not a limited company, and you are the only employee or you only employ close family members, you do not need compulsory Employers’ Liability Insurance. Limited companies with only one employee, where that employee also owns 50 per cent or more of the issued share capital in the company, are also exempt from compulsory Employers’ Liability Insurance. However, there is nothing to prevent an exempt employer from choosing to buy this insurance in view of the financial security it can provide.</w:t>
            </w:r>
          </w:p>
        </w:tc>
      </w:tr>
      <w:tr w:rsidR="00F018B0" w14:paraId="6B9108F3"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6D9E787"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Evaluation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06DBB81"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process through which the Applicant’s Bid is reviewed in accordance with the Evaluation Criteria, following which a decision to award a Contract is made</w:t>
            </w:r>
          </w:p>
        </w:tc>
      </w:tr>
      <w:tr w:rsidR="00F018B0" w14:paraId="228DF8C0"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0E05F5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Evaluation Criteria</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569506C" w14:textId="77777777" w:rsidR="00F018B0" w:rsidRDefault="004268C0">
            <w:pPr>
              <w:pStyle w:val="Body"/>
              <w:tabs>
                <w:tab w:val="left" w:pos="709"/>
              </w:tabs>
              <w:spacing w:before="100" w:after="100" w:line="240" w:lineRule="auto"/>
            </w:pPr>
            <w:r>
              <w:rPr>
                <w:rStyle w:val="None"/>
                <w:rFonts w:ascii="Calibri" w:hAnsi="Calibri"/>
                <w:sz w:val="20"/>
                <w:szCs w:val="20"/>
                <w:lang w:val="en-US"/>
              </w:rPr>
              <w:t>The means by which the Client will Evaluate an Applicant’s Bid, to include all of the issues that must be considered so as to be able to judge the suitability of an Applicant’s Bid</w:t>
            </w:r>
          </w:p>
        </w:tc>
      </w:tr>
      <w:tr w:rsidR="00F018B0" w14:paraId="6BD7C65C"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7075A5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Invitation to Tender (ITT)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3C68085"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written request by the Client for an interested Applicant to submit a written Bid to facilitate the Client’s requirements</w:t>
            </w:r>
          </w:p>
        </w:tc>
      </w:tr>
      <w:tr w:rsidR="00F018B0" w14:paraId="2B704FCE"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37F0D77"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Lead Applicant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3F21AB7"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organisation leading the bidding process on behalf of its consortia or sub-contractor partners</w:t>
            </w:r>
          </w:p>
        </w:tc>
      </w:tr>
      <w:tr w:rsidR="00F018B0" w14:paraId="2EAA1F93"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5255360"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Lowest Price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DB8A5A9"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a means of evaluation whereby all Applicants to a procurement process will be assessed solely on the basis of their offer of price</w:t>
            </w:r>
          </w:p>
        </w:tc>
      </w:tr>
      <w:tr w:rsidR="00F018B0" w14:paraId="12AF5ECD"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51738B6"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Mandatory Requirements: Pass / Fail</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B04E9D4"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Client’s essential requirements that Applicants will be required to demonstrate their ability to meet so as to be able to pass through to the next stage of the procurement process</w:t>
            </w:r>
          </w:p>
        </w:tc>
      </w:tr>
      <w:tr w:rsidR="00F018B0" w14:paraId="70AEC87A"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E1A0772"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Mandatory Requirements: Scored</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890178D"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Client’s essential requirements that Applicants will be required to demonstrate their ability to meet and that will be scored so as to be able to pass through to the next stage of the procurement process and / or as part of the Award criteria</w:t>
            </w:r>
          </w:p>
        </w:tc>
      </w:tr>
      <w:tr w:rsidR="00F018B0" w14:paraId="19E2CC50"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4B92F7E" w14:textId="01DCB8BE" w:rsidR="00F018B0" w:rsidRDefault="004268C0">
            <w:pPr>
              <w:pStyle w:val="Body"/>
              <w:tabs>
                <w:tab w:val="left" w:pos="709"/>
              </w:tabs>
              <w:spacing w:after="0" w:line="240" w:lineRule="auto"/>
            </w:pPr>
            <w:r>
              <w:rPr>
                <w:rStyle w:val="None"/>
                <w:rFonts w:ascii="Calibri" w:hAnsi="Calibri"/>
                <w:b/>
                <w:bCs/>
                <w:sz w:val="20"/>
                <w:szCs w:val="20"/>
                <w:lang w:val="en-US"/>
              </w:rPr>
              <w:t>Most Advantageous Tender (MAT)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tcPr>
          <w:p w14:paraId="3C69A940"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a means of evaluation whereby all Applicants to a procurement process will be assessed the basis of their offer of a combination of both quality factors and price</w:t>
            </w:r>
          </w:p>
        </w:tc>
      </w:tr>
      <w:tr w:rsidR="00F018B0" w14:paraId="43594BB5" w14:textId="77777777">
        <w:trPr>
          <w:trHeight w:val="23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FF721B5"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Officer</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CD59176"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individual completing the procurement documents on behalf of the Client</w:t>
            </w:r>
          </w:p>
        </w:tc>
      </w:tr>
      <w:tr w:rsidR="00F018B0" w14:paraId="5CC18330"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52FEF7B"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Open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E34D74C" w14:textId="55164760"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the procurement process determined by the </w:t>
            </w:r>
            <w:r w:rsidR="001E0A91" w:rsidRPr="009E6906">
              <w:rPr>
                <w:rStyle w:val="None"/>
                <w:rFonts w:ascii="Calibri" w:hAnsi="Calibri"/>
                <w:sz w:val="20"/>
                <w:szCs w:val="20"/>
                <w:lang w:val="en-US"/>
              </w:rPr>
              <w:t>Procurement Act 2023</w:t>
            </w:r>
            <w:r>
              <w:rPr>
                <w:rStyle w:val="None"/>
                <w:rFonts w:ascii="Calibri" w:hAnsi="Calibri"/>
                <w:sz w:val="20"/>
                <w:szCs w:val="20"/>
                <w:lang w:val="en-US"/>
              </w:rPr>
              <w:t xml:space="preserve"> </w:t>
            </w:r>
          </w:p>
        </w:tc>
      </w:tr>
      <w:tr w:rsidR="00F018B0" w14:paraId="4A97C1BF"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AE78908"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Pricing</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6D0ED59"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value placed on a Bid by the Applicant that will purchase their offer to facilitate the Client’s requirements</w:t>
            </w:r>
          </w:p>
        </w:tc>
      </w:tr>
      <w:tr w:rsidR="00F018B0" w14:paraId="329EE8A4" w14:textId="77777777">
        <w:trPr>
          <w:trHeight w:val="23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97EBA4D"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Procurement</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28192CEE"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acquisition of Supplies, Services or Works from an external source</w:t>
            </w:r>
          </w:p>
        </w:tc>
      </w:tr>
      <w:tr w:rsidR="00F018B0" w14:paraId="339C14B7"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2D3B305" w14:textId="3F9C5BF6" w:rsidR="00F018B0" w:rsidRPr="009E6906" w:rsidRDefault="009E6906">
            <w:pPr>
              <w:pStyle w:val="Body"/>
              <w:tabs>
                <w:tab w:val="left" w:pos="709"/>
              </w:tabs>
              <w:spacing w:before="100" w:after="100" w:line="240" w:lineRule="auto"/>
              <w:rPr>
                <w:rFonts w:ascii="Calibri" w:hAnsi="Calibri" w:cs="Calibri"/>
                <w:b/>
                <w:bCs/>
                <w:sz w:val="20"/>
                <w:szCs w:val="20"/>
              </w:rPr>
            </w:pPr>
            <w:r w:rsidRPr="009E6906">
              <w:rPr>
                <w:rFonts w:ascii="Calibri" w:hAnsi="Calibri" w:cs="Calibri"/>
                <w:b/>
                <w:bCs/>
                <w:color w:val="auto"/>
                <w:sz w:val="20"/>
                <w:szCs w:val="20"/>
                <w:lang w:val="en-US"/>
              </w:rPr>
              <w:t>Procurement Act 2023</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6F4E1F37" w14:textId="2BBEEABF" w:rsidR="00F018B0" w:rsidRDefault="004268C0">
            <w:pPr>
              <w:pStyle w:val="Body"/>
              <w:tabs>
                <w:tab w:val="left" w:pos="709"/>
              </w:tabs>
              <w:spacing w:before="100" w:after="100" w:line="240" w:lineRule="auto"/>
            </w:pPr>
            <w:r>
              <w:rPr>
                <w:rStyle w:val="None"/>
                <w:rFonts w:ascii="Calibri" w:hAnsi="Calibri"/>
                <w:sz w:val="20"/>
                <w:szCs w:val="20"/>
                <w:lang w:val="en-US"/>
              </w:rPr>
              <w:t>Shall mean the legislation of the United Kingdom concerning the procedures for the award of public works contracts, public supply contracts and public service</w:t>
            </w:r>
          </w:p>
        </w:tc>
      </w:tr>
      <w:tr w:rsidR="00F018B0" w14:paraId="4390B7C7" w14:textId="77777777">
        <w:trPr>
          <w:trHeight w:val="20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C2C2154"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Public Liability Insurance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B3D4F94" w14:textId="77777777"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an insurance that covers members of the public or customers coming to the </w:t>
            </w:r>
            <w:proofErr w:type="spellStart"/>
            <w:r>
              <w:rPr>
                <w:rStyle w:val="None"/>
                <w:rFonts w:ascii="Calibri" w:hAnsi="Calibri"/>
                <w:sz w:val="20"/>
                <w:szCs w:val="20"/>
                <w:lang w:val="en-US"/>
              </w:rPr>
              <w:t>organisation’s</w:t>
            </w:r>
            <w:proofErr w:type="spellEnd"/>
            <w:r>
              <w:rPr>
                <w:rStyle w:val="None"/>
                <w:rFonts w:ascii="Calibri" w:hAnsi="Calibri"/>
                <w:sz w:val="20"/>
                <w:szCs w:val="20"/>
                <w:lang w:val="en-US"/>
              </w:rPr>
              <w:t xml:space="preserve"> premises or if the </w:t>
            </w:r>
            <w:proofErr w:type="spellStart"/>
            <w:r>
              <w:rPr>
                <w:rStyle w:val="None"/>
                <w:rFonts w:ascii="Calibri" w:hAnsi="Calibri"/>
                <w:sz w:val="20"/>
                <w:szCs w:val="20"/>
                <w:lang w:val="en-US"/>
              </w:rPr>
              <w:t>organisation’s</w:t>
            </w:r>
            <w:proofErr w:type="spellEnd"/>
            <w:r>
              <w:rPr>
                <w:rStyle w:val="None"/>
                <w:rFonts w:ascii="Calibri" w:hAnsi="Calibri"/>
                <w:sz w:val="20"/>
                <w:szCs w:val="20"/>
                <w:lang w:val="en-US"/>
              </w:rPr>
              <w:t xml:space="preserve"> staff go to theirs (including if the organisation is based ‘at home’). It covers any awards of damages given to a member of the public because of an injury or damage to their property caused by the organisation. It also covers any related legal fees, costs and expenses as well as costs of hospital treatment (including ambulance costs) that the NHS may claim from the organisation. Premiums are based on the type of business and rated on an estimate for the level of activity of the business. </w:t>
            </w:r>
          </w:p>
        </w:tc>
      </w:tr>
      <w:tr w:rsidR="00F018B0" w14:paraId="21898BA7"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6C8C7D0"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Selection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708D21C" w14:textId="29AE0E47"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the process by which Applicants will be selected to move forward to the next stage of the procurement process, in accordance with the criteria listed </w:t>
            </w:r>
            <w:r w:rsidR="009E6906">
              <w:rPr>
                <w:rStyle w:val="None"/>
                <w:rFonts w:ascii="Calibri" w:hAnsi="Calibri"/>
                <w:sz w:val="20"/>
                <w:szCs w:val="20"/>
                <w:lang w:val="en-US"/>
              </w:rPr>
              <w:t xml:space="preserve">within the </w:t>
            </w:r>
            <w:r w:rsidR="009E6906" w:rsidRPr="009E6906">
              <w:rPr>
                <w:rFonts w:ascii="Calibri" w:hAnsi="Calibri"/>
                <w:sz w:val="20"/>
                <w:szCs w:val="20"/>
                <w:lang w:val="en-US"/>
              </w:rPr>
              <w:t>Procurement Act 2023</w:t>
            </w:r>
          </w:p>
        </w:tc>
      </w:tr>
      <w:tr w:rsidR="00F018B0" w14:paraId="58D7AB9B"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49D5A0D"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Selection Questionnaire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E7CE509" w14:textId="33E64F19" w:rsidR="00F018B0" w:rsidRDefault="004268C0">
            <w:pPr>
              <w:pStyle w:val="Body"/>
              <w:tabs>
                <w:tab w:val="left" w:pos="709"/>
              </w:tabs>
              <w:spacing w:before="100" w:after="100" w:line="240" w:lineRule="auto"/>
            </w:pPr>
            <w:r>
              <w:rPr>
                <w:rStyle w:val="None"/>
                <w:rFonts w:ascii="Calibri" w:hAnsi="Calibri"/>
                <w:sz w:val="20"/>
                <w:szCs w:val="20"/>
                <w:lang w:val="en-US"/>
              </w:rPr>
              <w:t xml:space="preserve">Shall mean the process by which Applicants will be selected to move forward to the next stage of the procurement process, in accordance with the criteria listed </w:t>
            </w:r>
            <w:r w:rsidR="009E6906">
              <w:rPr>
                <w:rStyle w:val="None"/>
                <w:rFonts w:ascii="Calibri" w:hAnsi="Calibri"/>
                <w:sz w:val="20"/>
                <w:szCs w:val="20"/>
                <w:lang w:val="en-US"/>
              </w:rPr>
              <w:t xml:space="preserve">within the </w:t>
            </w:r>
            <w:r w:rsidR="009E6906" w:rsidRPr="009E6906">
              <w:rPr>
                <w:rFonts w:ascii="Calibri" w:hAnsi="Calibri"/>
                <w:sz w:val="20"/>
                <w:szCs w:val="20"/>
                <w:lang w:val="en-US"/>
              </w:rPr>
              <w:t>Procurement Act 2023</w:t>
            </w:r>
          </w:p>
        </w:tc>
      </w:tr>
      <w:tr w:rsidR="00F018B0" w14:paraId="39C624F3"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B0E71A0"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Services</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25E81C0"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a system supplying a need such as communications and transport, utilities such as electricity and fuel, the provision of advice or the performance of routine maintenance or repair work</w:t>
            </w:r>
          </w:p>
        </w:tc>
      </w:tr>
      <w:tr w:rsidR="00F018B0" w14:paraId="05430E2F" w14:textId="77777777">
        <w:trPr>
          <w:trHeight w:val="23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14B3538E"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Specification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1F40D2F"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detailed description of the Client’s requirements</w:t>
            </w:r>
          </w:p>
        </w:tc>
      </w:tr>
      <w:tr w:rsidR="00F018B0" w14:paraId="1C6568CC"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74B8254"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TUPE</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B37E4C6"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"Transfer of Undertakings (Protection of Employment) Regulations 2006" as amended by the "Collective Redundancies and Transfer of Undertakings (Protection of Employment) (Amendment) Regulations 2014"</w:t>
            </w:r>
          </w:p>
        </w:tc>
      </w:tr>
      <w:tr w:rsidR="00F018B0" w14:paraId="29514234" w14:textId="77777777">
        <w:trPr>
          <w:trHeight w:val="127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335CDF5D"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Volume One (1) Instructions and Information</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877C446"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document containing advice to Applicants concerning the way that the procurement process will be conducted and the way in which the documentation should be completed - the Selection and Award criteria to be used in the procurement process and shall be the document in which the Applicant shall make its response to those criteria plus pricing and information concerning the Applicant’s organisation</w:t>
            </w:r>
          </w:p>
        </w:tc>
      </w:tr>
      <w:tr w:rsidR="00F018B0" w14:paraId="4E4C7544" w14:textId="77777777">
        <w:trPr>
          <w:trHeight w:val="49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7885E938"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 xml:space="preserve">Volume Two (2) Applicant’s Offer </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0D830B5D"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document containing information specific to the opportunity, to include the specification</w:t>
            </w:r>
          </w:p>
        </w:tc>
      </w:tr>
      <w:tr w:rsidR="00F018B0" w14:paraId="412B29E1" w14:textId="77777777">
        <w:trPr>
          <w:trHeight w:val="751"/>
          <w:jc w:val="center"/>
        </w:trPr>
        <w:tc>
          <w:tcPr>
            <w:tcW w:w="2260"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472E953C" w14:textId="77777777" w:rsidR="00F018B0" w:rsidRDefault="004268C0">
            <w:pPr>
              <w:pStyle w:val="Body"/>
              <w:tabs>
                <w:tab w:val="left" w:pos="709"/>
              </w:tabs>
              <w:spacing w:before="100" w:after="100" w:line="240" w:lineRule="auto"/>
            </w:pPr>
            <w:r>
              <w:rPr>
                <w:rStyle w:val="None"/>
                <w:rFonts w:ascii="Calibri" w:hAnsi="Calibri"/>
                <w:b/>
                <w:bCs/>
                <w:sz w:val="20"/>
                <w:szCs w:val="20"/>
                <w:lang w:val="en-US"/>
              </w:rPr>
              <w:t>Works</w:t>
            </w:r>
          </w:p>
        </w:tc>
        <w:tc>
          <w:tcPr>
            <w:tcW w:w="7487" w:type="dxa"/>
            <w:tcBorders>
              <w:top w:val="single" w:sz="6" w:space="0" w:color="4BACC6"/>
              <w:left w:val="single" w:sz="6" w:space="0" w:color="4BACC6"/>
              <w:bottom w:val="single" w:sz="6" w:space="0" w:color="4BACC6"/>
              <w:right w:val="single" w:sz="6" w:space="0" w:color="4BACC6"/>
            </w:tcBorders>
            <w:shd w:val="clear" w:color="auto" w:fill="auto"/>
            <w:tcMar>
              <w:top w:w="80" w:type="dxa"/>
              <w:left w:w="80" w:type="dxa"/>
              <w:bottom w:w="80" w:type="dxa"/>
              <w:right w:w="80" w:type="dxa"/>
            </w:tcMar>
            <w:vAlign w:val="center"/>
          </w:tcPr>
          <w:p w14:paraId="54A03813" w14:textId="77777777" w:rsidR="00F018B0" w:rsidRDefault="004268C0">
            <w:pPr>
              <w:pStyle w:val="Body"/>
              <w:tabs>
                <w:tab w:val="left" w:pos="709"/>
              </w:tabs>
              <w:spacing w:before="100" w:after="100" w:line="240" w:lineRule="auto"/>
            </w:pPr>
            <w:r>
              <w:rPr>
                <w:rStyle w:val="None"/>
                <w:rFonts w:ascii="Calibri" w:hAnsi="Calibri"/>
                <w:sz w:val="20"/>
                <w:szCs w:val="20"/>
                <w:lang w:val="en-US"/>
              </w:rPr>
              <w:t>Shall mean the carrying out of any work which includes assembling, construction, building, altering, manufacturing, processing, fabricating, erection, installation, fitting out, improvement, repair or commissioning of any movable or immovable property</w:t>
            </w:r>
          </w:p>
        </w:tc>
      </w:tr>
    </w:tbl>
    <w:p w14:paraId="17AD93B2" w14:textId="77777777" w:rsidR="00F018B0" w:rsidRDefault="00F018B0">
      <w:pPr>
        <w:pStyle w:val="Body"/>
        <w:widowControl w:val="0"/>
        <w:tabs>
          <w:tab w:val="left" w:pos="5430"/>
        </w:tabs>
        <w:spacing w:before="120" w:after="120" w:line="240" w:lineRule="auto"/>
        <w:jc w:val="center"/>
      </w:pPr>
    </w:p>
    <w:sectPr w:rsidR="00F018B0">
      <w:headerReference w:type="even" r:id="rId28"/>
      <w:headerReference w:type="default" r:id="rId29"/>
      <w:headerReference w:type="first" r:id="rId30"/>
      <w:pgSz w:w="11900" w:h="16840"/>
      <w:pgMar w:top="1134" w:right="1134" w:bottom="1134" w:left="1134" w:header="992" w:footer="4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B0249" w14:textId="77777777" w:rsidR="008C730F" w:rsidRDefault="008C730F">
      <w:r>
        <w:separator/>
      </w:r>
    </w:p>
  </w:endnote>
  <w:endnote w:type="continuationSeparator" w:id="0">
    <w:p w14:paraId="08F9EA72" w14:textId="77777777" w:rsidR="008C730F" w:rsidRDefault="008C7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6B14E" w14:textId="77777777" w:rsidR="00F018B0" w:rsidRDefault="004268C0">
    <w:pPr>
      <w:pStyle w:val="Footer"/>
      <w:spacing w:after="60"/>
      <w:jc w:val="right"/>
    </w:pPr>
    <w:r>
      <w:fldChar w:fldCharType="begin"/>
    </w:r>
    <w:r>
      <w:instrText xml:space="preserve"> PAGE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776FE" w14:textId="4C12A338" w:rsidR="00F018B0" w:rsidRDefault="004268C0">
    <w:pPr>
      <w:pStyle w:val="Footer"/>
      <w:spacing w:after="60"/>
      <w:jc w:val="right"/>
    </w:pPr>
    <w:r>
      <w:fldChar w:fldCharType="begin"/>
    </w:r>
    <w:r>
      <w:instrText xml:space="preserve"> PAGE </w:instrText>
    </w:r>
    <w:r>
      <w:fldChar w:fldCharType="separate"/>
    </w:r>
    <w:r w:rsidR="00FE0A9A">
      <w:rPr>
        <w:noProof/>
      </w:rPr>
      <w:t>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C2ACA" w14:textId="6FCEEADA" w:rsidR="00F018B0" w:rsidRDefault="004268C0">
    <w:pPr>
      <w:pStyle w:val="Footer"/>
      <w:jc w:val="right"/>
    </w:pPr>
    <w:r>
      <w:fldChar w:fldCharType="begin"/>
    </w:r>
    <w:r>
      <w:instrText xml:space="preserve"> PAGE </w:instrText>
    </w:r>
    <w:r>
      <w:fldChar w:fldCharType="separate"/>
    </w:r>
    <w:r w:rsidR="00FE0A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A5F95" w14:textId="77777777" w:rsidR="008C730F" w:rsidRDefault="008C730F">
      <w:r>
        <w:separator/>
      </w:r>
    </w:p>
  </w:footnote>
  <w:footnote w:type="continuationSeparator" w:id="0">
    <w:p w14:paraId="174BE063" w14:textId="77777777" w:rsidR="008C730F" w:rsidRDefault="008C7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CAC23" w14:textId="126A86B7" w:rsidR="004C7930" w:rsidRDefault="004C7930">
    <w:pPr>
      <w:pStyle w:val="Header"/>
    </w:pPr>
    <w:r>
      <w:rPr>
        <w:noProof/>
        <w:lang w:val="en-GB"/>
      </w:rPr>
      <mc:AlternateContent>
        <mc:Choice Requires="wps">
          <w:drawing>
            <wp:anchor distT="0" distB="0" distL="0" distR="0" simplePos="0" relativeHeight="251659264" behindDoc="0" locked="0" layoutInCell="1" allowOverlap="1" wp14:anchorId="1BBEDCDF" wp14:editId="40C7838C">
              <wp:simplePos x="635" y="635"/>
              <wp:positionH relativeFrom="page">
                <wp:align>right</wp:align>
              </wp:positionH>
              <wp:positionV relativeFrom="page">
                <wp:align>top</wp:align>
              </wp:positionV>
              <wp:extent cx="2005330" cy="345440"/>
              <wp:effectExtent l="0" t="0" r="0" b="16510"/>
              <wp:wrapNone/>
              <wp:docPr id="285297628" name="Text Box 2"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3F1001BC" w14:textId="641F7125"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BEDCDF" id="_x0000_t202" coordsize="21600,21600" o:spt="202" path="m,l,21600r21600,l21600,xe">
              <v:stroke joinstyle="miter"/>
              <v:path gradientshapeok="t" o:connecttype="rect"/>
            </v:shapetype>
            <v:shape id="Text Box 2" o:spid="_x0000_s1026" type="#_x0000_t202" alt="Information Classification: PUBLIC" style="position:absolute;margin-left:106.7pt;margin-top:0;width:157.9pt;height:27.2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" filled="f" stroked="f">
              <v:textbox style="mso-fit-shape-to-text:t" inset="0,15pt,20pt,0">
                <w:txbxContent>
                  <w:p w14:paraId="3F1001BC" w14:textId="641F7125"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B5B7" w14:textId="617481A1" w:rsidR="00F018B0" w:rsidRDefault="004C7930">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60288" behindDoc="0" locked="0" layoutInCell="1" allowOverlap="1" wp14:anchorId="4D9DE1AB" wp14:editId="0D536A25">
              <wp:simplePos x="635" y="635"/>
              <wp:positionH relativeFrom="page">
                <wp:align>right</wp:align>
              </wp:positionH>
              <wp:positionV relativeFrom="page">
                <wp:align>top</wp:align>
              </wp:positionV>
              <wp:extent cx="2005330" cy="345440"/>
              <wp:effectExtent l="0" t="0" r="0" b="16510"/>
              <wp:wrapNone/>
              <wp:docPr id="1750300710" name="Text Box 3"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5BDB4C39" w14:textId="0707FF33"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9DE1AB" id="_x0000_t202" coordsize="21600,21600" o:spt="202" path="m,l,21600r21600,l21600,xe">
              <v:stroke joinstyle="miter"/>
              <v:path gradientshapeok="t" o:connecttype="rect"/>
            </v:shapetype>
            <v:shape id="Text Box 3" o:spid="_x0000_s1027" type="#_x0000_t202" alt="Information Classification: PUBLIC" style="position:absolute;margin-left:106.7pt;margin-top:0;width:157.9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" filled="f" stroked="f">
              <v:textbox style="mso-fit-shape-to-text:t" inset="0,15pt,20pt,0">
                <w:txbxContent>
                  <w:p w14:paraId="5BDB4C39" w14:textId="0707FF33"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E2DC1" w14:textId="66AB1B62" w:rsidR="00F018B0" w:rsidRDefault="004C7930">
    <w:pPr>
      <w:pStyle w:val="Header"/>
      <w:rPr>
        <w:b/>
        <w:bCs/>
      </w:rPr>
    </w:pPr>
    <w:r>
      <w:rPr>
        <w:b/>
        <w:bCs/>
        <w:noProof/>
        <w:lang w:val="en-GB"/>
      </w:rPr>
      <mc:AlternateContent>
        <mc:Choice Requires="wps">
          <w:drawing>
            <wp:anchor distT="0" distB="0" distL="0" distR="0" simplePos="0" relativeHeight="251658240" behindDoc="0" locked="0" layoutInCell="1" allowOverlap="1" wp14:anchorId="4D467523" wp14:editId="5899FBA5">
              <wp:simplePos x="723900" y="628650"/>
              <wp:positionH relativeFrom="page">
                <wp:align>right</wp:align>
              </wp:positionH>
              <wp:positionV relativeFrom="page">
                <wp:align>top</wp:align>
              </wp:positionV>
              <wp:extent cx="2005330" cy="345440"/>
              <wp:effectExtent l="0" t="0" r="0" b="16510"/>
              <wp:wrapNone/>
              <wp:docPr id="1017829575" name="Text Box 1"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6DF43B77" w14:textId="0155B6D4" w:rsidR="004C7930" w:rsidRPr="004C7930" w:rsidRDefault="004C7930" w:rsidP="004C7930">
                          <w:pPr>
                            <w:rPr>
                              <w:rFonts w:ascii="Calibri" w:eastAsia="Calibri" w:hAnsi="Calibri" w:cs="Calibri"/>
                              <w:noProof/>
                              <w:color w:val="317100"/>
                              <w:sz w:val="20"/>
                              <w:szCs w:val="20"/>
                            </w:rPr>
                          </w:pP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467523" id="_x0000_t202" coordsize="21600,21600" o:spt="202" path="m,l,21600r21600,l21600,xe">
              <v:stroke joinstyle="miter"/>
              <v:path gradientshapeok="t" o:connecttype="rect"/>
            </v:shapetype>
            <v:shape id="Text Box 1" o:spid="_x0000_s1028" type="#_x0000_t202" alt="Information Classification: PUBLIC" style="position:absolute;margin-left:106.7pt;margin-top:0;width:157.9pt;height:27.2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" filled="f" stroked="f">
              <v:textbox style="mso-fit-shape-to-text:t" inset="0,15pt,20pt,0">
                <w:txbxContent>
                  <w:p w14:paraId="6DF43B77" w14:textId="0155B6D4" w:rsidR="004C7930" w:rsidRPr="004C7930" w:rsidRDefault="004C7930" w:rsidP="004C7930">
                    <w:pPr>
                      <w:rPr>
                        <w:rFonts w:ascii="Calibri" w:eastAsia="Calibri" w:hAnsi="Calibri" w:cs="Calibri"/>
                        <w:noProof/>
                        <w:color w:val="317100"/>
                        <w:sz w:val="20"/>
                        <w:szCs w:val="20"/>
                      </w:rPr>
                    </w:pPr>
                  </w:p>
                </w:txbxContent>
              </v:textbox>
              <w10:wrap anchorx="page" anchory="page"/>
            </v:shape>
          </w:pict>
        </mc:Fallback>
      </mc:AlternateContent>
    </w:r>
    <w:r w:rsidR="004268C0">
      <w:rPr>
        <w:b/>
        <w:bCs/>
      </w:rPr>
      <w:t>Supported by:</w:t>
    </w:r>
  </w:p>
  <w:p w14:paraId="66204FF1" w14:textId="77777777" w:rsidR="00F018B0" w:rsidRDefault="00F018B0">
    <w:pPr>
      <w:pStyle w:val="Header"/>
    </w:pPr>
  </w:p>
  <w:p w14:paraId="2DBF0D7D" w14:textId="77777777" w:rsidR="00F018B0" w:rsidRDefault="00F018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001CE" w14:textId="592ED39F" w:rsidR="004C7930" w:rsidRDefault="004C7930">
    <w:pPr>
      <w:pStyle w:val="Header"/>
    </w:pPr>
    <w:r>
      <w:rPr>
        <w:noProof/>
        <w:lang w:val="en-GB"/>
      </w:rPr>
      <mc:AlternateContent>
        <mc:Choice Requires="wps">
          <w:drawing>
            <wp:anchor distT="0" distB="0" distL="0" distR="0" simplePos="0" relativeHeight="251662336" behindDoc="0" locked="0" layoutInCell="1" allowOverlap="1" wp14:anchorId="747958A5" wp14:editId="2F099F42">
              <wp:simplePos x="635" y="635"/>
              <wp:positionH relativeFrom="page">
                <wp:align>right</wp:align>
              </wp:positionH>
              <wp:positionV relativeFrom="page">
                <wp:align>top</wp:align>
              </wp:positionV>
              <wp:extent cx="2005330" cy="345440"/>
              <wp:effectExtent l="0" t="0" r="0" b="16510"/>
              <wp:wrapNone/>
              <wp:docPr id="983038846" name="Text Box 5"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0BAB1DA3" w14:textId="3E9CA439"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7958A5" id="_x0000_t202" coordsize="21600,21600" o:spt="202" path="m,l,21600r21600,l21600,xe">
              <v:stroke joinstyle="miter"/>
              <v:path gradientshapeok="t" o:connecttype="rect"/>
            </v:shapetype>
            <v:shape id="Text Box 5" o:spid="_x0000_s1029" type="#_x0000_t202" alt="Information Classification: PUBLIC" style="position:absolute;margin-left:106.7pt;margin-top:0;width:157.9pt;height:27.2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" filled="f" stroked="f">
              <v:textbox style="mso-fit-shape-to-text:t" inset="0,15pt,20pt,0">
                <w:txbxContent>
                  <w:p w14:paraId="0BAB1DA3" w14:textId="3E9CA439"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2C34E" w14:textId="78CA6480" w:rsidR="00F018B0" w:rsidRDefault="004C7930">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63360" behindDoc="0" locked="0" layoutInCell="1" allowOverlap="1" wp14:anchorId="077E71B3" wp14:editId="09EFD646">
              <wp:simplePos x="635" y="635"/>
              <wp:positionH relativeFrom="page">
                <wp:align>right</wp:align>
              </wp:positionH>
              <wp:positionV relativeFrom="page">
                <wp:align>top</wp:align>
              </wp:positionV>
              <wp:extent cx="2005330" cy="345440"/>
              <wp:effectExtent l="0" t="0" r="0" b="16510"/>
              <wp:wrapNone/>
              <wp:docPr id="1503952326" name="Text Box 6"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0F734B17" w14:textId="551476E3"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7E71B3" id="_x0000_t202" coordsize="21600,21600" o:spt="202" path="m,l,21600r21600,l21600,xe">
              <v:stroke joinstyle="miter"/>
              <v:path gradientshapeok="t" o:connecttype="rect"/>
            </v:shapetype>
            <v:shape id="Text Box 6" o:spid="_x0000_s1030" type="#_x0000_t202" alt="Information Classification: PUBLIC" style="position:absolute;margin-left:106.7pt;margin-top:0;width:157.9pt;height:27.2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" filled="f" stroked="f">
              <v:textbox style="mso-fit-shape-to-text:t" inset="0,15pt,20pt,0">
                <w:txbxContent>
                  <w:p w14:paraId="0F734B17" w14:textId="551476E3"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A4E5D" w14:textId="471E108B" w:rsidR="00F018B0" w:rsidRDefault="004C7930">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61312" behindDoc="0" locked="0" layoutInCell="1" allowOverlap="1" wp14:anchorId="676D86BA" wp14:editId="4C9F2992">
              <wp:simplePos x="720725" y="630555"/>
              <wp:positionH relativeFrom="page">
                <wp:align>right</wp:align>
              </wp:positionH>
              <wp:positionV relativeFrom="page">
                <wp:align>top</wp:align>
              </wp:positionV>
              <wp:extent cx="2005330" cy="345440"/>
              <wp:effectExtent l="0" t="0" r="0" b="16510"/>
              <wp:wrapNone/>
              <wp:docPr id="1088126938" name="Text Box 4"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0048FA12" w14:textId="0AAE261C"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D86BA" id="_x0000_t202" coordsize="21600,21600" o:spt="202" path="m,l,21600r21600,l21600,xe">
              <v:stroke joinstyle="miter"/>
              <v:path gradientshapeok="t" o:connecttype="rect"/>
            </v:shapetype>
            <v:shape id="Text Box 4" o:spid="_x0000_s1031" type="#_x0000_t202" alt="Information Classification: PUBLIC" style="position:absolute;margin-left:106.7pt;margin-top:0;width:157.9pt;height:27.2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" filled="f" stroked="f">
              <v:textbox style="mso-fit-shape-to-text:t" inset="0,15pt,20pt,0">
                <w:txbxContent>
                  <w:p w14:paraId="0048FA12" w14:textId="0AAE261C"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F4D2" w14:textId="7B48FA49" w:rsidR="004C7930" w:rsidRDefault="004C7930">
    <w:pPr>
      <w:pStyle w:val="Header"/>
    </w:pPr>
    <w:r>
      <w:rPr>
        <w:noProof/>
        <w:lang w:val="en-GB"/>
      </w:rPr>
      <mc:AlternateContent>
        <mc:Choice Requires="wps">
          <w:drawing>
            <wp:anchor distT="0" distB="0" distL="0" distR="0" simplePos="0" relativeHeight="251665408" behindDoc="0" locked="0" layoutInCell="1" allowOverlap="1" wp14:anchorId="39B6BD8D" wp14:editId="17275F3F">
              <wp:simplePos x="635" y="635"/>
              <wp:positionH relativeFrom="page">
                <wp:align>right</wp:align>
              </wp:positionH>
              <wp:positionV relativeFrom="page">
                <wp:align>top</wp:align>
              </wp:positionV>
              <wp:extent cx="2005330" cy="345440"/>
              <wp:effectExtent l="0" t="0" r="0" b="16510"/>
              <wp:wrapNone/>
              <wp:docPr id="205149513" name="Text Box 8"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6255C701" w14:textId="0FC04AAE"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B6BD8D" id="_x0000_t202" coordsize="21600,21600" o:spt="202" path="m,l,21600r21600,l21600,xe">
              <v:stroke joinstyle="miter"/>
              <v:path gradientshapeok="t" o:connecttype="rect"/>
            </v:shapetype>
            <v:shape id="Text Box 8" o:spid="_x0000_s1032" type="#_x0000_t202" alt="Information Classification: PUBLIC" style="position:absolute;margin-left:106.7pt;margin-top:0;width:157.9pt;height:27.2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" filled="f" stroked="f">
              <v:textbox style="mso-fit-shape-to-text:t" inset="0,15pt,20pt,0">
                <w:txbxContent>
                  <w:p w14:paraId="6255C701" w14:textId="0FC04AAE"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19836" w14:textId="5BF7B5E9" w:rsidR="00F018B0" w:rsidRDefault="004C7930">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66432" behindDoc="0" locked="0" layoutInCell="1" allowOverlap="1" wp14:anchorId="490A84F5" wp14:editId="20426003">
              <wp:simplePos x="635" y="635"/>
              <wp:positionH relativeFrom="page">
                <wp:align>right</wp:align>
              </wp:positionH>
              <wp:positionV relativeFrom="page">
                <wp:align>top</wp:align>
              </wp:positionV>
              <wp:extent cx="2005330" cy="345440"/>
              <wp:effectExtent l="0" t="0" r="0" b="16510"/>
              <wp:wrapNone/>
              <wp:docPr id="219941675" name="Text Box 9"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39C8859A" w14:textId="15E99179" w:rsidR="004C7930" w:rsidRPr="004C7930" w:rsidRDefault="004C7930" w:rsidP="004C7930">
                          <w:pPr>
                            <w:rPr>
                              <w:rFonts w:ascii="Calibri" w:eastAsia="Calibri" w:hAnsi="Calibri" w:cs="Calibri"/>
                              <w:noProof/>
                              <w:color w:val="317100"/>
                              <w:sz w:val="20"/>
                              <w:szCs w:val="20"/>
                            </w:rPr>
                          </w:pP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0A84F5" id="_x0000_t202" coordsize="21600,21600" o:spt="202" path="m,l,21600r21600,l21600,xe">
              <v:stroke joinstyle="miter"/>
              <v:path gradientshapeok="t" o:connecttype="rect"/>
            </v:shapetype>
            <v:shape id="Text Box 9" o:spid="_x0000_s1033" type="#_x0000_t202" alt="Information Classification: PUBLIC" style="position:absolute;margin-left:106.7pt;margin-top:0;width:157.9pt;height:27.2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" filled="f" stroked="f">
              <v:textbox style="mso-fit-shape-to-text:t" inset="0,15pt,20pt,0">
                <w:txbxContent>
                  <w:p w14:paraId="39C8859A" w14:textId="15E99179" w:rsidR="004C7930" w:rsidRPr="004C7930" w:rsidRDefault="004C7930" w:rsidP="004C7930">
                    <w:pPr>
                      <w:rPr>
                        <w:rFonts w:ascii="Calibri" w:eastAsia="Calibri" w:hAnsi="Calibri" w:cs="Calibri"/>
                        <w:noProof/>
                        <w:color w:val="317100"/>
                        <w:sz w:val="20"/>
                        <w:szCs w:val="20"/>
                      </w:rPr>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33BA8" w14:textId="26859FC2" w:rsidR="004C7930" w:rsidRDefault="004C7930">
    <w:pPr>
      <w:pStyle w:val="Header"/>
    </w:pPr>
    <w:r>
      <w:rPr>
        <w:noProof/>
        <w:lang w:val="en-GB"/>
      </w:rPr>
      <mc:AlternateContent>
        <mc:Choice Requires="wps">
          <w:drawing>
            <wp:anchor distT="0" distB="0" distL="0" distR="0" simplePos="0" relativeHeight="251664384" behindDoc="0" locked="0" layoutInCell="1" allowOverlap="1" wp14:anchorId="6F4E928A" wp14:editId="171F5F4D">
              <wp:simplePos x="635" y="635"/>
              <wp:positionH relativeFrom="page">
                <wp:align>right</wp:align>
              </wp:positionH>
              <wp:positionV relativeFrom="page">
                <wp:align>top</wp:align>
              </wp:positionV>
              <wp:extent cx="2005330" cy="345440"/>
              <wp:effectExtent l="0" t="0" r="0" b="16510"/>
              <wp:wrapNone/>
              <wp:docPr id="1488894704" name="Text Box 7" descr="Information Classification: PUBLIC">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2005330" cy="345440"/>
                      </a:xfrm>
                      <a:prstGeom prst="rect">
                        <a:avLst/>
                      </a:prstGeom>
                      <a:noFill/>
                      <a:ln>
                        <a:noFill/>
                      </a:ln>
                      <a:effectLst/>
                      <a:sp3d/>
                    </wps:spPr>
                    <wps:txbx>
                      <w:txbxContent>
                        <w:p w14:paraId="54FE620F" w14:textId="3E04CCEA"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wps:txbx>
                    <wps:bodyPr rot="0" spcFirstLastPara="1" vertOverflow="overflow" horzOverflow="overflow" vert="horz" wrap="none" lIns="0" tIns="190500" rIns="254000" bIns="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4E928A" id="_x0000_t202" coordsize="21600,21600" o:spt="202" path="m,l,21600r21600,l21600,xe">
              <v:stroke joinstyle="miter"/>
              <v:path gradientshapeok="t" o:connecttype="rect"/>
            </v:shapetype>
            <v:shape id="Text Box 7" o:spid="_x0000_s1034" type="#_x0000_t202" alt="Information Classification: PUBLIC" style="position:absolute;margin-left:106.7pt;margin-top:0;width:157.9pt;height:27.2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" filled="f" stroked="f">
              <v:textbox style="mso-fit-shape-to-text:t" inset="0,15pt,20pt,0">
                <w:txbxContent>
                  <w:p w14:paraId="54FE620F" w14:textId="3E04CCEA" w:rsidR="004C7930" w:rsidRPr="004C7930" w:rsidRDefault="004C7930" w:rsidP="004C7930">
                    <w:pPr>
                      <w:rPr>
                        <w:rFonts w:ascii="Calibri" w:eastAsia="Calibri" w:hAnsi="Calibri" w:cs="Calibri"/>
                        <w:noProof/>
                        <w:color w:val="317100"/>
                        <w:sz w:val="20"/>
                        <w:szCs w:val="20"/>
                      </w:rPr>
                    </w:pPr>
                    <w:r w:rsidRPr="004C7930">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33FD"/>
    <w:multiLevelType w:val="multilevel"/>
    <w:tmpl w:val="CB8688B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6E1333F"/>
    <w:multiLevelType w:val="hybridMultilevel"/>
    <w:tmpl w:val="2E2CB8D8"/>
    <w:styleLink w:val="ImportedStyle9"/>
    <w:lvl w:ilvl="0" w:tplc="B9E4FDA6">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7465E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5EC1B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C361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569F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D05C7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BC249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F8C0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284FB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7C8C3A5"/>
    <w:multiLevelType w:val="multilevel"/>
    <w:tmpl w:val="CB8688B0"/>
    <w:numStyleLink w:val="ImportedStyle2"/>
  </w:abstractNum>
  <w:abstractNum w:abstractNumId="3">
    <w:nsid w:val="10514DC3"/>
    <w:multiLevelType w:val="multilevel"/>
    <w:tmpl w:val="CB8688B0"/>
    <w:styleLink w:val="ImportedStyle2"/>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18E0D10"/>
    <w:multiLevelType w:val="hybridMultilevel"/>
    <w:tmpl w:val="A0C4E86A"/>
    <w:numStyleLink w:val="ImportedStyle8"/>
  </w:abstractNum>
  <w:abstractNum w:abstractNumId="5">
    <w:nsid w:val="16D8EAF0"/>
    <w:multiLevelType w:val="multilevel"/>
    <w:tmpl w:val="CD0A8D92"/>
    <w:numStyleLink w:val="ImportedStyle5"/>
  </w:abstractNum>
  <w:abstractNum w:abstractNumId="6">
    <w:nsid w:val="20D69A0C"/>
    <w:multiLevelType w:val="hybridMultilevel"/>
    <w:tmpl w:val="7A9046A8"/>
    <w:styleLink w:val="ImportedStyle7"/>
    <w:lvl w:ilvl="0" w:tplc="F808E3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4ED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CAE8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9C8E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1CF6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C6F7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9644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C663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6629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219C2018"/>
    <w:multiLevelType w:val="multilevel"/>
    <w:tmpl w:val="4CA4A088"/>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3C2B19F"/>
    <w:multiLevelType w:val="hybridMultilevel"/>
    <w:tmpl w:val="2E2CB8D8"/>
    <w:numStyleLink w:val="ImportedStyle9"/>
  </w:abstractNum>
  <w:abstractNum w:abstractNumId="9">
    <w:nsid w:val="28CF371F"/>
    <w:multiLevelType w:val="multilevel"/>
    <w:tmpl w:val="CD0A8D92"/>
    <w:styleLink w:val="ImportedStyle5"/>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nothing"/>
      <w:lvlText w:val="(%2)"/>
      <w:lvlJc w:val="left"/>
      <w:pPr>
        <w:ind w:left="360" w:hanging="1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ind w:left="720" w:hanging="1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864" w:hanging="29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8" w:hanging="44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52" w:hanging="5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96" w:hanging="72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87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84" w:hanging="10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C8846D1"/>
    <w:multiLevelType w:val="multilevel"/>
    <w:tmpl w:val="4CA4A088"/>
    <w:numStyleLink w:val="ImportedStyle6"/>
  </w:abstractNum>
  <w:abstractNum w:abstractNumId="11">
    <w:nsid w:val="41E001D6"/>
    <w:multiLevelType w:val="multilevel"/>
    <w:tmpl w:val="418C2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449BC9"/>
    <w:multiLevelType w:val="hybridMultilevel"/>
    <w:tmpl w:val="0706A9A4"/>
    <w:styleLink w:val="ImportedStyle3"/>
    <w:lvl w:ilvl="0" w:tplc="8A206B14">
      <w:start w:val="1"/>
      <w:numFmt w:val="bullet"/>
      <w:lvlText w:val="·"/>
      <w:lvlJc w:val="left"/>
      <w:pPr>
        <w:ind w:left="115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BE6DBA">
      <w:start w:val="1"/>
      <w:numFmt w:val="bullet"/>
      <w:lvlText w:val="o"/>
      <w:lvlJc w:val="left"/>
      <w:pPr>
        <w:ind w:left="18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B61144">
      <w:start w:val="1"/>
      <w:numFmt w:val="bullet"/>
      <w:lvlText w:val="▪"/>
      <w:lvlJc w:val="left"/>
      <w:pPr>
        <w:ind w:left="25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FE5A48">
      <w:start w:val="1"/>
      <w:numFmt w:val="bullet"/>
      <w:lvlText w:val="·"/>
      <w:lvlJc w:val="left"/>
      <w:pPr>
        <w:ind w:left="33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2C1A4A">
      <w:start w:val="1"/>
      <w:numFmt w:val="bullet"/>
      <w:lvlText w:val="o"/>
      <w:lvlJc w:val="left"/>
      <w:pPr>
        <w:ind w:left="40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467204">
      <w:start w:val="1"/>
      <w:numFmt w:val="bullet"/>
      <w:lvlText w:val="▪"/>
      <w:lvlJc w:val="left"/>
      <w:pPr>
        <w:ind w:left="47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5C6E64">
      <w:start w:val="1"/>
      <w:numFmt w:val="bullet"/>
      <w:lvlText w:val="·"/>
      <w:lvlJc w:val="left"/>
      <w:pPr>
        <w:ind w:left="54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9A69EA">
      <w:start w:val="1"/>
      <w:numFmt w:val="bullet"/>
      <w:lvlText w:val="o"/>
      <w:lvlJc w:val="left"/>
      <w:pPr>
        <w:ind w:left="61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34E2F0">
      <w:start w:val="1"/>
      <w:numFmt w:val="bullet"/>
      <w:lvlText w:val="▪"/>
      <w:lvlJc w:val="left"/>
      <w:pPr>
        <w:ind w:left="69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5F16332"/>
    <w:multiLevelType w:val="hybridMultilevel"/>
    <w:tmpl w:val="7784875A"/>
    <w:numStyleLink w:val="ImportedStyle10"/>
  </w:abstractNum>
  <w:abstractNum w:abstractNumId="14">
    <w:nsid w:val="4639426D"/>
    <w:multiLevelType w:val="hybridMultilevel"/>
    <w:tmpl w:val="FD64A498"/>
    <w:numStyleLink w:val="ImportedStyle4"/>
  </w:abstractNum>
  <w:abstractNum w:abstractNumId="15">
    <w:nsid w:val="48B733CB"/>
    <w:multiLevelType w:val="hybridMultilevel"/>
    <w:tmpl w:val="7784875A"/>
    <w:styleLink w:val="ImportedStyle10"/>
    <w:lvl w:ilvl="0" w:tplc="14905A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2684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36D6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D27C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4A33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2A0F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3EB4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F078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1EB3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56F9AAF1"/>
    <w:multiLevelType w:val="hybridMultilevel"/>
    <w:tmpl w:val="A0C4E86A"/>
    <w:styleLink w:val="ImportedStyle8"/>
    <w:lvl w:ilvl="0" w:tplc="CE32DBAC">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7E7CD2">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56827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02BB2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B469DE">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A2995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6AC348">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B2C452">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C29058">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6364F216"/>
    <w:multiLevelType w:val="multilevel"/>
    <w:tmpl w:val="4CA4A088"/>
    <w:styleLink w:val="ImportedStyle6"/>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6C719C5C"/>
    <w:multiLevelType w:val="hybridMultilevel"/>
    <w:tmpl w:val="FD64A498"/>
    <w:styleLink w:val="ImportedStyle4"/>
    <w:lvl w:ilvl="0" w:tplc="01F8E5CA">
      <w:start w:val="1"/>
      <w:numFmt w:val="lowerRoman"/>
      <w:lvlText w:val="(%1)"/>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 w:ilvl="1" w:tplc="38581026">
      <w:start w:val="1"/>
      <w:numFmt w:val="lowerLetter"/>
      <w:lvlText w:val="%2."/>
      <w:lvlJc w:val="left"/>
      <w:pPr>
        <w:ind w:left="2138" w:hanging="709"/>
      </w:pPr>
      <w:rPr>
        <w:rFonts w:hAnsi="Arial Unicode MS"/>
        <w:caps w:val="0"/>
        <w:smallCaps w:val="0"/>
        <w:strike w:val="0"/>
        <w:dstrike w:val="0"/>
        <w:outline w:val="0"/>
        <w:emboss w:val="0"/>
        <w:imprint w:val="0"/>
        <w:spacing w:val="0"/>
        <w:w w:val="100"/>
        <w:kern w:val="0"/>
        <w:position w:val="0"/>
        <w:highlight w:val="none"/>
        <w:vertAlign w:val="baseline"/>
      </w:rPr>
    </w:lvl>
    <w:lvl w:ilvl="2" w:tplc="07F8251E">
      <w:start w:val="1"/>
      <w:numFmt w:val="lowerRoman"/>
      <w:lvlText w:val="%3."/>
      <w:lvlJc w:val="left"/>
      <w:pPr>
        <w:ind w:left="2858" w:hanging="651"/>
      </w:pPr>
      <w:rPr>
        <w:rFonts w:hAnsi="Arial Unicode MS"/>
        <w:caps w:val="0"/>
        <w:smallCaps w:val="0"/>
        <w:strike w:val="0"/>
        <w:dstrike w:val="0"/>
        <w:outline w:val="0"/>
        <w:emboss w:val="0"/>
        <w:imprint w:val="0"/>
        <w:spacing w:val="0"/>
        <w:w w:val="100"/>
        <w:kern w:val="0"/>
        <w:position w:val="0"/>
        <w:highlight w:val="none"/>
        <w:vertAlign w:val="baseline"/>
      </w:rPr>
    </w:lvl>
    <w:lvl w:ilvl="3" w:tplc="342E3978">
      <w:start w:val="1"/>
      <w:numFmt w:val="decimal"/>
      <w:lvlText w:val="%4."/>
      <w:lvlJc w:val="left"/>
      <w:pPr>
        <w:ind w:left="3578" w:hanging="709"/>
      </w:pPr>
      <w:rPr>
        <w:rFonts w:hAnsi="Arial Unicode MS"/>
        <w:caps w:val="0"/>
        <w:smallCaps w:val="0"/>
        <w:strike w:val="0"/>
        <w:dstrike w:val="0"/>
        <w:outline w:val="0"/>
        <w:emboss w:val="0"/>
        <w:imprint w:val="0"/>
        <w:spacing w:val="0"/>
        <w:w w:val="100"/>
        <w:kern w:val="0"/>
        <w:position w:val="0"/>
        <w:highlight w:val="none"/>
        <w:vertAlign w:val="baseline"/>
      </w:rPr>
    </w:lvl>
    <w:lvl w:ilvl="4" w:tplc="F8DCA0A6">
      <w:start w:val="1"/>
      <w:numFmt w:val="lowerLetter"/>
      <w:lvlText w:val="%5."/>
      <w:lvlJc w:val="left"/>
      <w:pPr>
        <w:ind w:left="4298" w:hanging="709"/>
      </w:pPr>
      <w:rPr>
        <w:rFonts w:hAnsi="Arial Unicode MS"/>
        <w:caps w:val="0"/>
        <w:smallCaps w:val="0"/>
        <w:strike w:val="0"/>
        <w:dstrike w:val="0"/>
        <w:outline w:val="0"/>
        <w:emboss w:val="0"/>
        <w:imprint w:val="0"/>
        <w:spacing w:val="0"/>
        <w:w w:val="100"/>
        <w:kern w:val="0"/>
        <w:position w:val="0"/>
        <w:highlight w:val="none"/>
        <w:vertAlign w:val="baseline"/>
      </w:rPr>
    </w:lvl>
    <w:lvl w:ilvl="5" w:tplc="83E4372C">
      <w:start w:val="1"/>
      <w:numFmt w:val="lowerRoman"/>
      <w:lvlText w:val="%6."/>
      <w:lvlJc w:val="left"/>
      <w:pPr>
        <w:ind w:left="5018" w:hanging="651"/>
      </w:pPr>
      <w:rPr>
        <w:rFonts w:hAnsi="Arial Unicode MS"/>
        <w:caps w:val="0"/>
        <w:smallCaps w:val="0"/>
        <w:strike w:val="0"/>
        <w:dstrike w:val="0"/>
        <w:outline w:val="0"/>
        <w:emboss w:val="0"/>
        <w:imprint w:val="0"/>
        <w:spacing w:val="0"/>
        <w:w w:val="100"/>
        <w:kern w:val="0"/>
        <w:position w:val="0"/>
        <w:highlight w:val="none"/>
        <w:vertAlign w:val="baseline"/>
      </w:rPr>
    </w:lvl>
    <w:lvl w:ilvl="6" w:tplc="040CC196">
      <w:start w:val="1"/>
      <w:numFmt w:val="decimal"/>
      <w:lvlText w:val="%7."/>
      <w:lvlJc w:val="left"/>
      <w:pPr>
        <w:ind w:left="5738" w:hanging="709"/>
      </w:pPr>
      <w:rPr>
        <w:rFonts w:hAnsi="Arial Unicode MS"/>
        <w:caps w:val="0"/>
        <w:smallCaps w:val="0"/>
        <w:strike w:val="0"/>
        <w:dstrike w:val="0"/>
        <w:outline w:val="0"/>
        <w:emboss w:val="0"/>
        <w:imprint w:val="0"/>
        <w:spacing w:val="0"/>
        <w:w w:val="100"/>
        <w:kern w:val="0"/>
        <w:position w:val="0"/>
        <w:highlight w:val="none"/>
        <w:vertAlign w:val="baseline"/>
      </w:rPr>
    </w:lvl>
    <w:lvl w:ilvl="7" w:tplc="4746D15A">
      <w:start w:val="1"/>
      <w:numFmt w:val="lowerLetter"/>
      <w:lvlText w:val="%8."/>
      <w:lvlJc w:val="left"/>
      <w:pPr>
        <w:ind w:left="6458" w:hanging="709"/>
      </w:pPr>
      <w:rPr>
        <w:rFonts w:hAnsi="Arial Unicode MS"/>
        <w:caps w:val="0"/>
        <w:smallCaps w:val="0"/>
        <w:strike w:val="0"/>
        <w:dstrike w:val="0"/>
        <w:outline w:val="0"/>
        <w:emboss w:val="0"/>
        <w:imprint w:val="0"/>
        <w:spacing w:val="0"/>
        <w:w w:val="100"/>
        <w:kern w:val="0"/>
        <w:position w:val="0"/>
        <w:highlight w:val="none"/>
        <w:vertAlign w:val="baseline"/>
      </w:rPr>
    </w:lvl>
    <w:lvl w:ilvl="8" w:tplc="E9A28F4E">
      <w:start w:val="1"/>
      <w:numFmt w:val="lowerRoman"/>
      <w:lvlText w:val="%9."/>
      <w:lvlJc w:val="left"/>
      <w:pPr>
        <w:ind w:left="7178"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6F898D80"/>
    <w:multiLevelType w:val="hybridMultilevel"/>
    <w:tmpl w:val="7A9046A8"/>
    <w:numStyleLink w:val="ImportedStyle7"/>
  </w:abstractNum>
  <w:abstractNum w:abstractNumId="20">
    <w:nsid w:val="765DC15D"/>
    <w:multiLevelType w:val="hybridMultilevel"/>
    <w:tmpl w:val="0706A9A4"/>
    <w:numStyleLink w:val="ImportedStyle3"/>
  </w:abstractNum>
  <w:num w:numId="1">
    <w:abstractNumId w:val="3"/>
  </w:num>
  <w:num w:numId="2">
    <w:abstractNumId w:val="2"/>
  </w:num>
  <w:num w:numId="3">
    <w:abstractNumId w:val="12"/>
  </w:num>
  <w:num w:numId="4">
    <w:abstractNumId w:val="20"/>
  </w:num>
  <w:num w:numId="5">
    <w:abstractNumId w:val="2"/>
    <w:lvlOverride w:ilvl="1">
      <w:startOverride w:val="3"/>
    </w:lvlOverride>
  </w:num>
  <w:num w:numId="6">
    <w:abstractNumId w:val="2"/>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ind w:left="866" w:hanging="8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ind w:left="1010" w:hanging="10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ind w:left="1154" w:hanging="11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ind w:left="1298" w:hanging="1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ind w:left="1442" w:hanging="1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ind w:left="1586" w:hanging="15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8"/>
  </w:num>
  <w:num w:numId="8">
    <w:abstractNumId w:val="14"/>
  </w:num>
  <w:num w:numId="9">
    <w:abstractNumId w:val="2"/>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5"/>
  </w:num>
  <w:num w:numId="12">
    <w:abstractNumId w:val="2"/>
    <w:lvlOverride w:ilvl="1">
      <w:startOverride w:val="12"/>
    </w:lvlOverride>
  </w:num>
  <w:num w:numId="13">
    <w:abstractNumId w:val="2"/>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566" w:hanging="566"/>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start w:val="1"/>
        <w:numFmt w:val="decimal"/>
        <w:lvlText w:val="%2.%3.%4."/>
        <w:lvlJc w:val="left"/>
        <w:pPr>
          <w:ind w:left="679" w:hanging="679"/>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start w:val="1"/>
        <w:numFmt w:val="decimal"/>
        <w:suff w:val="nothing"/>
        <w:lvlText w:val="%2.%3.%4.%5."/>
        <w:lvlJc w:val="left"/>
        <w:pPr>
          <w:ind w:left="792" w:hanging="792"/>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start w:val="1"/>
        <w:numFmt w:val="decimal"/>
        <w:suff w:val="nothing"/>
        <w:lvlText w:val="%2.%3.%4.%5.%6."/>
        <w:lvlJc w:val="left"/>
        <w:pPr>
          <w:ind w:left="905" w:hanging="90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start w:val="1"/>
        <w:numFmt w:val="decimal"/>
        <w:suff w:val="nothing"/>
        <w:lvlText w:val="%2.%3.%4.%5.%6.%7."/>
        <w:lvlJc w:val="left"/>
        <w:pPr>
          <w:ind w:left="1018" w:hanging="1018"/>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start w:val="1"/>
        <w:numFmt w:val="decimal"/>
        <w:suff w:val="nothing"/>
        <w:lvlText w:val="%2.%3.%4.%5.%6.%7.%8."/>
        <w:lvlJc w:val="left"/>
        <w:pPr>
          <w:ind w:left="1131" w:hanging="1131"/>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start w:val="1"/>
        <w:numFmt w:val="decimal"/>
        <w:suff w:val="nothing"/>
        <w:lvlText w:val="%2.%3.%4.%5.%6.%7.%8.%9."/>
        <w:lvlJc w:val="left"/>
        <w:pPr>
          <w:ind w:left="1245" w:hanging="1245"/>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Override>
  </w:num>
  <w:num w:numId="14">
    <w:abstractNumId w:val="17"/>
  </w:num>
  <w:num w:numId="15">
    <w:abstractNumId w:val="10"/>
  </w:num>
  <w:num w:numId="16">
    <w:abstractNumId w:val="10"/>
    <w:lvlOverride w:ilvl="1">
      <w:startOverride w:val="10"/>
    </w:lvlOverride>
  </w:num>
  <w:num w:numId="17">
    <w:abstractNumId w:val="10"/>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2561"/>
          </w:tabs>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tabs>
            <w:tab w:val="left" w:pos="2561"/>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tabs>
            <w:tab w:val="left" w:pos="2561"/>
          </w:tabs>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tabs>
            <w:tab w:val="left" w:pos="2561"/>
          </w:tabs>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tabs>
            <w:tab w:val="left" w:pos="2561"/>
          </w:tabs>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tabs>
            <w:tab w:val="left" w:pos="2561"/>
          </w:tabs>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tabs>
            <w:tab w:val="left" w:pos="256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tabs>
            <w:tab w:val="left" w:pos="2561"/>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0"/>
    <w:lvlOverride w:ilvl="1">
      <w:startOverride w:val="14"/>
    </w:lvlOverride>
  </w:num>
  <w:num w:numId="19">
    <w:abstractNumId w:val="6"/>
  </w:num>
  <w:num w:numId="20">
    <w:abstractNumId w:val="19"/>
  </w:num>
  <w:num w:numId="21">
    <w:abstractNumId w:val="10"/>
    <w:lvlOverride w:ilvl="1">
      <w:startOverride w:val="15"/>
    </w:lvlOverride>
  </w:num>
  <w:num w:numId="22">
    <w:abstractNumId w:val="10"/>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576"/>
          </w:tabs>
          <w:ind w:left="684" w:hanging="6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tabs>
            <w:tab w:val="num" w:pos="720"/>
          </w:tabs>
          <w:ind w:left="828" w:hanging="8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tabs>
            <w:tab w:val="num" w:pos="864"/>
          </w:tabs>
          <w:ind w:left="972" w:hanging="9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tabs>
            <w:tab w:val="num" w:pos="1008"/>
          </w:tabs>
          <w:ind w:left="1116" w:hanging="11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tabs>
            <w:tab w:val="num" w:pos="1152"/>
          </w:tabs>
          <w:ind w:left="1260" w:hanging="1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tabs>
            <w:tab w:val="num" w:pos="1296"/>
          </w:tabs>
          <w:ind w:left="1404" w:hanging="14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tabs>
            <w:tab w:val="num" w:pos="1440"/>
          </w:tabs>
          <w:ind w:left="1548" w:hanging="15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tabs>
            <w:tab w:val="num" w:pos="1584"/>
          </w:tabs>
          <w:ind w:left="1692" w:hanging="16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10"/>
    <w:lvlOverride w:ilvl="1">
      <w:startOverride w:val="26"/>
    </w:lvlOverride>
  </w:num>
  <w:num w:numId="24">
    <w:abstractNumId w:val="10"/>
    <w:lvlOverride w:ilvl="0">
      <w:startOverride w:val="1"/>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8"/>
      <w:lvl w:ilvl="1">
        <w:start w:val="28"/>
        <w:numFmt w:val="decimal"/>
        <w:lvlText w:val="%2."/>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ind w:left="722" w:hanging="7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ind w:left="866" w:hanging="8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ind w:left="1010" w:hanging="10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ind w:left="1154" w:hanging="11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ind w:left="1298" w:hanging="1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ind w:left="1442" w:hanging="1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ind w:left="1586" w:hanging="15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0"/>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18" w:hanging="57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start w:val="1"/>
        <w:numFmt w:val="decimal"/>
        <w:suff w:val="nothing"/>
        <w:lvlText w:val="%2.%3.%4.%5.%6.%7."/>
        <w:lvlJc w:val="left"/>
        <w:pPr>
          <w:ind w:left="1296" w:hanging="1296"/>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start w:val="1"/>
        <w:numFmt w:val="decimal"/>
        <w:suff w:val="nothing"/>
        <w:lvlText w:val="%2.%3.%4.%5.%6.%7.%8."/>
        <w:lvlJc w:val="left"/>
        <w:pPr>
          <w:ind w:left="1440" w:hanging="144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start w:val="1"/>
        <w:numFmt w:val="decimal"/>
        <w:suff w:val="nothing"/>
        <w:lvlText w:val="%2.%3.%4.%5.%6.%7.%8.%9."/>
        <w:lvlJc w:val="left"/>
        <w:pPr>
          <w:ind w:left="1584" w:hanging="1584"/>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Override>
  </w:num>
  <w:num w:numId="26">
    <w:abstractNumId w:val="10"/>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576"/>
          </w:tabs>
          <w:ind w:left="1138" w:hanging="11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tabs>
            <w:tab w:val="num" w:pos="720"/>
          </w:tabs>
          <w:ind w:left="1282" w:hanging="1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tabs>
            <w:tab w:val="num" w:pos="864"/>
          </w:tabs>
          <w:ind w:left="1426" w:hanging="1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tabs>
            <w:tab w:val="num" w:pos="1008"/>
          </w:tabs>
          <w:ind w:left="1570" w:hanging="15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tabs>
            <w:tab w:val="num" w:pos="1152"/>
          </w:tabs>
          <w:ind w:left="1714" w:hanging="17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tabs>
            <w:tab w:val="num" w:pos="1296"/>
          </w:tabs>
          <w:ind w:left="1858" w:hanging="18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tabs>
            <w:tab w:val="num" w:pos="1440"/>
          </w:tabs>
          <w:ind w:left="2002" w:hanging="20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tabs>
            <w:tab w:val="num" w:pos="1584"/>
          </w:tabs>
          <w:ind w:left="2146" w:hanging="21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0"/>
    <w:lvlOverride w:ilvl="1">
      <w:startOverride w:val="34"/>
    </w:lvlOverride>
  </w:num>
  <w:num w:numId="28">
    <w:abstractNumId w:val="10"/>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581" w:hanging="5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ind w:left="725" w:hanging="7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ind w:left="869" w:hanging="8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ind w:left="1013" w:hanging="10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ind w:left="1157" w:hanging="11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ind w:left="1301" w:hanging="1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ind w:left="1445" w:hanging="14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ind w:left="1589" w:hanging="1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0"/>
    <w:lvlOverride w:ilvl="1">
      <w:startOverride w:val="35"/>
    </w:lvlOverride>
  </w:num>
  <w:num w:numId="30">
    <w:abstractNumId w:val="16"/>
  </w:num>
  <w:num w:numId="31">
    <w:abstractNumId w:val="4"/>
  </w:num>
  <w:num w:numId="32">
    <w:abstractNumId w:val="10"/>
    <w:lvlOverride w:ilvl="1">
      <w:startOverride w:val="56"/>
    </w:lvlOverride>
  </w:num>
  <w:num w:numId="33">
    <w:abstractNumId w:val="1"/>
  </w:num>
  <w:num w:numId="34">
    <w:abstractNumId w:val="8"/>
  </w:num>
  <w:num w:numId="35">
    <w:abstractNumId w:val="10"/>
    <w:lvlOverride w:ilvl="1">
      <w:startOverride w:val="69"/>
    </w:lvlOverride>
  </w:num>
  <w:num w:numId="36">
    <w:abstractNumId w:val="15"/>
  </w:num>
  <w:num w:numId="37">
    <w:abstractNumId w:val="13"/>
  </w:num>
  <w:num w:numId="38">
    <w:abstractNumId w:val="10"/>
    <w:lvlOverride w:ilvl="1">
      <w:startOverride w:val="72"/>
    </w:lvlOverride>
  </w:num>
  <w:num w:numId="39">
    <w:abstractNumId w:val="0"/>
  </w:num>
  <w:num w:numId="40">
    <w:abstractNumId w:val="7"/>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AAD92F"/>
    <w:rsid w:val="00034CAD"/>
    <w:rsid w:val="000509EC"/>
    <w:rsid w:val="001C791A"/>
    <w:rsid w:val="001E0A91"/>
    <w:rsid w:val="001E6560"/>
    <w:rsid w:val="0024240D"/>
    <w:rsid w:val="002A327E"/>
    <w:rsid w:val="003A0315"/>
    <w:rsid w:val="003D076D"/>
    <w:rsid w:val="003D2DE3"/>
    <w:rsid w:val="004268C0"/>
    <w:rsid w:val="004C7930"/>
    <w:rsid w:val="004D5189"/>
    <w:rsid w:val="00545660"/>
    <w:rsid w:val="0059248F"/>
    <w:rsid w:val="005B435D"/>
    <w:rsid w:val="0064287B"/>
    <w:rsid w:val="006F3AA2"/>
    <w:rsid w:val="0076071F"/>
    <w:rsid w:val="007C0C33"/>
    <w:rsid w:val="007C0C40"/>
    <w:rsid w:val="007C608C"/>
    <w:rsid w:val="007F76C8"/>
    <w:rsid w:val="008414B7"/>
    <w:rsid w:val="008C730F"/>
    <w:rsid w:val="0099266D"/>
    <w:rsid w:val="009C334C"/>
    <w:rsid w:val="009E6906"/>
    <w:rsid w:val="00A355BA"/>
    <w:rsid w:val="00A774BD"/>
    <w:rsid w:val="00B62EE9"/>
    <w:rsid w:val="00BC1713"/>
    <w:rsid w:val="00C902F7"/>
    <w:rsid w:val="00CB444B"/>
    <w:rsid w:val="00CE39F5"/>
    <w:rsid w:val="00CF5639"/>
    <w:rsid w:val="00DA39A7"/>
    <w:rsid w:val="00DE716C"/>
    <w:rsid w:val="00E50D8F"/>
    <w:rsid w:val="00E919EA"/>
    <w:rsid w:val="00EB418B"/>
    <w:rsid w:val="00EE528C"/>
    <w:rsid w:val="00F01802"/>
    <w:rsid w:val="00F018B0"/>
    <w:rsid w:val="00F43F5D"/>
    <w:rsid w:val="00F7214C"/>
    <w:rsid w:val="00FA4761"/>
    <w:rsid w:val="00FE0A9A"/>
    <w:rsid w:val="5BAAD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F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tabs>
        <w:tab w:val="left" w:pos="1569"/>
      </w:tabs>
      <w:spacing w:before="120" w:after="60" w:line="300" w:lineRule="atLeast"/>
      <w:outlineLvl w:val="1"/>
    </w:pPr>
    <w:rPr>
      <w:rFonts w:ascii="Arial" w:eastAsia="Arial" w:hAnsi="Arial" w:cs="Arial"/>
      <w:b/>
      <w:bCs/>
      <w:color w:val="000000"/>
      <w:sz w:val="28"/>
      <w:szCs w:val="28"/>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pBdr>
        <w:top w:val="single" w:sz="4" w:space="0" w:color="808080"/>
      </w:pBdr>
      <w:spacing w:after="120" w:line="300" w:lineRule="atLeast"/>
    </w:pPr>
    <w:rPr>
      <w:rFonts w:ascii="Arial" w:hAnsi="Arial" w:cs="Arial Unicode MS"/>
      <w:color w:val="000000"/>
      <w:u w:color="000000"/>
      <w:lang w:val="en-US"/>
    </w:rPr>
  </w:style>
  <w:style w:type="paragraph" w:styleId="Header">
    <w:name w:val="header"/>
    <w:pPr>
      <w:tabs>
        <w:tab w:val="right" w:pos="9072"/>
      </w:tabs>
      <w:spacing w:line="280" w:lineRule="atLeast"/>
    </w:pPr>
    <w:rPr>
      <w:rFonts w:ascii="Arial" w:hAnsi="Arial" w:cs="Arial Unicode MS"/>
      <w:color w:val="000000"/>
      <w:u w:color="000000"/>
      <w:lang w:val="en-US"/>
    </w:rPr>
  </w:style>
  <w:style w:type="paragraph" w:customStyle="1" w:styleId="Body">
    <w:name w:val="Body"/>
    <w:pPr>
      <w:spacing w:after="240" w:line="300" w:lineRule="atLeast"/>
    </w:pPr>
    <w:rPr>
      <w:rFonts w:ascii="Arial" w:eastAsia="Arial" w:hAnsi="Arial" w:cs="Arial"/>
      <w:color w:val="000000"/>
      <w:sz w:val="22"/>
      <w:szCs w:val="22"/>
      <w:u w:color="000000"/>
      <w14:textOutline w14:w="0" w14:cap="flat" w14:cmpd="sng" w14:algn="ctr">
        <w14:noFill/>
        <w14:prstDash w14:val="solid"/>
        <w14:bevel/>
      </w14:textOutline>
    </w:rPr>
  </w:style>
  <w:style w:type="character" w:customStyle="1" w:styleId="Link">
    <w:name w:val="Link"/>
    <w:rPr>
      <w:rFonts w:ascii="Arial" w:eastAsia="Arial" w:hAnsi="Arial" w:cs="Arial"/>
      <w:b w:val="0"/>
      <w:bCs w:val="0"/>
      <w:i w:val="0"/>
      <w:iCs w:val="0"/>
      <w:outline w:val="0"/>
      <w:color w:val="000000"/>
      <w:sz w:val="22"/>
      <w:szCs w:val="22"/>
      <w:u w:val="none" w:color="000000"/>
    </w:rPr>
  </w:style>
  <w:style w:type="paragraph" w:styleId="TOC1">
    <w:name w:val="toc 1"/>
    <w:pPr>
      <w:tabs>
        <w:tab w:val="left" w:pos="709"/>
        <w:tab w:val="right" w:leader="dot" w:pos="9072"/>
      </w:tabs>
      <w:spacing w:before="240" w:after="240" w:line="300" w:lineRule="atLeast"/>
    </w:pPr>
    <w:rPr>
      <w:rFonts w:ascii="Calibri" w:eastAsia="Calibri" w:hAnsi="Calibri" w:cs="Calibri"/>
      <w:color w:val="000000"/>
      <w:sz w:val="22"/>
      <w:szCs w:val="22"/>
      <w:u w:color="000000"/>
      <w:lang w:val="en-US"/>
    </w:rPr>
  </w:style>
  <w:style w:type="paragraph" w:customStyle="1" w:styleId="Heading">
    <w:name w:val="Heading"/>
    <w:next w:val="Body"/>
    <w:pPr>
      <w:keepNext/>
      <w:pBdr>
        <w:bottom w:val="single" w:sz="4" w:space="0" w:color="808080"/>
      </w:pBdr>
      <w:spacing w:after="480" w:line="300" w:lineRule="atLeast"/>
      <w:outlineLvl w:val="0"/>
    </w:pPr>
    <w:rPr>
      <w:rFonts w:ascii="Arial" w:eastAsia="Arial" w:hAnsi="Arial" w:cs="Arial"/>
      <w:b/>
      <w:bCs/>
      <w:color w:val="000000"/>
      <w:sz w:val="36"/>
      <w:szCs w:val="36"/>
      <w:u w:color="000000"/>
      <w14:textOutline w14:w="0" w14:cap="flat" w14:cmpd="sng" w14:algn="ctr">
        <w14:noFill/>
        <w14:prstDash w14:val="solid"/>
        <w14:bevel/>
      </w14:textOutline>
    </w:rPr>
  </w:style>
  <w:style w:type="paragraph" w:styleId="TOC2">
    <w:name w:val="toc 2"/>
    <w:pPr>
      <w:tabs>
        <w:tab w:val="left" w:pos="960"/>
        <w:tab w:val="left" w:pos="993"/>
        <w:tab w:val="right" w:leader="dot" w:pos="9062"/>
      </w:tabs>
      <w:spacing w:line="300" w:lineRule="atLeast"/>
      <w:ind w:left="992" w:hanging="567"/>
    </w:pPr>
    <w:rPr>
      <w:rFonts w:ascii="Arial" w:eastAsia="Arial" w:hAnsi="Arial" w:cs="Arial"/>
      <w:b/>
      <w:bCs/>
      <w:color w:val="000000"/>
      <w:sz w:val="22"/>
      <w:szCs w:val="22"/>
      <w:u w:color="000000"/>
    </w:rPr>
  </w:style>
  <w:style w:type="paragraph" w:styleId="ListParagraph">
    <w:name w:val="List Paragraph"/>
    <w:pPr>
      <w:spacing w:after="240" w:line="300" w:lineRule="atLeast"/>
      <w:ind w:left="720"/>
    </w:pPr>
    <w:rPr>
      <w:rFonts w:ascii="Arial" w:hAnsi="Arial" w:cs="Arial Unicode MS"/>
      <w:color w:val="000000"/>
      <w:sz w:val="22"/>
      <w:szCs w:val="22"/>
      <w:u w:color="000000"/>
      <w:lang w:val="en-US"/>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7"/>
      </w:numPr>
    </w:pPr>
  </w:style>
  <w:style w:type="numbering" w:customStyle="1" w:styleId="ImportedStyle5">
    <w:name w:val="Imported Style 5"/>
    <w:pPr>
      <w:numPr>
        <w:numId w:val="10"/>
      </w:numPr>
    </w:pPr>
  </w:style>
  <w:style w:type="character" w:customStyle="1" w:styleId="Hyperlink0">
    <w:name w:val="Hyperlink.0"/>
    <w:basedOn w:val="Link"/>
    <w:rPr>
      <w:rFonts w:ascii="Calibri" w:eastAsia="Calibri" w:hAnsi="Calibri" w:cs="Calibri"/>
      <w:b w:val="0"/>
      <w:bCs w:val="0"/>
      <w:i w:val="0"/>
      <w:iCs w:val="0"/>
      <w:outline w:val="0"/>
      <w:color w:val="000000"/>
      <w:sz w:val="22"/>
      <w:szCs w:val="22"/>
      <w:u w:val="none" w:color="000000"/>
    </w:rPr>
  </w:style>
  <w:style w:type="character" w:customStyle="1" w:styleId="Hyperlink1">
    <w:name w:val="Hyperlink.1"/>
    <w:basedOn w:val="Link"/>
    <w:rPr>
      <w:rFonts w:ascii="Calibri" w:eastAsia="Calibri" w:hAnsi="Calibri" w:cs="Calibri"/>
      <w:b w:val="0"/>
      <w:bCs w:val="0"/>
      <w:i w:val="0"/>
      <w:iCs w:val="0"/>
      <w:outline w:val="0"/>
      <w:color w:val="000000"/>
      <w:sz w:val="22"/>
      <w:szCs w:val="22"/>
      <w:u w:val="single" w:color="000000"/>
    </w:rPr>
  </w:style>
  <w:style w:type="numbering" w:customStyle="1" w:styleId="ImportedStyle6">
    <w:name w:val="Imported Style 6"/>
    <w:pPr>
      <w:numPr>
        <w:numId w:val="14"/>
      </w:numPr>
    </w:pPr>
  </w:style>
  <w:style w:type="numbering" w:customStyle="1" w:styleId="ImportedStyle7">
    <w:name w:val="Imported Style 7"/>
    <w:pPr>
      <w:numPr>
        <w:numId w:val="19"/>
      </w:numPr>
    </w:pPr>
  </w:style>
  <w:style w:type="paragraph" w:customStyle="1" w:styleId="Standard">
    <w:name w:val="Standard"/>
    <w:pPr>
      <w:widowControl w:val="0"/>
      <w:suppressAutoHyphens/>
      <w:spacing w:after="240" w:line="300" w:lineRule="atLeast"/>
    </w:pPr>
    <w:rPr>
      <w:rFonts w:cs="Arial Unicode MS"/>
      <w:color w:val="000000"/>
      <w:kern w:val="3"/>
      <w:sz w:val="24"/>
      <w:szCs w:val="24"/>
      <w:u w:color="000000"/>
      <w:lang w:val="en-US"/>
    </w:rPr>
  </w:style>
  <w:style w:type="character" w:customStyle="1" w:styleId="None">
    <w:name w:val="None"/>
  </w:style>
  <w:style w:type="character" w:customStyle="1" w:styleId="Hyperlink2">
    <w:name w:val="Hyperlink.2"/>
    <w:basedOn w:val="None"/>
    <w:rPr>
      <w:b/>
      <w:bCs/>
    </w:rPr>
  </w:style>
  <w:style w:type="character" w:customStyle="1" w:styleId="Hyperlink3">
    <w:name w:val="Hyperlink.3"/>
    <w:basedOn w:val="Link"/>
    <w:rPr>
      <w:rFonts w:ascii="Calibri" w:eastAsia="Calibri" w:hAnsi="Calibri" w:cs="Calibri"/>
      <w:b/>
      <w:bCs/>
      <w:i w:val="0"/>
      <w:iCs w:val="0"/>
      <w:outline w:val="0"/>
      <w:color w:val="000000"/>
      <w:sz w:val="22"/>
      <w:szCs w:val="22"/>
      <w:u w:val="none" w:color="000000"/>
    </w:rPr>
  </w:style>
  <w:style w:type="numbering" w:customStyle="1" w:styleId="ImportedStyle8">
    <w:name w:val="Imported Style 8"/>
    <w:pPr>
      <w:numPr>
        <w:numId w:val="30"/>
      </w:numPr>
    </w:pPr>
  </w:style>
  <w:style w:type="numbering" w:customStyle="1" w:styleId="ImportedStyle9">
    <w:name w:val="Imported Style 9"/>
    <w:pPr>
      <w:numPr>
        <w:numId w:val="33"/>
      </w:numPr>
    </w:pPr>
  </w:style>
  <w:style w:type="numbering" w:customStyle="1" w:styleId="ImportedStyle10">
    <w:name w:val="Imported Style 10"/>
    <w:pPr>
      <w:numPr>
        <w:numId w:val="36"/>
      </w:numPr>
    </w:pPr>
  </w:style>
  <w:style w:type="paragraph" w:styleId="Revision">
    <w:name w:val="Revision"/>
    <w:hidden/>
    <w:uiPriority w:val="99"/>
    <w:semiHidden/>
    <w:rsid w:val="004C793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4C7930"/>
    <w:rPr>
      <w:sz w:val="16"/>
      <w:szCs w:val="16"/>
    </w:rPr>
  </w:style>
  <w:style w:type="paragraph" w:styleId="CommentText">
    <w:name w:val="annotation text"/>
    <w:basedOn w:val="Normal"/>
    <w:link w:val="CommentTextChar"/>
    <w:uiPriority w:val="99"/>
    <w:unhideWhenUsed/>
    <w:rsid w:val="004C7930"/>
    <w:rPr>
      <w:sz w:val="20"/>
      <w:szCs w:val="20"/>
    </w:rPr>
  </w:style>
  <w:style w:type="character" w:customStyle="1" w:styleId="CommentTextChar">
    <w:name w:val="Comment Text Char"/>
    <w:basedOn w:val="DefaultParagraphFont"/>
    <w:link w:val="CommentText"/>
    <w:uiPriority w:val="99"/>
    <w:rsid w:val="004C7930"/>
    <w:rPr>
      <w:lang w:val="en-US" w:eastAsia="en-US"/>
    </w:rPr>
  </w:style>
  <w:style w:type="paragraph" w:styleId="CommentSubject">
    <w:name w:val="annotation subject"/>
    <w:basedOn w:val="CommentText"/>
    <w:next w:val="CommentText"/>
    <w:link w:val="CommentSubjectChar"/>
    <w:uiPriority w:val="99"/>
    <w:semiHidden/>
    <w:unhideWhenUsed/>
    <w:rsid w:val="004C7930"/>
    <w:rPr>
      <w:b/>
      <w:bCs/>
    </w:rPr>
  </w:style>
  <w:style w:type="character" w:customStyle="1" w:styleId="CommentSubjectChar">
    <w:name w:val="Comment Subject Char"/>
    <w:basedOn w:val="CommentTextChar"/>
    <w:link w:val="CommentSubject"/>
    <w:uiPriority w:val="99"/>
    <w:semiHidden/>
    <w:rsid w:val="004C7930"/>
    <w:rPr>
      <w:b/>
      <w:bCs/>
      <w:lang w:val="en-US" w:eastAsia="en-US"/>
    </w:rPr>
  </w:style>
  <w:style w:type="character" w:customStyle="1" w:styleId="UnresolvedMention">
    <w:name w:val="Unresolved Mention"/>
    <w:basedOn w:val="DefaultParagraphFont"/>
    <w:uiPriority w:val="99"/>
    <w:semiHidden/>
    <w:unhideWhenUsed/>
    <w:rsid w:val="00E50D8F"/>
    <w:rPr>
      <w:color w:val="605E5C"/>
      <w:shd w:val="clear" w:color="auto" w:fill="E1DFDD"/>
    </w:rPr>
  </w:style>
  <w:style w:type="character" w:styleId="FollowedHyperlink">
    <w:name w:val="FollowedHyperlink"/>
    <w:basedOn w:val="DefaultParagraphFont"/>
    <w:uiPriority w:val="99"/>
    <w:semiHidden/>
    <w:unhideWhenUsed/>
    <w:rsid w:val="00E50D8F"/>
    <w:rPr>
      <w:color w:val="FF00FF" w:themeColor="followedHyperlink"/>
      <w:u w:val="single"/>
    </w:rPr>
  </w:style>
  <w:style w:type="paragraph" w:styleId="BalloonText">
    <w:name w:val="Balloon Text"/>
    <w:basedOn w:val="Normal"/>
    <w:link w:val="BalloonTextChar"/>
    <w:uiPriority w:val="99"/>
    <w:semiHidden/>
    <w:unhideWhenUsed/>
    <w:rsid w:val="00F01802"/>
    <w:rPr>
      <w:rFonts w:ascii="Tahoma" w:hAnsi="Tahoma" w:cs="Tahoma"/>
      <w:sz w:val="16"/>
      <w:szCs w:val="16"/>
    </w:rPr>
  </w:style>
  <w:style w:type="character" w:customStyle="1" w:styleId="BalloonTextChar">
    <w:name w:val="Balloon Text Char"/>
    <w:basedOn w:val="DefaultParagraphFont"/>
    <w:link w:val="BalloonText"/>
    <w:uiPriority w:val="99"/>
    <w:semiHidden/>
    <w:rsid w:val="00F0180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tabs>
        <w:tab w:val="left" w:pos="1569"/>
      </w:tabs>
      <w:spacing w:before="120" w:after="60" w:line="300" w:lineRule="atLeast"/>
      <w:outlineLvl w:val="1"/>
    </w:pPr>
    <w:rPr>
      <w:rFonts w:ascii="Arial" w:eastAsia="Arial" w:hAnsi="Arial" w:cs="Arial"/>
      <w:b/>
      <w:bCs/>
      <w:color w:val="000000"/>
      <w:sz w:val="28"/>
      <w:szCs w:val="28"/>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pBdr>
        <w:top w:val="single" w:sz="4" w:space="0" w:color="808080"/>
      </w:pBdr>
      <w:spacing w:after="120" w:line="300" w:lineRule="atLeast"/>
    </w:pPr>
    <w:rPr>
      <w:rFonts w:ascii="Arial" w:hAnsi="Arial" w:cs="Arial Unicode MS"/>
      <w:color w:val="000000"/>
      <w:u w:color="000000"/>
      <w:lang w:val="en-US"/>
    </w:rPr>
  </w:style>
  <w:style w:type="paragraph" w:styleId="Header">
    <w:name w:val="header"/>
    <w:pPr>
      <w:tabs>
        <w:tab w:val="right" w:pos="9072"/>
      </w:tabs>
      <w:spacing w:line="280" w:lineRule="atLeast"/>
    </w:pPr>
    <w:rPr>
      <w:rFonts w:ascii="Arial" w:hAnsi="Arial" w:cs="Arial Unicode MS"/>
      <w:color w:val="000000"/>
      <w:u w:color="000000"/>
      <w:lang w:val="en-US"/>
    </w:rPr>
  </w:style>
  <w:style w:type="paragraph" w:customStyle="1" w:styleId="Body">
    <w:name w:val="Body"/>
    <w:pPr>
      <w:spacing w:after="240" w:line="300" w:lineRule="atLeast"/>
    </w:pPr>
    <w:rPr>
      <w:rFonts w:ascii="Arial" w:eastAsia="Arial" w:hAnsi="Arial" w:cs="Arial"/>
      <w:color w:val="000000"/>
      <w:sz w:val="22"/>
      <w:szCs w:val="22"/>
      <w:u w:color="000000"/>
      <w14:textOutline w14:w="0" w14:cap="flat" w14:cmpd="sng" w14:algn="ctr">
        <w14:noFill/>
        <w14:prstDash w14:val="solid"/>
        <w14:bevel/>
      </w14:textOutline>
    </w:rPr>
  </w:style>
  <w:style w:type="character" w:customStyle="1" w:styleId="Link">
    <w:name w:val="Link"/>
    <w:rPr>
      <w:rFonts w:ascii="Arial" w:eastAsia="Arial" w:hAnsi="Arial" w:cs="Arial"/>
      <w:b w:val="0"/>
      <w:bCs w:val="0"/>
      <w:i w:val="0"/>
      <w:iCs w:val="0"/>
      <w:outline w:val="0"/>
      <w:color w:val="000000"/>
      <w:sz w:val="22"/>
      <w:szCs w:val="22"/>
      <w:u w:val="none" w:color="000000"/>
    </w:rPr>
  </w:style>
  <w:style w:type="paragraph" w:styleId="TOC1">
    <w:name w:val="toc 1"/>
    <w:pPr>
      <w:tabs>
        <w:tab w:val="left" w:pos="709"/>
        <w:tab w:val="right" w:leader="dot" w:pos="9072"/>
      </w:tabs>
      <w:spacing w:before="240" w:after="240" w:line="300" w:lineRule="atLeast"/>
    </w:pPr>
    <w:rPr>
      <w:rFonts w:ascii="Calibri" w:eastAsia="Calibri" w:hAnsi="Calibri" w:cs="Calibri"/>
      <w:color w:val="000000"/>
      <w:sz w:val="22"/>
      <w:szCs w:val="22"/>
      <w:u w:color="000000"/>
      <w:lang w:val="en-US"/>
    </w:rPr>
  </w:style>
  <w:style w:type="paragraph" w:customStyle="1" w:styleId="Heading">
    <w:name w:val="Heading"/>
    <w:next w:val="Body"/>
    <w:pPr>
      <w:keepNext/>
      <w:pBdr>
        <w:bottom w:val="single" w:sz="4" w:space="0" w:color="808080"/>
      </w:pBdr>
      <w:spacing w:after="480" w:line="300" w:lineRule="atLeast"/>
      <w:outlineLvl w:val="0"/>
    </w:pPr>
    <w:rPr>
      <w:rFonts w:ascii="Arial" w:eastAsia="Arial" w:hAnsi="Arial" w:cs="Arial"/>
      <w:b/>
      <w:bCs/>
      <w:color w:val="000000"/>
      <w:sz w:val="36"/>
      <w:szCs w:val="36"/>
      <w:u w:color="000000"/>
      <w14:textOutline w14:w="0" w14:cap="flat" w14:cmpd="sng" w14:algn="ctr">
        <w14:noFill/>
        <w14:prstDash w14:val="solid"/>
        <w14:bevel/>
      </w14:textOutline>
    </w:rPr>
  </w:style>
  <w:style w:type="paragraph" w:styleId="TOC2">
    <w:name w:val="toc 2"/>
    <w:pPr>
      <w:tabs>
        <w:tab w:val="left" w:pos="960"/>
        <w:tab w:val="left" w:pos="993"/>
        <w:tab w:val="right" w:leader="dot" w:pos="9062"/>
      </w:tabs>
      <w:spacing w:line="300" w:lineRule="atLeast"/>
      <w:ind w:left="992" w:hanging="567"/>
    </w:pPr>
    <w:rPr>
      <w:rFonts w:ascii="Arial" w:eastAsia="Arial" w:hAnsi="Arial" w:cs="Arial"/>
      <w:b/>
      <w:bCs/>
      <w:color w:val="000000"/>
      <w:sz w:val="22"/>
      <w:szCs w:val="22"/>
      <w:u w:color="000000"/>
    </w:rPr>
  </w:style>
  <w:style w:type="paragraph" w:styleId="ListParagraph">
    <w:name w:val="List Paragraph"/>
    <w:pPr>
      <w:spacing w:after="240" w:line="300" w:lineRule="atLeast"/>
      <w:ind w:left="720"/>
    </w:pPr>
    <w:rPr>
      <w:rFonts w:ascii="Arial" w:hAnsi="Arial" w:cs="Arial Unicode MS"/>
      <w:color w:val="000000"/>
      <w:sz w:val="22"/>
      <w:szCs w:val="22"/>
      <w:u w:color="000000"/>
      <w:lang w:val="en-US"/>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7"/>
      </w:numPr>
    </w:pPr>
  </w:style>
  <w:style w:type="numbering" w:customStyle="1" w:styleId="ImportedStyle5">
    <w:name w:val="Imported Style 5"/>
    <w:pPr>
      <w:numPr>
        <w:numId w:val="10"/>
      </w:numPr>
    </w:pPr>
  </w:style>
  <w:style w:type="character" w:customStyle="1" w:styleId="Hyperlink0">
    <w:name w:val="Hyperlink.0"/>
    <w:basedOn w:val="Link"/>
    <w:rPr>
      <w:rFonts w:ascii="Calibri" w:eastAsia="Calibri" w:hAnsi="Calibri" w:cs="Calibri"/>
      <w:b w:val="0"/>
      <w:bCs w:val="0"/>
      <w:i w:val="0"/>
      <w:iCs w:val="0"/>
      <w:outline w:val="0"/>
      <w:color w:val="000000"/>
      <w:sz w:val="22"/>
      <w:szCs w:val="22"/>
      <w:u w:val="none" w:color="000000"/>
    </w:rPr>
  </w:style>
  <w:style w:type="character" w:customStyle="1" w:styleId="Hyperlink1">
    <w:name w:val="Hyperlink.1"/>
    <w:basedOn w:val="Link"/>
    <w:rPr>
      <w:rFonts w:ascii="Calibri" w:eastAsia="Calibri" w:hAnsi="Calibri" w:cs="Calibri"/>
      <w:b w:val="0"/>
      <w:bCs w:val="0"/>
      <w:i w:val="0"/>
      <w:iCs w:val="0"/>
      <w:outline w:val="0"/>
      <w:color w:val="000000"/>
      <w:sz w:val="22"/>
      <w:szCs w:val="22"/>
      <w:u w:val="single" w:color="000000"/>
    </w:rPr>
  </w:style>
  <w:style w:type="numbering" w:customStyle="1" w:styleId="ImportedStyle6">
    <w:name w:val="Imported Style 6"/>
    <w:pPr>
      <w:numPr>
        <w:numId w:val="14"/>
      </w:numPr>
    </w:pPr>
  </w:style>
  <w:style w:type="numbering" w:customStyle="1" w:styleId="ImportedStyle7">
    <w:name w:val="Imported Style 7"/>
    <w:pPr>
      <w:numPr>
        <w:numId w:val="19"/>
      </w:numPr>
    </w:pPr>
  </w:style>
  <w:style w:type="paragraph" w:customStyle="1" w:styleId="Standard">
    <w:name w:val="Standard"/>
    <w:pPr>
      <w:widowControl w:val="0"/>
      <w:suppressAutoHyphens/>
      <w:spacing w:after="240" w:line="300" w:lineRule="atLeast"/>
    </w:pPr>
    <w:rPr>
      <w:rFonts w:cs="Arial Unicode MS"/>
      <w:color w:val="000000"/>
      <w:kern w:val="3"/>
      <w:sz w:val="24"/>
      <w:szCs w:val="24"/>
      <w:u w:color="000000"/>
      <w:lang w:val="en-US"/>
    </w:rPr>
  </w:style>
  <w:style w:type="character" w:customStyle="1" w:styleId="None">
    <w:name w:val="None"/>
  </w:style>
  <w:style w:type="character" w:customStyle="1" w:styleId="Hyperlink2">
    <w:name w:val="Hyperlink.2"/>
    <w:basedOn w:val="None"/>
    <w:rPr>
      <w:b/>
      <w:bCs/>
    </w:rPr>
  </w:style>
  <w:style w:type="character" w:customStyle="1" w:styleId="Hyperlink3">
    <w:name w:val="Hyperlink.3"/>
    <w:basedOn w:val="Link"/>
    <w:rPr>
      <w:rFonts w:ascii="Calibri" w:eastAsia="Calibri" w:hAnsi="Calibri" w:cs="Calibri"/>
      <w:b/>
      <w:bCs/>
      <w:i w:val="0"/>
      <w:iCs w:val="0"/>
      <w:outline w:val="0"/>
      <w:color w:val="000000"/>
      <w:sz w:val="22"/>
      <w:szCs w:val="22"/>
      <w:u w:val="none" w:color="000000"/>
    </w:rPr>
  </w:style>
  <w:style w:type="numbering" w:customStyle="1" w:styleId="ImportedStyle8">
    <w:name w:val="Imported Style 8"/>
    <w:pPr>
      <w:numPr>
        <w:numId w:val="30"/>
      </w:numPr>
    </w:pPr>
  </w:style>
  <w:style w:type="numbering" w:customStyle="1" w:styleId="ImportedStyle9">
    <w:name w:val="Imported Style 9"/>
    <w:pPr>
      <w:numPr>
        <w:numId w:val="33"/>
      </w:numPr>
    </w:pPr>
  </w:style>
  <w:style w:type="numbering" w:customStyle="1" w:styleId="ImportedStyle10">
    <w:name w:val="Imported Style 10"/>
    <w:pPr>
      <w:numPr>
        <w:numId w:val="36"/>
      </w:numPr>
    </w:pPr>
  </w:style>
  <w:style w:type="paragraph" w:styleId="Revision">
    <w:name w:val="Revision"/>
    <w:hidden/>
    <w:uiPriority w:val="99"/>
    <w:semiHidden/>
    <w:rsid w:val="004C793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4C7930"/>
    <w:rPr>
      <w:sz w:val="16"/>
      <w:szCs w:val="16"/>
    </w:rPr>
  </w:style>
  <w:style w:type="paragraph" w:styleId="CommentText">
    <w:name w:val="annotation text"/>
    <w:basedOn w:val="Normal"/>
    <w:link w:val="CommentTextChar"/>
    <w:uiPriority w:val="99"/>
    <w:unhideWhenUsed/>
    <w:rsid w:val="004C7930"/>
    <w:rPr>
      <w:sz w:val="20"/>
      <w:szCs w:val="20"/>
    </w:rPr>
  </w:style>
  <w:style w:type="character" w:customStyle="1" w:styleId="CommentTextChar">
    <w:name w:val="Comment Text Char"/>
    <w:basedOn w:val="DefaultParagraphFont"/>
    <w:link w:val="CommentText"/>
    <w:uiPriority w:val="99"/>
    <w:rsid w:val="004C7930"/>
    <w:rPr>
      <w:lang w:val="en-US" w:eastAsia="en-US"/>
    </w:rPr>
  </w:style>
  <w:style w:type="paragraph" w:styleId="CommentSubject">
    <w:name w:val="annotation subject"/>
    <w:basedOn w:val="CommentText"/>
    <w:next w:val="CommentText"/>
    <w:link w:val="CommentSubjectChar"/>
    <w:uiPriority w:val="99"/>
    <w:semiHidden/>
    <w:unhideWhenUsed/>
    <w:rsid w:val="004C7930"/>
    <w:rPr>
      <w:b/>
      <w:bCs/>
    </w:rPr>
  </w:style>
  <w:style w:type="character" w:customStyle="1" w:styleId="CommentSubjectChar">
    <w:name w:val="Comment Subject Char"/>
    <w:basedOn w:val="CommentTextChar"/>
    <w:link w:val="CommentSubject"/>
    <w:uiPriority w:val="99"/>
    <w:semiHidden/>
    <w:rsid w:val="004C7930"/>
    <w:rPr>
      <w:b/>
      <w:bCs/>
      <w:lang w:val="en-US" w:eastAsia="en-US"/>
    </w:rPr>
  </w:style>
  <w:style w:type="character" w:customStyle="1" w:styleId="UnresolvedMention">
    <w:name w:val="Unresolved Mention"/>
    <w:basedOn w:val="DefaultParagraphFont"/>
    <w:uiPriority w:val="99"/>
    <w:semiHidden/>
    <w:unhideWhenUsed/>
    <w:rsid w:val="00E50D8F"/>
    <w:rPr>
      <w:color w:val="605E5C"/>
      <w:shd w:val="clear" w:color="auto" w:fill="E1DFDD"/>
    </w:rPr>
  </w:style>
  <w:style w:type="character" w:styleId="FollowedHyperlink">
    <w:name w:val="FollowedHyperlink"/>
    <w:basedOn w:val="DefaultParagraphFont"/>
    <w:uiPriority w:val="99"/>
    <w:semiHidden/>
    <w:unhideWhenUsed/>
    <w:rsid w:val="00E50D8F"/>
    <w:rPr>
      <w:color w:val="FF00FF" w:themeColor="followedHyperlink"/>
      <w:u w:val="single"/>
    </w:rPr>
  </w:style>
  <w:style w:type="paragraph" w:styleId="BalloonText">
    <w:name w:val="Balloon Text"/>
    <w:basedOn w:val="Normal"/>
    <w:link w:val="BalloonTextChar"/>
    <w:uiPriority w:val="99"/>
    <w:semiHidden/>
    <w:unhideWhenUsed/>
    <w:rsid w:val="00F01802"/>
    <w:rPr>
      <w:rFonts w:ascii="Tahoma" w:hAnsi="Tahoma" w:cs="Tahoma"/>
      <w:sz w:val="16"/>
      <w:szCs w:val="16"/>
    </w:rPr>
  </w:style>
  <w:style w:type="character" w:customStyle="1" w:styleId="BalloonTextChar">
    <w:name w:val="Balloon Text Char"/>
    <w:basedOn w:val="DefaultParagraphFont"/>
    <w:link w:val="BalloonText"/>
    <w:uiPriority w:val="99"/>
    <w:semiHidden/>
    <w:rsid w:val="00F0180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www.legislation.gov.uk/ukpga/2000/36/contents" TargetMode="External"/><Relationship Id="rId3" Type="http://schemas.microsoft.com/office/2007/relationships/stylesWithEffects" Target="stylesWithEffects.xml"/><Relationship Id="rId21" Type="http://schemas.openxmlformats.org/officeDocument/2006/relationships/hyperlink" Target="http://www.gov.uk/transfers-takeovers%252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www.legislation.gov.uk/ukpga/2012/3/contents"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jctltd.co.uk/product/intermediate-building-contract-with-contractors-design"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egislation.gov.uk/ukpga/2010/23/cont%20en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legislation.gov.uk/ukpga/2023/54/contents"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legislation.gov.uk/uksi/2006/246/contents/made" TargetMode="External"/><Relationship Id="rId27" Type="http://schemas.openxmlformats.org/officeDocument/2006/relationships/hyperlink" Target="https://www.gov.uk/government/publications/local-government-transparency-code-2015" TargetMode="Externa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8227</Words>
  <Characters>46898</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55015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Woodworth</dc:creator>
  <cp:lastModifiedBy>Clerk</cp:lastModifiedBy>
  <cp:revision>5</cp:revision>
  <cp:lastPrinted>2025-05-29T12:28:00Z</cp:lastPrinted>
  <dcterms:created xsi:type="dcterms:W3CDTF">2025-05-27T11:39:00Z</dcterms:created>
  <dcterms:modified xsi:type="dcterms:W3CDTF">2025-05-29T12:56:00Z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3caad8c7,11014bdc,68537826,40db7fda,3a97fb7e,59a47dc6,58bebaf0,c3a5549,d1c0b2b</vt:lpwstr>
  </property>
  <property fmtid="{D5CDD505-2E9C-101B-9397-08002B2CF9AE}" pid="3" name="ClassificationContentMarkingHeaderFontProps">
    <vt:lpwstr>#317100,10,Calibri</vt:lpwstr>
  </property>
  <property fmtid="{D5CDD505-2E9C-101B-9397-08002B2CF9AE}" pid="4" name="ClassificationContentMarkingHeaderText">
    <vt:lpwstr>Information Classification: PUBLIC</vt:lpwstr>
  </property>
  <property fmtid="{D5CDD505-2E9C-101B-9397-08002B2CF9AE}" pid="5" name="MSIP_Label_bee4c20f-5817-432f-84ac-80a373257ed1_Enabled">
    <vt:lpwstr>true</vt:lpwstr>
  </property>
  <property fmtid="{D5CDD505-2E9C-101B-9397-08002B2CF9AE}" pid="6" name="MSIP_Label_bee4c20f-5817-432f-84ac-80a373257ed1_SetDate">
    <vt:lpwstr>2025-04-27T06:57:18Z</vt:lpwstr>
  </property>
  <property fmtid="{D5CDD505-2E9C-101B-9397-08002B2CF9AE}" pid="7" name="MSIP_Label_bee4c20f-5817-432f-84ac-80a373257ed1_Method">
    <vt:lpwstr>Privileged</vt:lpwstr>
  </property>
  <property fmtid="{D5CDD505-2E9C-101B-9397-08002B2CF9AE}" pid="8" name="MSIP_Label_bee4c20f-5817-432f-84ac-80a373257ed1_Name">
    <vt:lpwstr>bee4c20f-5817-432f-84ac-80a373257ed1</vt:lpwstr>
  </property>
  <property fmtid="{D5CDD505-2E9C-101B-9397-08002B2CF9AE}" pid="9" name="MSIP_Label_bee4c20f-5817-432f-84ac-80a373257ed1_SiteId">
    <vt:lpwstr>efaa16aa-d1de-4d58-ba2e-2833fdfdd29f</vt:lpwstr>
  </property>
  <property fmtid="{D5CDD505-2E9C-101B-9397-08002B2CF9AE}" pid="10" name="MSIP_Label_bee4c20f-5817-432f-84ac-80a373257ed1_ActionId">
    <vt:lpwstr>e93a2f11-154d-48c2-9730-4f13a35d1e5c</vt:lpwstr>
  </property>
  <property fmtid="{D5CDD505-2E9C-101B-9397-08002B2CF9AE}" pid="11" name="MSIP_Label_bee4c20f-5817-432f-84ac-80a373257ed1_ContentBits">
    <vt:lpwstr>1</vt:lpwstr>
  </property>
  <property fmtid="{D5CDD505-2E9C-101B-9397-08002B2CF9AE}" pid="12" name="MSIP_Label_bee4c20f-5817-432f-84ac-80a373257ed1_Tag">
    <vt:lpwstr>10, 0, 1, 1</vt:lpwstr>
  </property>
</Properties>
</file>