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7339D087" w14:textId="77777777" w:rsidR="00C43E5E" w:rsidRDefault="00C43E5E" w:rsidP="00146247">
      <w:pPr>
        <w:jc w:val="center"/>
        <w:rPr>
          <w:b/>
          <w:color w:val="44546A" w:themeColor="text2"/>
          <w:sz w:val="40"/>
        </w:rPr>
      </w:pPr>
    </w:p>
    <w:p w14:paraId="06F2EDB6" w14:textId="4E04FD12" w:rsidR="009A3605" w:rsidRPr="00146247" w:rsidRDefault="00C43E5E" w:rsidP="006E66B9">
      <w:pPr>
        <w:jc w:val="center"/>
        <w:rPr>
          <w:rFonts w:eastAsiaTheme="minorEastAsia"/>
          <w:noProof/>
          <w:color w:val="44546A" w:themeColor="text2"/>
          <w:sz w:val="40"/>
          <w:szCs w:val="40"/>
          <w:lang w:eastAsia="en-GB"/>
        </w:rPr>
      </w:pPr>
      <w:r w:rsidRPr="00C43E5E">
        <w:rPr>
          <w:b/>
          <w:color w:val="44546A" w:themeColor="text2"/>
          <w:sz w:val="40"/>
        </w:rPr>
        <w:t>Appointment of Fabrication Contractor for Lamination Jig for HMS Victory Project</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216F25FB" w14:textId="6114871A" w:rsidR="00146247" w:rsidRPr="00146247" w:rsidRDefault="008174B3"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00782AD3" w:rsidRPr="00782AD3">
        <w:rPr>
          <w:rFonts w:eastAsiaTheme="minorEastAsia"/>
          <w:noProof/>
          <w:color w:val="44546A" w:themeColor="text2"/>
          <w:sz w:val="40"/>
          <w:szCs w:val="40"/>
          <w:lang w:eastAsia="en-GB"/>
        </w:rPr>
        <w:t>HMSVP.2025.003</w:t>
      </w: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Pr="00477274" w:rsidRDefault="004073D4">
          <w:pPr>
            <w:pStyle w:val="TOCHeading"/>
            <w:rPr>
              <w:sz w:val="14"/>
              <w:szCs w:val="14"/>
            </w:rPr>
          </w:pPr>
          <w:r w:rsidRPr="00477274">
            <w:rPr>
              <w:sz w:val="14"/>
              <w:szCs w:val="14"/>
            </w:rPr>
            <w:t>Table of Contents</w:t>
          </w:r>
        </w:p>
        <w:p w14:paraId="6CC9C755" w14:textId="364CA496" w:rsidR="00F17A9D" w:rsidRDefault="00982501">
          <w:pPr>
            <w:pStyle w:val="TOC1"/>
            <w:rPr>
              <w:rFonts w:asciiTheme="minorHAnsi" w:eastAsiaTheme="minorEastAsia" w:hAnsiTheme="minorHAnsi" w:cstheme="minorBidi"/>
              <w:noProof/>
              <w:kern w:val="2"/>
              <w:sz w:val="24"/>
              <w:lang w:eastAsia="en-GB"/>
              <w14:ligatures w14:val="standardContextual"/>
            </w:rPr>
          </w:pPr>
          <w:r w:rsidRPr="00477274">
            <w:rPr>
              <w:sz w:val="14"/>
              <w:szCs w:val="14"/>
            </w:rPr>
            <w:fldChar w:fldCharType="begin"/>
          </w:r>
          <w:r w:rsidRPr="00477274">
            <w:rPr>
              <w:sz w:val="14"/>
              <w:szCs w:val="14"/>
            </w:rPr>
            <w:instrText xml:space="preserve"> TOC \h \z \t "Paragraph 2,2,Heading1,1,Heading2,2" </w:instrText>
          </w:r>
          <w:r w:rsidRPr="00477274">
            <w:rPr>
              <w:sz w:val="14"/>
              <w:szCs w:val="14"/>
            </w:rPr>
            <w:fldChar w:fldCharType="separate"/>
          </w:r>
          <w:hyperlink w:anchor="_Toc199252732" w:history="1">
            <w:r w:rsidR="00F17A9D" w:rsidRPr="008B1995">
              <w:rPr>
                <w:rStyle w:val="Hyperlink"/>
                <w:rFonts w:cstheme="minorHAnsi"/>
                <w:noProof/>
              </w:rPr>
              <w:t>Section 1</w:t>
            </w:r>
            <w:r w:rsidR="00F17A9D">
              <w:rPr>
                <w:noProof/>
                <w:webHidden/>
              </w:rPr>
              <w:tab/>
            </w:r>
            <w:r w:rsidR="00F17A9D">
              <w:rPr>
                <w:noProof/>
                <w:webHidden/>
              </w:rPr>
              <w:fldChar w:fldCharType="begin"/>
            </w:r>
            <w:r w:rsidR="00F17A9D">
              <w:rPr>
                <w:noProof/>
                <w:webHidden/>
              </w:rPr>
              <w:instrText xml:space="preserve"> PAGEREF _Toc199252732 \h </w:instrText>
            </w:r>
            <w:r w:rsidR="00F17A9D">
              <w:rPr>
                <w:noProof/>
                <w:webHidden/>
              </w:rPr>
            </w:r>
            <w:r w:rsidR="00F17A9D">
              <w:rPr>
                <w:noProof/>
                <w:webHidden/>
              </w:rPr>
              <w:fldChar w:fldCharType="separate"/>
            </w:r>
            <w:r w:rsidR="00F17A9D">
              <w:rPr>
                <w:noProof/>
                <w:webHidden/>
              </w:rPr>
              <w:t>3</w:t>
            </w:r>
            <w:r w:rsidR="00F17A9D">
              <w:rPr>
                <w:noProof/>
                <w:webHidden/>
              </w:rPr>
              <w:fldChar w:fldCharType="end"/>
            </w:r>
          </w:hyperlink>
        </w:p>
        <w:p w14:paraId="13F10430" w14:textId="429DC444"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3" w:history="1">
            <w:r w:rsidRPr="008B1995">
              <w:rPr>
                <w:rStyle w:val="Hyperlink"/>
                <w:rFonts w:cstheme="minorHAnsi"/>
                <w:noProof/>
              </w:rPr>
              <w:t>Introduction</w:t>
            </w:r>
            <w:r>
              <w:rPr>
                <w:noProof/>
                <w:webHidden/>
              </w:rPr>
              <w:tab/>
            </w:r>
            <w:r>
              <w:rPr>
                <w:noProof/>
                <w:webHidden/>
              </w:rPr>
              <w:fldChar w:fldCharType="begin"/>
            </w:r>
            <w:r>
              <w:rPr>
                <w:noProof/>
                <w:webHidden/>
              </w:rPr>
              <w:instrText xml:space="preserve"> PAGEREF _Toc199252733 \h </w:instrText>
            </w:r>
            <w:r>
              <w:rPr>
                <w:noProof/>
                <w:webHidden/>
              </w:rPr>
            </w:r>
            <w:r>
              <w:rPr>
                <w:noProof/>
                <w:webHidden/>
              </w:rPr>
              <w:fldChar w:fldCharType="separate"/>
            </w:r>
            <w:r>
              <w:rPr>
                <w:noProof/>
                <w:webHidden/>
              </w:rPr>
              <w:t>3</w:t>
            </w:r>
            <w:r>
              <w:rPr>
                <w:noProof/>
                <w:webHidden/>
              </w:rPr>
              <w:fldChar w:fldCharType="end"/>
            </w:r>
          </w:hyperlink>
        </w:p>
        <w:p w14:paraId="203A661A" w14:textId="508B2C3F"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4" w:history="1">
            <w:r w:rsidRPr="008B1995">
              <w:rPr>
                <w:rStyle w:val="Hyperlink"/>
                <w:rFonts w:cstheme="minorHAnsi"/>
                <w:noProof/>
              </w:rPr>
              <w:t>Introduction to the NMRN</w:t>
            </w:r>
            <w:r>
              <w:rPr>
                <w:noProof/>
                <w:webHidden/>
              </w:rPr>
              <w:tab/>
            </w:r>
            <w:r>
              <w:rPr>
                <w:noProof/>
                <w:webHidden/>
              </w:rPr>
              <w:fldChar w:fldCharType="begin"/>
            </w:r>
            <w:r>
              <w:rPr>
                <w:noProof/>
                <w:webHidden/>
              </w:rPr>
              <w:instrText xml:space="preserve"> PAGEREF _Toc199252734 \h </w:instrText>
            </w:r>
            <w:r>
              <w:rPr>
                <w:noProof/>
                <w:webHidden/>
              </w:rPr>
            </w:r>
            <w:r>
              <w:rPr>
                <w:noProof/>
                <w:webHidden/>
              </w:rPr>
              <w:fldChar w:fldCharType="separate"/>
            </w:r>
            <w:r>
              <w:rPr>
                <w:noProof/>
                <w:webHidden/>
              </w:rPr>
              <w:t>3</w:t>
            </w:r>
            <w:r>
              <w:rPr>
                <w:noProof/>
                <w:webHidden/>
              </w:rPr>
              <w:fldChar w:fldCharType="end"/>
            </w:r>
          </w:hyperlink>
        </w:p>
        <w:p w14:paraId="7B6BC3EA" w14:textId="525CC408"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5" w:history="1">
            <w:r w:rsidRPr="008B1995">
              <w:rPr>
                <w:rStyle w:val="Hyperlink"/>
                <w:rFonts w:cstheme="minorHAnsi"/>
                <w:noProof/>
              </w:rPr>
              <w:t>The Authority’s Requirement</w:t>
            </w:r>
            <w:r>
              <w:rPr>
                <w:noProof/>
                <w:webHidden/>
              </w:rPr>
              <w:tab/>
            </w:r>
            <w:r>
              <w:rPr>
                <w:noProof/>
                <w:webHidden/>
              </w:rPr>
              <w:fldChar w:fldCharType="begin"/>
            </w:r>
            <w:r>
              <w:rPr>
                <w:noProof/>
                <w:webHidden/>
              </w:rPr>
              <w:instrText xml:space="preserve"> PAGEREF _Toc199252735 \h </w:instrText>
            </w:r>
            <w:r>
              <w:rPr>
                <w:noProof/>
                <w:webHidden/>
              </w:rPr>
            </w:r>
            <w:r>
              <w:rPr>
                <w:noProof/>
                <w:webHidden/>
              </w:rPr>
              <w:fldChar w:fldCharType="separate"/>
            </w:r>
            <w:r>
              <w:rPr>
                <w:noProof/>
                <w:webHidden/>
              </w:rPr>
              <w:t>4</w:t>
            </w:r>
            <w:r>
              <w:rPr>
                <w:noProof/>
                <w:webHidden/>
              </w:rPr>
              <w:fldChar w:fldCharType="end"/>
            </w:r>
          </w:hyperlink>
        </w:p>
        <w:p w14:paraId="7047EB5B" w14:textId="31B3AA6E"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6" w:history="1">
            <w:r w:rsidRPr="008B1995">
              <w:rPr>
                <w:rStyle w:val="Hyperlink"/>
                <w:rFonts w:cstheme="minorHAnsi"/>
                <w:noProof/>
              </w:rPr>
              <w:t>Preliminary Market Engagement</w:t>
            </w:r>
            <w:r>
              <w:rPr>
                <w:noProof/>
                <w:webHidden/>
              </w:rPr>
              <w:tab/>
            </w:r>
            <w:r>
              <w:rPr>
                <w:noProof/>
                <w:webHidden/>
              </w:rPr>
              <w:fldChar w:fldCharType="begin"/>
            </w:r>
            <w:r>
              <w:rPr>
                <w:noProof/>
                <w:webHidden/>
              </w:rPr>
              <w:instrText xml:space="preserve"> PAGEREF _Toc199252736 \h </w:instrText>
            </w:r>
            <w:r>
              <w:rPr>
                <w:noProof/>
                <w:webHidden/>
              </w:rPr>
            </w:r>
            <w:r>
              <w:rPr>
                <w:noProof/>
                <w:webHidden/>
              </w:rPr>
              <w:fldChar w:fldCharType="separate"/>
            </w:r>
            <w:r>
              <w:rPr>
                <w:noProof/>
                <w:webHidden/>
              </w:rPr>
              <w:t>4</w:t>
            </w:r>
            <w:r>
              <w:rPr>
                <w:noProof/>
                <w:webHidden/>
              </w:rPr>
              <w:fldChar w:fldCharType="end"/>
            </w:r>
          </w:hyperlink>
        </w:p>
        <w:p w14:paraId="121CEBEF" w14:textId="11DC4B72"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7" w:history="1">
            <w:r w:rsidRPr="008B1995">
              <w:rPr>
                <w:rStyle w:val="Hyperlink"/>
                <w:rFonts w:cstheme="minorHAnsi"/>
                <w:noProof/>
              </w:rPr>
              <w:t>The Procurement Timetable</w:t>
            </w:r>
            <w:r>
              <w:rPr>
                <w:noProof/>
                <w:webHidden/>
              </w:rPr>
              <w:tab/>
            </w:r>
            <w:r>
              <w:rPr>
                <w:noProof/>
                <w:webHidden/>
              </w:rPr>
              <w:fldChar w:fldCharType="begin"/>
            </w:r>
            <w:r>
              <w:rPr>
                <w:noProof/>
                <w:webHidden/>
              </w:rPr>
              <w:instrText xml:space="preserve"> PAGEREF _Toc199252737 \h </w:instrText>
            </w:r>
            <w:r>
              <w:rPr>
                <w:noProof/>
                <w:webHidden/>
              </w:rPr>
            </w:r>
            <w:r>
              <w:rPr>
                <w:noProof/>
                <w:webHidden/>
              </w:rPr>
              <w:fldChar w:fldCharType="separate"/>
            </w:r>
            <w:r>
              <w:rPr>
                <w:noProof/>
                <w:webHidden/>
              </w:rPr>
              <w:t>4</w:t>
            </w:r>
            <w:r>
              <w:rPr>
                <w:noProof/>
                <w:webHidden/>
              </w:rPr>
              <w:fldChar w:fldCharType="end"/>
            </w:r>
          </w:hyperlink>
        </w:p>
        <w:p w14:paraId="7A93FC9F" w14:textId="3E1EA1FA"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38" w:history="1">
            <w:r w:rsidRPr="008B1995">
              <w:rPr>
                <w:rStyle w:val="Hyperlink"/>
                <w:rFonts w:cstheme="minorHAnsi"/>
                <w:noProof/>
              </w:rPr>
              <w:t>Contract Terms</w:t>
            </w:r>
            <w:r>
              <w:rPr>
                <w:noProof/>
                <w:webHidden/>
              </w:rPr>
              <w:tab/>
            </w:r>
            <w:r>
              <w:rPr>
                <w:noProof/>
                <w:webHidden/>
              </w:rPr>
              <w:fldChar w:fldCharType="begin"/>
            </w:r>
            <w:r>
              <w:rPr>
                <w:noProof/>
                <w:webHidden/>
              </w:rPr>
              <w:instrText xml:space="preserve"> PAGEREF _Toc199252738 \h </w:instrText>
            </w:r>
            <w:r>
              <w:rPr>
                <w:noProof/>
                <w:webHidden/>
              </w:rPr>
            </w:r>
            <w:r>
              <w:rPr>
                <w:noProof/>
                <w:webHidden/>
              </w:rPr>
              <w:fldChar w:fldCharType="separate"/>
            </w:r>
            <w:r>
              <w:rPr>
                <w:noProof/>
                <w:webHidden/>
              </w:rPr>
              <w:t>5</w:t>
            </w:r>
            <w:r>
              <w:rPr>
                <w:noProof/>
                <w:webHidden/>
              </w:rPr>
              <w:fldChar w:fldCharType="end"/>
            </w:r>
          </w:hyperlink>
        </w:p>
        <w:p w14:paraId="1A4F66EF" w14:textId="67B4B61C"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39" w:history="1">
            <w:r w:rsidRPr="008B1995">
              <w:rPr>
                <w:rStyle w:val="Hyperlink"/>
                <w:rFonts w:cstheme="minorHAnsi"/>
                <w:noProof/>
              </w:rPr>
              <w:t>Section 3</w:t>
            </w:r>
            <w:r>
              <w:rPr>
                <w:noProof/>
                <w:webHidden/>
              </w:rPr>
              <w:tab/>
            </w:r>
            <w:r>
              <w:rPr>
                <w:noProof/>
                <w:webHidden/>
              </w:rPr>
              <w:fldChar w:fldCharType="begin"/>
            </w:r>
            <w:r>
              <w:rPr>
                <w:noProof/>
                <w:webHidden/>
              </w:rPr>
              <w:instrText xml:space="preserve"> PAGEREF _Toc199252739 \h </w:instrText>
            </w:r>
            <w:r>
              <w:rPr>
                <w:noProof/>
                <w:webHidden/>
              </w:rPr>
            </w:r>
            <w:r>
              <w:rPr>
                <w:noProof/>
                <w:webHidden/>
              </w:rPr>
              <w:fldChar w:fldCharType="separate"/>
            </w:r>
            <w:r>
              <w:rPr>
                <w:noProof/>
                <w:webHidden/>
              </w:rPr>
              <w:t>6</w:t>
            </w:r>
            <w:r>
              <w:rPr>
                <w:noProof/>
                <w:webHidden/>
              </w:rPr>
              <w:fldChar w:fldCharType="end"/>
            </w:r>
          </w:hyperlink>
        </w:p>
        <w:p w14:paraId="732CAC5F" w14:textId="7B8B1D4B"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40" w:history="1">
            <w:r w:rsidRPr="008B1995">
              <w:rPr>
                <w:rStyle w:val="Hyperlink"/>
                <w:rFonts w:cstheme="minorHAnsi"/>
                <w:noProof/>
              </w:rPr>
              <w:t>How to Respond to this Opportunity</w:t>
            </w:r>
            <w:r>
              <w:rPr>
                <w:noProof/>
                <w:webHidden/>
              </w:rPr>
              <w:tab/>
            </w:r>
            <w:r>
              <w:rPr>
                <w:noProof/>
                <w:webHidden/>
              </w:rPr>
              <w:fldChar w:fldCharType="begin"/>
            </w:r>
            <w:r>
              <w:rPr>
                <w:noProof/>
                <w:webHidden/>
              </w:rPr>
              <w:instrText xml:space="preserve"> PAGEREF _Toc199252740 \h </w:instrText>
            </w:r>
            <w:r>
              <w:rPr>
                <w:noProof/>
                <w:webHidden/>
              </w:rPr>
            </w:r>
            <w:r>
              <w:rPr>
                <w:noProof/>
                <w:webHidden/>
              </w:rPr>
              <w:fldChar w:fldCharType="separate"/>
            </w:r>
            <w:r>
              <w:rPr>
                <w:noProof/>
                <w:webHidden/>
              </w:rPr>
              <w:t>6</w:t>
            </w:r>
            <w:r>
              <w:rPr>
                <w:noProof/>
                <w:webHidden/>
              </w:rPr>
              <w:fldChar w:fldCharType="end"/>
            </w:r>
          </w:hyperlink>
        </w:p>
        <w:p w14:paraId="13DDB8A4" w14:textId="2878306E"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41" w:history="1">
            <w:r w:rsidRPr="008B1995">
              <w:rPr>
                <w:rStyle w:val="Hyperlink"/>
                <w:noProof/>
              </w:rPr>
              <w:t>Section 4</w:t>
            </w:r>
            <w:r>
              <w:rPr>
                <w:noProof/>
                <w:webHidden/>
              </w:rPr>
              <w:tab/>
            </w:r>
            <w:r>
              <w:rPr>
                <w:noProof/>
                <w:webHidden/>
              </w:rPr>
              <w:fldChar w:fldCharType="begin"/>
            </w:r>
            <w:r>
              <w:rPr>
                <w:noProof/>
                <w:webHidden/>
              </w:rPr>
              <w:instrText xml:space="preserve"> PAGEREF _Toc199252741 \h </w:instrText>
            </w:r>
            <w:r>
              <w:rPr>
                <w:noProof/>
                <w:webHidden/>
              </w:rPr>
            </w:r>
            <w:r>
              <w:rPr>
                <w:noProof/>
                <w:webHidden/>
              </w:rPr>
              <w:fldChar w:fldCharType="separate"/>
            </w:r>
            <w:r>
              <w:rPr>
                <w:noProof/>
                <w:webHidden/>
              </w:rPr>
              <w:t>7</w:t>
            </w:r>
            <w:r>
              <w:rPr>
                <w:noProof/>
                <w:webHidden/>
              </w:rPr>
              <w:fldChar w:fldCharType="end"/>
            </w:r>
          </w:hyperlink>
        </w:p>
        <w:p w14:paraId="3C01366F" w14:textId="25877C19"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42" w:history="1">
            <w:r w:rsidRPr="008B1995">
              <w:rPr>
                <w:rStyle w:val="Hyperlink"/>
                <w:noProof/>
              </w:rPr>
              <w:t>Requests for Clarification</w:t>
            </w:r>
            <w:r>
              <w:rPr>
                <w:noProof/>
                <w:webHidden/>
              </w:rPr>
              <w:tab/>
            </w:r>
            <w:r>
              <w:rPr>
                <w:noProof/>
                <w:webHidden/>
              </w:rPr>
              <w:fldChar w:fldCharType="begin"/>
            </w:r>
            <w:r>
              <w:rPr>
                <w:noProof/>
                <w:webHidden/>
              </w:rPr>
              <w:instrText xml:space="preserve"> PAGEREF _Toc199252742 \h </w:instrText>
            </w:r>
            <w:r>
              <w:rPr>
                <w:noProof/>
                <w:webHidden/>
              </w:rPr>
            </w:r>
            <w:r>
              <w:rPr>
                <w:noProof/>
                <w:webHidden/>
              </w:rPr>
              <w:fldChar w:fldCharType="separate"/>
            </w:r>
            <w:r>
              <w:rPr>
                <w:noProof/>
                <w:webHidden/>
              </w:rPr>
              <w:t>7</w:t>
            </w:r>
            <w:r>
              <w:rPr>
                <w:noProof/>
                <w:webHidden/>
              </w:rPr>
              <w:fldChar w:fldCharType="end"/>
            </w:r>
          </w:hyperlink>
        </w:p>
        <w:p w14:paraId="15920569" w14:textId="3CA8B283"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43" w:history="1">
            <w:r w:rsidRPr="008B1995">
              <w:rPr>
                <w:rStyle w:val="Hyperlink"/>
                <w:noProof/>
              </w:rPr>
              <w:t>Section 5</w:t>
            </w:r>
            <w:r>
              <w:rPr>
                <w:noProof/>
                <w:webHidden/>
              </w:rPr>
              <w:tab/>
            </w:r>
            <w:r>
              <w:rPr>
                <w:noProof/>
                <w:webHidden/>
              </w:rPr>
              <w:fldChar w:fldCharType="begin"/>
            </w:r>
            <w:r>
              <w:rPr>
                <w:noProof/>
                <w:webHidden/>
              </w:rPr>
              <w:instrText xml:space="preserve"> PAGEREF _Toc199252743 \h </w:instrText>
            </w:r>
            <w:r>
              <w:rPr>
                <w:noProof/>
                <w:webHidden/>
              </w:rPr>
            </w:r>
            <w:r>
              <w:rPr>
                <w:noProof/>
                <w:webHidden/>
              </w:rPr>
              <w:fldChar w:fldCharType="separate"/>
            </w:r>
            <w:r>
              <w:rPr>
                <w:noProof/>
                <w:webHidden/>
              </w:rPr>
              <w:t>8</w:t>
            </w:r>
            <w:r>
              <w:rPr>
                <w:noProof/>
                <w:webHidden/>
              </w:rPr>
              <w:fldChar w:fldCharType="end"/>
            </w:r>
          </w:hyperlink>
        </w:p>
        <w:p w14:paraId="1DE652C1" w14:textId="14E20EFE"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44" w:history="1">
            <w:r w:rsidRPr="008B1995">
              <w:rPr>
                <w:rStyle w:val="Hyperlink"/>
                <w:noProof/>
              </w:rPr>
              <w:t>Tender Assessment and Evaluation</w:t>
            </w:r>
            <w:r>
              <w:rPr>
                <w:noProof/>
                <w:webHidden/>
              </w:rPr>
              <w:tab/>
            </w:r>
            <w:r>
              <w:rPr>
                <w:noProof/>
                <w:webHidden/>
              </w:rPr>
              <w:fldChar w:fldCharType="begin"/>
            </w:r>
            <w:r>
              <w:rPr>
                <w:noProof/>
                <w:webHidden/>
              </w:rPr>
              <w:instrText xml:space="preserve"> PAGEREF _Toc199252744 \h </w:instrText>
            </w:r>
            <w:r>
              <w:rPr>
                <w:noProof/>
                <w:webHidden/>
              </w:rPr>
            </w:r>
            <w:r>
              <w:rPr>
                <w:noProof/>
                <w:webHidden/>
              </w:rPr>
              <w:fldChar w:fldCharType="separate"/>
            </w:r>
            <w:r>
              <w:rPr>
                <w:noProof/>
                <w:webHidden/>
              </w:rPr>
              <w:t>8</w:t>
            </w:r>
            <w:r>
              <w:rPr>
                <w:noProof/>
                <w:webHidden/>
              </w:rPr>
              <w:fldChar w:fldCharType="end"/>
            </w:r>
          </w:hyperlink>
        </w:p>
        <w:p w14:paraId="28018623" w14:textId="7EFB7B52"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45" w:history="1">
            <w:r w:rsidRPr="008B1995">
              <w:rPr>
                <w:rStyle w:val="Hyperlink"/>
                <w:noProof/>
              </w:rPr>
              <w:t>Section 6</w:t>
            </w:r>
            <w:r>
              <w:rPr>
                <w:noProof/>
                <w:webHidden/>
              </w:rPr>
              <w:tab/>
            </w:r>
            <w:r>
              <w:rPr>
                <w:noProof/>
                <w:webHidden/>
              </w:rPr>
              <w:fldChar w:fldCharType="begin"/>
            </w:r>
            <w:r>
              <w:rPr>
                <w:noProof/>
                <w:webHidden/>
              </w:rPr>
              <w:instrText xml:space="preserve"> PAGEREF _Toc199252745 \h </w:instrText>
            </w:r>
            <w:r>
              <w:rPr>
                <w:noProof/>
                <w:webHidden/>
              </w:rPr>
            </w:r>
            <w:r>
              <w:rPr>
                <w:noProof/>
                <w:webHidden/>
              </w:rPr>
              <w:fldChar w:fldCharType="separate"/>
            </w:r>
            <w:r>
              <w:rPr>
                <w:noProof/>
                <w:webHidden/>
              </w:rPr>
              <w:t>10</w:t>
            </w:r>
            <w:r>
              <w:rPr>
                <w:noProof/>
                <w:webHidden/>
              </w:rPr>
              <w:fldChar w:fldCharType="end"/>
            </w:r>
          </w:hyperlink>
        </w:p>
        <w:p w14:paraId="5D83C641" w14:textId="71E52EA5"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46" w:history="1">
            <w:r w:rsidRPr="008B1995">
              <w:rPr>
                <w:rStyle w:val="Hyperlink"/>
                <w:noProof/>
              </w:rPr>
              <w:t>Structure and Format of Response</w:t>
            </w:r>
            <w:r>
              <w:rPr>
                <w:noProof/>
                <w:webHidden/>
              </w:rPr>
              <w:tab/>
            </w:r>
            <w:r>
              <w:rPr>
                <w:noProof/>
                <w:webHidden/>
              </w:rPr>
              <w:fldChar w:fldCharType="begin"/>
            </w:r>
            <w:r>
              <w:rPr>
                <w:noProof/>
                <w:webHidden/>
              </w:rPr>
              <w:instrText xml:space="preserve"> PAGEREF _Toc199252746 \h </w:instrText>
            </w:r>
            <w:r>
              <w:rPr>
                <w:noProof/>
                <w:webHidden/>
              </w:rPr>
            </w:r>
            <w:r>
              <w:rPr>
                <w:noProof/>
                <w:webHidden/>
              </w:rPr>
              <w:fldChar w:fldCharType="separate"/>
            </w:r>
            <w:r>
              <w:rPr>
                <w:noProof/>
                <w:webHidden/>
              </w:rPr>
              <w:t>10</w:t>
            </w:r>
            <w:r>
              <w:rPr>
                <w:noProof/>
                <w:webHidden/>
              </w:rPr>
              <w:fldChar w:fldCharType="end"/>
            </w:r>
          </w:hyperlink>
        </w:p>
        <w:p w14:paraId="235987C7" w14:textId="1F9BD41C"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47" w:history="1">
            <w:r w:rsidRPr="008B1995">
              <w:rPr>
                <w:rStyle w:val="Hyperlink"/>
                <w:noProof/>
              </w:rPr>
              <w:t>Section 7</w:t>
            </w:r>
            <w:r>
              <w:rPr>
                <w:noProof/>
                <w:webHidden/>
              </w:rPr>
              <w:tab/>
            </w:r>
            <w:r>
              <w:rPr>
                <w:noProof/>
                <w:webHidden/>
              </w:rPr>
              <w:fldChar w:fldCharType="begin"/>
            </w:r>
            <w:r>
              <w:rPr>
                <w:noProof/>
                <w:webHidden/>
              </w:rPr>
              <w:instrText xml:space="preserve"> PAGEREF _Toc199252747 \h </w:instrText>
            </w:r>
            <w:r>
              <w:rPr>
                <w:noProof/>
                <w:webHidden/>
              </w:rPr>
            </w:r>
            <w:r>
              <w:rPr>
                <w:noProof/>
                <w:webHidden/>
              </w:rPr>
              <w:fldChar w:fldCharType="separate"/>
            </w:r>
            <w:r>
              <w:rPr>
                <w:noProof/>
                <w:webHidden/>
              </w:rPr>
              <w:t>10</w:t>
            </w:r>
            <w:r>
              <w:rPr>
                <w:noProof/>
                <w:webHidden/>
              </w:rPr>
              <w:fldChar w:fldCharType="end"/>
            </w:r>
          </w:hyperlink>
        </w:p>
        <w:p w14:paraId="3CBAA0CE" w14:textId="1E4E292C"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48" w:history="1">
            <w:r w:rsidRPr="008B1995">
              <w:rPr>
                <w:rStyle w:val="Hyperlink"/>
                <w:noProof/>
              </w:rPr>
              <w:t>Terms and Conditions of Tender</w:t>
            </w:r>
            <w:r>
              <w:rPr>
                <w:noProof/>
                <w:webHidden/>
              </w:rPr>
              <w:tab/>
            </w:r>
            <w:r>
              <w:rPr>
                <w:noProof/>
                <w:webHidden/>
              </w:rPr>
              <w:fldChar w:fldCharType="begin"/>
            </w:r>
            <w:r>
              <w:rPr>
                <w:noProof/>
                <w:webHidden/>
              </w:rPr>
              <w:instrText xml:space="preserve"> PAGEREF _Toc199252748 \h </w:instrText>
            </w:r>
            <w:r>
              <w:rPr>
                <w:noProof/>
                <w:webHidden/>
              </w:rPr>
            </w:r>
            <w:r>
              <w:rPr>
                <w:noProof/>
                <w:webHidden/>
              </w:rPr>
              <w:fldChar w:fldCharType="separate"/>
            </w:r>
            <w:r>
              <w:rPr>
                <w:noProof/>
                <w:webHidden/>
              </w:rPr>
              <w:t>10</w:t>
            </w:r>
            <w:r>
              <w:rPr>
                <w:noProof/>
                <w:webHidden/>
              </w:rPr>
              <w:fldChar w:fldCharType="end"/>
            </w:r>
          </w:hyperlink>
        </w:p>
        <w:p w14:paraId="5EB7CB90" w14:textId="2AA0D56F"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49" w:history="1">
            <w:r w:rsidRPr="008B1995">
              <w:rPr>
                <w:rStyle w:val="Hyperlink"/>
                <w:noProof/>
              </w:rPr>
              <w:t>Annex A</w:t>
            </w:r>
            <w:r>
              <w:rPr>
                <w:noProof/>
                <w:webHidden/>
              </w:rPr>
              <w:tab/>
            </w:r>
            <w:r>
              <w:rPr>
                <w:noProof/>
                <w:webHidden/>
              </w:rPr>
              <w:fldChar w:fldCharType="begin"/>
            </w:r>
            <w:r>
              <w:rPr>
                <w:noProof/>
                <w:webHidden/>
              </w:rPr>
              <w:instrText xml:space="preserve"> PAGEREF _Toc199252749 \h </w:instrText>
            </w:r>
            <w:r>
              <w:rPr>
                <w:noProof/>
                <w:webHidden/>
              </w:rPr>
            </w:r>
            <w:r>
              <w:rPr>
                <w:noProof/>
                <w:webHidden/>
              </w:rPr>
              <w:fldChar w:fldCharType="separate"/>
            </w:r>
            <w:r>
              <w:rPr>
                <w:noProof/>
                <w:webHidden/>
              </w:rPr>
              <w:t>15</w:t>
            </w:r>
            <w:r>
              <w:rPr>
                <w:noProof/>
                <w:webHidden/>
              </w:rPr>
              <w:fldChar w:fldCharType="end"/>
            </w:r>
          </w:hyperlink>
        </w:p>
        <w:p w14:paraId="4C092D27" w14:textId="222A532F"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0" w:history="1">
            <w:r w:rsidRPr="008B1995">
              <w:rPr>
                <w:rStyle w:val="Hyperlink"/>
                <w:noProof/>
              </w:rPr>
              <w:t>HMSV-2025-003- TIMBER LAMINATION JIG STATEMENT OF REQUIREMENTS</w:t>
            </w:r>
            <w:r>
              <w:rPr>
                <w:noProof/>
                <w:webHidden/>
              </w:rPr>
              <w:tab/>
            </w:r>
            <w:r>
              <w:rPr>
                <w:noProof/>
                <w:webHidden/>
              </w:rPr>
              <w:fldChar w:fldCharType="begin"/>
            </w:r>
            <w:r>
              <w:rPr>
                <w:noProof/>
                <w:webHidden/>
              </w:rPr>
              <w:instrText xml:space="preserve"> PAGEREF _Toc199252750 \h </w:instrText>
            </w:r>
            <w:r>
              <w:rPr>
                <w:noProof/>
                <w:webHidden/>
              </w:rPr>
            </w:r>
            <w:r>
              <w:rPr>
                <w:noProof/>
                <w:webHidden/>
              </w:rPr>
              <w:fldChar w:fldCharType="separate"/>
            </w:r>
            <w:r>
              <w:rPr>
                <w:noProof/>
                <w:webHidden/>
              </w:rPr>
              <w:t>15</w:t>
            </w:r>
            <w:r>
              <w:rPr>
                <w:noProof/>
                <w:webHidden/>
              </w:rPr>
              <w:fldChar w:fldCharType="end"/>
            </w:r>
          </w:hyperlink>
        </w:p>
        <w:p w14:paraId="171602D8" w14:textId="4DFFE628"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1" w:history="1">
            <w:r w:rsidRPr="008B1995">
              <w:rPr>
                <w:rStyle w:val="Hyperlink"/>
                <w:noProof/>
              </w:rPr>
              <w:t>Annex B- Tender Evaluation Criteria</w:t>
            </w:r>
            <w:r>
              <w:rPr>
                <w:noProof/>
                <w:webHidden/>
              </w:rPr>
              <w:tab/>
            </w:r>
            <w:r>
              <w:rPr>
                <w:noProof/>
                <w:webHidden/>
              </w:rPr>
              <w:fldChar w:fldCharType="begin"/>
            </w:r>
            <w:r>
              <w:rPr>
                <w:noProof/>
                <w:webHidden/>
              </w:rPr>
              <w:instrText xml:space="preserve"> PAGEREF _Toc199252751 \h </w:instrText>
            </w:r>
            <w:r>
              <w:rPr>
                <w:noProof/>
                <w:webHidden/>
              </w:rPr>
            </w:r>
            <w:r>
              <w:rPr>
                <w:noProof/>
                <w:webHidden/>
              </w:rPr>
              <w:fldChar w:fldCharType="separate"/>
            </w:r>
            <w:r>
              <w:rPr>
                <w:noProof/>
                <w:webHidden/>
              </w:rPr>
              <w:t>18</w:t>
            </w:r>
            <w:r>
              <w:rPr>
                <w:noProof/>
                <w:webHidden/>
              </w:rPr>
              <w:fldChar w:fldCharType="end"/>
            </w:r>
          </w:hyperlink>
        </w:p>
        <w:p w14:paraId="4277CB7F" w14:textId="3967B24D"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2" w:history="1">
            <w:r w:rsidRPr="008B1995">
              <w:rPr>
                <w:rStyle w:val="Hyperlink"/>
                <w:noProof/>
              </w:rPr>
              <w:t>Annex C- NMRN Standard Terms and Conditions</w:t>
            </w:r>
            <w:r>
              <w:rPr>
                <w:noProof/>
                <w:webHidden/>
              </w:rPr>
              <w:tab/>
            </w:r>
            <w:r>
              <w:rPr>
                <w:noProof/>
                <w:webHidden/>
              </w:rPr>
              <w:fldChar w:fldCharType="begin"/>
            </w:r>
            <w:r>
              <w:rPr>
                <w:noProof/>
                <w:webHidden/>
              </w:rPr>
              <w:instrText xml:space="preserve"> PAGEREF _Toc199252752 \h </w:instrText>
            </w:r>
            <w:r>
              <w:rPr>
                <w:noProof/>
                <w:webHidden/>
              </w:rPr>
            </w:r>
            <w:r>
              <w:rPr>
                <w:noProof/>
                <w:webHidden/>
              </w:rPr>
              <w:fldChar w:fldCharType="separate"/>
            </w:r>
            <w:r>
              <w:rPr>
                <w:noProof/>
                <w:webHidden/>
              </w:rPr>
              <w:t>18</w:t>
            </w:r>
            <w:r>
              <w:rPr>
                <w:noProof/>
                <w:webHidden/>
              </w:rPr>
              <w:fldChar w:fldCharType="end"/>
            </w:r>
          </w:hyperlink>
        </w:p>
        <w:p w14:paraId="08C6955E" w14:textId="6BCB0D03"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3" w:history="1">
            <w:r w:rsidRPr="008B1995">
              <w:rPr>
                <w:rStyle w:val="Hyperlink"/>
                <w:noProof/>
              </w:rPr>
              <w:t>Annex D</w:t>
            </w:r>
            <w:r>
              <w:rPr>
                <w:noProof/>
                <w:webHidden/>
              </w:rPr>
              <w:tab/>
            </w:r>
            <w:r>
              <w:rPr>
                <w:noProof/>
                <w:webHidden/>
              </w:rPr>
              <w:fldChar w:fldCharType="begin"/>
            </w:r>
            <w:r>
              <w:rPr>
                <w:noProof/>
                <w:webHidden/>
              </w:rPr>
              <w:instrText xml:space="preserve"> PAGEREF _Toc199252753 \h </w:instrText>
            </w:r>
            <w:r>
              <w:rPr>
                <w:noProof/>
                <w:webHidden/>
              </w:rPr>
            </w:r>
            <w:r>
              <w:rPr>
                <w:noProof/>
                <w:webHidden/>
              </w:rPr>
              <w:fldChar w:fldCharType="separate"/>
            </w:r>
            <w:r>
              <w:rPr>
                <w:noProof/>
                <w:webHidden/>
              </w:rPr>
              <w:t>19</w:t>
            </w:r>
            <w:r>
              <w:rPr>
                <w:noProof/>
                <w:webHidden/>
              </w:rPr>
              <w:fldChar w:fldCharType="end"/>
            </w:r>
          </w:hyperlink>
        </w:p>
        <w:p w14:paraId="455CDC8A" w14:textId="2F2BB638"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54" w:history="1">
            <w:r w:rsidRPr="008B1995">
              <w:rPr>
                <w:rStyle w:val="Hyperlink"/>
                <w:noProof/>
              </w:rPr>
              <w:t>TENDER SUBMISSION DOCUMENT</w:t>
            </w:r>
            <w:r>
              <w:rPr>
                <w:noProof/>
                <w:webHidden/>
              </w:rPr>
              <w:tab/>
            </w:r>
            <w:r>
              <w:rPr>
                <w:noProof/>
                <w:webHidden/>
              </w:rPr>
              <w:fldChar w:fldCharType="begin"/>
            </w:r>
            <w:r>
              <w:rPr>
                <w:noProof/>
                <w:webHidden/>
              </w:rPr>
              <w:instrText xml:space="preserve"> PAGEREF _Toc199252754 \h </w:instrText>
            </w:r>
            <w:r>
              <w:rPr>
                <w:noProof/>
                <w:webHidden/>
              </w:rPr>
            </w:r>
            <w:r>
              <w:rPr>
                <w:noProof/>
                <w:webHidden/>
              </w:rPr>
              <w:fldChar w:fldCharType="separate"/>
            </w:r>
            <w:r>
              <w:rPr>
                <w:noProof/>
                <w:webHidden/>
              </w:rPr>
              <w:t>19</w:t>
            </w:r>
            <w:r>
              <w:rPr>
                <w:noProof/>
                <w:webHidden/>
              </w:rPr>
              <w:fldChar w:fldCharType="end"/>
            </w:r>
          </w:hyperlink>
        </w:p>
        <w:p w14:paraId="1685661D" w14:textId="12D42318"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55" w:history="1">
            <w:r w:rsidRPr="008B1995">
              <w:rPr>
                <w:rStyle w:val="Hyperlink"/>
                <w:noProof/>
              </w:rPr>
              <w:t>Response to Quality Evaluation Criteria</w:t>
            </w:r>
            <w:r>
              <w:rPr>
                <w:noProof/>
                <w:webHidden/>
              </w:rPr>
              <w:tab/>
            </w:r>
            <w:r>
              <w:rPr>
                <w:noProof/>
                <w:webHidden/>
              </w:rPr>
              <w:fldChar w:fldCharType="begin"/>
            </w:r>
            <w:r>
              <w:rPr>
                <w:noProof/>
                <w:webHidden/>
              </w:rPr>
              <w:instrText xml:space="preserve"> PAGEREF _Toc199252755 \h </w:instrText>
            </w:r>
            <w:r>
              <w:rPr>
                <w:noProof/>
                <w:webHidden/>
              </w:rPr>
            </w:r>
            <w:r>
              <w:rPr>
                <w:noProof/>
                <w:webHidden/>
              </w:rPr>
              <w:fldChar w:fldCharType="separate"/>
            </w:r>
            <w:r>
              <w:rPr>
                <w:noProof/>
                <w:webHidden/>
              </w:rPr>
              <w:t>22</w:t>
            </w:r>
            <w:r>
              <w:rPr>
                <w:noProof/>
                <w:webHidden/>
              </w:rPr>
              <w:fldChar w:fldCharType="end"/>
            </w:r>
          </w:hyperlink>
        </w:p>
        <w:p w14:paraId="16AB210F" w14:textId="1E8D67BB"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6" w:history="1">
            <w:r w:rsidRPr="008B1995">
              <w:rPr>
                <w:rStyle w:val="Hyperlink"/>
                <w:noProof/>
              </w:rPr>
              <w:t>Annex E</w:t>
            </w:r>
            <w:r>
              <w:rPr>
                <w:noProof/>
                <w:webHidden/>
              </w:rPr>
              <w:tab/>
            </w:r>
            <w:r>
              <w:rPr>
                <w:noProof/>
                <w:webHidden/>
              </w:rPr>
              <w:fldChar w:fldCharType="begin"/>
            </w:r>
            <w:r>
              <w:rPr>
                <w:noProof/>
                <w:webHidden/>
              </w:rPr>
              <w:instrText xml:space="preserve"> PAGEREF _Toc199252756 \h </w:instrText>
            </w:r>
            <w:r>
              <w:rPr>
                <w:noProof/>
                <w:webHidden/>
              </w:rPr>
            </w:r>
            <w:r>
              <w:rPr>
                <w:noProof/>
                <w:webHidden/>
              </w:rPr>
              <w:fldChar w:fldCharType="separate"/>
            </w:r>
            <w:r>
              <w:rPr>
                <w:noProof/>
                <w:webHidden/>
              </w:rPr>
              <w:t>24</w:t>
            </w:r>
            <w:r>
              <w:rPr>
                <w:noProof/>
                <w:webHidden/>
              </w:rPr>
              <w:fldChar w:fldCharType="end"/>
            </w:r>
          </w:hyperlink>
        </w:p>
        <w:p w14:paraId="3E1FEA9B" w14:textId="76C863AB"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57" w:history="1">
            <w:r w:rsidRPr="008B1995">
              <w:rPr>
                <w:rStyle w:val="Hyperlink"/>
                <w:noProof/>
              </w:rPr>
              <w:t>Glossary</w:t>
            </w:r>
            <w:r>
              <w:rPr>
                <w:noProof/>
                <w:webHidden/>
              </w:rPr>
              <w:tab/>
            </w:r>
            <w:r>
              <w:rPr>
                <w:noProof/>
                <w:webHidden/>
              </w:rPr>
              <w:fldChar w:fldCharType="begin"/>
            </w:r>
            <w:r>
              <w:rPr>
                <w:noProof/>
                <w:webHidden/>
              </w:rPr>
              <w:instrText xml:space="preserve"> PAGEREF _Toc199252757 \h </w:instrText>
            </w:r>
            <w:r>
              <w:rPr>
                <w:noProof/>
                <w:webHidden/>
              </w:rPr>
            </w:r>
            <w:r>
              <w:rPr>
                <w:noProof/>
                <w:webHidden/>
              </w:rPr>
              <w:fldChar w:fldCharType="separate"/>
            </w:r>
            <w:r>
              <w:rPr>
                <w:noProof/>
                <w:webHidden/>
              </w:rPr>
              <w:t>24</w:t>
            </w:r>
            <w:r>
              <w:rPr>
                <w:noProof/>
                <w:webHidden/>
              </w:rPr>
              <w:fldChar w:fldCharType="end"/>
            </w:r>
          </w:hyperlink>
        </w:p>
        <w:p w14:paraId="697811F3" w14:textId="1F85D7AC"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58" w:history="1">
            <w:r w:rsidRPr="008B1995">
              <w:rPr>
                <w:rStyle w:val="Hyperlink"/>
                <w:noProof/>
              </w:rPr>
              <w:t>Annex F</w:t>
            </w:r>
            <w:r>
              <w:rPr>
                <w:noProof/>
                <w:webHidden/>
              </w:rPr>
              <w:tab/>
            </w:r>
            <w:r>
              <w:rPr>
                <w:noProof/>
                <w:webHidden/>
              </w:rPr>
              <w:fldChar w:fldCharType="begin"/>
            </w:r>
            <w:r>
              <w:rPr>
                <w:noProof/>
                <w:webHidden/>
              </w:rPr>
              <w:instrText xml:space="preserve"> PAGEREF _Toc199252758 \h </w:instrText>
            </w:r>
            <w:r>
              <w:rPr>
                <w:noProof/>
                <w:webHidden/>
              </w:rPr>
            </w:r>
            <w:r>
              <w:rPr>
                <w:noProof/>
                <w:webHidden/>
              </w:rPr>
              <w:fldChar w:fldCharType="separate"/>
            </w:r>
            <w:r>
              <w:rPr>
                <w:noProof/>
                <w:webHidden/>
              </w:rPr>
              <w:t>25</w:t>
            </w:r>
            <w:r>
              <w:rPr>
                <w:noProof/>
                <w:webHidden/>
              </w:rPr>
              <w:fldChar w:fldCharType="end"/>
            </w:r>
          </w:hyperlink>
        </w:p>
        <w:p w14:paraId="3E5588B8" w14:textId="5DBA6714"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59" w:history="1">
            <w:r w:rsidRPr="008B1995">
              <w:rPr>
                <w:rStyle w:val="Hyperlink"/>
                <w:noProof/>
              </w:rPr>
              <w:t>Form of Tender</w:t>
            </w:r>
            <w:r>
              <w:rPr>
                <w:noProof/>
                <w:webHidden/>
              </w:rPr>
              <w:tab/>
            </w:r>
            <w:r>
              <w:rPr>
                <w:noProof/>
                <w:webHidden/>
              </w:rPr>
              <w:fldChar w:fldCharType="begin"/>
            </w:r>
            <w:r>
              <w:rPr>
                <w:noProof/>
                <w:webHidden/>
              </w:rPr>
              <w:instrText xml:space="preserve"> PAGEREF _Toc199252759 \h </w:instrText>
            </w:r>
            <w:r>
              <w:rPr>
                <w:noProof/>
                <w:webHidden/>
              </w:rPr>
            </w:r>
            <w:r>
              <w:rPr>
                <w:noProof/>
                <w:webHidden/>
              </w:rPr>
              <w:fldChar w:fldCharType="separate"/>
            </w:r>
            <w:r>
              <w:rPr>
                <w:noProof/>
                <w:webHidden/>
              </w:rPr>
              <w:t>25</w:t>
            </w:r>
            <w:r>
              <w:rPr>
                <w:noProof/>
                <w:webHidden/>
              </w:rPr>
              <w:fldChar w:fldCharType="end"/>
            </w:r>
          </w:hyperlink>
        </w:p>
        <w:p w14:paraId="726AD4D4" w14:textId="1A357ACB"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60" w:history="1">
            <w:r w:rsidRPr="008B1995">
              <w:rPr>
                <w:rStyle w:val="Hyperlink"/>
                <w:noProof/>
              </w:rPr>
              <w:t>Annex G</w:t>
            </w:r>
            <w:r>
              <w:rPr>
                <w:noProof/>
                <w:webHidden/>
              </w:rPr>
              <w:tab/>
            </w:r>
            <w:r>
              <w:rPr>
                <w:noProof/>
                <w:webHidden/>
              </w:rPr>
              <w:fldChar w:fldCharType="begin"/>
            </w:r>
            <w:r>
              <w:rPr>
                <w:noProof/>
                <w:webHidden/>
              </w:rPr>
              <w:instrText xml:space="preserve"> PAGEREF _Toc199252760 \h </w:instrText>
            </w:r>
            <w:r>
              <w:rPr>
                <w:noProof/>
                <w:webHidden/>
              </w:rPr>
            </w:r>
            <w:r>
              <w:rPr>
                <w:noProof/>
                <w:webHidden/>
              </w:rPr>
              <w:fldChar w:fldCharType="separate"/>
            </w:r>
            <w:r>
              <w:rPr>
                <w:noProof/>
                <w:webHidden/>
              </w:rPr>
              <w:t>27</w:t>
            </w:r>
            <w:r>
              <w:rPr>
                <w:noProof/>
                <w:webHidden/>
              </w:rPr>
              <w:fldChar w:fldCharType="end"/>
            </w:r>
          </w:hyperlink>
        </w:p>
        <w:p w14:paraId="0773CEFE" w14:textId="217DAF1D"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61" w:history="1">
            <w:r w:rsidRPr="008B1995">
              <w:rPr>
                <w:rStyle w:val="Hyperlink"/>
                <w:noProof/>
              </w:rPr>
              <w:t>Certificate of Non-Collusion and Non-Canvassing</w:t>
            </w:r>
            <w:r>
              <w:rPr>
                <w:noProof/>
                <w:webHidden/>
              </w:rPr>
              <w:tab/>
            </w:r>
            <w:r>
              <w:rPr>
                <w:noProof/>
                <w:webHidden/>
              </w:rPr>
              <w:fldChar w:fldCharType="begin"/>
            </w:r>
            <w:r>
              <w:rPr>
                <w:noProof/>
                <w:webHidden/>
              </w:rPr>
              <w:instrText xml:space="preserve"> PAGEREF _Toc199252761 \h </w:instrText>
            </w:r>
            <w:r>
              <w:rPr>
                <w:noProof/>
                <w:webHidden/>
              </w:rPr>
            </w:r>
            <w:r>
              <w:rPr>
                <w:noProof/>
                <w:webHidden/>
              </w:rPr>
              <w:fldChar w:fldCharType="separate"/>
            </w:r>
            <w:r>
              <w:rPr>
                <w:noProof/>
                <w:webHidden/>
              </w:rPr>
              <w:t>27</w:t>
            </w:r>
            <w:r>
              <w:rPr>
                <w:noProof/>
                <w:webHidden/>
              </w:rPr>
              <w:fldChar w:fldCharType="end"/>
            </w:r>
          </w:hyperlink>
        </w:p>
        <w:p w14:paraId="00D89110" w14:textId="28FE5791" w:rsidR="00F17A9D" w:rsidRDefault="00F17A9D">
          <w:pPr>
            <w:pStyle w:val="TOC1"/>
            <w:rPr>
              <w:rFonts w:asciiTheme="minorHAnsi" w:eastAsiaTheme="minorEastAsia" w:hAnsiTheme="minorHAnsi" w:cstheme="minorBidi"/>
              <w:noProof/>
              <w:kern w:val="2"/>
              <w:sz w:val="24"/>
              <w:lang w:eastAsia="en-GB"/>
              <w14:ligatures w14:val="standardContextual"/>
            </w:rPr>
          </w:pPr>
          <w:hyperlink w:anchor="_Toc199252762" w:history="1">
            <w:r w:rsidRPr="008B1995">
              <w:rPr>
                <w:rStyle w:val="Hyperlink"/>
                <w:noProof/>
              </w:rPr>
              <w:t>Annex H</w:t>
            </w:r>
            <w:r>
              <w:rPr>
                <w:noProof/>
                <w:webHidden/>
              </w:rPr>
              <w:tab/>
            </w:r>
            <w:r>
              <w:rPr>
                <w:noProof/>
                <w:webHidden/>
              </w:rPr>
              <w:fldChar w:fldCharType="begin"/>
            </w:r>
            <w:r>
              <w:rPr>
                <w:noProof/>
                <w:webHidden/>
              </w:rPr>
              <w:instrText xml:space="preserve"> PAGEREF _Toc199252762 \h </w:instrText>
            </w:r>
            <w:r>
              <w:rPr>
                <w:noProof/>
                <w:webHidden/>
              </w:rPr>
            </w:r>
            <w:r>
              <w:rPr>
                <w:noProof/>
                <w:webHidden/>
              </w:rPr>
              <w:fldChar w:fldCharType="separate"/>
            </w:r>
            <w:r>
              <w:rPr>
                <w:noProof/>
                <w:webHidden/>
              </w:rPr>
              <w:t>28</w:t>
            </w:r>
            <w:r>
              <w:rPr>
                <w:noProof/>
                <w:webHidden/>
              </w:rPr>
              <w:fldChar w:fldCharType="end"/>
            </w:r>
          </w:hyperlink>
        </w:p>
        <w:p w14:paraId="0F41BB6D" w14:textId="0B11C510" w:rsidR="00F17A9D" w:rsidRDefault="00F17A9D">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199252763" w:history="1">
            <w:r w:rsidRPr="008B1995">
              <w:rPr>
                <w:rStyle w:val="Hyperlink"/>
                <w:noProof/>
              </w:rPr>
              <w:t>Commercially Sensitive Information</w:t>
            </w:r>
            <w:r>
              <w:rPr>
                <w:noProof/>
                <w:webHidden/>
              </w:rPr>
              <w:tab/>
            </w:r>
            <w:r>
              <w:rPr>
                <w:noProof/>
                <w:webHidden/>
              </w:rPr>
              <w:fldChar w:fldCharType="begin"/>
            </w:r>
            <w:r>
              <w:rPr>
                <w:noProof/>
                <w:webHidden/>
              </w:rPr>
              <w:instrText xml:space="preserve"> PAGEREF _Toc199252763 \h </w:instrText>
            </w:r>
            <w:r>
              <w:rPr>
                <w:noProof/>
                <w:webHidden/>
              </w:rPr>
            </w:r>
            <w:r>
              <w:rPr>
                <w:noProof/>
                <w:webHidden/>
              </w:rPr>
              <w:fldChar w:fldCharType="separate"/>
            </w:r>
            <w:r>
              <w:rPr>
                <w:noProof/>
                <w:webHidden/>
              </w:rPr>
              <w:t>28</w:t>
            </w:r>
            <w:r>
              <w:rPr>
                <w:noProof/>
                <w:webHidden/>
              </w:rPr>
              <w:fldChar w:fldCharType="end"/>
            </w:r>
          </w:hyperlink>
        </w:p>
        <w:p w14:paraId="76ECE2F5" w14:textId="67C0094E" w:rsidR="004073D4" w:rsidRDefault="00982501">
          <w:r w:rsidRPr="00477274">
            <w:rPr>
              <w:sz w:val="14"/>
              <w:szCs w:val="14"/>
            </w:rPr>
            <w:fldChar w:fldCharType="end"/>
          </w:r>
        </w:p>
      </w:sdtContent>
    </w:sdt>
    <w:p w14:paraId="6E6CC303" w14:textId="26002AFD" w:rsidR="00CA7F41" w:rsidRPr="00546850" w:rsidRDefault="00D63E47" w:rsidP="007B5205">
      <w:pPr>
        <w:rPr>
          <w:szCs w:val="22"/>
        </w:rPr>
      </w:pPr>
      <w:r>
        <w:rPr>
          <w:szCs w:val="22"/>
        </w:rPr>
        <w:br w:type="page"/>
      </w:r>
    </w:p>
    <w:p w14:paraId="42E54E83" w14:textId="4639B174" w:rsidR="00516CCB" w:rsidRPr="00E22889" w:rsidRDefault="00516CCB" w:rsidP="00955019">
      <w:pPr>
        <w:pStyle w:val="Heading10"/>
        <w:rPr>
          <w:rFonts w:asciiTheme="minorHAnsi" w:hAnsiTheme="minorHAnsi" w:cstheme="minorHAnsi"/>
          <w:sz w:val="20"/>
          <w:szCs w:val="20"/>
        </w:rPr>
      </w:pPr>
      <w:bookmarkStart w:id="1" w:name="_Toc189593274"/>
      <w:bookmarkStart w:id="2" w:name="_Toc199252732"/>
      <w:r w:rsidRPr="00E22889">
        <w:rPr>
          <w:rFonts w:asciiTheme="minorHAnsi" w:hAnsiTheme="minorHAnsi" w:cstheme="minorHAnsi"/>
          <w:sz w:val="20"/>
          <w:szCs w:val="20"/>
        </w:rPr>
        <w:lastRenderedPageBreak/>
        <w:t xml:space="preserve">Section </w:t>
      </w:r>
      <w:bookmarkEnd w:id="1"/>
      <w:r w:rsidR="00955019">
        <w:rPr>
          <w:rFonts w:asciiTheme="minorHAnsi" w:hAnsiTheme="minorHAnsi" w:cstheme="minorHAnsi"/>
          <w:sz w:val="20"/>
          <w:szCs w:val="20"/>
        </w:rPr>
        <w:t>1</w:t>
      </w:r>
      <w:bookmarkEnd w:id="2"/>
    </w:p>
    <w:p w14:paraId="7201C67D" w14:textId="77777777" w:rsidR="00516CCB" w:rsidRPr="00E22889" w:rsidRDefault="00516CCB" w:rsidP="00955019">
      <w:pPr>
        <w:pStyle w:val="Heading20"/>
        <w:rPr>
          <w:rFonts w:asciiTheme="minorHAnsi" w:hAnsiTheme="minorHAnsi" w:cstheme="minorHAnsi"/>
          <w:sz w:val="20"/>
          <w:szCs w:val="20"/>
        </w:rPr>
      </w:pPr>
      <w:bookmarkStart w:id="3" w:name="_Toc189593275"/>
      <w:bookmarkStart w:id="4" w:name="_Toc199252733"/>
      <w:r w:rsidRPr="00E22889">
        <w:rPr>
          <w:rFonts w:asciiTheme="minorHAnsi" w:hAnsiTheme="minorHAnsi" w:cstheme="minorHAnsi"/>
          <w:sz w:val="20"/>
          <w:szCs w:val="20"/>
        </w:rPr>
        <w:t>Introduction</w:t>
      </w:r>
      <w:bookmarkEnd w:id="3"/>
      <w:bookmarkEnd w:id="4"/>
    </w:p>
    <w:p w14:paraId="49288D84" w14:textId="1F2E1105"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 xml:space="preserve">This Procurement is being conducted in accordance with the Act using the </w:t>
      </w:r>
      <w:r w:rsidR="0004674F" w:rsidRPr="00E22889">
        <w:rPr>
          <w:rFonts w:cstheme="minorHAnsi"/>
          <w:sz w:val="20"/>
          <w:szCs w:val="20"/>
        </w:rPr>
        <w:t>Open Procedure</w:t>
      </w:r>
      <w:r w:rsidRPr="00E22889">
        <w:rPr>
          <w:rFonts w:cstheme="minorHAnsi"/>
          <w:sz w:val="20"/>
          <w:szCs w:val="20"/>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43C915AC"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 xml:space="preserve">This document has been prepared to assist Suppliers in deciding whether to </w:t>
      </w:r>
      <w:r w:rsidR="003376BC">
        <w:rPr>
          <w:rFonts w:cstheme="minorHAnsi"/>
          <w:sz w:val="20"/>
          <w:szCs w:val="20"/>
        </w:rPr>
        <w:t xml:space="preserve">participate </w:t>
      </w:r>
      <w:r w:rsidRPr="00E22889">
        <w:rPr>
          <w:rFonts w:cstheme="minorHAnsi"/>
          <w:sz w:val="20"/>
          <w:szCs w:val="20"/>
        </w:rPr>
        <w:t xml:space="preserve">in this Procurement. </w:t>
      </w:r>
      <w:r w:rsidRPr="00E22889">
        <w:rPr>
          <w:rFonts w:cstheme="minorHAnsi"/>
          <w:b/>
          <w:bCs/>
          <w:sz w:val="20"/>
          <w:szCs w:val="20"/>
        </w:rPr>
        <w:t>Please read this document carefully, as failure to comply with this document may result in exclusion from the Procurement and/or the rejection of any submission.</w:t>
      </w:r>
      <w:r w:rsidRPr="00E22889">
        <w:rPr>
          <w:rFonts w:cstheme="minorHAnsi"/>
          <w:sz w:val="20"/>
          <w:szCs w:val="20"/>
        </w:rPr>
        <w:t xml:space="preserve"> </w:t>
      </w:r>
    </w:p>
    <w:p w14:paraId="5FF88525"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This document should be read in conjunction with the Tender Notice and any other Procurement documents which have been made available at this stage of the Procurement.</w:t>
      </w:r>
    </w:p>
    <w:p w14:paraId="5C18B7A1" w14:textId="0B7875D8"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b/>
          <w:bCs/>
          <w:sz w:val="20"/>
          <w:szCs w:val="20"/>
        </w:rPr>
        <w:t xml:space="preserve">Please read and ensure compliance with the Procurement terms and conditions contained in Appendix A. </w:t>
      </w:r>
    </w:p>
    <w:p w14:paraId="0C7A4571"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Common terms and expressions shall have the meanings ascribed to them in the glossary in Appendix E.</w:t>
      </w:r>
    </w:p>
    <w:p w14:paraId="49C6AEA8"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All references to a ‘section’ are to a section in the Act unless otherwise stated.</w:t>
      </w:r>
    </w:p>
    <w:p w14:paraId="66273C1E"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All references to a ‘paragraph’, ‘appendix’ or ‘annex’ are to a paragraph, appendix or annex of this document unless otherwise stated.</w:t>
      </w:r>
    </w:p>
    <w:p w14:paraId="0A3A49FB" w14:textId="77777777" w:rsidR="00516CCB" w:rsidRPr="00E22889" w:rsidRDefault="00516CCB" w:rsidP="00EA0362">
      <w:pPr>
        <w:pStyle w:val="BodyText1"/>
        <w:numPr>
          <w:ilvl w:val="1"/>
          <w:numId w:val="20"/>
        </w:numPr>
        <w:spacing w:after="0" w:line="276" w:lineRule="auto"/>
        <w:ind w:left="567" w:hanging="567"/>
        <w:jc w:val="both"/>
        <w:rPr>
          <w:rFonts w:cstheme="minorHAnsi"/>
          <w:sz w:val="20"/>
          <w:szCs w:val="20"/>
        </w:rPr>
      </w:pPr>
      <w:r w:rsidRPr="00E22889">
        <w:rPr>
          <w:rFonts w:cstheme="minorHAnsi"/>
          <w:sz w:val="20"/>
          <w:szCs w:val="20"/>
        </w:rPr>
        <w:t xml:space="preserve">All references to dates and times within this document shall be interpreted in accordance with the United Kingdom time zones applicable at the date of the Procurement (i.e. GMT/BST). </w:t>
      </w:r>
    </w:p>
    <w:p w14:paraId="24432F16" w14:textId="77777777" w:rsidR="00781763" w:rsidRPr="00F17D0C" w:rsidRDefault="00781763" w:rsidP="00EA0362">
      <w:pPr>
        <w:pStyle w:val="BodyText1"/>
        <w:numPr>
          <w:ilvl w:val="1"/>
          <w:numId w:val="20"/>
        </w:numPr>
        <w:spacing w:after="0" w:line="276" w:lineRule="auto"/>
        <w:ind w:left="567" w:hanging="567"/>
        <w:jc w:val="both"/>
        <w:rPr>
          <w:rFonts w:cstheme="minorHAnsi"/>
          <w:b/>
          <w:bCs/>
          <w:sz w:val="20"/>
          <w:szCs w:val="20"/>
        </w:rPr>
      </w:pPr>
      <w:bookmarkStart w:id="5" w:name="_Toc189593276"/>
      <w:r w:rsidRPr="00F17D0C">
        <w:rPr>
          <w:rFonts w:cstheme="minorHAnsi"/>
          <w:b/>
          <w:bCs/>
          <w:sz w:val="20"/>
          <w:szCs w:val="20"/>
        </w:rPr>
        <w:t xml:space="preserve">All suppliers bidding for this tender MUST sign up to the Central Digital Platform (CDP) to be eligible to bid for this tender. Guidance can be found here; </w:t>
      </w:r>
      <w:hyperlink r:id="rId11" w:history="1">
        <w:r w:rsidRPr="00F17D0C">
          <w:rPr>
            <w:rStyle w:val="Hyperlink"/>
            <w:rFonts w:cstheme="minorHAnsi"/>
            <w:b/>
            <w:bCs/>
            <w:sz w:val="20"/>
            <w:szCs w:val="20"/>
          </w:rPr>
          <w:t>Central Digital Platform - factsheet (HTML) - GOV.UK</w:t>
        </w:r>
      </w:hyperlink>
    </w:p>
    <w:p w14:paraId="40722833" w14:textId="77777777" w:rsidR="00781763" w:rsidRPr="00BB1257" w:rsidRDefault="00781763" w:rsidP="00EA0362">
      <w:pPr>
        <w:pStyle w:val="BodyText1"/>
        <w:numPr>
          <w:ilvl w:val="1"/>
          <w:numId w:val="20"/>
        </w:numPr>
        <w:spacing w:after="0" w:line="276" w:lineRule="auto"/>
        <w:ind w:left="567" w:hanging="567"/>
        <w:jc w:val="both"/>
        <w:rPr>
          <w:rFonts w:cstheme="minorHAnsi"/>
          <w:b/>
          <w:bCs/>
          <w:sz w:val="20"/>
          <w:szCs w:val="20"/>
        </w:rPr>
      </w:pPr>
      <w:r w:rsidRPr="00BB1257">
        <w:rPr>
          <w:b/>
          <w:bCs/>
          <w:sz w:val="20"/>
          <w:szCs w:val="20"/>
        </w:rPr>
        <w:t xml:space="preserve">The link for registration can be found here; </w:t>
      </w:r>
      <w:hyperlink r:id="rId12" w:history="1">
        <w:r w:rsidRPr="00BB1257">
          <w:rPr>
            <w:rStyle w:val="Hyperlink"/>
            <w:b/>
            <w:bCs/>
            <w:sz w:val="20"/>
            <w:szCs w:val="20"/>
          </w:rPr>
          <w:t>Find a Tender</w:t>
        </w:r>
      </w:hyperlink>
      <w:r w:rsidRPr="00BB1257">
        <w:rPr>
          <w:b/>
          <w:bCs/>
          <w:sz w:val="20"/>
          <w:szCs w:val="20"/>
        </w:rPr>
        <w:t xml:space="preserve"> it will provide you with a unique organisation identifier reference.</w:t>
      </w:r>
    </w:p>
    <w:p w14:paraId="767CF1C2" w14:textId="77777777" w:rsidR="00781763" w:rsidRDefault="00781763" w:rsidP="00EA0362">
      <w:pPr>
        <w:pStyle w:val="BodyText1"/>
        <w:numPr>
          <w:ilvl w:val="1"/>
          <w:numId w:val="20"/>
        </w:numPr>
        <w:spacing w:after="0" w:line="276" w:lineRule="auto"/>
        <w:ind w:left="567" w:hanging="567"/>
        <w:jc w:val="both"/>
        <w:rPr>
          <w:rFonts w:cstheme="minorHAnsi"/>
          <w:b/>
          <w:bCs/>
          <w:sz w:val="20"/>
          <w:szCs w:val="20"/>
        </w:rPr>
      </w:pPr>
      <w:r w:rsidRPr="00F17D0C">
        <w:rPr>
          <w:rFonts w:cstheme="minorHAnsi"/>
          <w:b/>
          <w:bCs/>
          <w:sz w:val="20"/>
          <w:szCs w:val="20"/>
        </w:rPr>
        <w:t xml:space="preserve">When </w:t>
      </w:r>
      <w:r>
        <w:rPr>
          <w:rFonts w:cstheme="minorHAnsi"/>
          <w:b/>
          <w:bCs/>
          <w:sz w:val="20"/>
          <w:szCs w:val="20"/>
        </w:rPr>
        <w:t>sending</w:t>
      </w:r>
      <w:r w:rsidRPr="00F17D0C">
        <w:rPr>
          <w:rFonts w:cstheme="minorHAnsi"/>
          <w:b/>
          <w:bCs/>
          <w:sz w:val="20"/>
          <w:szCs w:val="20"/>
        </w:rPr>
        <w:t xml:space="preserve"> your submission in, please share your supplier information share code with us, or send the PDF version of this from the Find a Tender website.</w:t>
      </w:r>
    </w:p>
    <w:p w14:paraId="7424D675" w14:textId="77777777" w:rsidR="00955019" w:rsidRPr="00F17D0C" w:rsidRDefault="00955019" w:rsidP="00955019">
      <w:pPr>
        <w:pStyle w:val="BodyText1"/>
        <w:spacing w:after="0"/>
        <w:jc w:val="both"/>
        <w:rPr>
          <w:rFonts w:cstheme="minorHAnsi"/>
          <w:b/>
          <w:bCs/>
          <w:sz w:val="20"/>
          <w:szCs w:val="20"/>
        </w:rPr>
      </w:pPr>
    </w:p>
    <w:p w14:paraId="7B5181ED" w14:textId="7663876F" w:rsidR="00516CCB" w:rsidRPr="00F17A9D" w:rsidRDefault="00516CCB" w:rsidP="00516CCB">
      <w:pPr>
        <w:pStyle w:val="Heading20"/>
        <w:rPr>
          <w:rFonts w:asciiTheme="minorHAnsi" w:hAnsiTheme="minorHAnsi" w:cstheme="minorHAnsi"/>
          <w:sz w:val="20"/>
          <w:szCs w:val="20"/>
        </w:rPr>
      </w:pPr>
      <w:bookmarkStart w:id="6" w:name="_Toc199252734"/>
      <w:r w:rsidRPr="00F17A9D">
        <w:rPr>
          <w:rFonts w:asciiTheme="minorHAnsi" w:hAnsiTheme="minorHAnsi" w:cstheme="minorHAnsi"/>
          <w:sz w:val="20"/>
          <w:szCs w:val="20"/>
        </w:rPr>
        <w:t xml:space="preserve">Introduction to the </w:t>
      </w:r>
      <w:bookmarkEnd w:id="5"/>
      <w:r w:rsidRPr="00F17A9D">
        <w:rPr>
          <w:rFonts w:asciiTheme="minorHAnsi" w:hAnsiTheme="minorHAnsi" w:cstheme="minorHAnsi"/>
          <w:sz w:val="20"/>
          <w:szCs w:val="20"/>
        </w:rPr>
        <w:t>NMRN</w:t>
      </w:r>
      <w:bookmarkEnd w:id="6"/>
    </w:p>
    <w:p w14:paraId="360CE0A6" w14:textId="60AB2C4F" w:rsidR="00923044" w:rsidRPr="00F17A9D" w:rsidRDefault="00516CCB" w:rsidP="00993B2A">
      <w:pPr>
        <w:pStyle w:val="ListParagraph"/>
        <w:numPr>
          <w:ilvl w:val="0"/>
          <w:numId w:val="22"/>
        </w:numPr>
        <w:rPr>
          <w:sz w:val="20"/>
          <w:szCs w:val="20"/>
          <w:lang w:eastAsia="en-GB"/>
        </w:rPr>
      </w:pPr>
      <w:r w:rsidRPr="00F17A9D">
        <w:rPr>
          <w:sz w:val="20"/>
          <w:szCs w:val="20"/>
          <w:lang w:eastAsia="en-GB"/>
        </w:rPr>
        <w:t>The National Museum of the Royal Navy (“the National Museum”) was established in 2008 and is the holding company of the National Museum of the Royal Navy Group</w:t>
      </w:r>
      <w:r w:rsidR="00045631" w:rsidRPr="00F17A9D">
        <w:rPr>
          <w:sz w:val="20"/>
          <w:szCs w:val="20"/>
          <w:lang w:eastAsia="en-GB"/>
        </w:rPr>
        <w:t xml:space="preserve">. </w:t>
      </w:r>
      <w:r w:rsidRPr="00F17A9D">
        <w:rPr>
          <w:sz w:val="20"/>
          <w:szCs w:val="20"/>
          <w:lang w:eastAsia="en-GB"/>
        </w:rPr>
        <w:t xml:space="preserve">The Group’s unique and historically significant Royal Naval collections, ships and aircraft are located and displayed in museums </w:t>
      </w:r>
      <w:proofErr w:type="gramStart"/>
      <w:r w:rsidR="00045631" w:rsidRPr="00F17A9D">
        <w:rPr>
          <w:sz w:val="20"/>
          <w:szCs w:val="20"/>
          <w:lang w:eastAsia="en-GB"/>
        </w:rPr>
        <w:t>at;</w:t>
      </w:r>
      <w:proofErr w:type="gramEnd"/>
    </w:p>
    <w:p w14:paraId="06DE52FB" w14:textId="0D0B50B5" w:rsidR="00923044" w:rsidRPr="00F17A9D" w:rsidRDefault="00923044" w:rsidP="00993B2A">
      <w:pPr>
        <w:pStyle w:val="ListParagraph"/>
        <w:numPr>
          <w:ilvl w:val="1"/>
          <w:numId w:val="22"/>
        </w:numPr>
        <w:spacing w:line="360" w:lineRule="auto"/>
        <w:rPr>
          <w:sz w:val="20"/>
          <w:szCs w:val="20"/>
          <w:lang w:eastAsia="en-GB"/>
        </w:rPr>
      </w:pPr>
      <w:r w:rsidRPr="00F17A9D">
        <w:rPr>
          <w:sz w:val="20"/>
          <w:szCs w:val="20"/>
          <w:lang w:eastAsia="en-GB"/>
        </w:rPr>
        <w:t>N</w:t>
      </w:r>
      <w:r w:rsidR="00516CCB" w:rsidRPr="00F17A9D">
        <w:rPr>
          <w:sz w:val="20"/>
          <w:szCs w:val="20"/>
          <w:lang w:eastAsia="en-GB"/>
        </w:rPr>
        <w:t>ational Museum of the Royal Navy in Portsmouth (including HMS Victory, HMS Warrior and HMS M33 and the national collection for the Royal Marines)</w:t>
      </w:r>
    </w:p>
    <w:p w14:paraId="2A542C55" w14:textId="259F32A7" w:rsidR="00923044" w:rsidRPr="00F17A9D" w:rsidRDefault="00516CCB" w:rsidP="00993B2A">
      <w:pPr>
        <w:pStyle w:val="ListParagraph"/>
        <w:numPr>
          <w:ilvl w:val="1"/>
          <w:numId w:val="22"/>
        </w:numPr>
        <w:spacing w:line="360" w:lineRule="auto"/>
        <w:rPr>
          <w:sz w:val="20"/>
          <w:szCs w:val="20"/>
          <w:lang w:eastAsia="en-GB"/>
        </w:rPr>
      </w:pPr>
      <w:r w:rsidRPr="00F17A9D">
        <w:rPr>
          <w:sz w:val="20"/>
          <w:szCs w:val="20"/>
          <w:lang w:eastAsia="en-GB"/>
        </w:rPr>
        <w:t>Fleet Air Arm Museum in Yeovilton</w:t>
      </w:r>
    </w:p>
    <w:p w14:paraId="74B4C9BA" w14:textId="4F0FF556" w:rsidR="00923044" w:rsidRPr="00F17A9D" w:rsidRDefault="00516CCB" w:rsidP="00993B2A">
      <w:pPr>
        <w:pStyle w:val="ListParagraph"/>
        <w:numPr>
          <w:ilvl w:val="1"/>
          <w:numId w:val="22"/>
        </w:numPr>
        <w:spacing w:line="360" w:lineRule="auto"/>
        <w:rPr>
          <w:sz w:val="20"/>
          <w:szCs w:val="20"/>
          <w:lang w:eastAsia="en-GB"/>
        </w:rPr>
      </w:pPr>
      <w:r w:rsidRPr="00F17A9D">
        <w:rPr>
          <w:sz w:val="20"/>
          <w:szCs w:val="20"/>
          <w:lang w:eastAsia="en-GB"/>
        </w:rPr>
        <w:t>Royal Navy Submarine Museum (including HMS Alliance) and Explosion! The Museum of Naval Firepower in Gosport</w:t>
      </w:r>
    </w:p>
    <w:p w14:paraId="1B8B50A5" w14:textId="321E4EFB" w:rsidR="00923044" w:rsidRPr="00F17A9D" w:rsidRDefault="00516CCB" w:rsidP="00993B2A">
      <w:pPr>
        <w:pStyle w:val="ListParagraph"/>
        <w:numPr>
          <w:ilvl w:val="1"/>
          <w:numId w:val="22"/>
        </w:numPr>
        <w:spacing w:line="360" w:lineRule="auto"/>
        <w:rPr>
          <w:sz w:val="20"/>
          <w:szCs w:val="20"/>
          <w:lang w:eastAsia="en-GB"/>
        </w:rPr>
      </w:pPr>
      <w:r w:rsidRPr="00F17A9D">
        <w:rPr>
          <w:sz w:val="20"/>
          <w:szCs w:val="20"/>
          <w:lang w:eastAsia="en-GB"/>
        </w:rPr>
        <w:t>National Museum of the Royal Navy Hartlepool (including HMS Trincomalee</w:t>
      </w:r>
      <w:r w:rsidR="00923044" w:rsidRPr="00F17A9D">
        <w:rPr>
          <w:sz w:val="20"/>
          <w:szCs w:val="20"/>
          <w:lang w:eastAsia="en-GB"/>
        </w:rPr>
        <w:t>)</w:t>
      </w:r>
      <w:r w:rsidRPr="00F17A9D">
        <w:rPr>
          <w:sz w:val="20"/>
          <w:szCs w:val="20"/>
          <w:lang w:eastAsia="en-GB"/>
        </w:rPr>
        <w:t xml:space="preserve"> </w:t>
      </w:r>
    </w:p>
    <w:p w14:paraId="00F25038" w14:textId="59E55C3A" w:rsidR="00516CCB" w:rsidRPr="00F17A9D" w:rsidRDefault="00516CCB" w:rsidP="00993B2A">
      <w:pPr>
        <w:pStyle w:val="ListParagraph"/>
        <w:numPr>
          <w:ilvl w:val="1"/>
          <w:numId w:val="22"/>
        </w:numPr>
        <w:spacing w:line="360" w:lineRule="auto"/>
        <w:rPr>
          <w:sz w:val="20"/>
          <w:szCs w:val="20"/>
          <w:lang w:eastAsia="en-GB"/>
        </w:rPr>
      </w:pPr>
      <w:r w:rsidRPr="00F17A9D">
        <w:rPr>
          <w:sz w:val="20"/>
          <w:szCs w:val="20"/>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5A389B" w14:paraId="03B3514F" w14:textId="77777777" w:rsidTr="00045631">
        <w:trPr>
          <w:trHeight w:val="624"/>
        </w:trPr>
        <w:tc>
          <w:tcPr>
            <w:tcW w:w="2972" w:type="dxa"/>
            <w:shd w:val="clear" w:color="auto" w:fill="1F3864" w:themeFill="accent1" w:themeFillShade="80"/>
            <w:vAlign w:val="center"/>
          </w:tcPr>
          <w:p w14:paraId="6AFC3634" w14:textId="77777777" w:rsidR="00516CCB" w:rsidRPr="005A389B" w:rsidRDefault="00516CCB" w:rsidP="00854698">
            <w:pPr>
              <w:jc w:val="center"/>
              <w:rPr>
                <w:b/>
                <w:bCs/>
                <w:sz w:val="20"/>
                <w:szCs w:val="20"/>
              </w:rPr>
            </w:pPr>
            <w:bookmarkStart w:id="7" w:name="_Toc189593277"/>
            <w:r w:rsidRPr="005A389B">
              <w:rPr>
                <w:b/>
                <w:bCs/>
                <w:sz w:val="20"/>
                <w:szCs w:val="20"/>
              </w:rPr>
              <w:t>Our Vision</w:t>
            </w:r>
          </w:p>
        </w:tc>
        <w:tc>
          <w:tcPr>
            <w:tcW w:w="7366" w:type="dxa"/>
            <w:vAlign w:val="center"/>
          </w:tcPr>
          <w:p w14:paraId="68B85C21" w14:textId="77777777" w:rsidR="00516CCB" w:rsidRPr="005A389B" w:rsidRDefault="00516CCB" w:rsidP="00854698">
            <w:pPr>
              <w:rPr>
                <w:i/>
                <w:iCs/>
                <w:sz w:val="20"/>
                <w:szCs w:val="20"/>
              </w:rPr>
            </w:pPr>
            <w:r w:rsidRPr="005A389B">
              <w:rPr>
                <w:i/>
                <w:iCs/>
                <w:sz w:val="20"/>
                <w:szCs w:val="20"/>
              </w:rPr>
              <w:t>To be the world’s most inspiring Naval Museum, linking Navy to Nation</w:t>
            </w:r>
          </w:p>
        </w:tc>
      </w:tr>
      <w:tr w:rsidR="00516CCB" w:rsidRPr="005A389B" w14:paraId="416177AE" w14:textId="77777777" w:rsidTr="00045631">
        <w:trPr>
          <w:trHeight w:val="624"/>
        </w:trPr>
        <w:tc>
          <w:tcPr>
            <w:tcW w:w="2972" w:type="dxa"/>
            <w:shd w:val="clear" w:color="auto" w:fill="1F3864" w:themeFill="accent1" w:themeFillShade="80"/>
            <w:vAlign w:val="center"/>
          </w:tcPr>
          <w:p w14:paraId="1142E5B8" w14:textId="77777777" w:rsidR="00516CCB" w:rsidRPr="005A389B" w:rsidRDefault="00516CCB" w:rsidP="00854698">
            <w:pPr>
              <w:jc w:val="center"/>
              <w:rPr>
                <w:b/>
                <w:bCs/>
                <w:sz w:val="20"/>
                <w:szCs w:val="20"/>
              </w:rPr>
            </w:pPr>
            <w:r w:rsidRPr="005A389B">
              <w:rPr>
                <w:b/>
                <w:bCs/>
                <w:sz w:val="20"/>
                <w:szCs w:val="20"/>
              </w:rPr>
              <w:t>Our Mission</w:t>
            </w:r>
          </w:p>
        </w:tc>
        <w:tc>
          <w:tcPr>
            <w:tcW w:w="7366" w:type="dxa"/>
            <w:vAlign w:val="center"/>
          </w:tcPr>
          <w:p w14:paraId="4E738927" w14:textId="77777777" w:rsidR="00516CCB" w:rsidRPr="005A389B" w:rsidRDefault="00516CCB" w:rsidP="00854698">
            <w:pPr>
              <w:rPr>
                <w:i/>
                <w:iCs/>
                <w:sz w:val="20"/>
                <w:szCs w:val="20"/>
              </w:rPr>
            </w:pPr>
            <w:r w:rsidRPr="005A389B">
              <w:rPr>
                <w:i/>
                <w:iCs/>
                <w:sz w:val="20"/>
                <w:szCs w:val="20"/>
              </w:rPr>
              <w:t>Inspiring enjoyment and engagement with the story of the Royal Navy and its role in shaping both our nation and the modern world.</w:t>
            </w:r>
          </w:p>
        </w:tc>
      </w:tr>
      <w:tr w:rsidR="00516CCB" w:rsidRPr="005A389B" w14:paraId="552F3076" w14:textId="77777777" w:rsidTr="00045631">
        <w:trPr>
          <w:trHeight w:val="624"/>
        </w:trPr>
        <w:tc>
          <w:tcPr>
            <w:tcW w:w="10338" w:type="dxa"/>
            <w:gridSpan w:val="2"/>
            <w:shd w:val="clear" w:color="auto" w:fill="D9E2F3" w:themeFill="accent1" w:themeFillTint="33"/>
            <w:vAlign w:val="center"/>
          </w:tcPr>
          <w:p w14:paraId="5339383C" w14:textId="77777777" w:rsidR="00516CCB" w:rsidRPr="005A389B" w:rsidRDefault="00516CCB" w:rsidP="00854698">
            <w:pPr>
              <w:jc w:val="center"/>
              <w:rPr>
                <w:i/>
                <w:iCs/>
                <w:sz w:val="20"/>
                <w:szCs w:val="20"/>
              </w:rPr>
            </w:pPr>
            <w:r w:rsidRPr="005A389B">
              <w:rPr>
                <w:i/>
                <w:iCs/>
                <w:sz w:val="20"/>
                <w:szCs w:val="20"/>
              </w:rPr>
              <w:t xml:space="preserve">Learn more about the NMRN on our website; </w:t>
            </w:r>
            <w:hyperlink r:id="rId13" w:history="1">
              <w:r w:rsidRPr="005A389B">
                <w:rPr>
                  <w:rStyle w:val="Hyperlink"/>
                  <w:i/>
                  <w:iCs/>
                  <w:sz w:val="20"/>
                  <w:szCs w:val="20"/>
                </w:rPr>
                <w:t>https://www.nmrn.org.uk/</w:t>
              </w:r>
            </w:hyperlink>
          </w:p>
        </w:tc>
      </w:tr>
    </w:tbl>
    <w:p w14:paraId="10ACAD9F" w14:textId="77777777" w:rsidR="00955019" w:rsidRDefault="00955019">
      <w:pPr>
        <w:rPr>
          <w:szCs w:val="22"/>
        </w:rPr>
      </w:pPr>
      <w:r>
        <w:rPr>
          <w:szCs w:val="22"/>
        </w:rPr>
        <w:br w:type="page"/>
      </w:r>
    </w:p>
    <w:p w14:paraId="68F0F403" w14:textId="77777777" w:rsidR="00516CCB" w:rsidRPr="00782AD3" w:rsidRDefault="00516CCB" w:rsidP="00516CCB">
      <w:pPr>
        <w:pStyle w:val="Heading20"/>
        <w:rPr>
          <w:rFonts w:asciiTheme="minorHAnsi" w:hAnsiTheme="minorHAnsi" w:cstheme="minorHAnsi"/>
          <w:sz w:val="20"/>
          <w:szCs w:val="20"/>
        </w:rPr>
      </w:pPr>
      <w:bookmarkStart w:id="8" w:name="_Toc199252735"/>
      <w:r w:rsidRPr="00782AD3">
        <w:rPr>
          <w:rFonts w:asciiTheme="minorHAnsi" w:hAnsiTheme="minorHAnsi" w:cstheme="minorHAnsi"/>
          <w:sz w:val="20"/>
          <w:szCs w:val="20"/>
        </w:rPr>
        <w:lastRenderedPageBreak/>
        <w:t>The Authority’s Requirement</w:t>
      </w:r>
      <w:bookmarkEnd w:id="7"/>
      <w:bookmarkEnd w:id="8"/>
    </w:p>
    <w:p w14:paraId="7ECE08D4" w14:textId="77777777" w:rsidR="00516CCB" w:rsidRPr="00782AD3" w:rsidRDefault="00516CCB" w:rsidP="00993B2A">
      <w:pPr>
        <w:pStyle w:val="BodyText1"/>
        <w:numPr>
          <w:ilvl w:val="1"/>
          <w:numId w:val="20"/>
        </w:numPr>
        <w:ind w:left="567" w:hanging="567"/>
        <w:jc w:val="both"/>
        <w:rPr>
          <w:rFonts w:cstheme="minorHAnsi"/>
          <w:b/>
          <w:sz w:val="20"/>
          <w:szCs w:val="20"/>
        </w:rPr>
      </w:pPr>
      <w:r w:rsidRPr="00782AD3">
        <w:rPr>
          <w:rFonts w:cstheme="minorHAnsi"/>
          <w:sz w:val="20"/>
          <w:szCs w:val="20"/>
        </w:rPr>
        <w:t>Annex A and any relevant Appendices</w:t>
      </w:r>
      <w:r w:rsidRPr="00782AD3">
        <w:rPr>
          <w:rFonts w:cstheme="minorHAnsi"/>
          <w:spacing w:val="-13"/>
          <w:sz w:val="20"/>
          <w:szCs w:val="20"/>
        </w:rPr>
        <w:t xml:space="preserve"> </w:t>
      </w:r>
      <w:r w:rsidRPr="00782AD3">
        <w:rPr>
          <w:rFonts w:cstheme="minorHAnsi"/>
          <w:sz w:val="20"/>
          <w:szCs w:val="20"/>
        </w:rPr>
        <w:t>details</w:t>
      </w:r>
      <w:r w:rsidRPr="00782AD3">
        <w:rPr>
          <w:rFonts w:cstheme="minorHAnsi"/>
          <w:spacing w:val="-13"/>
          <w:sz w:val="20"/>
          <w:szCs w:val="20"/>
        </w:rPr>
        <w:t xml:space="preserve"> </w:t>
      </w:r>
      <w:r w:rsidRPr="00782AD3">
        <w:rPr>
          <w:rFonts w:cstheme="minorHAnsi"/>
          <w:sz w:val="20"/>
          <w:szCs w:val="20"/>
        </w:rPr>
        <w:t>the specification or scope of requirement against which your</w:t>
      </w:r>
      <w:r w:rsidRPr="00782AD3">
        <w:rPr>
          <w:rFonts w:cstheme="minorHAnsi"/>
          <w:spacing w:val="-12"/>
          <w:sz w:val="20"/>
          <w:szCs w:val="20"/>
        </w:rPr>
        <w:t xml:space="preserve"> </w:t>
      </w:r>
      <w:r w:rsidRPr="00782AD3">
        <w:rPr>
          <w:rFonts w:cstheme="minorHAnsi"/>
          <w:sz w:val="20"/>
          <w:szCs w:val="20"/>
        </w:rPr>
        <w:t>Tender</w:t>
      </w:r>
      <w:r w:rsidRPr="00782AD3">
        <w:rPr>
          <w:rFonts w:cstheme="minorHAnsi"/>
          <w:spacing w:val="-12"/>
          <w:sz w:val="20"/>
          <w:szCs w:val="20"/>
        </w:rPr>
        <w:t xml:space="preserve"> </w:t>
      </w:r>
      <w:r w:rsidRPr="00782AD3">
        <w:rPr>
          <w:rFonts w:cstheme="minorHAnsi"/>
          <w:sz w:val="20"/>
          <w:szCs w:val="20"/>
        </w:rPr>
        <w:t>will</w:t>
      </w:r>
      <w:r w:rsidRPr="00782AD3">
        <w:rPr>
          <w:rFonts w:cstheme="minorHAnsi"/>
          <w:spacing w:val="-14"/>
          <w:sz w:val="20"/>
          <w:szCs w:val="20"/>
        </w:rPr>
        <w:t xml:space="preserve"> </w:t>
      </w:r>
      <w:r w:rsidRPr="00782AD3">
        <w:rPr>
          <w:rFonts w:cstheme="minorHAnsi"/>
          <w:sz w:val="20"/>
          <w:szCs w:val="20"/>
        </w:rPr>
        <w:t>be</w:t>
      </w:r>
      <w:r w:rsidRPr="00782AD3">
        <w:rPr>
          <w:rFonts w:cstheme="minorHAnsi"/>
          <w:spacing w:val="-13"/>
          <w:sz w:val="20"/>
          <w:szCs w:val="20"/>
        </w:rPr>
        <w:t xml:space="preserve"> </w:t>
      </w:r>
      <w:r w:rsidRPr="00782AD3">
        <w:rPr>
          <w:rFonts w:cstheme="minorHAnsi"/>
          <w:sz w:val="20"/>
          <w:szCs w:val="20"/>
        </w:rPr>
        <w:t>evaluated.</w:t>
      </w:r>
    </w:p>
    <w:p w14:paraId="17D88B9B" w14:textId="15CE0095" w:rsidR="00516CCB" w:rsidRPr="00782AD3" w:rsidRDefault="00516CCB" w:rsidP="00516CCB">
      <w:pPr>
        <w:pStyle w:val="Heading20"/>
        <w:rPr>
          <w:rFonts w:asciiTheme="minorHAnsi" w:hAnsiTheme="minorHAnsi" w:cstheme="minorHAnsi"/>
          <w:sz w:val="20"/>
          <w:szCs w:val="20"/>
        </w:rPr>
      </w:pPr>
      <w:bookmarkStart w:id="9" w:name="_Toc189593278"/>
      <w:bookmarkStart w:id="10" w:name="_Toc199252736"/>
      <w:r w:rsidRPr="00782AD3">
        <w:rPr>
          <w:rFonts w:asciiTheme="minorHAnsi" w:hAnsiTheme="minorHAnsi" w:cstheme="minorHAnsi"/>
          <w:sz w:val="20"/>
          <w:szCs w:val="20"/>
        </w:rPr>
        <w:t>Preliminary Market Engagement</w:t>
      </w:r>
      <w:bookmarkEnd w:id="9"/>
      <w:bookmarkEnd w:id="10"/>
      <w:r w:rsidRPr="00782AD3">
        <w:rPr>
          <w:rFonts w:asciiTheme="minorHAnsi" w:hAnsiTheme="minorHAnsi" w:cstheme="minorHAnsi"/>
          <w:sz w:val="20"/>
          <w:szCs w:val="20"/>
        </w:rPr>
        <w:t xml:space="preserve"> </w:t>
      </w:r>
    </w:p>
    <w:p w14:paraId="697078B2" w14:textId="350F1387" w:rsidR="00516CCB" w:rsidRPr="00782AD3" w:rsidRDefault="002258DF" w:rsidP="00993B2A">
      <w:pPr>
        <w:pStyle w:val="BodyText1"/>
        <w:numPr>
          <w:ilvl w:val="1"/>
          <w:numId w:val="20"/>
        </w:numPr>
        <w:jc w:val="both"/>
        <w:rPr>
          <w:rFonts w:cstheme="minorHAnsi"/>
          <w:b/>
          <w:sz w:val="20"/>
          <w:szCs w:val="20"/>
        </w:rPr>
      </w:pPr>
      <w:r w:rsidRPr="00782AD3">
        <w:rPr>
          <w:rFonts w:cstheme="minorHAnsi"/>
          <w:sz w:val="20"/>
          <w:szCs w:val="20"/>
        </w:rPr>
        <w:t xml:space="preserve">The NMRN have undertaken a Prior Publication notice for this tender opportunity, this has allowed an accelerated procurement process due to this. </w:t>
      </w:r>
    </w:p>
    <w:p w14:paraId="7BEE8266" w14:textId="23A5C549" w:rsidR="002258DF" w:rsidRPr="00782AD3" w:rsidRDefault="002258DF" w:rsidP="00500A2D">
      <w:pPr>
        <w:pStyle w:val="BodyText1"/>
        <w:numPr>
          <w:ilvl w:val="1"/>
          <w:numId w:val="20"/>
        </w:numPr>
        <w:jc w:val="both"/>
        <w:rPr>
          <w:rFonts w:cstheme="minorHAnsi"/>
          <w:b/>
          <w:sz w:val="20"/>
          <w:szCs w:val="20"/>
        </w:rPr>
      </w:pPr>
      <w:r w:rsidRPr="00782AD3">
        <w:rPr>
          <w:rFonts w:cstheme="minorHAnsi"/>
          <w:sz w:val="20"/>
          <w:szCs w:val="20"/>
        </w:rPr>
        <w:t>The Planned Procurement Notice was published on Find a Tender website on 7</w:t>
      </w:r>
      <w:r w:rsidRPr="00782AD3">
        <w:rPr>
          <w:rFonts w:cstheme="minorHAnsi"/>
          <w:sz w:val="20"/>
          <w:szCs w:val="20"/>
          <w:vertAlign w:val="superscript"/>
        </w:rPr>
        <w:t>th</w:t>
      </w:r>
      <w:r w:rsidRPr="00782AD3">
        <w:rPr>
          <w:rFonts w:cstheme="minorHAnsi"/>
          <w:sz w:val="20"/>
          <w:szCs w:val="20"/>
        </w:rPr>
        <w:t xml:space="preserve"> May 2025, and can be viewed here; </w:t>
      </w:r>
      <w:hyperlink r:id="rId14" w:history="1">
        <w:r w:rsidR="00500A2D" w:rsidRPr="00782AD3">
          <w:rPr>
            <w:rStyle w:val="Hyperlink"/>
            <w:rFonts w:cstheme="minorHAnsi"/>
            <w:sz w:val="20"/>
            <w:szCs w:val="20"/>
          </w:rPr>
          <w:t>Timber Lamination Jig for HMSV Project - Find a Tender</w:t>
        </w:r>
      </w:hyperlink>
    </w:p>
    <w:p w14:paraId="1D0F8F0D" w14:textId="77777777" w:rsidR="001C70B2" w:rsidRPr="00782AD3" w:rsidRDefault="001C70B2" w:rsidP="001C70B2">
      <w:pPr>
        <w:pStyle w:val="Heading20"/>
        <w:rPr>
          <w:rFonts w:asciiTheme="minorHAnsi" w:hAnsiTheme="minorHAnsi" w:cstheme="minorHAnsi"/>
          <w:sz w:val="24"/>
          <w:szCs w:val="24"/>
        </w:rPr>
      </w:pPr>
      <w:bookmarkStart w:id="11" w:name="_Toc189593280"/>
      <w:bookmarkStart w:id="12" w:name="_Toc199252737"/>
      <w:r w:rsidRPr="00782AD3">
        <w:rPr>
          <w:rFonts w:asciiTheme="minorHAnsi" w:hAnsiTheme="minorHAnsi" w:cstheme="minorHAnsi"/>
          <w:sz w:val="24"/>
          <w:szCs w:val="24"/>
        </w:rPr>
        <w:t>The Procurement Timetable</w:t>
      </w:r>
      <w:bookmarkEnd w:id="11"/>
      <w:bookmarkEnd w:id="12"/>
    </w:p>
    <w:p w14:paraId="78EFA88E" w14:textId="5065D2D1" w:rsidR="001C70B2" w:rsidRPr="00782AD3" w:rsidRDefault="001C70B2" w:rsidP="00993B2A">
      <w:pPr>
        <w:pStyle w:val="BodyText1"/>
        <w:numPr>
          <w:ilvl w:val="1"/>
          <w:numId w:val="20"/>
        </w:numPr>
        <w:ind w:left="567" w:hanging="567"/>
        <w:jc w:val="both"/>
        <w:rPr>
          <w:sz w:val="20"/>
          <w:szCs w:val="20"/>
        </w:rPr>
      </w:pPr>
      <w:r w:rsidRPr="00782AD3">
        <w:rPr>
          <w:sz w:val="20"/>
          <w:szCs w:val="20"/>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782AD3">
        <w:rPr>
          <w:sz w:val="20"/>
          <w:szCs w:val="20"/>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B02D9C" w:rsidRPr="0019716E" w14:paraId="6176BE17" w14:textId="77777777" w:rsidTr="000F4508">
        <w:trPr>
          <w:trHeight w:val="325"/>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1966392" w14:textId="1AF9000A" w:rsidR="00B02D9C" w:rsidRPr="0019716E" w:rsidRDefault="00B02D9C" w:rsidP="00F4756B">
            <w:pPr>
              <w:rPr>
                <w:rFonts w:cs="Calibri"/>
              </w:rPr>
            </w:pPr>
          </w:p>
        </w:tc>
      </w:tr>
      <w:tr w:rsidR="00B02D9C" w:rsidRPr="0019716E" w14:paraId="500DBFB6" w14:textId="77777777" w:rsidTr="000F4508">
        <w:trPr>
          <w:trHeight w:val="56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3676155" w14:textId="1ED9393C" w:rsidR="00B02D9C" w:rsidRPr="0019716E" w:rsidRDefault="00B02D9C" w:rsidP="00F4756B">
            <w:pPr>
              <w:rPr>
                <w:rFonts w:cs="Calibri"/>
                <w:szCs w:val="22"/>
              </w:rPr>
            </w:pPr>
            <w:r w:rsidRPr="0019716E">
              <w:rPr>
                <w:rFonts w:cs="Calibri"/>
                <w:szCs w:val="22"/>
              </w:rPr>
              <w:t>Open Procedure</w:t>
            </w:r>
            <w:r w:rsidR="00500A2D">
              <w:rPr>
                <w:rFonts w:cs="Calibri"/>
                <w:szCs w:val="22"/>
              </w:rPr>
              <w:t>- Accelerated Procedure</w:t>
            </w:r>
          </w:p>
        </w:tc>
      </w:tr>
      <w:tr w:rsidR="00B02D9C" w:rsidRPr="0019716E" w14:paraId="350C9078"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A808E0C" w14:textId="77777777" w:rsidR="00B02D9C" w:rsidRPr="0019716E" w:rsidRDefault="00B02D9C" w:rsidP="00F4756B">
            <w:pPr>
              <w:rPr>
                <w:rFonts w:cs="Calibri"/>
              </w:rPr>
            </w:pPr>
            <w:r w:rsidRPr="0019716E">
              <w:rPr>
                <w:rFonts w:cs="Calibri"/>
                <w:szCs w:val="22"/>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0D62F88" w14:textId="77777777" w:rsidR="00B02D9C" w:rsidRPr="0019716E" w:rsidRDefault="00B02D9C" w:rsidP="00F4756B">
            <w:pPr>
              <w:rPr>
                <w:rFonts w:cs="Calibri"/>
              </w:rPr>
            </w:pPr>
            <w:r w:rsidRPr="0019716E">
              <w:rPr>
                <w:rFonts w:cs="Calibri"/>
                <w:b/>
                <w:bCs/>
                <w:szCs w:val="22"/>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EA780E" w14:textId="1DC70E51" w:rsidR="00B02D9C" w:rsidRPr="0019716E" w:rsidRDefault="00D25F05" w:rsidP="00F4756B">
            <w:pPr>
              <w:jc w:val="center"/>
              <w:rPr>
                <w:rFonts w:cs="Calibri"/>
              </w:rPr>
            </w:pPr>
            <w:r>
              <w:rPr>
                <w:rFonts w:cs="Calibri"/>
              </w:rPr>
              <w:t>Tuesday 27</w:t>
            </w:r>
            <w:r w:rsidRPr="00D25F05">
              <w:rPr>
                <w:rFonts w:cs="Calibri"/>
                <w:vertAlign w:val="superscript"/>
              </w:rPr>
              <w:t>th</w:t>
            </w:r>
            <w:r>
              <w:rPr>
                <w:rFonts w:cs="Calibri"/>
              </w:rPr>
              <w:t xml:space="preserve"> May 2025</w:t>
            </w:r>
          </w:p>
        </w:tc>
      </w:tr>
      <w:tr w:rsidR="00B02D9C" w:rsidRPr="0019716E" w14:paraId="37A3F57E"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E0F2E33" w14:textId="77777777" w:rsidR="00B02D9C" w:rsidRPr="0019716E" w:rsidRDefault="00B02D9C" w:rsidP="00F4756B">
            <w:pPr>
              <w:rPr>
                <w:rFonts w:cs="Calibri"/>
              </w:rPr>
            </w:pPr>
            <w:r w:rsidRPr="0019716E">
              <w:rPr>
                <w:rFonts w:cs="Calibri"/>
                <w:szCs w:val="22"/>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67422BC" w14:textId="77777777" w:rsidR="00B02D9C" w:rsidRDefault="00B02D9C" w:rsidP="00F4756B">
            <w:pPr>
              <w:rPr>
                <w:rFonts w:cs="Calibri"/>
                <w:b/>
                <w:bCs/>
                <w:szCs w:val="22"/>
              </w:rPr>
            </w:pPr>
            <w:r w:rsidRPr="0019716E">
              <w:rPr>
                <w:rFonts w:cs="Calibri"/>
                <w:b/>
                <w:bCs/>
                <w:szCs w:val="22"/>
              </w:rPr>
              <w:t>Site Visits</w:t>
            </w:r>
          </w:p>
          <w:p w14:paraId="676C35DD" w14:textId="26AC7B0F" w:rsidR="009C34FB" w:rsidRPr="00117932" w:rsidRDefault="009C34FB" w:rsidP="00F4756B">
            <w:pPr>
              <w:rPr>
                <w:rFonts w:cs="Calibri"/>
                <w:i/>
                <w:iCs/>
                <w:szCs w:val="22"/>
              </w:rPr>
            </w:pPr>
            <w:r w:rsidRPr="00117932">
              <w:rPr>
                <w:rFonts w:cs="Calibri"/>
                <w:i/>
                <w:iCs/>
                <w:szCs w:val="22"/>
              </w:rPr>
              <w:t xml:space="preserve">All site visits must have a minimum of 48 </w:t>
            </w:r>
            <w:proofErr w:type="spellStart"/>
            <w:r w:rsidRPr="00117932">
              <w:rPr>
                <w:rFonts w:cs="Calibri"/>
                <w:i/>
                <w:iCs/>
                <w:szCs w:val="22"/>
              </w:rPr>
              <w:t xml:space="preserve">hours </w:t>
            </w:r>
            <w:r w:rsidR="00117932" w:rsidRPr="00117932">
              <w:rPr>
                <w:rFonts w:cs="Calibri"/>
                <w:i/>
                <w:iCs/>
                <w:szCs w:val="22"/>
              </w:rPr>
              <w:t>notice</w:t>
            </w:r>
            <w:proofErr w:type="spellEnd"/>
            <w:r w:rsidR="00117932" w:rsidRPr="00117932">
              <w:rPr>
                <w:rFonts w:cs="Calibri"/>
                <w:i/>
                <w:iCs/>
                <w:szCs w:val="22"/>
              </w:rPr>
              <w:t xml:space="preserve"> due to the secure location of the Historic Ships Workshop.</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459BFD6" w14:textId="77777777" w:rsidR="00B02D9C" w:rsidRDefault="00330618" w:rsidP="00F4756B">
            <w:pPr>
              <w:jc w:val="center"/>
              <w:rPr>
                <w:rFonts w:cs="Calibri"/>
              </w:rPr>
            </w:pPr>
            <w:r>
              <w:rPr>
                <w:rFonts w:cs="Calibri"/>
              </w:rPr>
              <w:t>Monday 2</w:t>
            </w:r>
            <w:r w:rsidRPr="00330618">
              <w:rPr>
                <w:rFonts w:cs="Calibri"/>
                <w:vertAlign w:val="superscript"/>
              </w:rPr>
              <w:t>nd</w:t>
            </w:r>
            <w:r>
              <w:rPr>
                <w:rFonts w:cs="Calibri"/>
              </w:rPr>
              <w:t xml:space="preserve"> June 2025</w:t>
            </w:r>
          </w:p>
          <w:p w14:paraId="7215567D" w14:textId="729C995E" w:rsidR="00330618" w:rsidRPr="0019716E" w:rsidRDefault="009C34FB" w:rsidP="00F4756B">
            <w:pPr>
              <w:jc w:val="center"/>
              <w:rPr>
                <w:rFonts w:cs="Calibri"/>
              </w:rPr>
            </w:pPr>
            <w:r>
              <w:rPr>
                <w:rFonts w:cs="Calibri"/>
              </w:rPr>
              <w:t>Tuesday 3</w:t>
            </w:r>
            <w:r w:rsidRPr="009C34FB">
              <w:rPr>
                <w:rFonts w:cs="Calibri"/>
                <w:vertAlign w:val="superscript"/>
              </w:rPr>
              <w:t>rd</w:t>
            </w:r>
            <w:r>
              <w:rPr>
                <w:rFonts w:cs="Calibri"/>
              </w:rPr>
              <w:t xml:space="preserve"> June and Wednesday 4</w:t>
            </w:r>
            <w:r w:rsidRPr="009C34FB">
              <w:rPr>
                <w:rFonts w:cs="Calibri"/>
                <w:vertAlign w:val="superscript"/>
              </w:rPr>
              <w:t>th</w:t>
            </w:r>
            <w:r>
              <w:rPr>
                <w:rFonts w:cs="Calibri"/>
              </w:rPr>
              <w:t xml:space="preserve"> June 2025</w:t>
            </w:r>
          </w:p>
        </w:tc>
      </w:tr>
      <w:tr w:rsidR="00B02D9C" w:rsidRPr="0019716E" w14:paraId="4336F780"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80DB4D2" w14:textId="77777777" w:rsidR="00B02D9C" w:rsidRPr="0019716E" w:rsidRDefault="00B02D9C" w:rsidP="00F4756B">
            <w:pPr>
              <w:rPr>
                <w:rFonts w:cs="Calibri"/>
              </w:rPr>
            </w:pPr>
            <w:r w:rsidRPr="0019716E">
              <w:rPr>
                <w:rFonts w:cs="Calibri"/>
                <w:szCs w:val="22"/>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0DEB228" w14:textId="77777777" w:rsidR="00B02D9C" w:rsidRPr="0019716E" w:rsidRDefault="00B02D9C" w:rsidP="00F4756B">
            <w:pPr>
              <w:rPr>
                <w:rFonts w:cs="Calibri"/>
              </w:rPr>
            </w:pPr>
            <w:r w:rsidRPr="0019716E">
              <w:rPr>
                <w:rFonts w:cs="Calibri"/>
                <w:b/>
                <w:bCs/>
                <w:szCs w:val="22"/>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2401566A" w14:textId="77777777" w:rsidR="003F24DB" w:rsidRDefault="003F24DB" w:rsidP="00F4756B">
            <w:pPr>
              <w:jc w:val="center"/>
              <w:rPr>
                <w:rFonts w:cs="Calibri"/>
              </w:rPr>
            </w:pPr>
            <w:r>
              <w:rPr>
                <w:rFonts w:cs="Calibri"/>
              </w:rPr>
              <w:t>Midday (1200)</w:t>
            </w:r>
          </w:p>
          <w:p w14:paraId="5432FD94" w14:textId="0478A93E" w:rsidR="00B02D9C" w:rsidRPr="0019716E" w:rsidRDefault="003F24DB" w:rsidP="00F4756B">
            <w:pPr>
              <w:jc w:val="center"/>
              <w:rPr>
                <w:rFonts w:cs="Calibri"/>
              </w:rPr>
            </w:pPr>
            <w:r>
              <w:rPr>
                <w:rFonts w:cs="Calibri"/>
              </w:rPr>
              <w:t>Wednesday 4</w:t>
            </w:r>
            <w:r w:rsidRPr="003F24DB">
              <w:rPr>
                <w:rFonts w:cs="Calibri"/>
                <w:vertAlign w:val="superscript"/>
              </w:rPr>
              <w:t>th</w:t>
            </w:r>
            <w:r>
              <w:rPr>
                <w:rFonts w:cs="Calibri"/>
              </w:rPr>
              <w:t xml:space="preserve"> June 2025</w:t>
            </w:r>
          </w:p>
        </w:tc>
      </w:tr>
      <w:tr w:rsidR="00B02D9C" w:rsidRPr="0019716E" w14:paraId="1FAA8598"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EC1B015" w14:textId="77777777" w:rsidR="00B02D9C" w:rsidRPr="0019716E" w:rsidRDefault="00B02D9C" w:rsidP="00F4756B">
            <w:pPr>
              <w:rPr>
                <w:rFonts w:cs="Calibri"/>
              </w:rPr>
            </w:pPr>
            <w:r w:rsidRPr="0019716E">
              <w:rPr>
                <w:rFonts w:cs="Calibri"/>
                <w:szCs w:val="22"/>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566D948" w14:textId="284EBB3B" w:rsidR="00B02D9C" w:rsidRPr="00BD3B98" w:rsidRDefault="00BD3B98" w:rsidP="00F4756B">
            <w:pPr>
              <w:rPr>
                <w:rFonts w:cs="Calibri"/>
                <w:b/>
                <w:bCs/>
              </w:rPr>
            </w:pPr>
            <w:r w:rsidRPr="00BD3B98">
              <w:rPr>
                <w:rFonts w:cs="Calibri"/>
                <w:b/>
                <w:bCs/>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69079BCE" w14:textId="77777777" w:rsidR="000230B0" w:rsidRDefault="000230B0" w:rsidP="00F4756B">
            <w:pPr>
              <w:jc w:val="center"/>
              <w:rPr>
                <w:rFonts w:cs="Calibri"/>
              </w:rPr>
            </w:pPr>
            <w:r>
              <w:rPr>
                <w:rFonts w:cs="Calibri"/>
              </w:rPr>
              <w:t>Midday (1200)</w:t>
            </w:r>
          </w:p>
          <w:p w14:paraId="590493E4" w14:textId="6FAA0826" w:rsidR="00B02D9C" w:rsidRPr="0019716E" w:rsidRDefault="000230B0" w:rsidP="00F4756B">
            <w:pPr>
              <w:jc w:val="center"/>
              <w:rPr>
                <w:rFonts w:cs="Calibri"/>
              </w:rPr>
            </w:pPr>
            <w:r>
              <w:rPr>
                <w:rFonts w:cs="Calibri"/>
              </w:rPr>
              <w:t>Monday 9</w:t>
            </w:r>
            <w:r w:rsidRPr="000230B0">
              <w:rPr>
                <w:rFonts w:cs="Calibri"/>
                <w:vertAlign w:val="superscript"/>
              </w:rPr>
              <w:t>th</w:t>
            </w:r>
            <w:r>
              <w:rPr>
                <w:rFonts w:cs="Calibri"/>
              </w:rPr>
              <w:t xml:space="preserve"> June 2025</w:t>
            </w:r>
          </w:p>
        </w:tc>
      </w:tr>
      <w:tr w:rsidR="00B02D9C" w:rsidRPr="0019716E" w14:paraId="3AE0734E" w14:textId="77777777" w:rsidTr="000F4508">
        <w:trPr>
          <w:trHeight w:val="56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BD3E40B" w14:textId="65B04D4A" w:rsidR="00B02D9C" w:rsidRPr="0019716E" w:rsidRDefault="00B02D9C" w:rsidP="00F4756B">
            <w:pPr>
              <w:rPr>
                <w:rFonts w:cs="Calibri"/>
              </w:rPr>
            </w:pPr>
            <w:r w:rsidRPr="0019716E">
              <w:rPr>
                <w:rFonts w:cs="Calibri"/>
                <w:szCs w:val="22"/>
              </w:rPr>
              <w:t xml:space="preserve">Post Submission of Open Procedure- </w:t>
            </w:r>
          </w:p>
        </w:tc>
      </w:tr>
      <w:tr w:rsidR="00B02D9C" w:rsidRPr="0019716E" w14:paraId="3C755632"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FB4542C" w14:textId="77777777" w:rsidR="00B02D9C" w:rsidRPr="0019716E" w:rsidRDefault="00B02D9C" w:rsidP="00F4756B">
            <w:pPr>
              <w:rPr>
                <w:rFonts w:cs="Calibri"/>
              </w:rPr>
            </w:pPr>
            <w:r w:rsidRPr="0019716E">
              <w:rPr>
                <w:rFonts w:cs="Calibri"/>
                <w:szCs w:val="22"/>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0DF7D8" w14:textId="77777777" w:rsidR="00B02D9C" w:rsidRPr="0019716E" w:rsidRDefault="00B02D9C" w:rsidP="00F4756B">
            <w:pPr>
              <w:rPr>
                <w:rFonts w:cs="Calibri"/>
              </w:rPr>
            </w:pPr>
            <w:r w:rsidRPr="0019716E">
              <w:rPr>
                <w:rFonts w:cs="Calibri"/>
                <w:b/>
                <w:bCs/>
                <w:szCs w:val="22"/>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4C218197" w14:textId="7B0741F5" w:rsidR="00B02D9C" w:rsidRPr="0019716E" w:rsidRDefault="000230B0" w:rsidP="00F4756B">
            <w:pPr>
              <w:jc w:val="center"/>
              <w:rPr>
                <w:rFonts w:cs="Calibri"/>
                <w:szCs w:val="22"/>
              </w:rPr>
            </w:pPr>
            <w:r>
              <w:rPr>
                <w:rFonts w:cs="Calibri"/>
                <w:szCs w:val="22"/>
              </w:rPr>
              <w:t>Week Commencing 9</w:t>
            </w:r>
            <w:r w:rsidRPr="000230B0">
              <w:rPr>
                <w:rFonts w:cs="Calibri"/>
                <w:szCs w:val="22"/>
                <w:vertAlign w:val="superscript"/>
              </w:rPr>
              <w:t>th</w:t>
            </w:r>
            <w:r>
              <w:rPr>
                <w:rFonts w:cs="Calibri"/>
                <w:szCs w:val="22"/>
              </w:rPr>
              <w:t xml:space="preserve"> June 2025</w:t>
            </w:r>
          </w:p>
        </w:tc>
      </w:tr>
      <w:tr w:rsidR="00B02D9C" w:rsidRPr="0019716E" w14:paraId="2D1B9183"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C789BEB" w14:textId="77777777" w:rsidR="00B02D9C" w:rsidRPr="0019716E" w:rsidRDefault="00B02D9C" w:rsidP="00F4756B">
            <w:pPr>
              <w:rPr>
                <w:rFonts w:cs="Calibri"/>
              </w:rPr>
            </w:pPr>
            <w:r w:rsidRPr="0019716E">
              <w:rPr>
                <w:rFonts w:cs="Calibri"/>
                <w:szCs w:val="22"/>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A028BD2" w14:textId="77777777" w:rsidR="00B02D9C" w:rsidRPr="0019716E" w:rsidRDefault="00B02D9C" w:rsidP="00F4756B">
            <w:pPr>
              <w:rPr>
                <w:rFonts w:cs="Calibri"/>
              </w:rPr>
            </w:pPr>
            <w:r w:rsidRPr="0019716E">
              <w:rPr>
                <w:rFonts w:cs="Calibri"/>
                <w:b/>
                <w:bCs/>
                <w:szCs w:val="22"/>
              </w:rPr>
              <w:t>Post Submission Interviews</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087A125" w14:textId="77777777" w:rsidR="00955019" w:rsidRDefault="000230B0" w:rsidP="00F4756B">
            <w:pPr>
              <w:jc w:val="center"/>
              <w:rPr>
                <w:rFonts w:cs="Calibri"/>
              </w:rPr>
            </w:pPr>
            <w:r>
              <w:rPr>
                <w:rFonts w:cs="Calibri"/>
              </w:rPr>
              <w:t>Week Commencing 16</w:t>
            </w:r>
            <w:r w:rsidRPr="000230B0">
              <w:rPr>
                <w:rFonts w:cs="Calibri"/>
                <w:vertAlign w:val="superscript"/>
              </w:rPr>
              <w:t>th</w:t>
            </w:r>
            <w:r>
              <w:rPr>
                <w:rFonts w:cs="Calibri"/>
              </w:rPr>
              <w:t xml:space="preserve"> June 2025 </w:t>
            </w:r>
          </w:p>
          <w:p w14:paraId="0EBABE1A" w14:textId="792B6326" w:rsidR="00B02D9C" w:rsidRPr="0019716E" w:rsidRDefault="000230B0" w:rsidP="00F4756B">
            <w:pPr>
              <w:jc w:val="center"/>
              <w:rPr>
                <w:rFonts w:cs="Calibri"/>
              </w:rPr>
            </w:pPr>
            <w:r>
              <w:rPr>
                <w:rFonts w:cs="Calibri"/>
              </w:rPr>
              <w:t xml:space="preserve">(if </w:t>
            </w:r>
            <w:r w:rsidR="00955019">
              <w:rPr>
                <w:rFonts w:cs="Calibri"/>
              </w:rPr>
              <w:t>applicable)</w:t>
            </w:r>
          </w:p>
        </w:tc>
      </w:tr>
      <w:tr w:rsidR="00B02D9C" w:rsidRPr="0019716E" w14:paraId="398A9D3D"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AA0C8F" w14:textId="77777777" w:rsidR="00B02D9C" w:rsidRPr="0019716E" w:rsidRDefault="00B02D9C" w:rsidP="00F4756B">
            <w:pPr>
              <w:rPr>
                <w:rFonts w:cs="Calibri"/>
              </w:rPr>
            </w:pPr>
            <w:r w:rsidRPr="0019716E">
              <w:rPr>
                <w:rFonts w:cs="Calibri"/>
                <w:szCs w:val="22"/>
              </w:rPr>
              <w:t>7</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7B085BE" w14:textId="77777777" w:rsidR="00B02D9C" w:rsidRPr="0019716E" w:rsidRDefault="00B02D9C" w:rsidP="00F4756B">
            <w:pPr>
              <w:rPr>
                <w:rFonts w:cs="Calibri"/>
              </w:rPr>
            </w:pPr>
            <w:r w:rsidRPr="0019716E">
              <w:rPr>
                <w:rFonts w:cs="Calibri"/>
                <w:b/>
                <w:bCs/>
                <w:i/>
                <w:iCs/>
                <w:szCs w:val="22"/>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3F561FE" w14:textId="77777777" w:rsidR="00955019" w:rsidRDefault="00955019" w:rsidP="00955019">
            <w:pPr>
              <w:jc w:val="center"/>
              <w:rPr>
                <w:rFonts w:cs="Calibri"/>
              </w:rPr>
            </w:pPr>
            <w:r>
              <w:rPr>
                <w:rFonts w:cs="Calibri"/>
              </w:rPr>
              <w:t>Week Commencing 16</w:t>
            </w:r>
            <w:r w:rsidRPr="000230B0">
              <w:rPr>
                <w:rFonts w:cs="Calibri"/>
                <w:vertAlign w:val="superscript"/>
              </w:rPr>
              <w:t>th</w:t>
            </w:r>
            <w:r>
              <w:rPr>
                <w:rFonts w:cs="Calibri"/>
              </w:rPr>
              <w:t xml:space="preserve"> June 2025 </w:t>
            </w:r>
          </w:p>
          <w:p w14:paraId="61DB6A51" w14:textId="07BD216C" w:rsidR="00B02D9C" w:rsidRPr="0019716E" w:rsidRDefault="00955019" w:rsidP="00955019">
            <w:pPr>
              <w:jc w:val="center"/>
              <w:rPr>
                <w:rFonts w:cs="Calibri"/>
              </w:rPr>
            </w:pPr>
            <w:r>
              <w:rPr>
                <w:rFonts w:cs="Calibri"/>
              </w:rPr>
              <w:t>(if applicable)</w:t>
            </w:r>
          </w:p>
        </w:tc>
      </w:tr>
      <w:tr w:rsidR="00955019" w:rsidRPr="0019716E" w14:paraId="196B14D0" w14:textId="77777777" w:rsidTr="000F4508">
        <w:trPr>
          <w:trHeight w:val="567"/>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BEF1A6" w14:textId="77777777" w:rsidR="00955019" w:rsidRPr="0019716E" w:rsidRDefault="00955019" w:rsidP="00F4756B">
            <w:pPr>
              <w:rPr>
                <w:rFonts w:cs="Calibri"/>
              </w:rPr>
            </w:pPr>
            <w:r w:rsidRPr="0019716E">
              <w:rPr>
                <w:rFonts w:cs="Calibri"/>
                <w:szCs w:val="22"/>
              </w:rPr>
              <w:t>8</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59492187" w14:textId="2BB2E4D9" w:rsidR="00955019" w:rsidRPr="0019716E" w:rsidRDefault="00955019" w:rsidP="00F4756B">
            <w:pPr>
              <w:rPr>
                <w:rFonts w:cs="Calibri"/>
              </w:rPr>
            </w:pPr>
            <w:r w:rsidRPr="0019716E">
              <w:rPr>
                <w:rFonts w:cs="Calibri"/>
                <w:b/>
                <w:bCs/>
                <w:i/>
                <w:iCs/>
                <w:szCs w:val="22"/>
              </w:rPr>
              <w:t xml:space="preserve">Earliest Commencement of Contract after Standstill Period Ends and </w:t>
            </w:r>
          </w:p>
        </w:tc>
        <w:tc>
          <w:tcPr>
            <w:tcW w:w="4471" w:type="dxa"/>
            <w:vMerge w:val="restart"/>
            <w:tcBorders>
              <w:right w:val="single" w:sz="8" w:space="0" w:color="FFFFFF"/>
            </w:tcBorders>
            <w:shd w:val="clear" w:color="auto" w:fill="CFD5EA"/>
            <w:tcMar>
              <w:top w:w="15" w:type="dxa"/>
              <w:left w:w="108" w:type="dxa"/>
              <w:bottom w:w="0" w:type="dxa"/>
              <w:right w:w="108" w:type="dxa"/>
            </w:tcMar>
            <w:vAlign w:val="center"/>
          </w:tcPr>
          <w:p w14:paraId="65982908" w14:textId="520A13A2" w:rsidR="00955019" w:rsidRPr="0019716E" w:rsidRDefault="00955019" w:rsidP="00F4756B">
            <w:pPr>
              <w:jc w:val="center"/>
              <w:rPr>
                <w:rFonts w:cs="Calibri"/>
              </w:rPr>
            </w:pPr>
            <w:r>
              <w:rPr>
                <w:rFonts w:cs="Calibri"/>
              </w:rPr>
              <w:t>Earliest Commencement from 26</w:t>
            </w:r>
            <w:r w:rsidRPr="00955019">
              <w:rPr>
                <w:rFonts w:cs="Calibri"/>
                <w:vertAlign w:val="superscript"/>
              </w:rPr>
              <w:t>th</w:t>
            </w:r>
            <w:r>
              <w:rPr>
                <w:rFonts w:cs="Calibri"/>
              </w:rPr>
              <w:t xml:space="preserve"> June 2025</w:t>
            </w:r>
          </w:p>
        </w:tc>
      </w:tr>
      <w:tr w:rsidR="00955019" w:rsidRPr="0019716E" w14:paraId="05513D53" w14:textId="77777777" w:rsidTr="000F4508">
        <w:trPr>
          <w:trHeight w:val="567"/>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C0A4189" w14:textId="77777777" w:rsidR="00955019" w:rsidRPr="0019716E" w:rsidRDefault="00955019" w:rsidP="00F4756B">
            <w:pPr>
              <w:rPr>
                <w:rFonts w:cs="Calibri"/>
                <w:szCs w:val="22"/>
              </w:rPr>
            </w:pPr>
            <w:r w:rsidRPr="0019716E">
              <w:rPr>
                <w:rFonts w:cs="Calibri"/>
                <w:szCs w:val="22"/>
              </w:rPr>
              <w:t>9</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080F3AB" w14:textId="09022AE2" w:rsidR="00955019" w:rsidRPr="00C74613" w:rsidRDefault="00955019" w:rsidP="00F4756B">
            <w:pPr>
              <w:rPr>
                <w:rFonts w:cs="Calibri"/>
                <w:b/>
                <w:bCs/>
                <w:i/>
                <w:iCs/>
                <w:szCs w:val="22"/>
              </w:rPr>
            </w:pPr>
            <w:r w:rsidRPr="0019716E">
              <w:rPr>
                <w:rFonts w:cs="Calibri"/>
                <w:b/>
                <w:bCs/>
                <w:i/>
                <w:iCs/>
                <w:szCs w:val="22"/>
              </w:rPr>
              <w:t>Contract Award Notice Issued</w:t>
            </w:r>
          </w:p>
        </w:tc>
        <w:tc>
          <w:tcPr>
            <w:tcW w:w="4471" w:type="dxa"/>
            <w:vMerge/>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1E10CB3A" w14:textId="7740D474" w:rsidR="00955019" w:rsidRPr="00C74613" w:rsidRDefault="00955019" w:rsidP="00F4756B">
            <w:pPr>
              <w:jc w:val="center"/>
              <w:rPr>
                <w:rFonts w:cs="Calibri"/>
              </w:rPr>
            </w:pPr>
          </w:p>
        </w:tc>
      </w:tr>
    </w:tbl>
    <w:p w14:paraId="47C46C74" w14:textId="77777777" w:rsidR="001C70B2" w:rsidRDefault="001C70B2" w:rsidP="001C70B2">
      <w:pPr>
        <w:rPr>
          <w:b/>
          <w:color w:val="44546A" w:themeColor="text2"/>
          <w:sz w:val="28"/>
          <w:szCs w:val="28"/>
        </w:rPr>
      </w:pPr>
      <w:r>
        <w:br w:type="page"/>
      </w:r>
    </w:p>
    <w:tbl>
      <w:tblPr>
        <w:tblStyle w:val="TableGrid"/>
        <w:tblW w:w="10474" w:type="dxa"/>
        <w:jc w:val="center"/>
        <w:tblLook w:val="04A0" w:firstRow="1" w:lastRow="0" w:firstColumn="1" w:lastColumn="0" w:noHBand="0" w:noVBand="1"/>
      </w:tblPr>
      <w:tblGrid>
        <w:gridCol w:w="1555"/>
        <w:gridCol w:w="8919"/>
      </w:tblGrid>
      <w:tr w:rsidR="000F3228" w:rsidRPr="00D55CA1" w14:paraId="66F0DAA6" w14:textId="77777777" w:rsidTr="00270FFE">
        <w:trPr>
          <w:trHeight w:val="624"/>
          <w:jc w:val="center"/>
        </w:trPr>
        <w:tc>
          <w:tcPr>
            <w:tcW w:w="10474" w:type="dxa"/>
            <w:gridSpan w:val="2"/>
            <w:shd w:val="clear" w:color="auto" w:fill="1F3864" w:themeFill="accent1" w:themeFillShade="80"/>
            <w:vAlign w:val="center"/>
          </w:tcPr>
          <w:p w14:paraId="363694A2" w14:textId="77777777" w:rsidR="000F3228" w:rsidRPr="00D55CA1" w:rsidRDefault="000F3228" w:rsidP="00270FFE">
            <w:pPr>
              <w:rPr>
                <w:rFonts w:cs="Calibri"/>
                <w:b/>
                <w:bCs/>
                <w:sz w:val="20"/>
                <w:szCs w:val="20"/>
              </w:rPr>
            </w:pPr>
            <w:r w:rsidRPr="00D55CA1">
              <w:rPr>
                <w:rFonts w:cs="Calibri"/>
                <w:b/>
                <w:bCs/>
                <w:sz w:val="20"/>
                <w:szCs w:val="20"/>
              </w:rPr>
              <w:lastRenderedPageBreak/>
              <w:t xml:space="preserve">Site Visits, Tenderer Interviews and Clarification Questions </w:t>
            </w:r>
          </w:p>
        </w:tc>
      </w:tr>
      <w:tr w:rsidR="000F3228" w:rsidRPr="00D55CA1" w14:paraId="0E18A369" w14:textId="77777777" w:rsidTr="00270FFE">
        <w:trPr>
          <w:trHeight w:val="1417"/>
          <w:jc w:val="center"/>
        </w:trPr>
        <w:tc>
          <w:tcPr>
            <w:tcW w:w="1555" w:type="dxa"/>
            <w:shd w:val="clear" w:color="auto" w:fill="D9E2F3" w:themeFill="accent1" w:themeFillTint="33"/>
            <w:vAlign w:val="center"/>
          </w:tcPr>
          <w:p w14:paraId="4100FD4D" w14:textId="77777777" w:rsidR="000F3228" w:rsidRPr="00D55CA1" w:rsidRDefault="000F3228" w:rsidP="00270FFE">
            <w:pPr>
              <w:ind w:left="720" w:hanging="720"/>
              <w:jc w:val="both"/>
              <w:rPr>
                <w:rFonts w:cs="Calibri"/>
                <w:b/>
                <w:bCs/>
                <w:szCs w:val="22"/>
              </w:rPr>
            </w:pPr>
            <w:bookmarkStart w:id="13" w:name="_Toc471380617"/>
            <w:r w:rsidRPr="00D55CA1">
              <w:rPr>
                <w:rFonts w:cs="Calibri"/>
                <w:b/>
                <w:bCs/>
                <w:szCs w:val="22"/>
              </w:rPr>
              <w:t>Site Visits</w:t>
            </w:r>
            <w:bookmarkEnd w:id="13"/>
          </w:p>
        </w:tc>
        <w:tc>
          <w:tcPr>
            <w:tcW w:w="8919" w:type="dxa"/>
            <w:vAlign w:val="center"/>
          </w:tcPr>
          <w:p w14:paraId="5E025B7F" w14:textId="77777777" w:rsidR="000F3228" w:rsidRPr="00D55CA1" w:rsidRDefault="000F3228" w:rsidP="00270FFE">
            <w:pPr>
              <w:rPr>
                <w:rFonts w:cs="Calibri"/>
                <w:sz w:val="20"/>
                <w:szCs w:val="20"/>
              </w:rPr>
            </w:pPr>
            <w:r w:rsidRPr="00D55CA1">
              <w:rPr>
                <w:rFonts w:cs="Calibri"/>
                <w:sz w:val="20"/>
                <w:szCs w:val="20"/>
              </w:rPr>
              <w:t>The NMRN may require Tenderer</w:t>
            </w:r>
            <w:r>
              <w:rPr>
                <w:rFonts w:cs="Calibri"/>
                <w:sz w:val="20"/>
                <w:szCs w:val="20"/>
              </w:rPr>
              <w:t>s</w:t>
            </w:r>
            <w:r w:rsidRPr="00D55CA1">
              <w:rPr>
                <w:rFonts w:cs="Calibri"/>
                <w:sz w:val="20"/>
                <w:szCs w:val="20"/>
              </w:rPr>
              <w:t xml:space="preserve"> to visit the site of work during the tender process </w:t>
            </w:r>
            <w:proofErr w:type="gramStart"/>
            <w:r w:rsidRPr="00D55CA1">
              <w:rPr>
                <w:rFonts w:cs="Calibri"/>
                <w:sz w:val="20"/>
                <w:szCs w:val="20"/>
              </w:rPr>
              <w:t>in order to</w:t>
            </w:r>
            <w:proofErr w:type="gramEnd"/>
            <w:r w:rsidRPr="00D55CA1">
              <w:rPr>
                <w:rFonts w:cs="Calibri"/>
                <w:sz w:val="20"/>
                <w:szCs w:val="20"/>
              </w:rPr>
              <w:t xml:space="preserve"> further understand the requirements of the NMRN Tender. </w:t>
            </w:r>
          </w:p>
          <w:p w14:paraId="1B7CFFE4" w14:textId="77777777" w:rsidR="000F3228" w:rsidRPr="00D55CA1" w:rsidRDefault="000F3228" w:rsidP="00270FFE">
            <w:pPr>
              <w:rPr>
                <w:rFonts w:cs="Calibri"/>
                <w:sz w:val="20"/>
                <w:szCs w:val="20"/>
              </w:rPr>
            </w:pPr>
          </w:p>
          <w:p w14:paraId="25717EC2" w14:textId="7DCEE3B5" w:rsidR="000F3228" w:rsidRPr="00D55CA1" w:rsidRDefault="000F3228" w:rsidP="00270FFE">
            <w:pPr>
              <w:rPr>
                <w:rFonts w:cs="Calibri"/>
                <w:sz w:val="20"/>
                <w:szCs w:val="20"/>
              </w:rPr>
            </w:pPr>
            <w:r w:rsidRPr="00D55CA1">
              <w:rPr>
                <w:rFonts w:cs="Calibri"/>
                <w:sz w:val="20"/>
                <w:szCs w:val="20"/>
              </w:rPr>
              <w:t xml:space="preserve">Site Visits may be booked via </w:t>
            </w:r>
            <w:hyperlink r:id="rId15" w:history="1">
              <w:r w:rsidR="009C34FB" w:rsidRPr="00DB3EC4">
                <w:rPr>
                  <w:rStyle w:val="Hyperlink"/>
                  <w:sz w:val="20"/>
                  <w:szCs w:val="20"/>
                </w:rPr>
                <w:t>tony.noon</w:t>
              </w:r>
              <w:r w:rsidR="009C34FB" w:rsidRPr="00DB3EC4">
                <w:rPr>
                  <w:rStyle w:val="Hyperlink"/>
                  <w:rFonts w:cs="Calibri"/>
                  <w:sz w:val="20"/>
                  <w:szCs w:val="20"/>
                </w:rPr>
                <w:t>@nmrn.org.uk</w:t>
              </w:r>
            </w:hyperlink>
            <w:r w:rsidRPr="00D55CA1">
              <w:rPr>
                <w:rFonts w:cs="Calibri"/>
                <w:sz w:val="20"/>
                <w:szCs w:val="20"/>
              </w:rPr>
              <w:t xml:space="preserve"> and should give at least </w:t>
            </w:r>
            <w:r w:rsidR="00BC50C9">
              <w:rPr>
                <w:rFonts w:cs="Calibri"/>
                <w:sz w:val="20"/>
                <w:szCs w:val="20"/>
              </w:rPr>
              <w:t>48 hours</w:t>
            </w:r>
            <w:r w:rsidRPr="00D55CA1">
              <w:rPr>
                <w:rFonts w:cs="Calibri"/>
                <w:sz w:val="20"/>
                <w:szCs w:val="20"/>
              </w:rPr>
              <w:t xml:space="preserve"> to </w:t>
            </w:r>
            <w:proofErr w:type="gramStart"/>
            <w:r w:rsidRPr="00D55CA1">
              <w:rPr>
                <w:rFonts w:cs="Calibri"/>
                <w:sz w:val="20"/>
                <w:szCs w:val="20"/>
              </w:rPr>
              <w:t>make arrangements</w:t>
            </w:r>
            <w:proofErr w:type="gramEnd"/>
            <w:r w:rsidRPr="00D55CA1">
              <w:rPr>
                <w:rFonts w:cs="Calibri"/>
                <w:sz w:val="20"/>
                <w:szCs w:val="20"/>
              </w:rPr>
              <w:t xml:space="preserve"> due to the location of </w:t>
            </w:r>
            <w:r w:rsidR="008B1DAA">
              <w:rPr>
                <w:rFonts w:cs="Calibri"/>
                <w:sz w:val="20"/>
                <w:szCs w:val="20"/>
              </w:rPr>
              <w:t>H</w:t>
            </w:r>
            <w:r w:rsidR="008B1DAA">
              <w:t>istoric Ships Workshop</w:t>
            </w:r>
            <w:r w:rsidRPr="00D55CA1">
              <w:rPr>
                <w:rFonts w:cs="Calibri"/>
                <w:sz w:val="20"/>
                <w:szCs w:val="20"/>
              </w:rPr>
              <w:t xml:space="preserve">. </w:t>
            </w:r>
          </w:p>
        </w:tc>
      </w:tr>
      <w:tr w:rsidR="000F3228" w:rsidRPr="00D55CA1" w14:paraId="1C68A6D6" w14:textId="77777777" w:rsidTr="00270FFE">
        <w:trPr>
          <w:trHeight w:val="1417"/>
          <w:jc w:val="center"/>
        </w:trPr>
        <w:tc>
          <w:tcPr>
            <w:tcW w:w="1555" w:type="dxa"/>
            <w:shd w:val="clear" w:color="auto" w:fill="D9E2F3" w:themeFill="accent1" w:themeFillTint="33"/>
            <w:vAlign w:val="center"/>
          </w:tcPr>
          <w:p w14:paraId="624198D5" w14:textId="77777777" w:rsidR="000F3228" w:rsidRPr="00D55CA1" w:rsidRDefault="000F3228" w:rsidP="00270FFE">
            <w:pPr>
              <w:rPr>
                <w:rFonts w:cs="Calibri"/>
                <w:b/>
                <w:bCs/>
                <w:sz w:val="20"/>
                <w:szCs w:val="20"/>
              </w:rPr>
            </w:pPr>
            <w:r w:rsidRPr="00D55CA1">
              <w:rPr>
                <w:rFonts w:cs="Calibri"/>
                <w:b/>
                <w:bCs/>
                <w:sz w:val="20"/>
                <w:szCs w:val="20"/>
              </w:rPr>
              <w:t>Post- Submission-Tenderer Interviews</w:t>
            </w:r>
          </w:p>
        </w:tc>
        <w:tc>
          <w:tcPr>
            <w:tcW w:w="8919" w:type="dxa"/>
            <w:vAlign w:val="center"/>
          </w:tcPr>
          <w:p w14:paraId="09910B3C" w14:textId="37DFAEA9" w:rsidR="000F3228" w:rsidRPr="00D55CA1" w:rsidRDefault="000F3228" w:rsidP="00270FFE">
            <w:pPr>
              <w:rPr>
                <w:rFonts w:cs="Calibri"/>
                <w:sz w:val="20"/>
                <w:szCs w:val="20"/>
              </w:rPr>
            </w:pPr>
            <w:r w:rsidRPr="00D55CA1">
              <w:rPr>
                <w:rFonts w:cs="Calibri"/>
                <w:sz w:val="20"/>
                <w:szCs w:val="20"/>
              </w:rPr>
              <w:t xml:space="preserve">The NMRN may, at its discretion, decide to interview Tenderers to further the tendering process. It is envisaged that interviews, if required by the NMRN, will take place during the </w:t>
            </w:r>
            <w:r w:rsidRPr="00D55CA1">
              <w:rPr>
                <w:rFonts w:cs="Calibri"/>
                <w:b/>
                <w:bCs/>
                <w:sz w:val="20"/>
                <w:szCs w:val="20"/>
              </w:rPr>
              <w:t xml:space="preserve">week commencing </w:t>
            </w:r>
            <w:r w:rsidR="008B1DAA">
              <w:rPr>
                <w:rFonts w:cs="Calibri"/>
                <w:b/>
                <w:bCs/>
                <w:sz w:val="20"/>
                <w:szCs w:val="20"/>
              </w:rPr>
              <w:t>16</w:t>
            </w:r>
            <w:r w:rsidR="008B1DAA" w:rsidRPr="008B1DAA">
              <w:rPr>
                <w:rFonts w:cs="Calibri"/>
                <w:b/>
                <w:bCs/>
                <w:sz w:val="20"/>
                <w:szCs w:val="20"/>
                <w:vertAlign w:val="superscript"/>
              </w:rPr>
              <w:t>th</w:t>
            </w:r>
            <w:r w:rsidR="008B1DAA">
              <w:rPr>
                <w:rFonts w:cs="Calibri"/>
                <w:b/>
                <w:bCs/>
                <w:sz w:val="20"/>
                <w:szCs w:val="20"/>
              </w:rPr>
              <w:t xml:space="preserve"> June 2025</w:t>
            </w:r>
            <w:r w:rsidRPr="00D55CA1">
              <w:rPr>
                <w:rFonts w:cs="Calibri"/>
                <w:b/>
                <w:bCs/>
                <w:sz w:val="20"/>
                <w:szCs w:val="20"/>
              </w:rPr>
              <w:t xml:space="preserve">. With a Minimum of 3 and Maximum of 5 suppliers shortlisted for interviews if required. </w:t>
            </w:r>
            <w:r w:rsidRPr="00D55CA1">
              <w:rPr>
                <w:rFonts w:cs="Calibri"/>
                <w:sz w:val="20"/>
                <w:szCs w:val="20"/>
              </w:rPr>
              <w:t>The NMRN reserves the right to amend this timetable. Tenderers should ensure that key members of their delivery team are able to attend the interviews.</w:t>
            </w:r>
          </w:p>
        </w:tc>
      </w:tr>
      <w:tr w:rsidR="000F3228" w:rsidRPr="00D55CA1" w14:paraId="2011E37F" w14:textId="77777777" w:rsidTr="00270FFE">
        <w:trPr>
          <w:trHeight w:val="1417"/>
          <w:jc w:val="center"/>
        </w:trPr>
        <w:tc>
          <w:tcPr>
            <w:tcW w:w="1555" w:type="dxa"/>
            <w:shd w:val="clear" w:color="auto" w:fill="D9E2F3" w:themeFill="accent1" w:themeFillTint="33"/>
            <w:vAlign w:val="center"/>
          </w:tcPr>
          <w:p w14:paraId="75D50F65" w14:textId="77777777" w:rsidR="000F3228" w:rsidRPr="00D55CA1" w:rsidRDefault="000F3228" w:rsidP="00270FFE">
            <w:pPr>
              <w:rPr>
                <w:rFonts w:cs="Calibri"/>
                <w:b/>
                <w:bCs/>
                <w:sz w:val="20"/>
                <w:szCs w:val="20"/>
              </w:rPr>
            </w:pPr>
            <w:r w:rsidRPr="00D55CA1">
              <w:rPr>
                <w:rFonts w:cs="Calibri"/>
                <w:b/>
                <w:bCs/>
                <w:sz w:val="20"/>
                <w:szCs w:val="20"/>
              </w:rPr>
              <w:t>Post-Submission Clarifications.</w:t>
            </w:r>
          </w:p>
        </w:tc>
        <w:tc>
          <w:tcPr>
            <w:tcW w:w="8919" w:type="dxa"/>
            <w:vAlign w:val="center"/>
          </w:tcPr>
          <w:p w14:paraId="09BC839D" w14:textId="77777777" w:rsidR="000F3228" w:rsidRPr="00D55CA1" w:rsidRDefault="000F3228" w:rsidP="00270FFE">
            <w:pPr>
              <w:rPr>
                <w:rFonts w:cs="Calibri"/>
                <w:sz w:val="20"/>
                <w:szCs w:val="20"/>
              </w:rPr>
            </w:pPr>
            <w:r w:rsidRPr="00D55CA1">
              <w:rPr>
                <w:rFonts w:cs="Calibri"/>
                <w:sz w:val="20"/>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4ED9E598" w14:textId="141B7E74" w:rsidR="001C70B2" w:rsidRPr="00A31490" w:rsidRDefault="001C70B2" w:rsidP="001C70B2">
      <w:pPr>
        <w:pStyle w:val="BodyText1"/>
        <w:numPr>
          <w:ilvl w:val="1"/>
          <w:numId w:val="20"/>
        </w:numPr>
        <w:spacing w:before="240"/>
        <w:ind w:left="567" w:hanging="567"/>
        <w:jc w:val="both"/>
        <w:rPr>
          <w:sz w:val="22"/>
          <w:szCs w:val="22"/>
        </w:rPr>
      </w:pPr>
      <w:r w:rsidRPr="00A02973">
        <w:rPr>
          <w:sz w:val="22"/>
          <w:szCs w:val="22"/>
        </w:rPr>
        <w:t xml:space="preserve">Please note that the Authority reserves the right, in its absolute discretion, to amend the Procurement Timetable or extend any </w:t>
      </w:r>
      <w:proofErr w:type="gramStart"/>
      <w:r w:rsidRPr="00A02973">
        <w:rPr>
          <w:sz w:val="22"/>
          <w:szCs w:val="22"/>
        </w:rPr>
        <w:t>time period</w:t>
      </w:r>
      <w:proofErr w:type="gramEnd"/>
      <w:r w:rsidRPr="00A02973">
        <w:rPr>
          <w:sz w:val="22"/>
          <w:szCs w:val="22"/>
        </w:rPr>
        <w:t xml:space="preserve"> in connection with the Procurement. Any changes to the Procurement Timetable will be notified simultaneously to the Suppliers.</w:t>
      </w:r>
    </w:p>
    <w:p w14:paraId="1849E0AC" w14:textId="77777777" w:rsidR="001C70B2" w:rsidRPr="00A02973" w:rsidRDefault="001C70B2" w:rsidP="001C70B2">
      <w:pPr>
        <w:pStyle w:val="Heading20"/>
        <w:rPr>
          <w:rFonts w:asciiTheme="minorHAnsi" w:hAnsiTheme="minorHAnsi" w:cstheme="minorHAnsi"/>
          <w:sz w:val="22"/>
          <w:szCs w:val="22"/>
        </w:rPr>
      </w:pPr>
      <w:bookmarkStart w:id="14" w:name="_Toc189593284"/>
      <w:bookmarkStart w:id="15" w:name="_Toc199252738"/>
      <w:r w:rsidRPr="00A02973">
        <w:rPr>
          <w:rFonts w:asciiTheme="minorHAnsi" w:hAnsiTheme="minorHAnsi" w:cstheme="minorHAnsi"/>
          <w:sz w:val="22"/>
          <w:szCs w:val="22"/>
        </w:rPr>
        <w:t>Contract Terms</w:t>
      </w:r>
      <w:bookmarkEnd w:id="14"/>
      <w:bookmarkEnd w:id="15"/>
    </w:p>
    <w:p w14:paraId="653CE1E7" w14:textId="77777777" w:rsidR="001C70B2" w:rsidRPr="00A02973" w:rsidRDefault="001C70B2" w:rsidP="00993B2A">
      <w:pPr>
        <w:pStyle w:val="BodyText1"/>
        <w:numPr>
          <w:ilvl w:val="1"/>
          <w:numId w:val="20"/>
        </w:numPr>
        <w:ind w:left="567" w:hanging="567"/>
        <w:jc w:val="both"/>
        <w:rPr>
          <w:sz w:val="22"/>
          <w:szCs w:val="22"/>
        </w:rPr>
        <w:sectPr w:rsidR="001C70B2" w:rsidRPr="00A02973" w:rsidSect="001C70B2">
          <w:headerReference w:type="default" r:id="rId16"/>
          <w:footerReference w:type="default" r:id="rId17"/>
          <w:pgSz w:w="11906" w:h="16838"/>
          <w:pgMar w:top="1815" w:right="838" w:bottom="1440" w:left="720" w:header="706" w:footer="706" w:gutter="0"/>
          <w:cols w:space="708"/>
          <w:docGrid w:linePitch="360"/>
        </w:sectPr>
      </w:pPr>
      <w:r w:rsidRPr="00A02973">
        <w:rPr>
          <w:rFonts w:cstheme="minorHAnsi"/>
          <w:sz w:val="22"/>
          <w:szCs w:val="22"/>
        </w:rPr>
        <w:t>Annex C and any relevant Appendices</w:t>
      </w:r>
      <w:r w:rsidRPr="00A02973">
        <w:rPr>
          <w:rFonts w:cstheme="minorHAnsi"/>
          <w:spacing w:val="-13"/>
          <w:sz w:val="22"/>
          <w:szCs w:val="22"/>
        </w:rPr>
        <w:t xml:space="preserve"> </w:t>
      </w:r>
      <w:r w:rsidRPr="00A02973">
        <w:rPr>
          <w:rFonts w:cstheme="minorHAnsi"/>
          <w:sz w:val="22"/>
          <w:szCs w:val="22"/>
        </w:rPr>
        <w:t>details</w:t>
      </w:r>
      <w:r w:rsidRPr="00A02973">
        <w:rPr>
          <w:rFonts w:cstheme="minorHAnsi"/>
          <w:spacing w:val="-13"/>
          <w:sz w:val="22"/>
          <w:szCs w:val="22"/>
        </w:rPr>
        <w:t xml:space="preserve"> </w:t>
      </w:r>
      <w:r w:rsidRPr="00A02973">
        <w:rPr>
          <w:rFonts w:cstheme="minorHAnsi"/>
          <w:sz w:val="22"/>
          <w:szCs w:val="22"/>
        </w:rPr>
        <w:t>the NMRN Standard Contract Terms and Conditions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contracted.</w:t>
      </w:r>
    </w:p>
    <w:p w14:paraId="0CA49F4B" w14:textId="77777777" w:rsidR="006D5112" w:rsidRPr="00E22889" w:rsidRDefault="006D5112" w:rsidP="006D5112">
      <w:pPr>
        <w:pStyle w:val="Heading10"/>
        <w:rPr>
          <w:rFonts w:asciiTheme="minorHAnsi" w:hAnsiTheme="minorHAnsi" w:cstheme="minorHAnsi"/>
          <w:sz w:val="20"/>
          <w:szCs w:val="20"/>
        </w:rPr>
      </w:pPr>
      <w:bookmarkStart w:id="16" w:name="_Toc189593285"/>
      <w:bookmarkStart w:id="17" w:name="_Toc199252739"/>
      <w:r w:rsidRPr="00E22889">
        <w:rPr>
          <w:rFonts w:asciiTheme="minorHAnsi" w:hAnsiTheme="minorHAnsi" w:cstheme="minorHAnsi"/>
          <w:sz w:val="20"/>
          <w:szCs w:val="20"/>
        </w:rPr>
        <w:lastRenderedPageBreak/>
        <w:t>Section 3</w:t>
      </w:r>
      <w:bookmarkEnd w:id="16"/>
      <w:bookmarkEnd w:id="17"/>
    </w:p>
    <w:p w14:paraId="227FBA18" w14:textId="77777777" w:rsidR="006D5112" w:rsidRPr="00E22889" w:rsidRDefault="006D5112" w:rsidP="006D5112">
      <w:pPr>
        <w:pStyle w:val="Heading20"/>
        <w:rPr>
          <w:rFonts w:asciiTheme="minorHAnsi" w:hAnsiTheme="minorHAnsi" w:cstheme="minorHAnsi"/>
          <w:sz w:val="20"/>
          <w:szCs w:val="20"/>
        </w:rPr>
      </w:pPr>
      <w:bookmarkStart w:id="18" w:name="_Toc189593286"/>
      <w:bookmarkStart w:id="19" w:name="_Toc199252740"/>
      <w:r w:rsidRPr="00E22889">
        <w:rPr>
          <w:rFonts w:asciiTheme="minorHAnsi" w:hAnsiTheme="minorHAnsi" w:cstheme="minorHAnsi"/>
          <w:sz w:val="20"/>
          <w:szCs w:val="20"/>
        </w:rPr>
        <w:t>How to Respond to this Opportunity</w:t>
      </w:r>
      <w:bookmarkEnd w:id="18"/>
      <w:bookmarkEnd w:id="19"/>
    </w:p>
    <w:p w14:paraId="1912E6E4"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3.1</w:t>
      </w:r>
      <w:r w:rsidRPr="00E22889">
        <w:rPr>
          <w:rFonts w:asciiTheme="minorHAnsi" w:hAnsiTheme="minorHAnsi" w:cstheme="minorHAnsi"/>
          <w:sz w:val="20"/>
          <w:szCs w:val="20"/>
        </w:rPr>
        <w:tab/>
        <w:t>Construction of Tenders</w:t>
      </w:r>
    </w:p>
    <w:p w14:paraId="053066D7" w14:textId="5A475DA4"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r w:rsidRPr="00E22889">
        <w:rPr>
          <w:rFonts w:asciiTheme="minorHAnsi" w:hAnsiTheme="minorHAnsi" w:cstheme="minorHAnsi"/>
          <w:sz w:val="20"/>
        </w:rPr>
        <w:t>3.1.1</w:t>
      </w:r>
      <w:r w:rsidRPr="00E22889">
        <w:rPr>
          <w:rFonts w:asciiTheme="minorHAnsi" w:hAnsiTheme="minorHAnsi" w:cstheme="minorHAnsi"/>
          <w:sz w:val="20"/>
        </w:rPr>
        <w:tab/>
      </w:r>
      <w:r w:rsidRPr="00E22889">
        <w:rPr>
          <w:rFonts w:asciiTheme="minorHAnsi" w:hAnsiTheme="minorHAnsi" w:cstheme="minorHAnsi"/>
          <w:color w:val="000000"/>
          <w:sz w:val="20"/>
        </w:rPr>
        <w:t>Your Tender</w:t>
      </w:r>
      <w:r w:rsidR="008C7494" w:rsidRPr="00E22889">
        <w:rPr>
          <w:rFonts w:asciiTheme="minorHAnsi" w:hAnsiTheme="minorHAnsi" w:cstheme="minorHAnsi"/>
          <w:color w:val="000000"/>
          <w:sz w:val="20"/>
        </w:rPr>
        <w:t xml:space="preserve"> is to</w:t>
      </w:r>
      <w:r w:rsidRPr="00E22889">
        <w:rPr>
          <w:rFonts w:asciiTheme="minorHAnsi" w:hAnsiTheme="minorHAnsi" w:cstheme="minorHAnsi"/>
          <w:color w:val="000000"/>
          <w:sz w:val="20"/>
        </w:rPr>
        <w:t xml:space="preserve"> be written in English, using either Calibri/Arial/Aptos in a minimum font size 11.</w:t>
      </w:r>
      <w:r w:rsidRPr="00E22889">
        <w:rPr>
          <w:rFonts w:asciiTheme="minorHAnsi" w:hAnsiTheme="minorHAnsi" w:cstheme="minorHAnsi"/>
          <w:color w:val="000000"/>
          <w:spacing w:val="1"/>
          <w:sz w:val="20"/>
        </w:rPr>
        <w:t xml:space="preserve"> </w:t>
      </w:r>
    </w:p>
    <w:p w14:paraId="2CE5E773"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p>
    <w:p w14:paraId="0AECFA1A" w14:textId="213BF6BB"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r w:rsidRPr="00E22889">
        <w:rPr>
          <w:rFonts w:asciiTheme="minorHAnsi" w:hAnsiTheme="minorHAnsi" w:cstheme="minorHAnsi"/>
          <w:color w:val="000000"/>
          <w:spacing w:val="1"/>
          <w:sz w:val="20"/>
        </w:rPr>
        <w:t>3.1.2</w:t>
      </w:r>
      <w:r w:rsidRPr="00E22889">
        <w:rPr>
          <w:rFonts w:asciiTheme="minorHAnsi" w:hAnsiTheme="minorHAnsi" w:cstheme="minorHAnsi"/>
          <w:color w:val="000000"/>
          <w:spacing w:val="1"/>
          <w:sz w:val="20"/>
        </w:rPr>
        <w:tab/>
      </w:r>
      <w:r w:rsidRPr="00E22889">
        <w:rPr>
          <w:rFonts w:asciiTheme="minorHAnsi" w:hAnsiTheme="minorHAnsi" w:cstheme="minorHAnsi"/>
          <w:color w:val="000000"/>
          <w:sz w:val="20"/>
        </w:rPr>
        <w:t xml:space="preserve">Prices must be in </w:t>
      </w:r>
      <w:r w:rsidR="002F227F" w:rsidRPr="00E22889">
        <w:rPr>
          <w:rFonts w:asciiTheme="minorHAnsi" w:hAnsiTheme="minorHAnsi" w:cstheme="minorHAnsi"/>
          <w:b/>
          <w:bCs/>
          <w:color w:val="000000" w:themeColor="text1"/>
          <w:sz w:val="20"/>
        </w:rPr>
        <w:t>£GBP</w:t>
      </w:r>
      <w:r w:rsidR="002F227F" w:rsidRPr="00E22889">
        <w:rPr>
          <w:rFonts w:asciiTheme="minorHAnsi" w:hAnsiTheme="minorHAnsi" w:cstheme="minorHAnsi"/>
          <w:color w:val="000000" w:themeColor="text1"/>
          <w:sz w:val="20"/>
        </w:rPr>
        <w:t xml:space="preserve"> </w:t>
      </w:r>
      <w:r w:rsidR="00087469">
        <w:rPr>
          <w:rFonts w:asciiTheme="minorHAnsi" w:hAnsiTheme="minorHAnsi" w:cstheme="minorHAnsi"/>
          <w:color w:val="000000" w:themeColor="text1"/>
          <w:sz w:val="20"/>
        </w:rPr>
        <w:t>as</w:t>
      </w:r>
      <w:r w:rsidR="002F227F" w:rsidRPr="00E22889">
        <w:rPr>
          <w:rFonts w:asciiTheme="minorHAnsi" w:hAnsiTheme="minorHAnsi" w:cstheme="minorHAnsi"/>
          <w:color w:val="000000" w:themeColor="text1"/>
          <w:sz w:val="20"/>
        </w:rPr>
        <w:t xml:space="preserve"> ex VAT</w:t>
      </w:r>
      <w:r w:rsidRPr="00E22889">
        <w:rPr>
          <w:rFonts w:asciiTheme="minorHAnsi" w:hAnsiTheme="minorHAnsi" w:cstheme="minorHAnsi"/>
          <w:color w:val="000000" w:themeColor="text1"/>
          <w:sz w:val="20"/>
        </w:rPr>
        <w:t>.</w:t>
      </w:r>
      <w:r w:rsidRPr="00E22889">
        <w:rPr>
          <w:rFonts w:asciiTheme="minorHAnsi" w:hAnsiTheme="minorHAnsi" w:cstheme="minorHAnsi"/>
          <w:color w:val="000000" w:themeColor="text1"/>
          <w:spacing w:val="1"/>
          <w:sz w:val="20"/>
        </w:rPr>
        <w:t xml:space="preserve"> </w:t>
      </w:r>
      <w:r w:rsidRPr="00E22889">
        <w:rPr>
          <w:rFonts w:asciiTheme="minorHAnsi" w:hAnsiTheme="minorHAnsi" w:cstheme="minorHAnsi"/>
          <w:color w:val="000000" w:themeColor="text1"/>
          <w:sz w:val="20"/>
        </w:rPr>
        <w:t>Prices must</w:t>
      </w:r>
      <w:r w:rsidR="00001027">
        <w:rPr>
          <w:rFonts w:asciiTheme="minorHAnsi" w:hAnsiTheme="minorHAnsi" w:cstheme="minorHAnsi"/>
          <w:color w:val="000000" w:themeColor="text1"/>
          <w:sz w:val="20"/>
        </w:rPr>
        <w:t xml:space="preserve"> </w:t>
      </w:r>
      <w:r w:rsidR="002F3738">
        <w:rPr>
          <w:rFonts w:asciiTheme="minorHAnsi" w:hAnsiTheme="minorHAnsi" w:cstheme="minorHAnsi"/>
          <w:color w:val="000000" w:themeColor="text1"/>
          <w:sz w:val="20"/>
        </w:rPr>
        <w:t>q</w:t>
      </w:r>
      <w:r w:rsidR="002F3738" w:rsidRPr="002F3738">
        <w:rPr>
          <w:rFonts w:asciiTheme="minorHAnsi" w:hAnsiTheme="minorHAnsi" w:cstheme="minorHAnsi"/>
          <w:color w:val="000000" w:themeColor="text1"/>
          <w:sz w:val="20"/>
        </w:rPr>
        <w:t>uote for works including detailed breakdown with costs separated for Design, Fabrication and Installation.</w:t>
      </w:r>
      <w:r w:rsidRPr="00E22889">
        <w:rPr>
          <w:rFonts w:asciiTheme="minorHAnsi" w:hAnsiTheme="minorHAnsi" w:cstheme="minorHAnsi"/>
          <w:color w:val="000000" w:themeColor="text1"/>
          <w:sz w:val="20"/>
        </w:rPr>
        <w:t xml:space="preserve"> A price </w:t>
      </w:r>
      <w:r w:rsidRPr="00001027">
        <w:rPr>
          <w:rFonts w:asciiTheme="minorHAnsi" w:hAnsiTheme="minorHAnsi" w:cstheme="minorHAnsi"/>
          <w:color w:val="000000" w:themeColor="text1"/>
          <w:sz w:val="20"/>
        </w:rPr>
        <w:t xml:space="preserve">breakdown </w:t>
      </w:r>
      <w:proofErr w:type="gramStart"/>
      <w:r w:rsidRPr="00001027">
        <w:rPr>
          <w:rFonts w:asciiTheme="minorHAnsi" w:hAnsiTheme="minorHAnsi" w:cstheme="minorHAnsi"/>
          <w:color w:val="000000" w:themeColor="text1"/>
          <w:sz w:val="20"/>
        </w:rPr>
        <w:t xml:space="preserve">must </w:t>
      </w:r>
      <w:r w:rsidRPr="00001027">
        <w:rPr>
          <w:rFonts w:asciiTheme="minorHAnsi" w:hAnsiTheme="minorHAnsi" w:cstheme="minorHAnsi"/>
          <w:color w:val="000000" w:themeColor="text1"/>
          <w:spacing w:val="-59"/>
          <w:sz w:val="20"/>
        </w:rPr>
        <w:t xml:space="preserve"> </w:t>
      </w:r>
      <w:r w:rsidRPr="00001027">
        <w:rPr>
          <w:rFonts w:asciiTheme="minorHAnsi" w:hAnsiTheme="minorHAnsi" w:cstheme="minorHAnsi"/>
          <w:color w:val="000000" w:themeColor="text1"/>
          <w:sz w:val="20"/>
        </w:rPr>
        <w:t>be</w:t>
      </w:r>
      <w:proofErr w:type="gramEnd"/>
      <w:r w:rsidRPr="00001027">
        <w:rPr>
          <w:rFonts w:asciiTheme="minorHAnsi" w:hAnsiTheme="minorHAnsi" w:cstheme="minorHAnsi"/>
          <w:color w:val="000000" w:themeColor="text1"/>
          <w:spacing w:val="-1"/>
          <w:sz w:val="20"/>
        </w:rPr>
        <w:t xml:space="preserve"> </w:t>
      </w:r>
      <w:r w:rsidRPr="00001027">
        <w:rPr>
          <w:rFonts w:asciiTheme="minorHAnsi" w:hAnsiTheme="minorHAnsi" w:cstheme="minorHAnsi"/>
          <w:color w:val="000000" w:themeColor="text1"/>
          <w:sz w:val="20"/>
        </w:rPr>
        <w:t>included</w:t>
      </w:r>
      <w:r w:rsidRPr="00001027">
        <w:rPr>
          <w:rFonts w:asciiTheme="minorHAnsi" w:hAnsiTheme="minorHAnsi" w:cstheme="minorHAnsi"/>
          <w:color w:val="000000" w:themeColor="text1"/>
          <w:spacing w:val="1"/>
          <w:sz w:val="20"/>
        </w:rPr>
        <w:t xml:space="preserve"> </w:t>
      </w:r>
      <w:r w:rsidRPr="00001027">
        <w:rPr>
          <w:rFonts w:asciiTheme="minorHAnsi" w:hAnsiTheme="minorHAnsi" w:cstheme="minorHAnsi"/>
          <w:color w:val="000000" w:themeColor="text1"/>
          <w:sz w:val="20"/>
        </w:rPr>
        <w:t>in</w:t>
      </w:r>
      <w:r w:rsidRPr="00001027">
        <w:rPr>
          <w:rFonts w:asciiTheme="minorHAnsi" w:hAnsiTheme="minorHAnsi" w:cstheme="minorHAnsi"/>
          <w:color w:val="000000" w:themeColor="text1"/>
          <w:spacing w:val="-2"/>
          <w:sz w:val="20"/>
        </w:rPr>
        <w:t xml:space="preserve"> </w:t>
      </w:r>
      <w:r w:rsidRPr="00001027">
        <w:rPr>
          <w:rFonts w:asciiTheme="minorHAnsi" w:hAnsiTheme="minorHAnsi" w:cstheme="minorHAnsi"/>
          <w:color w:val="000000" w:themeColor="text1"/>
          <w:sz w:val="20"/>
        </w:rPr>
        <w:t>the Tender.</w:t>
      </w:r>
    </w:p>
    <w:p w14:paraId="40436A52"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p>
    <w:p w14:paraId="2FF35FF6" w14:textId="1415640C" w:rsidR="00D1499C" w:rsidRPr="00E22889" w:rsidRDefault="006D5112"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3.1.3</w:t>
      </w:r>
      <w:r w:rsidRPr="00E22889">
        <w:rPr>
          <w:rFonts w:asciiTheme="minorHAnsi" w:hAnsiTheme="minorHAnsi" w:cstheme="minorHAnsi"/>
          <w:sz w:val="20"/>
        </w:rPr>
        <w:tab/>
      </w:r>
      <w:r w:rsidR="00054A11" w:rsidRPr="00E22889">
        <w:rPr>
          <w:rFonts w:asciiTheme="minorHAnsi" w:hAnsiTheme="minorHAnsi"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E22889">
        <w:rPr>
          <w:rFonts w:asciiTheme="minorHAnsi" w:hAnsiTheme="minorHAnsi" w:cstheme="minorHAnsi"/>
          <w:sz w:val="20"/>
        </w:rPr>
        <w:t xml:space="preserve"> </w:t>
      </w:r>
    </w:p>
    <w:p w14:paraId="0F2B3016" w14:textId="77777777" w:rsidR="00D1499C"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p>
    <w:p w14:paraId="7552B270" w14:textId="55F7B931" w:rsidR="006D5112"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 xml:space="preserve">3.1.4-   </w:t>
      </w:r>
      <w:r w:rsidR="006D5112" w:rsidRPr="00E22889">
        <w:rPr>
          <w:rFonts w:asciiTheme="minorHAnsi" w:hAnsiTheme="minorHAnsi" w:cstheme="minorHAnsi"/>
          <w:sz w:val="20"/>
        </w:rPr>
        <w:t>To assist the NMRN’s evaluation, you must set out your Tender response in accordance with Section</w:t>
      </w:r>
      <w:r w:rsidR="006D5112" w:rsidRPr="00E22889">
        <w:rPr>
          <w:rFonts w:asciiTheme="minorHAnsi" w:hAnsiTheme="minorHAnsi" w:cstheme="minorHAnsi"/>
          <w:spacing w:val="1"/>
          <w:sz w:val="20"/>
        </w:rPr>
        <w:t xml:space="preserve"> </w:t>
      </w:r>
      <w:r w:rsidR="006D5112" w:rsidRPr="00E22889">
        <w:rPr>
          <w:rFonts w:asciiTheme="minorHAnsi" w:hAnsiTheme="minorHAnsi" w:cstheme="minorHAnsi"/>
          <w:sz w:val="20"/>
        </w:rPr>
        <w:t>4</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(Tender</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Evaluation).</w:t>
      </w:r>
    </w:p>
    <w:p w14:paraId="00946D0D" w14:textId="77777777" w:rsidR="006D5112" w:rsidRPr="00E22889" w:rsidRDefault="006D5112" w:rsidP="006D5112">
      <w:pPr>
        <w:rPr>
          <w:rFonts w:asciiTheme="minorHAnsi" w:hAnsiTheme="minorHAnsi" w:cstheme="minorHAnsi"/>
          <w:sz w:val="20"/>
          <w:szCs w:val="20"/>
        </w:rPr>
      </w:pPr>
    </w:p>
    <w:p w14:paraId="592830A9"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3.2</w:t>
      </w:r>
      <w:r w:rsidRPr="00E22889">
        <w:rPr>
          <w:rFonts w:asciiTheme="minorHAnsi" w:hAnsiTheme="minorHAnsi" w:cstheme="minorHAnsi"/>
          <w:sz w:val="20"/>
          <w:szCs w:val="20"/>
        </w:rPr>
        <w:tab/>
        <w:t>Submission of your Tender</w:t>
      </w:r>
    </w:p>
    <w:p w14:paraId="21C79F98" w14:textId="77777777" w:rsidR="006D5112" w:rsidRPr="00E22889" w:rsidRDefault="006D5112" w:rsidP="006D5112">
      <w:pPr>
        <w:ind w:left="709" w:hanging="709"/>
        <w:rPr>
          <w:rFonts w:asciiTheme="minorHAnsi" w:hAnsiTheme="minorHAnsi" w:cstheme="minorHAnsi"/>
          <w:sz w:val="20"/>
          <w:szCs w:val="20"/>
        </w:rPr>
      </w:pPr>
      <w:r w:rsidRPr="00E22889">
        <w:rPr>
          <w:rFonts w:asciiTheme="minorHAnsi" w:hAnsiTheme="minorHAnsi" w:cstheme="minorHAnsi"/>
          <w:sz w:val="20"/>
          <w:szCs w:val="20"/>
        </w:rPr>
        <w:t>Your completed response should be submitted by the due date and time required:</w:t>
      </w:r>
    </w:p>
    <w:p w14:paraId="0242547A" w14:textId="00B177A1" w:rsidR="006D5112" w:rsidRPr="00E22889" w:rsidRDefault="006D5112" w:rsidP="006D5112">
      <w:pPr>
        <w:pStyle w:val="sub"/>
        <w:numPr>
          <w:ilvl w:val="0"/>
          <w:numId w:val="0"/>
        </w:numPr>
        <w:shd w:val="clear" w:color="auto" w:fill="FFFF00"/>
        <w:jc w:val="center"/>
        <w:rPr>
          <w:rFonts w:asciiTheme="minorHAnsi" w:hAnsiTheme="minorHAnsi" w:cstheme="minorHAnsi"/>
          <w:sz w:val="20"/>
          <w:szCs w:val="20"/>
        </w:rPr>
      </w:pPr>
      <w:r w:rsidRPr="00E22889">
        <w:rPr>
          <w:rFonts w:asciiTheme="minorHAnsi" w:hAnsiTheme="minorHAnsi" w:cstheme="minorHAnsi"/>
          <w:sz w:val="20"/>
          <w:szCs w:val="20"/>
        </w:rPr>
        <w:t xml:space="preserve">Date: </w:t>
      </w:r>
      <w:r w:rsidR="00087469">
        <w:rPr>
          <w:rFonts w:asciiTheme="minorHAnsi" w:hAnsiTheme="minorHAnsi" w:cstheme="minorHAnsi"/>
          <w:sz w:val="20"/>
          <w:szCs w:val="20"/>
        </w:rPr>
        <w:t>Monday 9</w:t>
      </w:r>
      <w:r w:rsidR="00087469" w:rsidRPr="00087469">
        <w:rPr>
          <w:rFonts w:asciiTheme="minorHAnsi" w:hAnsiTheme="minorHAnsi" w:cstheme="minorHAnsi"/>
          <w:sz w:val="20"/>
          <w:szCs w:val="20"/>
          <w:vertAlign w:val="superscript"/>
        </w:rPr>
        <w:t>th</w:t>
      </w:r>
      <w:r w:rsidR="00087469">
        <w:rPr>
          <w:rFonts w:asciiTheme="minorHAnsi" w:hAnsiTheme="minorHAnsi" w:cstheme="minorHAnsi"/>
          <w:sz w:val="20"/>
          <w:szCs w:val="20"/>
        </w:rPr>
        <w:t xml:space="preserve"> June 2025</w:t>
      </w:r>
    </w:p>
    <w:p w14:paraId="45AF8005" w14:textId="77777777" w:rsidR="006D5112" w:rsidRPr="00E22889" w:rsidRDefault="006D5112" w:rsidP="006D5112">
      <w:pPr>
        <w:pStyle w:val="sub"/>
        <w:numPr>
          <w:ilvl w:val="0"/>
          <w:numId w:val="0"/>
        </w:numPr>
        <w:jc w:val="center"/>
        <w:rPr>
          <w:rFonts w:asciiTheme="minorHAnsi" w:hAnsiTheme="minorHAnsi" w:cstheme="minorHAnsi"/>
          <w:sz w:val="20"/>
          <w:szCs w:val="20"/>
        </w:rPr>
      </w:pPr>
      <w:r w:rsidRPr="00E22889">
        <w:rPr>
          <w:rFonts w:asciiTheme="minorHAnsi" w:hAnsiTheme="minorHAnsi" w:cstheme="minorHAnsi"/>
          <w:sz w:val="20"/>
          <w:szCs w:val="20"/>
        </w:rPr>
        <w:t xml:space="preserve">Time: </w:t>
      </w:r>
      <w:r w:rsidRPr="00E22889">
        <w:rPr>
          <w:rFonts w:asciiTheme="minorHAnsi" w:hAnsiTheme="minorHAnsi" w:cstheme="minorHAnsi"/>
          <w:sz w:val="20"/>
          <w:szCs w:val="20"/>
        </w:rPr>
        <w:tab/>
        <w:t>1200 Midday</w:t>
      </w:r>
    </w:p>
    <w:p w14:paraId="78CF2664" w14:textId="77777777" w:rsidR="006D5112" w:rsidRPr="00E22889" w:rsidRDefault="006D5112" w:rsidP="006D5112">
      <w:pPr>
        <w:pStyle w:val="sub"/>
        <w:numPr>
          <w:ilvl w:val="0"/>
          <w:numId w:val="0"/>
        </w:numPr>
        <w:jc w:val="center"/>
        <w:rPr>
          <w:rStyle w:val="Hyperlink"/>
          <w:rFonts w:asciiTheme="minorHAnsi" w:hAnsiTheme="minorHAnsi" w:cstheme="minorHAnsi"/>
          <w:sz w:val="20"/>
          <w:szCs w:val="20"/>
        </w:rPr>
      </w:pPr>
      <w:r w:rsidRPr="00E22889">
        <w:rPr>
          <w:rFonts w:asciiTheme="minorHAnsi" w:hAnsiTheme="minorHAnsi" w:cstheme="minorHAnsi"/>
          <w:sz w:val="20"/>
          <w:szCs w:val="20"/>
        </w:rPr>
        <w:t xml:space="preserve">Responses should be submitted in an electronic format addressed to: </w:t>
      </w:r>
      <w:hyperlink r:id="rId18" w:history="1"/>
      <w:hyperlink r:id="rId19" w:history="1">
        <w:r w:rsidRPr="00E22889">
          <w:rPr>
            <w:rStyle w:val="Hyperlink"/>
            <w:rFonts w:asciiTheme="minorHAnsi" w:hAnsiTheme="minorHAnsi" w:cstheme="minorHAnsi"/>
            <w:sz w:val="20"/>
            <w:szCs w:val="20"/>
          </w:rPr>
          <w:t>tenders@nmrn.org.uk</w:t>
        </w:r>
      </w:hyperlink>
    </w:p>
    <w:p w14:paraId="3E00D4B9" w14:textId="77777777" w:rsidR="006D5112" w:rsidRPr="00E22889" w:rsidRDefault="006D5112" w:rsidP="006D5112">
      <w:pPr>
        <w:pStyle w:val="sub"/>
        <w:numPr>
          <w:ilvl w:val="0"/>
          <w:numId w:val="0"/>
        </w:numPr>
        <w:jc w:val="center"/>
        <w:rPr>
          <w:rStyle w:val="Hyperlink"/>
          <w:rFonts w:asciiTheme="minorHAnsi" w:hAnsiTheme="minorHAnsi" w:cstheme="minorHAnsi"/>
          <w:sz w:val="20"/>
          <w:szCs w:val="20"/>
        </w:rPr>
      </w:pPr>
    </w:p>
    <w:p w14:paraId="40ED8391" w14:textId="77777777" w:rsidR="006D5112" w:rsidRPr="00E22889" w:rsidRDefault="006D5112" w:rsidP="006D5112">
      <w:pPr>
        <w:pStyle w:val="sub"/>
        <w:numPr>
          <w:ilvl w:val="0"/>
          <w:numId w:val="0"/>
        </w:numPr>
        <w:jc w:val="center"/>
        <w:rPr>
          <w:rStyle w:val="Hyperlink"/>
          <w:rFonts w:asciiTheme="minorHAnsi" w:hAnsiTheme="minorHAnsi" w:cstheme="minorHAnsi"/>
          <w:sz w:val="20"/>
          <w:szCs w:val="20"/>
        </w:rPr>
      </w:pPr>
      <w:r w:rsidRPr="00E22889">
        <w:rPr>
          <w:rStyle w:val="Hyperlink"/>
          <w:rFonts w:asciiTheme="minorHAnsi" w:hAnsiTheme="minorHAnsi" w:cstheme="minorHAnsi"/>
          <w:sz w:val="20"/>
          <w:szCs w:val="20"/>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E22889" w:rsidRDefault="006D5112" w:rsidP="006D5112">
      <w:pPr>
        <w:rPr>
          <w:sz w:val="20"/>
          <w:szCs w:val="20"/>
        </w:rPr>
      </w:pPr>
    </w:p>
    <w:p w14:paraId="275475BA" w14:textId="4FE44AA3" w:rsidR="006D5112" w:rsidRPr="00E22889" w:rsidRDefault="006D5112" w:rsidP="00993B2A">
      <w:pPr>
        <w:pStyle w:val="ListParagraph"/>
        <w:numPr>
          <w:ilvl w:val="0"/>
          <w:numId w:val="19"/>
        </w:numPr>
        <w:spacing w:line="276" w:lineRule="auto"/>
        <w:rPr>
          <w:rFonts w:asciiTheme="minorHAnsi" w:hAnsiTheme="minorHAnsi" w:cstheme="minorHAnsi"/>
          <w:b/>
          <w:bCs/>
          <w:sz w:val="20"/>
          <w:szCs w:val="20"/>
        </w:rPr>
      </w:pPr>
      <w:r w:rsidRPr="00E22889">
        <w:rPr>
          <w:rFonts w:asciiTheme="minorHAnsi" w:hAnsiTheme="minorHAnsi" w:cstheme="minorHAnsi"/>
          <w:b/>
          <w:bCs/>
          <w:sz w:val="20"/>
          <w:szCs w:val="20"/>
        </w:rPr>
        <w:t>It is the sole responsibility of the Tenderer to deliver their response</w:t>
      </w:r>
      <w:r w:rsidR="009207BF" w:rsidRPr="00E22889">
        <w:rPr>
          <w:rFonts w:asciiTheme="minorHAnsi" w:hAnsiTheme="minorHAnsi" w:cstheme="minorHAnsi"/>
          <w:b/>
          <w:bCs/>
          <w:sz w:val="20"/>
          <w:szCs w:val="20"/>
        </w:rPr>
        <w:t xml:space="preserve"> and submission pack</w:t>
      </w:r>
      <w:r w:rsidRPr="00E22889">
        <w:rPr>
          <w:rFonts w:asciiTheme="minorHAnsi" w:hAnsiTheme="minorHAnsi"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E22889" w:rsidRDefault="006D5112" w:rsidP="00993B2A">
      <w:pPr>
        <w:pStyle w:val="ListParagraph"/>
        <w:numPr>
          <w:ilvl w:val="0"/>
          <w:numId w:val="19"/>
        </w:numPr>
        <w:spacing w:line="276" w:lineRule="auto"/>
        <w:rPr>
          <w:rFonts w:asciiTheme="minorHAnsi" w:hAnsiTheme="minorHAnsi" w:cstheme="minorHAnsi"/>
          <w:sz w:val="20"/>
          <w:szCs w:val="20"/>
        </w:rPr>
      </w:pPr>
      <w:r w:rsidRPr="00E22889">
        <w:rPr>
          <w:rFonts w:asciiTheme="minorHAnsi" w:hAnsiTheme="minorHAnsi"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77777777" w:rsidR="006D5112" w:rsidRPr="00E22889" w:rsidRDefault="006D5112" w:rsidP="00993B2A">
      <w:pPr>
        <w:pStyle w:val="ListParagraph"/>
        <w:numPr>
          <w:ilvl w:val="0"/>
          <w:numId w:val="19"/>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Please be aware that on occasions the NMRN IT Security settings may potentially block emails or submissions, please ensure to communicate prior to the submission deadline </w:t>
      </w:r>
      <w:proofErr w:type="gramStart"/>
      <w:r w:rsidRPr="00E22889">
        <w:rPr>
          <w:rFonts w:asciiTheme="minorHAnsi" w:hAnsiTheme="minorHAnsi" w:cstheme="minorHAnsi"/>
          <w:sz w:val="20"/>
          <w:szCs w:val="20"/>
        </w:rPr>
        <w:t>either through</w:t>
      </w:r>
      <w:proofErr w:type="gramEnd"/>
      <w:r w:rsidRPr="00E22889">
        <w:rPr>
          <w:rFonts w:asciiTheme="minorHAnsi" w:hAnsiTheme="minorHAnsi" w:cstheme="minorHAnsi"/>
          <w:sz w:val="20"/>
          <w:szCs w:val="20"/>
        </w:rPr>
        <w:t xml:space="preserve"> clarifications registering interest in the tender. This is checked post-deadline.</w:t>
      </w:r>
    </w:p>
    <w:p w14:paraId="10D01155" w14:textId="77777777" w:rsidR="006D5112" w:rsidRPr="00E22889" w:rsidRDefault="006D5112" w:rsidP="00993B2A">
      <w:pPr>
        <w:pStyle w:val="ListParagraph"/>
        <w:numPr>
          <w:ilvl w:val="0"/>
          <w:numId w:val="19"/>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If you have received </w:t>
      </w:r>
      <w:r w:rsidRPr="00E22889">
        <w:rPr>
          <w:rFonts w:asciiTheme="minorHAnsi" w:hAnsiTheme="minorHAnsi" w:cstheme="minorHAnsi"/>
          <w:b/>
          <w:bCs/>
          <w:sz w:val="20"/>
          <w:szCs w:val="20"/>
        </w:rPr>
        <w:t>no response</w:t>
      </w:r>
      <w:r w:rsidRPr="00E22889">
        <w:rPr>
          <w:rFonts w:asciiTheme="minorHAnsi" w:hAnsiTheme="minorHAnsi" w:cstheme="minorHAnsi"/>
          <w:sz w:val="20"/>
          <w:szCs w:val="20"/>
        </w:rPr>
        <w:t xml:space="preserve"> from the NMRN regarding your tender submission by </w:t>
      </w:r>
      <w:r w:rsidRPr="00E22889">
        <w:rPr>
          <w:rFonts w:asciiTheme="minorHAnsi" w:hAnsiTheme="minorHAnsi" w:cstheme="minorHAnsi"/>
          <w:b/>
          <w:bCs/>
          <w:sz w:val="20"/>
          <w:szCs w:val="20"/>
        </w:rPr>
        <w:t xml:space="preserve">1700 (5pm) </w:t>
      </w:r>
      <w:r w:rsidRPr="00E22889">
        <w:rPr>
          <w:rFonts w:asciiTheme="minorHAnsi" w:hAnsiTheme="minorHAnsi" w:cstheme="minorHAnsi"/>
          <w:sz w:val="20"/>
          <w:szCs w:val="20"/>
        </w:rPr>
        <w:t xml:space="preserve">of the date of the tender returns (excluding weekends) please email </w:t>
      </w:r>
      <w:hyperlink r:id="rId20" w:history="1">
        <w:r w:rsidRPr="00E22889">
          <w:rPr>
            <w:rFonts w:asciiTheme="minorHAnsi" w:hAnsiTheme="minorHAnsi" w:cstheme="minorHAnsi"/>
            <w:color w:val="0563C1" w:themeColor="hyperlink"/>
            <w:sz w:val="20"/>
            <w:szCs w:val="20"/>
            <w:u w:val="single"/>
          </w:rPr>
          <w:t>procurement@nmrn.org.uk</w:t>
        </w:r>
      </w:hyperlink>
      <w:r w:rsidRPr="00E22889">
        <w:rPr>
          <w:rFonts w:asciiTheme="minorHAnsi" w:hAnsiTheme="minorHAnsi" w:cstheme="minorHAnsi"/>
          <w:sz w:val="20"/>
          <w:szCs w:val="20"/>
        </w:rPr>
        <w:t xml:space="preserve"> or </w:t>
      </w:r>
      <w:hyperlink r:id="rId21" w:history="1">
        <w:r w:rsidRPr="00E22889">
          <w:rPr>
            <w:rStyle w:val="Hyperlink"/>
            <w:rFonts w:asciiTheme="minorHAnsi" w:hAnsiTheme="minorHAnsi" w:cstheme="minorHAnsi"/>
            <w:sz w:val="20"/>
            <w:szCs w:val="20"/>
          </w:rPr>
          <w:t>enquiries@nmrn.org.uk</w:t>
        </w:r>
      </w:hyperlink>
      <w:r w:rsidRPr="00E22889">
        <w:rPr>
          <w:rFonts w:asciiTheme="minorHAnsi" w:hAnsiTheme="minorHAnsi" w:cstheme="minorHAnsi"/>
          <w:sz w:val="20"/>
          <w:szCs w:val="20"/>
        </w:rPr>
        <w:t xml:space="preserve"> citing the name of the tender you have submitted for. Or alternatively call; </w:t>
      </w:r>
      <w:r w:rsidRPr="00E22889">
        <w:rPr>
          <w:rFonts w:asciiTheme="minorHAnsi" w:hAnsiTheme="minorHAnsi" w:cstheme="minorHAnsi"/>
          <w:i/>
          <w:sz w:val="20"/>
          <w:szCs w:val="20"/>
          <w:u w:val="single"/>
        </w:rPr>
        <w:t>02392891370 Ext: 2042</w:t>
      </w:r>
      <w:r w:rsidRPr="00E22889">
        <w:rPr>
          <w:rFonts w:asciiTheme="minorHAnsi" w:hAnsiTheme="minorHAnsi" w:cstheme="minorHAnsi"/>
          <w:sz w:val="20"/>
          <w:szCs w:val="20"/>
        </w:rPr>
        <w:t xml:space="preserve"> to speak to the Procurement Officer. Please leave a voicemail if the call is unable to be answered.</w:t>
      </w:r>
    </w:p>
    <w:p w14:paraId="3A055C1F" w14:textId="77777777" w:rsidR="009207BF" w:rsidRPr="00E22889" w:rsidRDefault="009207BF" w:rsidP="009207BF">
      <w:pPr>
        <w:rPr>
          <w:sz w:val="20"/>
          <w:szCs w:val="20"/>
        </w:rPr>
      </w:pPr>
    </w:p>
    <w:p w14:paraId="3BBF7CC1" w14:textId="78D74529"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3.2.1</w:t>
      </w:r>
      <w:r w:rsidRPr="00E22889">
        <w:rPr>
          <w:sz w:val="20"/>
        </w:rPr>
        <w:tab/>
      </w:r>
      <w:r w:rsidRPr="00E22889">
        <w:rPr>
          <w:color w:val="000000" w:themeColor="text1"/>
          <w:sz w:val="20"/>
        </w:rPr>
        <w:t xml:space="preserve">Your Tender and any </w:t>
      </w:r>
      <w:r w:rsidRPr="00E22889">
        <w:rPr>
          <w:rFonts w:asciiTheme="minorHAnsi" w:hAnsiTheme="minorHAnsi" w:cstheme="minorHAnsi"/>
          <w:sz w:val="20"/>
        </w:rPr>
        <w:t xml:space="preserve">ITT </w:t>
      </w:r>
      <w:r w:rsidRPr="00E22889">
        <w:rPr>
          <w:color w:val="000000" w:themeColor="text1"/>
          <w:sz w:val="20"/>
        </w:rPr>
        <w:t>Documentation must be submitted electronically via the</w:t>
      </w:r>
      <w:r w:rsidRPr="00E22889">
        <w:rPr>
          <w:color w:val="000000" w:themeColor="text1"/>
          <w:spacing w:val="1"/>
          <w:sz w:val="20"/>
        </w:rPr>
        <w:t xml:space="preserve"> ‘Central Digital Platform’ (CDP) </w:t>
      </w:r>
      <w:r w:rsidRPr="00E22889">
        <w:rPr>
          <w:color w:val="000000" w:themeColor="text1"/>
          <w:sz w:val="20"/>
        </w:rPr>
        <w:t>portal by</w:t>
      </w:r>
      <w:r w:rsidR="00062B63">
        <w:rPr>
          <w:color w:val="000000" w:themeColor="text1"/>
          <w:sz w:val="20"/>
        </w:rPr>
        <w:t xml:space="preserve"> </w:t>
      </w:r>
      <w:r w:rsidR="00062B63" w:rsidRPr="00062B63">
        <w:rPr>
          <w:b/>
          <w:bCs/>
          <w:color w:val="000000" w:themeColor="text1"/>
          <w:sz w:val="20"/>
        </w:rPr>
        <w:t>Midday (1200)</w:t>
      </w:r>
      <w:r w:rsidRPr="00062B63">
        <w:rPr>
          <w:b/>
          <w:bCs/>
          <w:color w:val="000000" w:themeColor="text1"/>
          <w:sz w:val="20"/>
        </w:rPr>
        <w:t xml:space="preserve"> </w:t>
      </w:r>
      <w:r w:rsidR="00062B63" w:rsidRPr="00062B63">
        <w:rPr>
          <w:b/>
          <w:bCs/>
          <w:color w:val="000000" w:themeColor="text1"/>
          <w:sz w:val="20"/>
        </w:rPr>
        <w:t>Monday 9</w:t>
      </w:r>
      <w:r w:rsidR="00062B63" w:rsidRPr="00062B63">
        <w:rPr>
          <w:b/>
          <w:bCs/>
          <w:color w:val="000000" w:themeColor="text1"/>
          <w:sz w:val="20"/>
          <w:vertAlign w:val="superscript"/>
        </w:rPr>
        <w:t>th</w:t>
      </w:r>
      <w:r w:rsidR="00062B63" w:rsidRPr="00062B63">
        <w:rPr>
          <w:b/>
          <w:bCs/>
          <w:color w:val="000000" w:themeColor="text1"/>
          <w:sz w:val="20"/>
        </w:rPr>
        <w:t xml:space="preserve"> June 2025.</w:t>
      </w:r>
      <w:r w:rsidR="00062B63">
        <w:rPr>
          <w:color w:val="000000" w:themeColor="text1"/>
          <w:sz w:val="20"/>
        </w:rPr>
        <w:t xml:space="preserve"> </w:t>
      </w:r>
      <w:r w:rsidRPr="00E22889">
        <w:rPr>
          <w:color w:val="000000" w:themeColor="text1"/>
          <w:sz w:val="20"/>
        </w:rPr>
        <w:t>The NMRN</w:t>
      </w:r>
      <w:r w:rsidRPr="00E22889">
        <w:rPr>
          <w:color w:val="000000" w:themeColor="text1"/>
          <w:spacing w:val="1"/>
          <w:sz w:val="20"/>
        </w:rPr>
        <w:t xml:space="preserve"> </w:t>
      </w:r>
      <w:r w:rsidRPr="00E22889">
        <w:rPr>
          <w:color w:val="000000" w:themeColor="text1"/>
          <w:sz w:val="20"/>
        </w:rPr>
        <w:t>reserves the right to reject any Tender received after the stated date and time.</w:t>
      </w:r>
      <w:r w:rsidRPr="00E22889">
        <w:rPr>
          <w:color w:val="000000" w:themeColor="text1"/>
          <w:spacing w:val="61"/>
          <w:sz w:val="20"/>
        </w:rPr>
        <w:t xml:space="preserve"> </w:t>
      </w:r>
      <w:r w:rsidRPr="00E22889">
        <w:rPr>
          <w:color w:val="000000" w:themeColor="text1"/>
          <w:sz w:val="20"/>
        </w:rPr>
        <w:t>Hard copy, paper</w:t>
      </w:r>
      <w:r w:rsidRPr="00E22889">
        <w:rPr>
          <w:color w:val="000000" w:themeColor="text1"/>
          <w:spacing w:val="1"/>
          <w:sz w:val="20"/>
        </w:rPr>
        <w:t xml:space="preserve"> </w:t>
      </w:r>
      <w:r w:rsidRPr="00E22889">
        <w:rPr>
          <w:color w:val="000000" w:themeColor="text1"/>
          <w:sz w:val="20"/>
        </w:rPr>
        <w:t>or delivered digital Tenders (e.g. email, DVD) are no longer required and will not be accepted by the NMRN. Tenderers are required to submit an electronic</w:t>
      </w:r>
      <w:r w:rsidRPr="00E22889">
        <w:rPr>
          <w:color w:val="000000" w:themeColor="text1"/>
          <w:spacing w:val="1"/>
          <w:sz w:val="20"/>
        </w:rPr>
        <w:t xml:space="preserve"> </w:t>
      </w:r>
      <w:r w:rsidRPr="00E22889">
        <w:rPr>
          <w:color w:val="000000" w:themeColor="text1"/>
          <w:sz w:val="20"/>
        </w:rPr>
        <w:t>online</w:t>
      </w:r>
      <w:r w:rsidRPr="00E22889">
        <w:rPr>
          <w:color w:val="000000" w:themeColor="text1"/>
          <w:spacing w:val="-2"/>
          <w:sz w:val="20"/>
        </w:rPr>
        <w:t xml:space="preserve"> </w:t>
      </w:r>
      <w:r w:rsidRPr="00E22889">
        <w:rPr>
          <w:color w:val="000000" w:themeColor="text1"/>
          <w:sz w:val="20"/>
        </w:rPr>
        <w:t>Tender</w:t>
      </w:r>
      <w:r w:rsidRPr="00E22889">
        <w:rPr>
          <w:color w:val="000000" w:themeColor="text1"/>
          <w:spacing w:val="1"/>
          <w:sz w:val="20"/>
        </w:rPr>
        <w:t xml:space="preserve"> </w:t>
      </w:r>
      <w:r w:rsidRPr="00E22889">
        <w:rPr>
          <w:color w:val="000000" w:themeColor="text1"/>
          <w:sz w:val="20"/>
        </w:rPr>
        <w:t>response</w:t>
      </w:r>
      <w:r w:rsidRPr="00E22889">
        <w:rPr>
          <w:color w:val="000000" w:themeColor="text1"/>
          <w:spacing w:val="-4"/>
          <w:sz w:val="20"/>
        </w:rPr>
        <w:t xml:space="preserve"> </w:t>
      </w:r>
      <w:r w:rsidRPr="00E22889">
        <w:rPr>
          <w:color w:val="000000" w:themeColor="text1"/>
          <w:sz w:val="20"/>
        </w:rPr>
        <w:t>to</w:t>
      </w:r>
      <w:r w:rsidRPr="00E22889">
        <w:rPr>
          <w:color w:val="000000" w:themeColor="text1"/>
          <w:spacing w:val="-1"/>
          <w:sz w:val="20"/>
        </w:rPr>
        <w:t xml:space="preserve"> </w:t>
      </w:r>
      <w:r w:rsidRPr="00E22889">
        <w:rPr>
          <w:color w:val="000000" w:themeColor="text1"/>
          <w:sz w:val="20"/>
        </w:rPr>
        <w:t>ITT</w:t>
      </w:r>
      <w:r w:rsidRPr="00E22889">
        <w:rPr>
          <w:color w:val="000000" w:themeColor="text1"/>
          <w:spacing w:val="-1"/>
          <w:sz w:val="20"/>
        </w:rPr>
        <w:t xml:space="preserve"> </w:t>
      </w:r>
      <w:r w:rsidRPr="00E22889">
        <w:rPr>
          <w:color w:val="000000" w:themeColor="text1"/>
          <w:sz w:val="20"/>
        </w:rPr>
        <w:t>[insert</w:t>
      </w:r>
      <w:r w:rsidRPr="00E22889">
        <w:rPr>
          <w:color w:val="000000" w:themeColor="text1"/>
          <w:spacing w:val="-3"/>
          <w:sz w:val="20"/>
        </w:rPr>
        <w:t xml:space="preserve"> </w:t>
      </w:r>
      <w:r w:rsidRPr="00E22889">
        <w:rPr>
          <w:color w:val="000000" w:themeColor="text1"/>
          <w:sz w:val="20"/>
        </w:rPr>
        <w:t>reference</w:t>
      </w:r>
      <w:r w:rsidRPr="00E22889">
        <w:rPr>
          <w:color w:val="000000" w:themeColor="text1"/>
          <w:spacing w:val="-1"/>
          <w:sz w:val="20"/>
        </w:rPr>
        <w:t xml:space="preserve"> </w:t>
      </w:r>
      <w:r w:rsidRPr="00E22889">
        <w:rPr>
          <w:color w:val="000000" w:themeColor="text1"/>
          <w:sz w:val="20"/>
        </w:rPr>
        <w:t>number].</w:t>
      </w:r>
    </w:p>
    <w:p w14:paraId="427FEA16" w14:textId="77777777" w:rsidR="006D5112" w:rsidRPr="00E22889" w:rsidRDefault="006D5112" w:rsidP="009207BF">
      <w:pPr>
        <w:pStyle w:val="BodyText"/>
        <w:numPr>
          <w:ilvl w:val="0"/>
          <w:numId w:val="0"/>
        </w:numPr>
        <w:spacing w:before="0" w:after="0"/>
        <w:rPr>
          <w:sz w:val="20"/>
        </w:rPr>
      </w:pPr>
    </w:p>
    <w:p w14:paraId="40441B8B" w14:textId="4480138D"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w:t>
      </w:r>
      <w:r w:rsidR="009207BF" w:rsidRPr="00E22889">
        <w:rPr>
          <w:sz w:val="20"/>
        </w:rPr>
        <w:t>2</w:t>
      </w:r>
      <w:r w:rsidRPr="00E22889">
        <w:rPr>
          <w:sz w:val="20"/>
        </w:rPr>
        <w:tab/>
        <w:t>The NMRN may, in its own absolute discretion allow the Tenderer to rectify any</w:t>
      </w:r>
      <w:r w:rsidRPr="00E22889">
        <w:rPr>
          <w:spacing w:val="1"/>
          <w:sz w:val="20"/>
        </w:rPr>
        <w:t xml:space="preserve"> </w:t>
      </w:r>
      <w:r w:rsidRPr="00E22889">
        <w:rPr>
          <w:sz w:val="20"/>
        </w:rPr>
        <w:t>irregularities identified in the Tender by the NMRN or provide clarification after the Tender return</w:t>
      </w:r>
      <w:r w:rsidRPr="00E22889">
        <w:rPr>
          <w:spacing w:val="-59"/>
          <w:sz w:val="20"/>
        </w:rPr>
        <w:t xml:space="preserve"> </w:t>
      </w:r>
      <w:r w:rsidRPr="00E22889">
        <w:rPr>
          <w:sz w:val="20"/>
        </w:rPr>
        <w:t>date. For example, this may include, but is not limited to, redacting pricing information in the</w:t>
      </w:r>
      <w:r w:rsidRPr="00E22889">
        <w:rPr>
          <w:spacing w:val="1"/>
          <w:sz w:val="20"/>
        </w:rPr>
        <w:t xml:space="preserve"> </w:t>
      </w:r>
      <w:r w:rsidRPr="00E22889">
        <w:rPr>
          <w:sz w:val="20"/>
        </w:rPr>
        <w:t>unpriced copy of the tender, rectifying, or providing clarification in relation to a corrupt or blank</w:t>
      </w:r>
      <w:r w:rsidRPr="00E22889">
        <w:rPr>
          <w:spacing w:val="1"/>
          <w:sz w:val="20"/>
        </w:rPr>
        <w:t xml:space="preserve"> </w:t>
      </w:r>
      <w:r w:rsidRPr="00E22889">
        <w:rPr>
          <w:sz w:val="20"/>
        </w:rPr>
        <w:t xml:space="preserve">document. Tenderers will be provided with instructions via the </w:t>
      </w:r>
      <w:r w:rsidRPr="00E22889">
        <w:rPr>
          <w:color w:val="000000" w:themeColor="text1"/>
          <w:spacing w:val="1"/>
          <w:sz w:val="20"/>
        </w:rPr>
        <w:t>‘Central Digital Platform’ (CDP)</w:t>
      </w:r>
      <w:r w:rsidRPr="00E22889">
        <w:rPr>
          <w:sz w:val="20"/>
        </w:rPr>
        <w:t>portal on how they can correct such</w:t>
      </w:r>
      <w:r w:rsidRPr="00E22889">
        <w:rPr>
          <w:spacing w:val="1"/>
          <w:sz w:val="20"/>
        </w:rPr>
        <w:t xml:space="preserve"> </w:t>
      </w:r>
      <w:r w:rsidRPr="00E22889">
        <w:rPr>
          <w:sz w:val="20"/>
        </w:rPr>
        <w:t>irregularities which must be completed by the deadline set. The NMRN will cross reference the</w:t>
      </w:r>
      <w:r w:rsidRPr="00E22889">
        <w:rPr>
          <w:spacing w:val="1"/>
          <w:sz w:val="20"/>
        </w:rPr>
        <w:t xml:space="preserve"> </w:t>
      </w:r>
      <w:r w:rsidRPr="00E22889">
        <w:rPr>
          <w:sz w:val="20"/>
        </w:rPr>
        <w:t xml:space="preserve">amended Tender with the original Tender submitted to the </w:t>
      </w:r>
      <w:r w:rsidRPr="00E22889">
        <w:rPr>
          <w:color w:val="000000" w:themeColor="text1"/>
          <w:spacing w:val="1"/>
          <w:sz w:val="20"/>
        </w:rPr>
        <w:t>‘Central Digital Platform’ (CDP)</w:t>
      </w:r>
      <w:r w:rsidRPr="00E22889">
        <w:rPr>
          <w:sz w:val="20"/>
        </w:rPr>
        <w:t xml:space="preserve"> portal before the Tender return date to</w:t>
      </w:r>
      <w:r w:rsidRPr="00E22889">
        <w:rPr>
          <w:spacing w:val="1"/>
          <w:sz w:val="20"/>
        </w:rPr>
        <w:t xml:space="preserve"> </w:t>
      </w:r>
      <w:r w:rsidRPr="00E22889">
        <w:rPr>
          <w:sz w:val="20"/>
        </w:rPr>
        <w:t>ensure that no other amendments, other than in relation to the specific irregularity/clarification</w:t>
      </w:r>
      <w:r w:rsidRPr="00E22889">
        <w:rPr>
          <w:spacing w:val="1"/>
          <w:sz w:val="20"/>
        </w:rPr>
        <w:t xml:space="preserve"> </w:t>
      </w:r>
      <w:r w:rsidRPr="00E22889">
        <w:rPr>
          <w:sz w:val="20"/>
        </w:rPr>
        <w:t>communicated by the NMRN, have been made. Should Tenderers make additional amendments</w:t>
      </w:r>
      <w:r w:rsidRPr="00E22889">
        <w:rPr>
          <w:spacing w:val="-59"/>
          <w:sz w:val="20"/>
        </w:rPr>
        <w:t xml:space="preserve"> </w:t>
      </w:r>
      <w:r w:rsidRPr="00E22889">
        <w:rPr>
          <w:sz w:val="20"/>
        </w:rPr>
        <w:t>to the Tender other than those relating to the specific irregularity/clarification communicated to the</w:t>
      </w:r>
      <w:r w:rsidRPr="00E22889">
        <w:rPr>
          <w:spacing w:val="1"/>
          <w:sz w:val="20"/>
        </w:rPr>
        <w:t xml:space="preserve"> </w:t>
      </w:r>
      <w:r w:rsidRPr="00E22889">
        <w:rPr>
          <w:sz w:val="20"/>
        </w:rPr>
        <w:t>Tenderer</w:t>
      </w:r>
      <w:r w:rsidRPr="00E22889">
        <w:rPr>
          <w:spacing w:val="-2"/>
          <w:sz w:val="20"/>
        </w:rPr>
        <w:t xml:space="preserve"> </w:t>
      </w:r>
      <w:r w:rsidRPr="00E22889">
        <w:rPr>
          <w:sz w:val="20"/>
        </w:rPr>
        <w:t>by</w:t>
      </w:r>
      <w:r w:rsidRPr="00E22889">
        <w:rPr>
          <w:spacing w:val="-2"/>
          <w:sz w:val="20"/>
        </w:rPr>
        <w:t xml:space="preserve"> </w:t>
      </w:r>
      <w:r w:rsidRPr="00E22889">
        <w:rPr>
          <w:sz w:val="20"/>
        </w:rPr>
        <w:t>the</w:t>
      </w:r>
      <w:r w:rsidRPr="00E22889">
        <w:rPr>
          <w:spacing w:val="-1"/>
          <w:sz w:val="20"/>
        </w:rPr>
        <w:t xml:space="preserve"> </w:t>
      </w:r>
      <w:r w:rsidRPr="00E22889">
        <w:rPr>
          <w:sz w:val="20"/>
        </w:rPr>
        <w:t>NMRN,</w:t>
      </w:r>
      <w:r w:rsidRPr="00E22889">
        <w:rPr>
          <w:spacing w:val="-1"/>
          <w:sz w:val="20"/>
        </w:rPr>
        <w:t xml:space="preserve"> </w:t>
      </w:r>
      <w:r w:rsidRPr="00E22889">
        <w:rPr>
          <w:sz w:val="20"/>
        </w:rPr>
        <w:t>this will result</w:t>
      </w:r>
      <w:r w:rsidRPr="00E22889">
        <w:rPr>
          <w:spacing w:val="-1"/>
          <w:sz w:val="20"/>
        </w:rPr>
        <w:t xml:space="preserve"> </w:t>
      </w:r>
      <w:r w:rsidRPr="00E22889">
        <w:rPr>
          <w:sz w:val="20"/>
        </w:rPr>
        <w:t>in</w:t>
      </w:r>
      <w:r w:rsidRPr="00E22889">
        <w:rPr>
          <w:spacing w:val="-1"/>
          <w:sz w:val="20"/>
        </w:rPr>
        <w:t xml:space="preserve"> </w:t>
      </w:r>
      <w:r w:rsidRPr="00E22889">
        <w:rPr>
          <w:sz w:val="20"/>
        </w:rPr>
        <w:t>a non-compliant</w:t>
      </w:r>
      <w:r w:rsidRPr="00E22889">
        <w:rPr>
          <w:spacing w:val="-1"/>
          <w:sz w:val="20"/>
        </w:rPr>
        <w:t xml:space="preserve"> </w:t>
      </w:r>
      <w:r w:rsidRPr="00E22889">
        <w:rPr>
          <w:sz w:val="20"/>
        </w:rPr>
        <w:t>bid.</w:t>
      </w:r>
    </w:p>
    <w:p w14:paraId="0FE17D4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588F3E0B" w14:textId="7FB99506" w:rsidR="006D5112" w:rsidRPr="00E22889" w:rsidRDefault="006D5112" w:rsidP="006D5112">
      <w:pPr>
        <w:pStyle w:val="BodyText"/>
        <w:numPr>
          <w:ilvl w:val="0"/>
          <w:numId w:val="0"/>
        </w:numPr>
        <w:tabs>
          <w:tab w:val="left" w:pos="679"/>
        </w:tabs>
        <w:spacing w:before="0" w:after="0"/>
        <w:ind w:left="709" w:hanging="709"/>
        <w:rPr>
          <w:sz w:val="20"/>
        </w:rPr>
      </w:pPr>
      <w:r w:rsidRPr="00E22889">
        <w:rPr>
          <w:sz w:val="20"/>
        </w:rPr>
        <w:t>3.2.</w:t>
      </w:r>
      <w:r w:rsidR="009207BF" w:rsidRPr="00E22889">
        <w:rPr>
          <w:sz w:val="20"/>
        </w:rPr>
        <w:t>3</w:t>
      </w:r>
      <w:r w:rsidRPr="00E22889">
        <w:rPr>
          <w:sz w:val="20"/>
        </w:rPr>
        <w:tab/>
        <w:t>You must not upload any ITAR or Export Controlled information as part of your Tender or ITT</w:t>
      </w:r>
      <w:r w:rsidRPr="00E22889">
        <w:rPr>
          <w:spacing w:val="-59"/>
          <w:sz w:val="20"/>
        </w:rPr>
        <w:t xml:space="preserve"> </w:t>
      </w:r>
      <w:r w:rsidRPr="00E22889">
        <w:rPr>
          <w:sz w:val="20"/>
        </w:rPr>
        <w:t xml:space="preserve">documentation into the </w:t>
      </w:r>
      <w:r w:rsidRPr="00E22889">
        <w:rPr>
          <w:color w:val="000000" w:themeColor="text1"/>
          <w:spacing w:val="1"/>
          <w:sz w:val="20"/>
        </w:rPr>
        <w:t xml:space="preserve">‘Central Digital Platform’ (CDP) </w:t>
      </w:r>
      <w:r w:rsidRPr="00E22889">
        <w:rPr>
          <w:sz w:val="20"/>
        </w:rPr>
        <w:t xml:space="preserve">portal. You must </w:t>
      </w:r>
      <w:r w:rsidRPr="00E22889">
        <w:rPr>
          <w:color w:val="000000" w:themeColor="text1"/>
          <w:sz w:val="20"/>
        </w:rPr>
        <w:t xml:space="preserve">contact </w:t>
      </w:r>
      <w:r w:rsidR="00000BF2" w:rsidRPr="00E22889">
        <w:rPr>
          <w:i/>
          <w:iCs/>
          <w:color w:val="000000" w:themeColor="text1"/>
          <w:sz w:val="20"/>
        </w:rPr>
        <w:t xml:space="preserve">Procurement Officer on 02392891370 </w:t>
      </w:r>
      <w:proofErr w:type="spellStart"/>
      <w:r w:rsidR="00000BF2" w:rsidRPr="00E22889">
        <w:rPr>
          <w:i/>
          <w:iCs/>
          <w:color w:val="000000" w:themeColor="text1"/>
          <w:sz w:val="20"/>
        </w:rPr>
        <w:t>ext</w:t>
      </w:r>
      <w:proofErr w:type="spellEnd"/>
      <w:r w:rsidR="00000BF2" w:rsidRPr="00E22889">
        <w:rPr>
          <w:i/>
          <w:iCs/>
          <w:color w:val="000000" w:themeColor="text1"/>
          <w:sz w:val="20"/>
        </w:rPr>
        <w:t xml:space="preserve"> 2042</w:t>
      </w:r>
      <w:r w:rsidRPr="00E22889">
        <w:rPr>
          <w:color w:val="000000" w:themeColor="text1"/>
          <w:sz w:val="20"/>
        </w:rPr>
        <w:t xml:space="preserve"> to discuss </w:t>
      </w:r>
      <w:r w:rsidRPr="00E22889">
        <w:rPr>
          <w:color w:val="000000" w:themeColor="text1"/>
          <w:sz w:val="20"/>
        </w:rPr>
        <w:lastRenderedPageBreak/>
        <w:t>any exchange of ITAR or Export Controlled information. You must ensure that</w:t>
      </w:r>
      <w:r w:rsidRPr="00E22889">
        <w:rPr>
          <w:color w:val="000000" w:themeColor="text1"/>
          <w:spacing w:val="1"/>
          <w:sz w:val="20"/>
        </w:rPr>
        <w:t xml:space="preserve"> </w:t>
      </w:r>
      <w:r w:rsidRPr="00E22889">
        <w:rPr>
          <w:color w:val="000000" w:themeColor="text1"/>
          <w:sz w:val="20"/>
        </w:rPr>
        <w:t>you</w:t>
      </w:r>
      <w:r w:rsidRPr="00E22889">
        <w:rPr>
          <w:color w:val="000000" w:themeColor="text1"/>
          <w:spacing w:val="-1"/>
          <w:sz w:val="20"/>
        </w:rPr>
        <w:t xml:space="preserve"> </w:t>
      </w:r>
      <w:r w:rsidRPr="00E22889">
        <w:rPr>
          <w:color w:val="000000" w:themeColor="text1"/>
          <w:sz w:val="20"/>
        </w:rPr>
        <w:t>have</w:t>
      </w:r>
      <w:r w:rsidRPr="00E22889">
        <w:rPr>
          <w:color w:val="000000" w:themeColor="text1"/>
          <w:spacing w:val="-2"/>
          <w:sz w:val="20"/>
        </w:rPr>
        <w:t xml:space="preserve"> </w:t>
      </w:r>
      <w:r w:rsidRPr="00E22889">
        <w:rPr>
          <w:color w:val="000000" w:themeColor="text1"/>
          <w:sz w:val="20"/>
        </w:rPr>
        <w:t>the</w:t>
      </w:r>
      <w:r w:rsidRPr="00E22889">
        <w:rPr>
          <w:color w:val="000000" w:themeColor="text1"/>
          <w:spacing w:val="-3"/>
          <w:sz w:val="20"/>
        </w:rPr>
        <w:t xml:space="preserve"> </w:t>
      </w:r>
      <w:r w:rsidRPr="00E22889">
        <w:rPr>
          <w:color w:val="000000" w:themeColor="text1"/>
          <w:sz w:val="20"/>
        </w:rPr>
        <w:t xml:space="preserve">relevant </w:t>
      </w:r>
      <w:r w:rsidRPr="00E22889">
        <w:rPr>
          <w:sz w:val="20"/>
        </w:rPr>
        <w:t>permissions</w:t>
      </w:r>
      <w:r w:rsidRPr="00E22889">
        <w:rPr>
          <w:spacing w:val="-2"/>
          <w:sz w:val="20"/>
        </w:rPr>
        <w:t xml:space="preserve"> </w:t>
      </w:r>
      <w:r w:rsidRPr="00E22889">
        <w:rPr>
          <w:sz w:val="20"/>
        </w:rPr>
        <w:t>to</w:t>
      </w:r>
      <w:r w:rsidRPr="00E22889">
        <w:rPr>
          <w:spacing w:val="-3"/>
          <w:sz w:val="20"/>
        </w:rPr>
        <w:t xml:space="preserve"> </w:t>
      </w:r>
      <w:r w:rsidRPr="00E22889">
        <w:rPr>
          <w:sz w:val="20"/>
        </w:rPr>
        <w:t>transfer</w:t>
      </w:r>
      <w:r w:rsidRPr="00E22889">
        <w:rPr>
          <w:spacing w:val="2"/>
          <w:sz w:val="20"/>
        </w:rPr>
        <w:t xml:space="preserve"> </w:t>
      </w:r>
      <w:r w:rsidRPr="00E22889">
        <w:rPr>
          <w:sz w:val="20"/>
        </w:rPr>
        <w:t>information to</w:t>
      </w:r>
      <w:r w:rsidRPr="00E22889">
        <w:rPr>
          <w:spacing w:val="-3"/>
          <w:sz w:val="20"/>
        </w:rPr>
        <w:t xml:space="preserve"> </w:t>
      </w:r>
      <w:r w:rsidRPr="00E22889">
        <w:rPr>
          <w:sz w:val="20"/>
        </w:rPr>
        <w:t>the</w:t>
      </w:r>
      <w:r w:rsidRPr="00E22889">
        <w:rPr>
          <w:spacing w:val="-2"/>
          <w:sz w:val="20"/>
        </w:rPr>
        <w:t xml:space="preserve"> </w:t>
      </w:r>
      <w:r w:rsidRPr="00E22889">
        <w:rPr>
          <w:sz w:val="20"/>
        </w:rPr>
        <w:t>NMRN.</w:t>
      </w:r>
    </w:p>
    <w:p w14:paraId="0A4C098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22158E14" w14:textId="074159E9" w:rsidR="006D5112" w:rsidRPr="00E22889" w:rsidRDefault="006D5112" w:rsidP="006D5112">
      <w:pPr>
        <w:pStyle w:val="BodyText"/>
        <w:numPr>
          <w:ilvl w:val="0"/>
          <w:numId w:val="0"/>
        </w:numPr>
        <w:spacing w:before="0" w:after="0"/>
        <w:ind w:left="709" w:hanging="709"/>
        <w:rPr>
          <w:sz w:val="20"/>
        </w:rPr>
      </w:pPr>
      <w:r w:rsidRPr="00E22889">
        <w:rPr>
          <w:sz w:val="20"/>
        </w:rPr>
        <w:t>3.2.</w:t>
      </w:r>
      <w:r w:rsidR="009207BF" w:rsidRPr="00E22889">
        <w:rPr>
          <w:sz w:val="20"/>
        </w:rPr>
        <w:t>4</w:t>
      </w:r>
      <w:r w:rsidRPr="00E22889">
        <w:rPr>
          <w:sz w:val="20"/>
        </w:rPr>
        <w:tab/>
        <w:t>Your Tender must be compatible</w:t>
      </w:r>
      <w:r w:rsidRPr="00E22889">
        <w:rPr>
          <w:spacing w:val="-1"/>
          <w:sz w:val="20"/>
        </w:rPr>
        <w:t xml:space="preserve"> </w:t>
      </w:r>
      <w:r w:rsidRPr="00E22889">
        <w:rPr>
          <w:sz w:val="20"/>
        </w:rPr>
        <w:t>with</w:t>
      </w:r>
      <w:r w:rsidRPr="00E22889">
        <w:rPr>
          <w:spacing w:val="-2"/>
          <w:sz w:val="20"/>
        </w:rPr>
        <w:t xml:space="preserve"> </w:t>
      </w:r>
      <w:r w:rsidRPr="00E22889">
        <w:rPr>
          <w:sz w:val="20"/>
        </w:rPr>
        <w:t>MS</w:t>
      </w:r>
      <w:r w:rsidRPr="00E22889">
        <w:rPr>
          <w:spacing w:val="-2"/>
          <w:sz w:val="20"/>
        </w:rPr>
        <w:t xml:space="preserve"> </w:t>
      </w:r>
      <w:r w:rsidRPr="00E22889">
        <w:rPr>
          <w:sz w:val="20"/>
        </w:rPr>
        <w:t>Word and</w:t>
      </w:r>
      <w:r w:rsidRPr="00E22889">
        <w:rPr>
          <w:spacing w:val="-1"/>
          <w:sz w:val="20"/>
        </w:rPr>
        <w:t xml:space="preserve"> </w:t>
      </w:r>
      <w:r w:rsidRPr="00E22889">
        <w:rPr>
          <w:sz w:val="20"/>
        </w:rPr>
        <w:t>other</w:t>
      </w:r>
      <w:r w:rsidRPr="00E22889">
        <w:rPr>
          <w:spacing w:val="-1"/>
          <w:sz w:val="20"/>
        </w:rPr>
        <w:t xml:space="preserve"> </w:t>
      </w:r>
      <w:r w:rsidRPr="00E22889">
        <w:rPr>
          <w:sz w:val="20"/>
        </w:rPr>
        <w:t>MS</w:t>
      </w:r>
      <w:r w:rsidRPr="00E22889">
        <w:rPr>
          <w:spacing w:val="-2"/>
          <w:sz w:val="20"/>
        </w:rPr>
        <w:t xml:space="preserve"> </w:t>
      </w:r>
      <w:r w:rsidRPr="00E22889">
        <w:rPr>
          <w:sz w:val="20"/>
        </w:rPr>
        <w:t>Office</w:t>
      </w:r>
      <w:r w:rsidRPr="00E22889">
        <w:rPr>
          <w:spacing w:val="-2"/>
          <w:sz w:val="20"/>
        </w:rPr>
        <w:t xml:space="preserve"> </w:t>
      </w:r>
      <w:r w:rsidRPr="00E22889">
        <w:rPr>
          <w:sz w:val="20"/>
        </w:rPr>
        <w:t>applications.</w:t>
      </w:r>
    </w:p>
    <w:p w14:paraId="2FF8648B" w14:textId="77777777" w:rsidR="006D5112" w:rsidRPr="00E22889" w:rsidRDefault="006D5112" w:rsidP="006D5112">
      <w:pPr>
        <w:pStyle w:val="BodyText"/>
        <w:numPr>
          <w:ilvl w:val="0"/>
          <w:numId w:val="0"/>
        </w:numPr>
        <w:spacing w:before="0" w:after="0"/>
        <w:ind w:left="709" w:hanging="709"/>
        <w:rPr>
          <w:sz w:val="20"/>
        </w:rPr>
      </w:pPr>
    </w:p>
    <w:p w14:paraId="6735E2B7" w14:textId="77777777" w:rsidR="006D5112" w:rsidRPr="00E22889" w:rsidRDefault="006D5112" w:rsidP="006D5112">
      <w:pPr>
        <w:pStyle w:val="Heading3"/>
        <w:numPr>
          <w:ilvl w:val="0"/>
          <w:numId w:val="0"/>
        </w:numPr>
        <w:spacing w:before="0" w:line="240" w:lineRule="auto"/>
        <w:rPr>
          <w:rFonts w:ascii="Calibri" w:eastAsiaTheme="minorHAnsi" w:hAnsi="Calibri"/>
          <w:b/>
          <w:color w:val="44546A" w:themeColor="text2"/>
          <w:sz w:val="20"/>
          <w:szCs w:val="20"/>
        </w:rPr>
      </w:pPr>
      <w:r w:rsidRPr="00E22889">
        <w:rPr>
          <w:rFonts w:ascii="Calibri" w:eastAsiaTheme="minorHAnsi" w:hAnsi="Calibri"/>
          <w:b/>
          <w:color w:val="44546A" w:themeColor="text2"/>
          <w:sz w:val="20"/>
          <w:szCs w:val="20"/>
        </w:rPr>
        <w:t>3.3</w:t>
      </w:r>
      <w:r w:rsidRPr="00E22889">
        <w:rPr>
          <w:rFonts w:ascii="Calibri" w:eastAsiaTheme="minorHAnsi" w:hAnsi="Calibri"/>
          <w:b/>
          <w:color w:val="44546A" w:themeColor="text2"/>
          <w:sz w:val="20"/>
          <w:szCs w:val="20"/>
        </w:rPr>
        <w:tab/>
        <w:t>Variant Bids</w:t>
      </w:r>
    </w:p>
    <w:p w14:paraId="1947657E" w14:textId="77777777" w:rsidR="006D5112" w:rsidRPr="00E22889" w:rsidRDefault="006D5112" w:rsidP="006D5112">
      <w:pPr>
        <w:ind w:left="720" w:hanging="720"/>
        <w:jc w:val="both"/>
        <w:rPr>
          <w:sz w:val="20"/>
          <w:szCs w:val="20"/>
        </w:rPr>
      </w:pPr>
      <w:r w:rsidRPr="00E22889">
        <w:rPr>
          <w:sz w:val="20"/>
          <w:szCs w:val="20"/>
        </w:rPr>
        <w:t>3.3.1</w:t>
      </w:r>
      <w:r w:rsidRPr="00E22889">
        <w:rPr>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E22889" w:rsidRDefault="006D5112" w:rsidP="006D5112">
      <w:pPr>
        <w:jc w:val="both"/>
        <w:rPr>
          <w:sz w:val="20"/>
          <w:szCs w:val="20"/>
        </w:rPr>
      </w:pPr>
    </w:p>
    <w:p w14:paraId="112441B7"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3.4</w:t>
      </w:r>
      <w:r w:rsidRPr="00E22889">
        <w:rPr>
          <w:sz w:val="20"/>
          <w:szCs w:val="20"/>
        </w:rPr>
        <w:tab/>
        <w:t>Confidentiality</w:t>
      </w:r>
    </w:p>
    <w:p w14:paraId="36F9CB32" w14:textId="77777777" w:rsidR="006D5112" w:rsidRPr="00E22889" w:rsidRDefault="006D5112" w:rsidP="006D5112">
      <w:pPr>
        <w:ind w:left="720" w:hanging="720"/>
        <w:jc w:val="both"/>
        <w:rPr>
          <w:sz w:val="20"/>
          <w:szCs w:val="20"/>
        </w:rPr>
      </w:pPr>
      <w:r w:rsidRPr="00E22889">
        <w:rPr>
          <w:sz w:val="20"/>
          <w:szCs w:val="20"/>
        </w:rPr>
        <w:t>3.4.1</w:t>
      </w:r>
      <w:r w:rsidRPr="00E22889">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E22889" w:rsidRDefault="006D5112" w:rsidP="006D5112">
      <w:pPr>
        <w:ind w:left="720" w:hanging="720"/>
        <w:jc w:val="both"/>
        <w:rPr>
          <w:sz w:val="20"/>
          <w:szCs w:val="20"/>
        </w:rPr>
      </w:pPr>
    </w:p>
    <w:p w14:paraId="7C786176"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3.5</w:t>
      </w:r>
      <w:r w:rsidRPr="00E22889">
        <w:rPr>
          <w:sz w:val="20"/>
          <w:szCs w:val="20"/>
        </w:rPr>
        <w:tab/>
        <w:t>Conflict of Interest</w:t>
      </w:r>
    </w:p>
    <w:p w14:paraId="313FDAEA" w14:textId="77777777" w:rsidR="006D5112" w:rsidRPr="00E22889" w:rsidRDefault="006D5112" w:rsidP="006D5112">
      <w:pPr>
        <w:ind w:left="720" w:hanging="720"/>
        <w:jc w:val="both"/>
        <w:rPr>
          <w:sz w:val="20"/>
          <w:szCs w:val="20"/>
        </w:rPr>
      </w:pPr>
      <w:r w:rsidRPr="00E22889">
        <w:rPr>
          <w:sz w:val="20"/>
          <w:szCs w:val="20"/>
        </w:rPr>
        <w:t>3.5.1</w:t>
      </w:r>
      <w:r w:rsidRPr="00E22889">
        <w:rPr>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E22889" w:rsidRDefault="006D5112" w:rsidP="006D5112">
      <w:pPr>
        <w:jc w:val="both"/>
        <w:rPr>
          <w:sz w:val="20"/>
          <w:szCs w:val="20"/>
        </w:rPr>
      </w:pPr>
    </w:p>
    <w:p w14:paraId="08C537CA"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3.6</w:t>
      </w:r>
      <w:r w:rsidRPr="00E22889">
        <w:rPr>
          <w:sz w:val="20"/>
          <w:szCs w:val="20"/>
        </w:rPr>
        <w:tab/>
        <w:t>Consortia</w:t>
      </w:r>
    </w:p>
    <w:p w14:paraId="10F9FD74" w14:textId="20AA30A1" w:rsidR="006D5112" w:rsidRPr="00E22889" w:rsidRDefault="006D5112" w:rsidP="006D5112">
      <w:pPr>
        <w:ind w:left="720" w:hanging="720"/>
        <w:jc w:val="both"/>
        <w:rPr>
          <w:sz w:val="20"/>
          <w:szCs w:val="20"/>
        </w:rPr>
      </w:pPr>
      <w:r w:rsidRPr="00E22889">
        <w:rPr>
          <w:sz w:val="20"/>
          <w:szCs w:val="20"/>
        </w:rPr>
        <w:t>3.6.1</w:t>
      </w:r>
      <w:r w:rsidRPr="00E22889">
        <w:rPr>
          <w:sz w:val="20"/>
          <w:szCs w:val="20"/>
        </w:rPr>
        <w:tab/>
        <w:t xml:space="preserve">Bids from multi-disciplinary organisations and specially formed consortia are encouraged, but all organisations in specially formed consortia must be identified in the response to the </w:t>
      </w:r>
      <w:r w:rsidRPr="00E22889">
        <w:rPr>
          <w:rFonts w:asciiTheme="minorHAnsi" w:hAnsiTheme="minorHAnsi" w:cstheme="minorHAnsi"/>
          <w:sz w:val="20"/>
          <w:szCs w:val="20"/>
        </w:rPr>
        <w:t>ITT</w:t>
      </w:r>
      <w:r w:rsidRPr="00E22889">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E22889" w:rsidRDefault="006D5112" w:rsidP="006D5112">
      <w:pPr>
        <w:ind w:left="720" w:hanging="720"/>
        <w:jc w:val="both"/>
        <w:rPr>
          <w:sz w:val="20"/>
          <w:szCs w:val="20"/>
        </w:rPr>
      </w:pPr>
    </w:p>
    <w:p w14:paraId="1377629E" w14:textId="77500B15" w:rsidR="006D5112" w:rsidRPr="00E22889" w:rsidRDefault="006D5112" w:rsidP="006D5112">
      <w:pPr>
        <w:ind w:left="720" w:hanging="720"/>
        <w:jc w:val="both"/>
        <w:rPr>
          <w:sz w:val="20"/>
          <w:szCs w:val="20"/>
        </w:rPr>
      </w:pPr>
      <w:r w:rsidRPr="00E22889">
        <w:rPr>
          <w:sz w:val="20"/>
          <w:szCs w:val="20"/>
        </w:rPr>
        <w:t>3.6.2</w:t>
      </w:r>
      <w:r w:rsidRPr="00E22889">
        <w:rPr>
          <w:sz w:val="20"/>
          <w:szCs w:val="20"/>
        </w:rPr>
        <w:tab/>
        <w:t xml:space="preserve">If the tenderer is a group Tenderer or consortium, each member of the consortium must be identified separately as part of the response to this </w:t>
      </w:r>
      <w:r w:rsidRPr="00E22889">
        <w:rPr>
          <w:rFonts w:asciiTheme="minorHAnsi" w:hAnsiTheme="minorHAnsi" w:cstheme="minorHAnsi"/>
          <w:sz w:val="20"/>
          <w:szCs w:val="20"/>
        </w:rPr>
        <w:t>ITT</w:t>
      </w:r>
      <w:r w:rsidR="00C94149" w:rsidRPr="00E22889">
        <w:rPr>
          <w:rFonts w:asciiTheme="minorHAnsi" w:hAnsiTheme="minorHAnsi" w:cstheme="minorHAnsi"/>
          <w:sz w:val="20"/>
          <w:szCs w:val="20"/>
        </w:rPr>
        <w:t>.</w:t>
      </w:r>
    </w:p>
    <w:p w14:paraId="660EF8D9" w14:textId="77777777" w:rsidR="006D5112" w:rsidRPr="00E22889" w:rsidRDefault="006D5112" w:rsidP="006D5112">
      <w:pPr>
        <w:ind w:left="720" w:hanging="720"/>
        <w:jc w:val="both"/>
        <w:rPr>
          <w:sz w:val="20"/>
          <w:szCs w:val="20"/>
        </w:rPr>
      </w:pPr>
    </w:p>
    <w:p w14:paraId="676D9889" w14:textId="77777777" w:rsidR="006D5112" w:rsidRPr="00E22889" w:rsidRDefault="006D5112" w:rsidP="006D5112">
      <w:pPr>
        <w:ind w:left="720" w:hanging="720"/>
        <w:jc w:val="both"/>
        <w:rPr>
          <w:sz w:val="20"/>
          <w:szCs w:val="20"/>
        </w:rPr>
      </w:pPr>
      <w:r w:rsidRPr="00E22889">
        <w:rPr>
          <w:sz w:val="20"/>
          <w:szCs w:val="20"/>
        </w:rPr>
        <w:t>3.6.3</w:t>
      </w:r>
      <w:r w:rsidRPr="00E22889">
        <w:rPr>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77777777" w:rsidR="006D5112" w:rsidRPr="00E22889" w:rsidRDefault="006D5112" w:rsidP="006D5112">
      <w:pPr>
        <w:pStyle w:val="Heading10"/>
        <w:rPr>
          <w:sz w:val="20"/>
          <w:szCs w:val="20"/>
        </w:rPr>
      </w:pPr>
      <w:bookmarkStart w:id="20" w:name="_Toc189593287"/>
      <w:bookmarkStart w:id="21" w:name="_Toc199252741"/>
      <w:r w:rsidRPr="00E22889">
        <w:rPr>
          <w:sz w:val="20"/>
          <w:szCs w:val="20"/>
        </w:rPr>
        <w:t>Section 4</w:t>
      </w:r>
      <w:bookmarkEnd w:id="20"/>
      <w:bookmarkEnd w:id="21"/>
    </w:p>
    <w:p w14:paraId="128888B0" w14:textId="77777777" w:rsidR="006D5112" w:rsidRPr="00E22889" w:rsidRDefault="006D5112" w:rsidP="006D5112">
      <w:pPr>
        <w:pStyle w:val="Heading20"/>
        <w:rPr>
          <w:sz w:val="20"/>
          <w:szCs w:val="20"/>
        </w:rPr>
      </w:pPr>
      <w:bookmarkStart w:id="22" w:name="_Toc189593288"/>
      <w:bookmarkStart w:id="23" w:name="_Toc199252742"/>
      <w:r w:rsidRPr="00E22889">
        <w:rPr>
          <w:sz w:val="20"/>
          <w:szCs w:val="20"/>
        </w:rPr>
        <w:t>Requests for Clarification</w:t>
      </w:r>
      <w:bookmarkEnd w:id="22"/>
      <w:bookmarkEnd w:id="23"/>
    </w:p>
    <w:p w14:paraId="1AF087DB" w14:textId="59694AF6" w:rsidR="006D5112" w:rsidRPr="00E22889" w:rsidRDefault="006D5112" w:rsidP="00993B2A">
      <w:pPr>
        <w:pStyle w:val="BodyText1"/>
        <w:numPr>
          <w:ilvl w:val="1"/>
          <w:numId w:val="18"/>
        </w:numPr>
        <w:ind w:left="567" w:hanging="567"/>
        <w:rPr>
          <w:sz w:val="20"/>
          <w:szCs w:val="20"/>
        </w:rPr>
      </w:pPr>
      <w:r w:rsidRPr="00E22889">
        <w:rPr>
          <w:sz w:val="20"/>
          <w:szCs w:val="20"/>
        </w:rPr>
        <w:t xml:space="preserve">Any requests for clarification relating to the Procurement must be submitted via the </w:t>
      </w:r>
      <w:r w:rsidR="009207BF" w:rsidRPr="00E22889">
        <w:rPr>
          <w:sz w:val="20"/>
          <w:szCs w:val="20"/>
        </w:rPr>
        <w:t>NMN Tenders Inbox</w:t>
      </w:r>
      <w:r w:rsidRPr="00E22889">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E22889" w:rsidRDefault="006D5112" w:rsidP="00993B2A">
      <w:pPr>
        <w:pStyle w:val="BodyText1"/>
        <w:numPr>
          <w:ilvl w:val="1"/>
          <w:numId w:val="18"/>
        </w:numPr>
        <w:ind w:left="567" w:hanging="567"/>
        <w:rPr>
          <w:sz w:val="20"/>
          <w:szCs w:val="20"/>
        </w:rPr>
      </w:pPr>
      <w:r w:rsidRPr="00E22889">
        <w:rPr>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E22889">
        <w:rPr>
          <w:sz w:val="20"/>
          <w:szCs w:val="20"/>
        </w:rPr>
        <w:t>NMN Tenders Inbox</w:t>
      </w:r>
      <w:r w:rsidRPr="00E22889">
        <w:rPr>
          <w:sz w:val="20"/>
          <w:szCs w:val="20"/>
        </w:rPr>
        <w:t>.</w:t>
      </w:r>
    </w:p>
    <w:p w14:paraId="2F815EF4" w14:textId="23BEF99B" w:rsidR="006D5112" w:rsidRPr="00E22889" w:rsidRDefault="006D5112" w:rsidP="00993B2A">
      <w:pPr>
        <w:pStyle w:val="BodyText1"/>
        <w:numPr>
          <w:ilvl w:val="1"/>
          <w:numId w:val="18"/>
        </w:numPr>
        <w:ind w:left="567" w:hanging="567"/>
        <w:rPr>
          <w:sz w:val="20"/>
          <w:szCs w:val="20"/>
        </w:rPr>
      </w:pPr>
      <w:r w:rsidRPr="00E22889">
        <w:rPr>
          <w:sz w:val="20"/>
          <w:szCs w:val="20"/>
        </w:rPr>
        <w:t xml:space="preserve">If Suppliers identify a technical issue with the </w:t>
      </w:r>
      <w:r w:rsidR="009207BF" w:rsidRPr="00E22889">
        <w:rPr>
          <w:sz w:val="20"/>
          <w:szCs w:val="20"/>
        </w:rPr>
        <w:t>NMN Tenders Inbox</w:t>
      </w:r>
      <w:r w:rsidRPr="00E22889">
        <w:rPr>
          <w:sz w:val="20"/>
          <w:szCs w:val="20"/>
        </w:rPr>
        <w:t>, they should contact the Authority without delay via the following contact point at:</w:t>
      </w:r>
    </w:p>
    <w:p w14:paraId="11247655" w14:textId="3675E406" w:rsidR="006D5112" w:rsidRPr="00E22889" w:rsidRDefault="008E61B8" w:rsidP="006D5112">
      <w:pPr>
        <w:pStyle w:val="BodyText1"/>
        <w:spacing w:after="120"/>
        <w:ind w:left="567"/>
        <w:rPr>
          <w:b/>
          <w:bCs/>
          <w:sz w:val="20"/>
          <w:szCs w:val="20"/>
        </w:rPr>
      </w:pPr>
      <w:r w:rsidRPr="00E22889">
        <w:rPr>
          <w:b/>
          <w:bCs/>
          <w:sz w:val="20"/>
          <w:szCs w:val="20"/>
        </w:rPr>
        <w:t>Procurement Officer</w:t>
      </w:r>
    </w:p>
    <w:p w14:paraId="1F9B512A" w14:textId="66DBE788" w:rsidR="008E61B8" w:rsidRPr="00E22889" w:rsidRDefault="008E61B8" w:rsidP="005A389B">
      <w:pPr>
        <w:pStyle w:val="BodyText1"/>
        <w:ind w:left="567"/>
        <w:rPr>
          <w:sz w:val="20"/>
          <w:szCs w:val="20"/>
        </w:rPr>
      </w:pPr>
      <w:hyperlink r:id="rId22" w:history="1">
        <w:r w:rsidRPr="00E22889">
          <w:rPr>
            <w:rStyle w:val="Hyperlink"/>
            <w:sz w:val="20"/>
            <w:szCs w:val="20"/>
          </w:rPr>
          <w:t>Procurement@nmrn.org.uk</w:t>
        </w:r>
      </w:hyperlink>
      <w:r w:rsidRPr="00E22889">
        <w:rPr>
          <w:sz w:val="20"/>
          <w:szCs w:val="20"/>
        </w:rPr>
        <w:t xml:space="preserve"> </w:t>
      </w:r>
      <w:r w:rsidR="005A389B" w:rsidRPr="00E22889">
        <w:rPr>
          <w:sz w:val="20"/>
          <w:szCs w:val="20"/>
        </w:rPr>
        <w:t>o</w:t>
      </w:r>
      <w:r w:rsidRPr="00E22889">
        <w:rPr>
          <w:sz w:val="20"/>
          <w:szCs w:val="20"/>
        </w:rPr>
        <w:t xml:space="preserve">r by phone 02392 891370 </w:t>
      </w:r>
      <w:proofErr w:type="spellStart"/>
      <w:r w:rsidRPr="00E22889">
        <w:rPr>
          <w:sz w:val="20"/>
          <w:szCs w:val="20"/>
        </w:rPr>
        <w:t>ext</w:t>
      </w:r>
      <w:proofErr w:type="spellEnd"/>
      <w:r w:rsidRPr="00E22889">
        <w:rPr>
          <w:sz w:val="20"/>
          <w:szCs w:val="20"/>
        </w:rPr>
        <w:t xml:space="preserve"> 2042.</w:t>
      </w:r>
    </w:p>
    <w:p w14:paraId="26FB709C" w14:textId="77777777" w:rsidR="006D5112" w:rsidRPr="00E22889" w:rsidRDefault="006D5112" w:rsidP="00993B2A">
      <w:pPr>
        <w:pStyle w:val="BodyText1"/>
        <w:numPr>
          <w:ilvl w:val="1"/>
          <w:numId w:val="18"/>
        </w:numPr>
        <w:ind w:left="567" w:hanging="567"/>
        <w:rPr>
          <w:sz w:val="20"/>
          <w:szCs w:val="20"/>
        </w:rPr>
      </w:pPr>
      <w:r w:rsidRPr="00E22889">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E22889">
        <w:rPr>
          <w:sz w:val="20"/>
          <w:szCs w:val="20"/>
        </w:rPr>
        <w:t>with the exception of</w:t>
      </w:r>
      <w:proofErr w:type="gramEnd"/>
      <w:r w:rsidRPr="00E22889">
        <w:rPr>
          <w:sz w:val="20"/>
          <w:szCs w:val="20"/>
        </w:rPr>
        <w:t xml:space="preserve"> those deemed confidential as provided below. </w:t>
      </w:r>
    </w:p>
    <w:p w14:paraId="171BCF3D" w14:textId="77777777" w:rsidR="006D5112" w:rsidRPr="00E22889" w:rsidRDefault="006D5112" w:rsidP="00993B2A">
      <w:pPr>
        <w:pStyle w:val="BodyText1"/>
        <w:numPr>
          <w:ilvl w:val="1"/>
          <w:numId w:val="18"/>
        </w:numPr>
        <w:ind w:left="567" w:hanging="567"/>
        <w:rPr>
          <w:sz w:val="20"/>
          <w:szCs w:val="20"/>
        </w:rPr>
      </w:pPr>
      <w:r w:rsidRPr="00E22889">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proofErr w:type="gramStart"/>
      <w:r w:rsidRPr="00E22889">
        <w:rPr>
          <w:sz w:val="20"/>
          <w:szCs w:val="20"/>
        </w:rPr>
        <w:t>confidential, and</w:t>
      </w:r>
      <w:proofErr w:type="gramEnd"/>
      <w:r w:rsidRPr="00E22889">
        <w:rPr>
          <w:sz w:val="20"/>
          <w:szCs w:val="20"/>
        </w:rPr>
        <w:t xml:space="preserve"> will provide an opportunity for the Supplier to withdraw such aspects of the request for clarification. </w:t>
      </w:r>
    </w:p>
    <w:p w14:paraId="20EA2457" w14:textId="77777777" w:rsidR="006D5112" w:rsidRPr="00E22889" w:rsidRDefault="006D5112" w:rsidP="00993B2A">
      <w:pPr>
        <w:pStyle w:val="BodyText1"/>
        <w:numPr>
          <w:ilvl w:val="1"/>
          <w:numId w:val="18"/>
        </w:numPr>
        <w:ind w:left="567" w:hanging="567"/>
        <w:rPr>
          <w:sz w:val="20"/>
          <w:szCs w:val="20"/>
        </w:rPr>
      </w:pPr>
      <w:r w:rsidRPr="00E22889">
        <w:rPr>
          <w:sz w:val="20"/>
          <w:szCs w:val="20"/>
        </w:rPr>
        <w:lastRenderedPageBreak/>
        <w:t xml:space="preserve">In such circumstances, the Supplier may either submit an amended request for the clarification to be treated as confidential, which would be considered by the Authority in the same manner as the original </w:t>
      </w:r>
      <w:proofErr w:type="gramStart"/>
      <w:r w:rsidRPr="00E22889">
        <w:rPr>
          <w:sz w:val="20"/>
          <w:szCs w:val="20"/>
        </w:rPr>
        <w:t>request, or</w:t>
      </w:r>
      <w:proofErr w:type="gramEnd"/>
      <w:r w:rsidRPr="00E22889">
        <w:rPr>
          <w:sz w:val="20"/>
          <w:szCs w:val="20"/>
        </w:rPr>
        <w:t xml:space="preserve"> raise a new request to be treated as a non-confidential request for clarification. </w:t>
      </w:r>
    </w:p>
    <w:p w14:paraId="5180D487" w14:textId="77777777" w:rsidR="006D5112" w:rsidRPr="00E22889" w:rsidRDefault="006D5112" w:rsidP="00993B2A">
      <w:pPr>
        <w:pStyle w:val="BodyText1"/>
        <w:numPr>
          <w:ilvl w:val="1"/>
          <w:numId w:val="18"/>
        </w:numPr>
        <w:ind w:left="567" w:hanging="567"/>
        <w:rPr>
          <w:sz w:val="20"/>
          <w:szCs w:val="20"/>
        </w:rPr>
      </w:pPr>
      <w:r w:rsidRPr="00E22889">
        <w:rPr>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E22889" w:rsidRDefault="00714283" w:rsidP="00714283">
      <w:pPr>
        <w:pStyle w:val="Heading10"/>
        <w:rPr>
          <w:sz w:val="20"/>
          <w:szCs w:val="20"/>
        </w:rPr>
      </w:pPr>
      <w:bookmarkStart w:id="24" w:name="_Toc189593289"/>
      <w:bookmarkStart w:id="25" w:name="_Toc199252743"/>
      <w:r w:rsidRPr="00E22889">
        <w:rPr>
          <w:sz w:val="20"/>
          <w:szCs w:val="20"/>
        </w:rPr>
        <w:t>Section 5</w:t>
      </w:r>
      <w:bookmarkEnd w:id="24"/>
      <w:bookmarkEnd w:id="25"/>
    </w:p>
    <w:p w14:paraId="1CA86EBE" w14:textId="77777777" w:rsidR="00714283" w:rsidRPr="00E22889" w:rsidRDefault="00714283" w:rsidP="00714283">
      <w:pPr>
        <w:pStyle w:val="Heading20"/>
        <w:rPr>
          <w:sz w:val="20"/>
          <w:szCs w:val="20"/>
        </w:rPr>
      </w:pPr>
      <w:bookmarkStart w:id="26" w:name="_Toc189593290"/>
      <w:bookmarkStart w:id="27" w:name="_Toc199252744"/>
      <w:r w:rsidRPr="00E22889">
        <w:rPr>
          <w:sz w:val="20"/>
          <w:szCs w:val="20"/>
        </w:rPr>
        <w:t>Tender Assessment and Evaluation</w:t>
      </w:r>
      <w:bookmarkEnd w:id="26"/>
      <w:bookmarkEnd w:id="27"/>
    </w:p>
    <w:p w14:paraId="04AD1E15" w14:textId="77777777" w:rsidR="00714283" w:rsidRPr="00E22889" w:rsidRDefault="00714283" w:rsidP="00714283">
      <w:pPr>
        <w:pStyle w:val="sub"/>
        <w:numPr>
          <w:ilvl w:val="0"/>
          <w:numId w:val="0"/>
        </w:numPr>
        <w:ind w:left="720" w:hanging="720"/>
        <w:rPr>
          <w:sz w:val="20"/>
          <w:szCs w:val="20"/>
        </w:rPr>
      </w:pPr>
      <w:r w:rsidRPr="00E22889">
        <w:rPr>
          <w:sz w:val="20"/>
          <w:szCs w:val="20"/>
        </w:rPr>
        <w:t>5.1</w:t>
      </w:r>
      <w:r w:rsidRPr="00E22889">
        <w:rPr>
          <w:sz w:val="20"/>
          <w:szCs w:val="20"/>
        </w:rPr>
        <w:tab/>
        <w:t>Evaluation of Tenders (Compliance)</w:t>
      </w:r>
    </w:p>
    <w:p w14:paraId="0067C1CE" w14:textId="77777777" w:rsidR="00714283" w:rsidRPr="00E22889" w:rsidRDefault="00714283" w:rsidP="00714283">
      <w:pPr>
        <w:jc w:val="both"/>
        <w:rPr>
          <w:sz w:val="20"/>
          <w:szCs w:val="20"/>
        </w:rPr>
      </w:pPr>
      <w:r w:rsidRPr="00E22889">
        <w:rPr>
          <w:sz w:val="20"/>
          <w:szCs w:val="20"/>
        </w:rPr>
        <w:t>5.1.1</w:t>
      </w:r>
      <w:r w:rsidRPr="00E22889">
        <w:rPr>
          <w:sz w:val="20"/>
          <w:szCs w:val="20"/>
        </w:rPr>
        <w:tab/>
        <w:t xml:space="preserve">You will have your tender response evaluated as set out in Annex B and scored in accordance with below: </w:t>
      </w:r>
    </w:p>
    <w:p w14:paraId="2782BBD4" w14:textId="77777777" w:rsidR="00714283" w:rsidRPr="00E22889" w:rsidRDefault="00714283" w:rsidP="00714283">
      <w:pPr>
        <w:jc w:val="both"/>
        <w:rPr>
          <w:sz w:val="20"/>
          <w:szCs w:val="20"/>
        </w:rPr>
      </w:pPr>
      <w:r w:rsidRPr="00E22889">
        <w:rPr>
          <w:sz w:val="20"/>
          <w:szCs w:val="20"/>
        </w:rPr>
        <w:tab/>
      </w:r>
    </w:p>
    <w:p w14:paraId="5D6C6C23" w14:textId="4411449E" w:rsidR="00714283" w:rsidRPr="00E22889" w:rsidRDefault="00714283" w:rsidP="00714283">
      <w:pPr>
        <w:jc w:val="both"/>
        <w:rPr>
          <w:sz w:val="20"/>
          <w:szCs w:val="20"/>
        </w:rPr>
      </w:pPr>
      <w:r w:rsidRPr="00E22889">
        <w:rPr>
          <w:b/>
          <w:bCs/>
          <w:sz w:val="20"/>
          <w:szCs w:val="20"/>
        </w:rPr>
        <w:t>Stage 1: Receipt and Opening</w:t>
      </w:r>
      <w:r w:rsidRPr="00E22889">
        <w:rPr>
          <w:sz w:val="20"/>
          <w:szCs w:val="20"/>
        </w:rPr>
        <w:t xml:space="preserve"> - Tenders will be downloaded from </w:t>
      </w:r>
      <w:hyperlink r:id="rId23" w:history="1">
        <w:r w:rsidRPr="00E22889">
          <w:rPr>
            <w:rStyle w:val="Hyperlink"/>
            <w:sz w:val="20"/>
            <w:szCs w:val="20"/>
          </w:rPr>
          <w:t>tenders@nmrn.org.uk</w:t>
        </w:r>
      </w:hyperlink>
      <w:r w:rsidRPr="00E22889">
        <w:rPr>
          <w:sz w:val="20"/>
          <w:szCs w:val="20"/>
        </w:rPr>
        <w:t xml:space="preserve"> email inbox after the Closing Date. The NMRN firewall will be checked to ensure that all submissions are received including any attachments.</w:t>
      </w:r>
    </w:p>
    <w:p w14:paraId="237D64D1" w14:textId="77777777" w:rsidR="00714283" w:rsidRPr="00E22889" w:rsidRDefault="00714283" w:rsidP="00714283">
      <w:pPr>
        <w:jc w:val="center"/>
        <w:rPr>
          <w:sz w:val="20"/>
          <w:szCs w:val="20"/>
        </w:rPr>
      </w:pPr>
      <w:r w:rsidRPr="00E22889">
        <w:rPr>
          <w:sz w:val="20"/>
          <w:szCs w:val="20"/>
        </w:rPr>
        <w:t>↓</w:t>
      </w:r>
    </w:p>
    <w:p w14:paraId="1C916132" w14:textId="77777777" w:rsidR="00714283" w:rsidRPr="00E22889" w:rsidRDefault="00714283" w:rsidP="00714283">
      <w:pPr>
        <w:jc w:val="both"/>
        <w:rPr>
          <w:sz w:val="20"/>
          <w:szCs w:val="20"/>
        </w:rPr>
      </w:pPr>
      <w:r w:rsidRPr="00E22889">
        <w:rPr>
          <w:b/>
          <w:bCs/>
          <w:sz w:val="20"/>
          <w:szCs w:val="20"/>
        </w:rPr>
        <w:t>Stage 2:</w:t>
      </w:r>
      <w:r w:rsidRPr="00E22889">
        <w:rPr>
          <w:sz w:val="20"/>
          <w:szCs w:val="20"/>
        </w:rPr>
        <w:t xml:space="preserve"> </w:t>
      </w:r>
      <w:r w:rsidRPr="00E22889">
        <w:rPr>
          <w:b/>
          <w:bCs/>
          <w:sz w:val="20"/>
          <w:szCs w:val="20"/>
        </w:rPr>
        <w:t>Compliance Check</w:t>
      </w:r>
    </w:p>
    <w:p w14:paraId="104A88A5" w14:textId="6C3422F3" w:rsidR="00714283" w:rsidRPr="00E22889" w:rsidRDefault="00714283" w:rsidP="00714283">
      <w:pPr>
        <w:jc w:val="both"/>
        <w:rPr>
          <w:sz w:val="20"/>
          <w:szCs w:val="20"/>
        </w:rPr>
      </w:pPr>
      <w:r w:rsidRPr="00E22889">
        <w:rPr>
          <w:sz w:val="20"/>
          <w:szCs w:val="20"/>
        </w:rPr>
        <w:t xml:space="preserve">Each Tender will be checked for compliance with the requirements of this </w:t>
      </w:r>
      <w:r w:rsidRPr="00E22889">
        <w:rPr>
          <w:rFonts w:asciiTheme="minorHAnsi" w:hAnsiTheme="minorHAnsi" w:cstheme="minorHAnsi"/>
          <w:sz w:val="20"/>
          <w:szCs w:val="20"/>
        </w:rPr>
        <w:t>ITT</w:t>
      </w:r>
      <w:r w:rsidRPr="00E22889">
        <w:rPr>
          <w:sz w:val="20"/>
          <w:szCs w:val="20"/>
        </w:rPr>
        <w:t xml:space="preserve">. Tenders which are not substantially </w:t>
      </w:r>
      <w:proofErr w:type="gramStart"/>
      <w:r w:rsidRPr="00E22889">
        <w:rPr>
          <w:sz w:val="20"/>
          <w:szCs w:val="20"/>
        </w:rPr>
        <w:t>complete</w:t>
      </w:r>
      <w:proofErr w:type="gramEnd"/>
      <w:r w:rsidRPr="00E22889">
        <w:rPr>
          <w:sz w:val="20"/>
          <w:szCs w:val="20"/>
        </w:rPr>
        <w:t xml:space="preserv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E22889" w:rsidRDefault="00714283" w:rsidP="00714283">
      <w:pPr>
        <w:jc w:val="center"/>
        <w:rPr>
          <w:sz w:val="20"/>
          <w:szCs w:val="20"/>
        </w:rPr>
      </w:pPr>
      <w:r w:rsidRPr="00E22889">
        <w:rPr>
          <w:sz w:val="20"/>
          <w:szCs w:val="20"/>
        </w:rPr>
        <w:t>↓</w:t>
      </w:r>
    </w:p>
    <w:p w14:paraId="4DC207B3" w14:textId="77777777" w:rsidR="00714283" w:rsidRPr="00E22889" w:rsidRDefault="00714283" w:rsidP="00714283">
      <w:pPr>
        <w:jc w:val="both"/>
        <w:rPr>
          <w:sz w:val="20"/>
          <w:szCs w:val="20"/>
        </w:rPr>
      </w:pPr>
      <w:r w:rsidRPr="00E22889">
        <w:rPr>
          <w:b/>
          <w:bCs/>
          <w:sz w:val="20"/>
          <w:szCs w:val="20"/>
        </w:rPr>
        <w:t>Stage 3:</w:t>
      </w:r>
      <w:r w:rsidRPr="00E22889">
        <w:rPr>
          <w:sz w:val="20"/>
          <w:szCs w:val="20"/>
        </w:rPr>
        <w:t xml:space="preserve"> </w:t>
      </w:r>
      <w:r w:rsidRPr="00E22889">
        <w:rPr>
          <w:b/>
          <w:bCs/>
          <w:sz w:val="20"/>
          <w:szCs w:val="20"/>
        </w:rPr>
        <w:t>Evaluation of Tender Responses</w:t>
      </w:r>
      <w:r w:rsidRPr="00E22889">
        <w:rPr>
          <w:sz w:val="20"/>
          <w:szCs w:val="20"/>
        </w:rPr>
        <w:t xml:space="preserve"> - Price and quality evaluation will be carried out in accordance with the published evaluation criteria</w:t>
      </w:r>
    </w:p>
    <w:p w14:paraId="27AE3B2A" w14:textId="77777777" w:rsidR="00714283" w:rsidRPr="00E22889" w:rsidRDefault="00714283" w:rsidP="00714283">
      <w:pPr>
        <w:jc w:val="center"/>
        <w:rPr>
          <w:sz w:val="20"/>
          <w:szCs w:val="20"/>
        </w:rPr>
      </w:pPr>
      <w:r w:rsidRPr="00E22889">
        <w:rPr>
          <w:sz w:val="20"/>
          <w:szCs w:val="20"/>
        </w:rPr>
        <w:t>↓</w:t>
      </w:r>
    </w:p>
    <w:p w14:paraId="62208BA1" w14:textId="77777777" w:rsidR="00714283" w:rsidRPr="00E22889" w:rsidRDefault="00714283" w:rsidP="00714283">
      <w:pPr>
        <w:jc w:val="both"/>
        <w:rPr>
          <w:sz w:val="20"/>
          <w:szCs w:val="20"/>
        </w:rPr>
      </w:pPr>
      <w:r w:rsidRPr="00E22889">
        <w:rPr>
          <w:b/>
          <w:bCs/>
          <w:sz w:val="20"/>
          <w:szCs w:val="20"/>
        </w:rPr>
        <w:t>Stage 4:</w:t>
      </w:r>
      <w:r w:rsidRPr="00E22889">
        <w:rPr>
          <w:sz w:val="20"/>
          <w:szCs w:val="20"/>
        </w:rPr>
        <w:t xml:space="preserve"> </w:t>
      </w:r>
      <w:r w:rsidRPr="00E22889">
        <w:rPr>
          <w:b/>
          <w:bCs/>
          <w:sz w:val="20"/>
          <w:szCs w:val="20"/>
        </w:rPr>
        <w:t>Score Review</w:t>
      </w:r>
      <w:r w:rsidRPr="00E22889">
        <w:rPr>
          <w:sz w:val="20"/>
          <w:szCs w:val="20"/>
        </w:rPr>
        <w:t xml:space="preserve"> - Review of quality and price scores</w:t>
      </w:r>
    </w:p>
    <w:p w14:paraId="1599835F" w14:textId="77777777" w:rsidR="00714283" w:rsidRPr="00E22889" w:rsidRDefault="00714283" w:rsidP="00714283">
      <w:pPr>
        <w:jc w:val="center"/>
        <w:rPr>
          <w:sz w:val="20"/>
          <w:szCs w:val="20"/>
        </w:rPr>
      </w:pPr>
      <w:r w:rsidRPr="00E22889">
        <w:rPr>
          <w:sz w:val="20"/>
          <w:szCs w:val="20"/>
        </w:rPr>
        <w:t>↓</w:t>
      </w:r>
    </w:p>
    <w:p w14:paraId="3D518BDC" w14:textId="77777777" w:rsidR="00714283" w:rsidRPr="00E22889" w:rsidRDefault="00714283" w:rsidP="00714283">
      <w:pPr>
        <w:jc w:val="both"/>
        <w:rPr>
          <w:sz w:val="20"/>
          <w:szCs w:val="20"/>
        </w:rPr>
      </w:pPr>
      <w:r w:rsidRPr="00E22889">
        <w:rPr>
          <w:b/>
          <w:bCs/>
          <w:sz w:val="20"/>
          <w:szCs w:val="20"/>
        </w:rPr>
        <w:t>Stage 5:</w:t>
      </w:r>
      <w:r w:rsidRPr="00E22889">
        <w:rPr>
          <w:sz w:val="20"/>
          <w:szCs w:val="20"/>
        </w:rPr>
        <w:t xml:space="preserve"> </w:t>
      </w:r>
      <w:r w:rsidRPr="00E22889">
        <w:rPr>
          <w:b/>
          <w:bCs/>
          <w:sz w:val="20"/>
          <w:szCs w:val="20"/>
        </w:rPr>
        <w:t>Final Evaluation Report and Recommendation</w:t>
      </w:r>
      <w:r w:rsidRPr="00E22889">
        <w:rPr>
          <w:sz w:val="20"/>
          <w:szCs w:val="20"/>
        </w:rPr>
        <w:t xml:space="preserve"> - A final evaluation report will be completed, recommending award.</w:t>
      </w:r>
    </w:p>
    <w:p w14:paraId="7C6F412C" w14:textId="77777777" w:rsidR="00714283" w:rsidRPr="00E22889" w:rsidRDefault="00714283" w:rsidP="00714283">
      <w:pPr>
        <w:rPr>
          <w:sz w:val="20"/>
          <w:szCs w:val="20"/>
        </w:rPr>
      </w:pPr>
    </w:p>
    <w:p w14:paraId="53243569" w14:textId="77777777" w:rsidR="00714283" w:rsidRPr="00E22889" w:rsidRDefault="00714283" w:rsidP="00714283">
      <w:pPr>
        <w:ind w:left="720" w:hanging="720"/>
        <w:jc w:val="both"/>
        <w:rPr>
          <w:sz w:val="20"/>
          <w:szCs w:val="20"/>
        </w:rPr>
      </w:pPr>
      <w:r w:rsidRPr="00E22889">
        <w:rPr>
          <w:sz w:val="20"/>
          <w:szCs w:val="20"/>
        </w:rPr>
        <w:t>5.1.2</w:t>
      </w:r>
      <w:r w:rsidRPr="00E22889">
        <w:rPr>
          <w:sz w:val="20"/>
          <w:szCs w:val="20"/>
        </w:rPr>
        <w:tab/>
        <w:t>Please note that the NMRN may require clarification of the answers provided or ask for additional information.</w:t>
      </w:r>
    </w:p>
    <w:p w14:paraId="2F21E3DF" w14:textId="77777777" w:rsidR="00714283" w:rsidRPr="00E22889" w:rsidRDefault="00714283" w:rsidP="00714283">
      <w:pPr>
        <w:jc w:val="both"/>
        <w:rPr>
          <w:sz w:val="20"/>
          <w:szCs w:val="20"/>
        </w:rPr>
      </w:pPr>
    </w:p>
    <w:p w14:paraId="422FBCFA" w14:textId="77777777" w:rsidR="00714283" w:rsidRPr="00E22889" w:rsidRDefault="00714283" w:rsidP="00714283">
      <w:pPr>
        <w:ind w:left="720" w:hanging="720"/>
        <w:jc w:val="both"/>
        <w:rPr>
          <w:sz w:val="20"/>
          <w:szCs w:val="20"/>
        </w:rPr>
      </w:pPr>
      <w:r w:rsidRPr="00E22889">
        <w:rPr>
          <w:sz w:val="20"/>
          <w:szCs w:val="20"/>
        </w:rPr>
        <w:t>5.1.3</w:t>
      </w:r>
      <w:r w:rsidRPr="00E22889">
        <w:rPr>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E22889" w:rsidRDefault="00714283" w:rsidP="00714283">
      <w:pPr>
        <w:ind w:left="720" w:hanging="720"/>
        <w:jc w:val="both"/>
        <w:rPr>
          <w:sz w:val="20"/>
          <w:szCs w:val="20"/>
        </w:rPr>
      </w:pPr>
    </w:p>
    <w:p w14:paraId="6AC53165" w14:textId="77777777" w:rsidR="00714283" w:rsidRPr="00E22889" w:rsidRDefault="00714283" w:rsidP="00714283">
      <w:pPr>
        <w:ind w:left="720" w:hanging="720"/>
        <w:jc w:val="both"/>
        <w:rPr>
          <w:sz w:val="20"/>
          <w:szCs w:val="20"/>
        </w:rPr>
      </w:pPr>
      <w:r w:rsidRPr="00E22889">
        <w:rPr>
          <w:sz w:val="20"/>
          <w:szCs w:val="20"/>
        </w:rPr>
        <w:t>5.1.4</w:t>
      </w:r>
      <w:r w:rsidRPr="00E22889">
        <w:rPr>
          <w:sz w:val="20"/>
          <w:szCs w:val="20"/>
        </w:rPr>
        <w:tab/>
        <w:t>Should the response be found to be erroneous or in any other way incorrect, the NMRN reserves the right to disqualify the candidate from the tender.</w:t>
      </w:r>
    </w:p>
    <w:p w14:paraId="3151ECC6" w14:textId="77777777" w:rsidR="00823735" w:rsidRPr="00E22889" w:rsidRDefault="00823735" w:rsidP="00823735">
      <w:pPr>
        <w:rPr>
          <w:sz w:val="20"/>
          <w:szCs w:val="20"/>
        </w:rPr>
      </w:pPr>
    </w:p>
    <w:p w14:paraId="4F80E1EF" w14:textId="77777777" w:rsidR="00E02F77" w:rsidRDefault="00E02F77">
      <w:pPr>
        <w:rPr>
          <w:b/>
          <w:color w:val="44546A" w:themeColor="text2"/>
          <w:sz w:val="20"/>
          <w:szCs w:val="20"/>
        </w:rPr>
      </w:pPr>
      <w:r>
        <w:rPr>
          <w:sz w:val="20"/>
          <w:szCs w:val="20"/>
        </w:rPr>
        <w:br w:type="page"/>
      </w:r>
    </w:p>
    <w:p w14:paraId="5B9833A6" w14:textId="4FB0DFA7" w:rsidR="005779C5" w:rsidRPr="00E22889" w:rsidRDefault="005779C5" w:rsidP="005779C5">
      <w:pPr>
        <w:pStyle w:val="sub"/>
        <w:numPr>
          <w:ilvl w:val="0"/>
          <w:numId w:val="0"/>
        </w:numPr>
        <w:ind w:left="720" w:hanging="720"/>
        <w:rPr>
          <w:sz w:val="20"/>
          <w:szCs w:val="20"/>
        </w:rPr>
      </w:pPr>
      <w:r w:rsidRPr="00E22889">
        <w:rPr>
          <w:sz w:val="20"/>
          <w:szCs w:val="20"/>
        </w:rPr>
        <w:lastRenderedPageBreak/>
        <w:t>5.2</w:t>
      </w:r>
      <w:r w:rsidRPr="00E22889">
        <w:rPr>
          <w:sz w:val="20"/>
          <w:szCs w:val="20"/>
        </w:rPr>
        <w:tab/>
        <w:t>Evaluation of Tenders (Award)</w:t>
      </w:r>
    </w:p>
    <w:p w14:paraId="79023EF8" w14:textId="77777777" w:rsidR="005779C5" w:rsidRPr="00E22889" w:rsidRDefault="005779C5" w:rsidP="005779C5">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5.2.1</w:t>
      </w:r>
      <w:r w:rsidRPr="00E22889">
        <w:rPr>
          <w:rFonts w:asciiTheme="minorHAnsi" w:hAnsiTheme="minorHAnsi" w:cstheme="minorHAnsi"/>
          <w:sz w:val="20"/>
          <w:szCs w:val="20"/>
        </w:rPr>
        <w:tab/>
        <w:t xml:space="preserve">In accordance with the Procurement Act 2023 and the Procurement Regulations 2024 the NMRN seeks to award the contract </w:t>
      </w:r>
      <w:proofErr w:type="gramStart"/>
      <w:r w:rsidRPr="00E22889">
        <w:rPr>
          <w:rFonts w:asciiTheme="minorHAnsi" w:hAnsiTheme="minorHAnsi" w:cstheme="minorHAnsi"/>
          <w:sz w:val="20"/>
          <w:szCs w:val="20"/>
        </w:rPr>
        <w:t>on the basis of</w:t>
      </w:r>
      <w:proofErr w:type="gramEnd"/>
      <w:r w:rsidRPr="00E22889">
        <w:rPr>
          <w:rFonts w:asciiTheme="minorHAnsi" w:hAnsiTheme="minorHAnsi" w:cstheme="minorHAnsi"/>
          <w:sz w:val="20"/>
          <w:szCs w:val="20"/>
        </w:rPr>
        <w:t xml:space="preserve"> the Most Economically Advantageous Tender. Tenders will be evaluated at Stages 3 and 4 in accordance with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77"/>
        <w:gridCol w:w="5306"/>
      </w:tblGrid>
      <w:tr w:rsidR="005779C5" w:rsidRPr="00E02F77" w14:paraId="40599C94" w14:textId="77777777" w:rsidTr="00E02F77">
        <w:trPr>
          <w:trHeight w:val="335"/>
        </w:trPr>
        <w:tc>
          <w:tcPr>
            <w:tcW w:w="3267" w:type="dxa"/>
            <w:shd w:val="clear" w:color="auto" w:fill="222A35" w:themeFill="text2" w:themeFillShade="80"/>
            <w:vAlign w:val="center"/>
          </w:tcPr>
          <w:p w14:paraId="308F6519" w14:textId="77777777" w:rsidR="005779C5" w:rsidRPr="00E02F77" w:rsidRDefault="005779C5" w:rsidP="00854698">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Criteria</w:t>
            </w:r>
          </w:p>
        </w:tc>
        <w:tc>
          <w:tcPr>
            <w:tcW w:w="1577" w:type="dxa"/>
            <w:shd w:val="clear" w:color="auto" w:fill="222A35" w:themeFill="text2" w:themeFillShade="80"/>
            <w:vAlign w:val="center"/>
          </w:tcPr>
          <w:p w14:paraId="08262C2E" w14:textId="77777777" w:rsidR="005779C5" w:rsidRPr="00E02F77" w:rsidRDefault="005779C5" w:rsidP="00854698">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Weighting</w:t>
            </w:r>
          </w:p>
        </w:tc>
        <w:tc>
          <w:tcPr>
            <w:tcW w:w="5306" w:type="dxa"/>
            <w:shd w:val="clear" w:color="auto" w:fill="222A35" w:themeFill="text2" w:themeFillShade="80"/>
            <w:vAlign w:val="center"/>
          </w:tcPr>
          <w:p w14:paraId="3B7987C0" w14:textId="77777777" w:rsidR="005779C5" w:rsidRPr="00E02F77" w:rsidRDefault="005779C5" w:rsidP="00854698">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Demonstrated by</w:t>
            </w:r>
          </w:p>
        </w:tc>
      </w:tr>
      <w:tr w:rsidR="005779C5" w:rsidRPr="00E02F77" w14:paraId="7D414000" w14:textId="77777777" w:rsidTr="00E02F77">
        <w:trPr>
          <w:trHeight w:val="20"/>
        </w:trPr>
        <w:tc>
          <w:tcPr>
            <w:tcW w:w="3267" w:type="dxa"/>
            <w:shd w:val="clear" w:color="auto" w:fill="D9E2F3" w:themeFill="accent1" w:themeFillTint="33"/>
            <w:vAlign w:val="center"/>
          </w:tcPr>
          <w:p w14:paraId="48D8ACB6" w14:textId="77777777" w:rsidR="005779C5" w:rsidRPr="00E02F77" w:rsidRDefault="005779C5" w:rsidP="00854698">
            <w:pPr>
              <w:spacing w:line="360" w:lineRule="auto"/>
              <w:rPr>
                <w:rFonts w:asciiTheme="minorHAnsi" w:hAnsiTheme="minorHAnsi" w:cstheme="minorHAnsi"/>
                <w:b/>
                <w:bCs/>
                <w:sz w:val="16"/>
                <w:szCs w:val="16"/>
              </w:rPr>
            </w:pPr>
            <w:r w:rsidRPr="00E02F77">
              <w:rPr>
                <w:rFonts w:asciiTheme="minorHAnsi" w:hAnsiTheme="minorHAnsi" w:cstheme="minorHAnsi"/>
                <w:b/>
                <w:bCs/>
                <w:sz w:val="16"/>
                <w:szCs w:val="16"/>
              </w:rPr>
              <w:t>Quality including Methodology and Approach</w:t>
            </w:r>
          </w:p>
        </w:tc>
        <w:tc>
          <w:tcPr>
            <w:tcW w:w="1577" w:type="dxa"/>
            <w:shd w:val="clear" w:color="auto" w:fill="auto"/>
            <w:vAlign w:val="center"/>
          </w:tcPr>
          <w:p w14:paraId="3B669EE1" w14:textId="037508E8" w:rsidR="005779C5" w:rsidRPr="00E02F77" w:rsidRDefault="005779C5" w:rsidP="00854698">
            <w:pPr>
              <w:spacing w:line="360" w:lineRule="auto"/>
              <w:jc w:val="center"/>
              <w:rPr>
                <w:rFonts w:asciiTheme="minorHAnsi" w:hAnsiTheme="minorHAnsi" w:cstheme="minorHAnsi"/>
                <w:sz w:val="16"/>
                <w:szCs w:val="16"/>
              </w:rPr>
            </w:pPr>
            <w:r w:rsidRPr="00E02F77">
              <w:rPr>
                <w:rFonts w:asciiTheme="minorHAnsi" w:hAnsiTheme="minorHAnsi" w:cstheme="minorHAnsi"/>
                <w:sz w:val="16"/>
                <w:szCs w:val="16"/>
              </w:rPr>
              <w:t>[</w:t>
            </w:r>
            <w:proofErr w:type="gramStart"/>
            <w:r w:rsidR="00E02F77" w:rsidRPr="00E02F77">
              <w:rPr>
                <w:rFonts w:asciiTheme="minorHAnsi" w:hAnsiTheme="minorHAnsi" w:cstheme="minorHAnsi"/>
                <w:sz w:val="16"/>
                <w:szCs w:val="16"/>
              </w:rPr>
              <w:t>100</w:t>
            </w:r>
            <w:r w:rsidRPr="00E02F77">
              <w:rPr>
                <w:rFonts w:asciiTheme="minorHAnsi" w:hAnsiTheme="minorHAnsi" w:cstheme="minorHAnsi"/>
                <w:sz w:val="16"/>
                <w:szCs w:val="16"/>
              </w:rPr>
              <w:t>]%</w:t>
            </w:r>
            <w:proofErr w:type="gramEnd"/>
          </w:p>
        </w:tc>
        <w:tc>
          <w:tcPr>
            <w:tcW w:w="5306" w:type="dxa"/>
            <w:shd w:val="clear" w:color="auto" w:fill="auto"/>
          </w:tcPr>
          <w:p w14:paraId="6AE9F2A1" w14:textId="77777777" w:rsidR="005779C5" w:rsidRPr="00E02F77" w:rsidRDefault="005779C5" w:rsidP="00854698">
            <w:pPr>
              <w:rPr>
                <w:rFonts w:asciiTheme="minorHAnsi" w:hAnsiTheme="minorHAnsi" w:cstheme="minorHAnsi"/>
                <w:sz w:val="16"/>
                <w:szCs w:val="16"/>
              </w:rPr>
            </w:pPr>
            <w:r w:rsidRPr="00E02F77">
              <w:rPr>
                <w:rFonts w:asciiTheme="minorHAnsi" w:hAnsiTheme="minorHAnsi" w:cstheme="minorHAnsi"/>
                <w:sz w:val="16"/>
                <w:szCs w:val="16"/>
              </w:rPr>
              <w:t>Each criterion will be marked using the scale 0-10 and the specified weighting applied. The formula to calculate the weighted score will be:</w:t>
            </w:r>
          </w:p>
          <w:p w14:paraId="2C0E02F9" w14:textId="77777777" w:rsidR="005779C5" w:rsidRPr="00E02F77" w:rsidRDefault="005779C5" w:rsidP="00854698">
            <w:pPr>
              <w:rPr>
                <w:rFonts w:asciiTheme="minorHAnsi" w:hAnsiTheme="minorHAnsi" w:cstheme="minorHAnsi"/>
                <w:sz w:val="16"/>
                <w:szCs w:val="16"/>
              </w:rPr>
            </w:pPr>
          </w:p>
          <w:p w14:paraId="3094E74B" w14:textId="77777777" w:rsidR="005779C5" w:rsidRPr="00E02F77" w:rsidRDefault="005779C5" w:rsidP="00E02F77">
            <w:pPr>
              <w:jc w:val="center"/>
              <w:rPr>
                <w:rFonts w:asciiTheme="minorHAnsi" w:hAnsiTheme="minorHAnsi" w:cstheme="minorHAnsi"/>
                <w:i/>
                <w:iCs/>
                <w:sz w:val="16"/>
                <w:szCs w:val="16"/>
              </w:rPr>
            </w:pPr>
            <w:r w:rsidRPr="00E02F77">
              <w:rPr>
                <w:rFonts w:asciiTheme="minorHAnsi" w:hAnsiTheme="minorHAnsi" w:cstheme="minorHAnsi"/>
                <w:i/>
                <w:iCs/>
                <w:sz w:val="16"/>
                <w:szCs w:val="16"/>
              </w:rPr>
              <w:t>(</w:t>
            </w:r>
            <w:r w:rsidRPr="00E02F77">
              <w:rPr>
                <w:rFonts w:asciiTheme="minorHAnsi" w:hAnsiTheme="minorHAnsi" w:cstheme="minorHAnsi"/>
                <w:i/>
                <w:iCs/>
                <w:sz w:val="16"/>
                <w:szCs w:val="16"/>
                <w:u w:val="single"/>
              </w:rPr>
              <w:t>marks awarded</w:t>
            </w:r>
            <w:r w:rsidRPr="00E02F77">
              <w:rPr>
                <w:rFonts w:asciiTheme="minorHAnsi" w:hAnsiTheme="minorHAnsi" w:cstheme="minorHAnsi"/>
                <w:i/>
                <w:iCs/>
                <w:sz w:val="16"/>
                <w:szCs w:val="16"/>
              </w:rPr>
              <w:t>) x weighting</w:t>
            </w:r>
          </w:p>
          <w:p w14:paraId="5B7A041B" w14:textId="3C078D1A" w:rsidR="005779C5" w:rsidRPr="00E02F77" w:rsidRDefault="005779C5" w:rsidP="00E02F77">
            <w:pPr>
              <w:jc w:val="center"/>
              <w:rPr>
                <w:rFonts w:asciiTheme="minorHAnsi" w:hAnsiTheme="minorHAnsi" w:cstheme="minorHAnsi"/>
                <w:i/>
                <w:iCs/>
                <w:sz w:val="16"/>
                <w:szCs w:val="16"/>
              </w:rPr>
            </w:pPr>
            <w:r w:rsidRPr="00E02F77">
              <w:rPr>
                <w:rFonts w:asciiTheme="minorHAnsi" w:hAnsiTheme="minorHAnsi" w:cstheme="minorHAnsi"/>
                <w:i/>
                <w:iCs/>
                <w:sz w:val="16"/>
                <w:szCs w:val="16"/>
              </w:rPr>
              <w:t>marks available</w:t>
            </w:r>
          </w:p>
          <w:p w14:paraId="72FC742B" w14:textId="77777777" w:rsidR="005779C5" w:rsidRPr="00E02F77" w:rsidRDefault="005779C5" w:rsidP="00E02F77">
            <w:pPr>
              <w:jc w:val="center"/>
              <w:rPr>
                <w:rFonts w:asciiTheme="minorHAnsi" w:hAnsiTheme="minorHAnsi" w:cstheme="minorHAnsi"/>
                <w:b/>
                <w:sz w:val="16"/>
                <w:szCs w:val="16"/>
              </w:rPr>
            </w:pPr>
          </w:p>
          <w:p w14:paraId="5A019932" w14:textId="77777777" w:rsidR="005779C5" w:rsidRPr="00E02F77" w:rsidRDefault="005779C5" w:rsidP="00854698">
            <w:pPr>
              <w:rPr>
                <w:rFonts w:asciiTheme="minorHAnsi" w:hAnsiTheme="minorHAnsi" w:cstheme="minorHAnsi"/>
                <w:sz w:val="16"/>
                <w:szCs w:val="16"/>
              </w:rPr>
            </w:pPr>
            <w:r w:rsidRPr="00E02F77">
              <w:rPr>
                <w:rFonts w:asciiTheme="minorHAnsi" w:hAnsiTheme="minorHAnsi" w:cstheme="minorHAnsi"/>
                <w:bCs/>
                <w:sz w:val="16"/>
                <w:szCs w:val="16"/>
                <w:u w:val="single"/>
              </w:rPr>
              <w:t xml:space="preserve">For </w:t>
            </w:r>
            <w:proofErr w:type="gramStart"/>
            <w:r w:rsidRPr="00E02F77">
              <w:rPr>
                <w:rFonts w:asciiTheme="minorHAnsi" w:hAnsiTheme="minorHAnsi" w:cstheme="minorHAnsi"/>
                <w:bCs/>
                <w:sz w:val="16"/>
                <w:szCs w:val="16"/>
                <w:u w:val="single"/>
              </w:rPr>
              <w:t>example</w:t>
            </w:r>
            <w:proofErr w:type="gramEnd"/>
            <w:r w:rsidRPr="00E02F77">
              <w:rPr>
                <w:rFonts w:asciiTheme="minorHAnsi" w:hAnsiTheme="minorHAnsi" w:cstheme="minorHAnsi"/>
                <w:sz w:val="16"/>
                <w:szCs w:val="16"/>
              </w:rPr>
              <w:t xml:space="preserve"> if the weighting is 20% and the maximum mark is 5, and the mark received is 3, the weighted score would be:</w:t>
            </w:r>
          </w:p>
          <w:p w14:paraId="0A5EEB82" w14:textId="77777777" w:rsidR="005779C5" w:rsidRPr="00E02F77" w:rsidRDefault="005779C5" w:rsidP="00854698">
            <w:pPr>
              <w:rPr>
                <w:rFonts w:asciiTheme="minorHAnsi" w:hAnsiTheme="minorHAnsi" w:cstheme="minorHAnsi"/>
                <w:sz w:val="16"/>
                <w:szCs w:val="16"/>
              </w:rPr>
            </w:pPr>
          </w:p>
          <w:p w14:paraId="767D939E" w14:textId="77777777" w:rsidR="005779C5" w:rsidRPr="00E02F77" w:rsidRDefault="005779C5" w:rsidP="00854698">
            <w:pPr>
              <w:jc w:val="center"/>
              <w:rPr>
                <w:rFonts w:asciiTheme="minorHAnsi" w:hAnsiTheme="minorHAnsi" w:cstheme="minorHAnsi"/>
                <w:i/>
                <w:iCs/>
                <w:sz w:val="16"/>
                <w:szCs w:val="16"/>
              </w:rPr>
            </w:pPr>
            <w:proofErr w:type="gramStart"/>
            <w:r w:rsidRPr="00E02F77">
              <w:rPr>
                <w:rFonts w:asciiTheme="minorHAnsi" w:hAnsiTheme="minorHAnsi" w:cstheme="minorHAnsi"/>
                <w:i/>
                <w:iCs/>
                <w:sz w:val="16"/>
                <w:szCs w:val="16"/>
              </w:rPr>
              <w:t>( 3</w:t>
            </w:r>
            <w:proofErr w:type="gramEnd"/>
            <w:r w:rsidRPr="00E02F77">
              <w:rPr>
                <w:rFonts w:asciiTheme="minorHAnsi" w:hAnsiTheme="minorHAnsi" w:cstheme="minorHAnsi"/>
                <w:i/>
                <w:iCs/>
                <w:sz w:val="16"/>
                <w:szCs w:val="16"/>
              </w:rPr>
              <w:t xml:space="preserve"> / </w:t>
            </w:r>
            <w:proofErr w:type="gramStart"/>
            <w:r w:rsidRPr="00E02F77">
              <w:rPr>
                <w:rFonts w:asciiTheme="minorHAnsi" w:hAnsiTheme="minorHAnsi" w:cstheme="minorHAnsi"/>
                <w:i/>
                <w:iCs/>
                <w:sz w:val="16"/>
                <w:szCs w:val="16"/>
              </w:rPr>
              <w:t>5 )</w:t>
            </w:r>
            <w:proofErr w:type="gramEnd"/>
            <w:r w:rsidRPr="00E02F77">
              <w:rPr>
                <w:rFonts w:asciiTheme="minorHAnsi" w:hAnsiTheme="minorHAnsi" w:cstheme="minorHAnsi"/>
                <w:i/>
                <w:iCs/>
                <w:sz w:val="16"/>
                <w:szCs w:val="16"/>
              </w:rPr>
              <w:t xml:space="preserve"> x 20 = 12</w:t>
            </w:r>
          </w:p>
          <w:p w14:paraId="4A9519D8" w14:textId="77777777" w:rsidR="005779C5" w:rsidRPr="00E02F77" w:rsidRDefault="005779C5" w:rsidP="00854698">
            <w:pPr>
              <w:rPr>
                <w:rFonts w:asciiTheme="minorHAnsi" w:hAnsiTheme="minorHAnsi" w:cstheme="minorHAnsi"/>
                <w:b/>
                <w:sz w:val="16"/>
                <w:szCs w:val="16"/>
              </w:rPr>
            </w:pPr>
          </w:p>
          <w:p w14:paraId="550D60A3" w14:textId="77777777" w:rsidR="005779C5" w:rsidRPr="00E02F77" w:rsidRDefault="005779C5" w:rsidP="00854698">
            <w:pPr>
              <w:jc w:val="both"/>
              <w:rPr>
                <w:rFonts w:asciiTheme="minorHAnsi" w:hAnsiTheme="minorHAnsi" w:cstheme="minorHAnsi"/>
                <w:sz w:val="16"/>
                <w:szCs w:val="16"/>
              </w:rPr>
            </w:pPr>
            <w:r w:rsidRPr="00E02F77">
              <w:rPr>
                <w:rFonts w:asciiTheme="minorHAnsi" w:hAnsiTheme="minorHAnsi" w:cstheme="minorHAnsi"/>
                <w:sz w:val="16"/>
                <w:szCs w:val="16"/>
              </w:rPr>
              <w:t>NB</w:t>
            </w:r>
            <w:r w:rsidRPr="00E02F77">
              <w:rPr>
                <w:rFonts w:asciiTheme="minorHAnsi" w:hAnsiTheme="minorHAnsi" w:cstheme="minorHAnsi"/>
                <w:b/>
                <w:sz w:val="16"/>
                <w:szCs w:val="16"/>
              </w:rPr>
              <w:t>:</w:t>
            </w:r>
            <w:r w:rsidRPr="00E02F77">
              <w:rPr>
                <w:rFonts w:asciiTheme="minorHAnsi" w:hAnsiTheme="minorHAnsi" w:cstheme="minorHAnsi"/>
                <w:sz w:val="16"/>
                <w:szCs w:val="16"/>
              </w:rPr>
              <w:t xml:space="preserve"> For the purposes of this calculation, weighting is expressed as a number not a percentage.</w:t>
            </w:r>
          </w:p>
        </w:tc>
      </w:tr>
      <w:tr w:rsidR="00E02F77" w:rsidRPr="00E02F77" w14:paraId="18EC88A4" w14:textId="77777777" w:rsidTr="00E02F77">
        <w:trPr>
          <w:trHeight w:val="20"/>
        </w:trPr>
        <w:tc>
          <w:tcPr>
            <w:tcW w:w="3267" w:type="dxa"/>
            <w:shd w:val="clear" w:color="auto" w:fill="D9E2F3" w:themeFill="accent1" w:themeFillTint="33"/>
            <w:vAlign w:val="center"/>
          </w:tcPr>
          <w:p w14:paraId="13292836" w14:textId="77777777" w:rsidR="00E02F77" w:rsidRPr="00E02F77" w:rsidRDefault="00E02F77" w:rsidP="00E02F77">
            <w:pPr>
              <w:spacing w:line="360" w:lineRule="auto"/>
              <w:rPr>
                <w:rFonts w:cs="Calibri"/>
                <w:b/>
                <w:bCs/>
                <w:sz w:val="16"/>
                <w:szCs w:val="16"/>
              </w:rPr>
            </w:pPr>
            <w:r w:rsidRPr="00E02F77">
              <w:rPr>
                <w:rFonts w:cs="Calibri"/>
                <w:b/>
                <w:bCs/>
                <w:sz w:val="16"/>
                <w:szCs w:val="16"/>
              </w:rPr>
              <w:t>Commercial</w:t>
            </w:r>
          </w:p>
          <w:p w14:paraId="7DABB42F" w14:textId="2CF86DC5" w:rsidR="00E02F77" w:rsidRPr="00E02F77" w:rsidRDefault="00E02F77" w:rsidP="00E02F77">
            <w:pPr>
              <w:spacing w:line="360" w:lineRule="auto"/>
              <w:rPr>
                <w:rFonts w:asciiTheme="minorHAnsi" w:hAnsiTheme="minorHAnsi" w:cstheme="minorHAnsi"/>
                <w:b/>
                <w:bCs/>
                <w:sz w:val="16"/>
                <w:szCs w:val="16"/>
                <w:highlight w:val="yellow"/>
              </w:rPr>
            </w:pPr>
            <w:r w:rsidRPr="00E02F77">
              <w:rPr>
                <w:rFonts w:cs="Calibri"/>
                <w:b/>
                <w:bCs/>
                <w:sz w:val="16"/>
                <w:szCs w:val="16"/>
              </w:rPr>
              <w:t>Price per Quality Score Points</w:t>
            </w:r>
          </w:p>
        </w:tc>
        <w:tc>
          <w:tcPr>
            <w:tcW w:w="1577" w:type="dxa"/>
            <w:shd w:val="clear" w:color="auto" w:fill="auto"/>
            <w:vAlign w:val="center"/>
          </w:tcPr>
          <w:p w14:paraId="3F2C74BF" w14:textId="5197E35A" w:rsidR="00E02F77" w:rsidRPr="00E02F77" w:rsidRDefault="00E02F77" w:rsidP="00E02F77">
            <w:pPr>
              <w:spacing w:line="360" w:lineRule="auto"/>
              <w:jc w:val="center"/>
              <w:rPr>
                <w:rFonts w:asciiTheme="minorHAnsi" w:hAnsiTheme="minorHAnsi" w:cstheme="minorHAnsi"/>
                <w:sz w:val="16"/>
                <w:szCs w:val="16"/>
                <w:highlight w:val="yellow"/>
              </w:rPr>
            </w:pPr>
            <w:r w:rsidRPr="00E02F77">
              <w:rPr>
                <w:rFonts w:cs="Calibri"/>
                <w:sz w:val="16"/>
                <w:szCs w:val="16"/>
              </w:rPr>
              <w:t>Price Only</w:t>
            </w:r>
          </w:p>
        </w:tc>
        <w:tc>
          <w:tcPr>
            <w:tcW w:w="5306" w:type="dxa"/>
            <w:shd w:val="clear" w:color="auto" w:fill="auto"/>
          </w:tcPr>
          <w:p w14:paraId="6AD92340" w14:textId="77777777" w:rsidR="00E02F77" w:rsidRPr="00E02F77" w:rsidRDefault="00E02F77" w:rsidP="00E02F77">
            <w:pPr>
              <w:rPr>
                <w:rFonts w:cs="Calibri"/>
                <w:sz w:val="16"/>
                <w:szCs w:val="16"/>
              </w:rPr>
            </w:pPr>
            <w:r w:rsidRPr="00E02F77">
              <w:rPr>
                <w:rFonts w:cs="Calibri"/>
                <w:sz w:val="16"/>
                <w:szCs w:val="16"/>
              </w:rPr>
              <w:t xml:space="preserve">In this approach a PQP is calculated for each bid by: </w:t>
            </w:r>
          </w:p>
          <w:p w14:paraId="272A4CA8" w14:textId="77777777" w:rsidR="00E02F77" w:rsidRPr="00E02F77" w:rsidRDefault="00E02F77" w:rsidP="00E02F77">
            <w:pPr>
              <w:pStyle w:val="ListParagraph"/>
              <w:numPr>
                <w:ilvl w:val="0"/>
                <w:numId w:val="26"/>
              </w:numPr>
              <w:spacing w:after="200" w:line="276" w:lineRule="auto"/>
              <w:rPr>
                <w:rFonts w:cs="Calibri"/>
                <w:sz w:val="16"/>
                <w:szCs w:val="16"/>
              </w:rPr>
            </w:pPr>
            <w:r w:rsidRPr="00E02F77">
              <w:rPr>
                <w:rFonts w:cs="Calibri"/>
                <w:sz w:val="16"/>
                <w:szCs w:val="16"/>
              </w:rPr>
              <w:t xml:space="preserve">determining the bid </w:t>
            </w:r>
            <w:proofErr w:type="gramStart"/>
            <w:r w:rsidRPr="00E02F77">
              <w:rPr>
                <w:rFonts w:cs="Calibri"/>
                <w:sz w:val="16"/>
                <w:szCs w:val="16"/>
              </w:rPr>
              <w:t>price;</w:t>
            </w:r>
            <w:proofErr w:type="gramEnd"/>
            <w:r w:rsidRPr="00E02F77">
              <w:rPr>
                <w:rFonts w:cs="Calibri"/>
                <w:sz w:val="16"/>
                <w:szCs w:val="16"/>
              </w:rPr>
              <w:t xml:space="preserve"> </w:t>
            </w:r>
          </w:p>
          <w:p w14:paraId="1CCB8CFE" w14:textId="77777777" w:rsidR="00E02F77" w:rsidRPr="00E02F77" w:rsidRDefault="00E02F77" w:rsidP="00E02F77">
            <w:pPr>
              <w:pStyle w:val="ListParagraph"/>
              <w:numPr>
                <w:ilvl w:val="0"/>
                <w:numId w:val="26"/>
              </w:numPr>
              <w:spacing w:after="200" w:line="276" w:lineRule="auto"/>
              <w:rPr>
                <w:rFonts w:cs="Calibri"/>
                <w:sz w:val="16"/>
                <w:szCs w:val="16"/>
              </w:rPr>
            </w:pPr>
            <w:r w:rsidRPr="00E02F77">
              <w:rPr>
                <w:rFonts w:cs="Calibri"/>
                <w:sz w:val="16"/>
                <w:szCs w:val="16"/>
              </w:rPr>
              <w:t xml:space="preserve">determining the quality score for each bid, expressed as a whole number rather than as a percentage (though the whole number may still be points out of 100); and </w:t>
            </w:r>
          </w:p>
          <w:p w14:paraId="47ECBC72" w14:textId="77777777" w:rsidR="00E02F77" w:rsidRPr="00E02F77" w:rsidRDefault="00E02F77" w:rsidP="00E02F77">
            <w:pPr>
              <w:pStyle w:val="ListParagraph"/>
              <w:numPr>
                <w:ilvl w:val="0"/>
                <w:numId w:val="26"/>
              </w:numPr>
              <w:spacing w:after="200" w:line="276" w:lineRule="auto"/>
              <w:rPr>
                <w:rFonts w:cs="Calibri"/>
                <w:sz w:val="16"/>
                <w:szCs w:val="16"/>
              </w:rPr>
            </w:pPr>
            <w:r w:rsidRPr="00E02F77">
              <w:rPr>
                <w:rFonts w:cs="Calibri"/>
                <w:sz w:val="16"/>
                <w:szCs w:val="16"/>
              </w:rPr>
              <w:t xml:space="preserve">dividing the bid price by the quality score to give an output price per quality point. </w:t>
            </w:r>
          </w:p>
          <w:p w14:paraId="600648E3" w14:textId="0BB11004" w:rsidR="00E02F77" w:rsidRPr="00E02F77" w:rsidRDefault="00CD52B7" w:rsidP="00E02F77">
            <w:pPr>
              <w:jc w:val="center"/>
              <w:rPr>
                <w:rFonts w:cs="Calibri"/>
                <w:sz w:val="16"/>
                <w:szCs w:val="16"/>
              </w:rPr>
            </w:pPr>
            <w:r>
              <w:rPr>
                <w:rFonts w:cs="Calibri"/>
                <w:sz w:val="16"/>
                <w:szCs w:val="16"/>
              </w:rPr>
              <w:t xml:space="preserve">Total Bid </w:t>
            </w:r>
            <w:r w:rsidR="00E02F77" w:rsidRPr="00E02F77">
              <w:rPr>
                <w:rFonts w:cs="Calibri"/>
                <w:sz w:val="16"/>
                <w:szCs w:val="16"/>
              </w:rPr>
              <w:t>Price</w:t>
            </w:r>
          </w:p>
          <w:p w14:paraId="6C2726BF" w14:textId="77777777" w:rsidR="00E02F77" w:rsidRPr="00E02F77" w:rsidRDefault="00E02F77" w:rsidP="00E02F77">
            <w:pPr>
              <w:jc w:val="center"/>
              <w:rPr>
                <w:rFonts w:cs="Calibri"/>
                <w:sz w:val="16"/>
                <w:szCs w:val="16"/>
              </w:rPr>
            </w:pPr>
            <w:r w:rsidRPr="00E02F77">
              <w:rPr>
                <w:rFonts w:cs="Calibri"/>
                <w:sz w:val="16"/>
                <w:szCs w:val="16"/>
              </w:rPr>
              <w:t>–––––––––––––––––––––––––––––––––––</w:t>
            </w:r>
          </w:p>
          <w:p w14:paraId="35065803" w14:textId="77777777" w:rsidR="00E02F77" w:rsidRPr="00E02F77" w:rsidRDefault="00E02F77" w:rsidP="00E02F77">
            <w:pPr>
              <w:jc w:val="center"/>
              <w:rPr>
                <w:rFonts w:cs="Calibri"/>
                <w:sz w:val="16"/>
                <w:szCs w:val="16"/>
              </w:rPr>
            </w:pPr>
            <w:r w:rsidRPr="00E02F77">
              <w:rPr>
                <w:rFonts w:cs="Calibri"/>
                <w:sz w:val="16"/>
                <w:szCs w:val="16"/>
              </w:rPr>
              <w:t>Quality score</w:t>
            </w:r>
          </w:p>
          <w:p w14:paraId="4F6B30D9" w14:textId="77777777" w:rsidR="00E02F77" w:rsidRPr="00E02F77" w:rsidRDefault="00E02F77" w:rsidP="00E02F77">
            <w:pPr>
              <w:jc w:val="center"/>
              <w:rPr>
                <w:rFonts w:cs="Calibri"/>
                <w:sz w:val="16"/>
                <w:szCs w:val="16"/>
              </w:rPr>
            </w:pPr>
          </w:p>
          <w:p w14:paraId="5E3DD2CA" w14:textId="77777777" w:rsidR="00E02F77" w:rsidRPr="00E02F77" w:rsidRDefault="00E02F77" w:rsidP="00E02F77">
            <w:pPr>
              <w:pStyle w:val="ListParagraph"/>
              <w:numPr>
                <w:ilvl w:val="0"/>
                <w:numId w:val="27"/>
              </w:numPr>
              <w:rPr>
                <w:rFonts w:cs="Calibri"/>
                <w:i/>
                <w:iCs/>
                <w:sz w:val="16"/>
                <w:szCs w:val="16"/>
              </w:rPr>
            </w:pPr>
            <w:r w:rsidRPr="00E02F77">
              <w:rPr>
                <w:rFonts w:cs="Calibri"/>
                <w:i/>
                <w:iCs/>
                <w:sz w:val="16"/>
                <w:szCs w:val="16"/>
              </w:rPr>
              <w:t xml:space="preserve">For example, if a bid was £15,000 and the tenderer scores 75/100 the Price Per Quality score would be 200. </w:t>
            </w:r>
          </w:p>
          <w:p w14:paraId="27879F07" w14:textId="04CC870C" w:rsidR="00E02F77" w:rsidRPr="00E02F77" w:rsidRDefault="00E02F77" w:rsidP="00E02F77">
            <w:pPr>
              <w:jc w:val="center"/>
              <w:rPr>
                <w:rFonts w:asciiTheme="minorHAnsi" w:hAnsiTheme="minorHAnsi" w:cstheme="minorHAnsi"/>
                <w:sz w:val="16"/>
                <w:szCs w:val="16"/>
              </w:rPr>
            </w:pPr>
            <w:r w:rsidRPr="00E02F77">
              <w:rPr>
                <w:rFonts w:cs="Calibri"/>
                <w:sz w:val="16"/>
                <w:szCs w:val="16"/>
              </w:rPr>
              <w:t>The lowest ranked Price per Quality Score will be the Most Advantageous Tender based upon this.</w:t>
            </w:r>
          </w:p>
        </w:tc>
      </w:tr>
    </w:tbl>
    <w:p w14:paraId="3A25AF15" w14:textId="77777777" w:rsidR="00E02F77" w:rsidRDefault="00E02F77" w:rsidP="00B43393">
      <w:pPr>
        <w:ind w:left="709" w:hanging="709"/>
        <w:jc w:val="both"/>
        <w:rPr>
          <w:rFonts w:asciiTheme="minorHAnsi" w:hAnsiTheme="minorHAnsi" w:cstheme="minorHAnsi"/>
          <w:sz w:val="20"/>
          <w:szCs w:val="20"/>
        </w:rPr>
      </w:pPr>
    </w:p>
    <w:p w14:paraId="2601F183" w14:textId="6C52A8E1" w:rsidR="00B43393" w:rsidRDefault="00B43393" w:rsidP="00B43393">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5.2.2</w:t>
      </w:r>
      <w:r w:rsidRPr="00E22889">
        <w:rPr>
          <w:rFonts w:asciiTheme="minorHAnsi" w:hAnsiTheme="minorHAnsi" w:cstheme="minorHAnsi"/>
          <w:sz w:val="20"/>
          <w:szCs w:val="20"/>
        </w:rPr>
        <w:tab/>
      </w:r>
      <w:r w:rsidRPr="00E22889">
        <w:rPr>
          <w:rFonts w:asciiTheme="minorHAnsi" w:hAnsiTheme="minorHAnsi" w:cstheme="minorHAnsi"/>
          <w:sz w:val="20"/>
          <w:szCs w:val="20"/>
          <w:u w:val="single"/>
        </w:rPr>
        <w:t>Scoring Model</w:t>
      </w:r>
      <w:r w:rsidRPr="00E22889">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p w14:paraId="02B7E947" w14:textId="77777777" w:rsidR="009A01B7" w:rsidRPr="00E22889" w:rsidRDefault="009A01B7" w:rsidP="00B43393">
      <w:pPr>
        <w:ind w:left="709" w:hanging="709"/>
        <w:jc w:val="both"/>
        <w:rPr>
          <w:rFonts w:asciiTheme="minorHAnsi" w:hAnsiTheme="minorHAnsi" w:cstheme="minorHAnsi"/>
          <w:sz w:val="20"/>
          <w:szCs w:val="20"/>
        </w:rPr>
      </w:pP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009A01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88" w:type="dxa"/>
            <w:tcBorders>
              <w:bottom w:val="none" w:sz="0" w:space="0" w:color="auto"/>
            </w:tcBorders>
            <w:shd w:val="clear" w:color="auto" w:fill="222A35" w:themeFill="text2" w:themeFillShade="80"/>
          </w:tcPr>
          <w:p w14:paraId="339AE98F" w14:textId="77777777" w:rsidR="00B43393" w:rsidRPr="005A389B" w:rsidRDefault="00B43393" w:rsidP="00854698">
            <w:pPr>
              <w:tabs>
                <w:tab w:val="left" w:pos="1440"/>
              </w:tabs>
              <w:jc w:val="center"/>
              <w:rPr>
                <w:rFonts w:cstheme="minorHAnsi"/>
                <w:bCs w:val="0"/>
                <w:sz w:val="18"/>
                <w:szCs w:val="18"/>
              </w:rPr>
            </w:pPr>
            <w:r w:rsidRPr="005A389B">
              <w:rPr>
                <w:rFonts w:cstheme="minorHAnsi"/>
                <w:bCs w:val="0"/>
                <w:sz w:val="18"/>
                <w:szCs w:val="18"/>
              </w:rPr>
              <w:t>Points</w:t>
            </w:r>
          </w:p>
        </w:tc>
        <w:tc>
          <w:tcPr>
            <w:tcW w:w="9668" w:type="dxa"/>
            <w:tcBorders>
              <w:bottom w:val="none" w:sz="0" w:space="0" w:color="auto"/>
            </w:tcBorders>
            <w:shd w:val="clear" w:color="auto" w:fill="222A35" w:themeFill="text2" w:themeFillShade="80"/>
          </w:tcPr>
          <w:p w14:paraId="58FEEAEA" w14:textId="77777777" w:rsidR="00B43393" w:rsidRPr="005A389B" w:rsidRDefault="00B43393" w:rsidP="00854698">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009A01B7">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10</w:t>
            </w:r>
          </w:p>
        </w:tc>
        <w:tc>
          <w:tcPr>
            <w:tcW w:w="9668" w:type="dxa"/>
          </w:tcPr>
          <w:p w14:paraId="0C2FD67B" w14:textId="77777777" w:rsidR="00B43393" w:rsidRPr="005A389B" w:rsidRDefault="00B43393" w:rsidP="00854698">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rsidP="009A01B7">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009A01B7">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7</w:t>
            </w:r>
          </w:p>
        </w:tc>
        <w:tc>
          <w:tcPr>
            <w:tcW w:w="9668" w:type="dxa"/>
          </w:tcPr>
          <w:p w14:paraId="3C640CE6"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of evidence </w:t>
            </w:r>
            <w:proofErr w:type="gramStart"/>
            <w:r w:rsidRPr="005A389B">
              <w:rPr>
                <w:rFonts w:cstheme="minorHAnsi"/>
                <w:sz w:val="18"/>
                <w:szCs w:val="18"/>
              </w:rPr>
              <w:t>requested, but</w:t>
            </w:r>
            <w:proofErr w:type="gramEnd"/>
            <w:r w:rsidRPr="005A389B">
              <w:rPr>
                <w:rFonts w:cstheme="minorHAnsi"/>
                <w:sz w:val="18"/>
                <w:szCs w:val="18"/>
              </w:rPr>
              <w:t xml:space="preserve">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rsidP="009A01B7">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009A01B7">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5</w:t>
            </w:r>
          </w:p>
        </w:tc>
        <w:tc>
          <w:tcPr>
            <w:tcW w:w="9668" w:type="dxa"/>
          </w:tcPr>
          <w:p w14:paraId="6B3689D1"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Adequate</w:t>
            </w:r>
            <w:r w:rsidRPr="005A389B">
              <w:rPr>
                <w:rFonts w:cstheme="minorHAnsi"/>
                <w:sz w:val="18"/>
                <w:szCs w:val="18"/>
              </w:rPr>
              <w:t xml:space="preserve"> - Overall the response demonstrates that the Tenderer meets all areas of the requirement, but not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have been provided. This, therefore, is an adequate response, but with some limited ambiguity as to whether the Tenderer can meet the requirement due to the Tenderer’s failure to provide </w:t>
            </w:r>
            <w:proofErr w:type="gramStart"/>
            <w:r w:rsidRPr="005A389B">
              <w:rPr>
                <w:rFonts w:cstheme="minorHAnsi"/>
                <w:sz w:val="18"/>
                <w:szCs w:val="18"/>
              </w:rPr>
              <w:t>all of</w:t>
            </w:r>
            <w:proofErr w:type="gramEnd"/>
            <w:r w:rsidRPr="005A389B">
              <w:rPr>
                <w:rFonts w:cstheme="minorHAnsi"/>
                <w:sz w:val="18"/>
                <w:szCs w:val="18"/>
              </w:rPr>
              <w:t xml:space="preserve"> the evidence requested.</w:t>
            </w:r>
          </w:p>
          <w:p w14:paraId="2651F710" w14:textId="77777777" w:rsidR="00B43393" w:rsidRPr="005A389B" w:rsidRDefault="00B43393" w:rsidP="009A01B7">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Basic understanding of the requirements</w:t>
            </w:r>
            <w:r w:rsidRPr="005A389B">
              <w:rPr>
                <w:rFonts w:cstheme="minorHAnsi"/>
                <w:sz w:val="18"/>
                <w:szCs w:val="18"/>
              </w:rPr>
              <w:br/>
            </w:r>
            <w:r w:rsidRPr="005A389B">
              <w:rPr>
                <w:rFonts w:cstheme="minorHAnsi"/>
                <w:sz w:val="18"/>
                <w:szCs w:val="18"/>
              </w:rPr>
              <w:lastRenderedPageBreak/>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009A01B7">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lastRenderedPageBreak/>
              <w:t>3</w:t>
            </w:r>
          </w:p>
        </w:tc>
        <w:tc>
          <w:tcPr>
            <w:tcW w:w="9668" w:type="dxa"/>
          </w:tcPr>
          <w:p w14:paraId="3EBCCA5A"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rsidP="009A01B7">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There are reservations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009A01B7">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rsidP="00854698">
            <w:pPr>
              <w:tabs>
                <w:tab w:val="left" w:pos="1440"/>
              </w:tabs>
              <w:spacing w:after="240"/>
              <w:jc w:val="center"/>
              <w:rPr>
                <w:rFonts w:cstheme="minorHAnsi"/>
                <w:bCs w:val="0"/>
                <w:sz w:val="18"/>
                <w:szCs w:val="18"/>
                <w:u w:val="double"/>
              </w:rPr>
            </w:pPr>
            <w:r w:rsidRPr="005A389B">
              <w:rPr>
                <w:rFonts w:cstheme="minorHAnsi"/>
                <w:bCs w:val="0"/>
                <w:sz w:val="18"/>
                <w:szCs w:val="18"/>
                <w:u w:val="double"/>
              </w:rPr>
              <w:t>0</w:t>
            </w:r>
          </w:p>
        </w:tc>
        <w:tc>
          <w:tcPr>
            <w:tcW w:w="9668" w:type="dxa"/>
          </w:tcPr>
          <w:p w14:paraId="2A31C70D" w14:textId="77777777" w:rsidR="00B43393" w:rsidRPr="005A389B" w:rsidRDefault="00B43393" w:rsidP="00854698">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rsidP="009A01B7">
            <w:pPr>
              <w:tabs>
                <w:tab w:val="left" w:pos="1440"/>
              </w:tabs>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 response is significantly below what would be expected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59B1BA34" w14:textId="77777777" w:rsidR="005A389B" w:rsidRDefault="005A389B" w:rsidP="00AB0FDE">
      <w:pPr>
        <w:pStyle w:val="Heading10"/>
        <w:rPr>
          <w:sz w:val="24"/>
          <w:szCs w:val="24"/>
        </w:rPr>
      </w:pPr>
      <w:bookmarkStart w:id="28" w:name="_Toc189593291"/>
    </w:p>
    <w:p w14:paraId="40F4BBC7" w14:textId="1241445F" w:rsidR="00AB0FDE" w:rsidRPr="00E02F77" w:rsidRDefault="00AB0FDE" w:rsidP="00AB0FDE">
      <w:pPr>
        <w:pStyle w:val="Heading10"/>
        <w:rPr>
          <w:sz w:val="20"/>
          <w:szCs w:val="20"/>
        </w:rPr>
      </w:pPr>
      <w:bookmarkStart w:id="29" w:name="_Toc199252745"/>
      <w:r w:rsidRPr="00E02F77">
        <w:rPr>
          <w:sz w:val="20"/>
          <w:szCs w:val="20"/>
        </w:rPr>
        <w:t>Section 6</w:t>
      </w:r>
      <w:bookmarkEnd w:id="28"/>
      <w:bookmarkEnd w:id="29"/>
    </w:p>
    <w:p w14:paraId="07D4924B" w14:textId="77777777" w:rsidR="00AB0FDE" w:rsidRPr="00E02F77" w:rsidRDefault="00AB0FDE" w:rsidP="00AB0FDE">
      <w:pPr>
        <w:pStyle w:val="Heading20"/>
        <w:rPr>
          <w:sz w:val="20"/>
          <w:szCs w:val="20"/>
        </w:rPr>
      </w:pPr>
      <w:bookmarkStart w:id="30" w:name="_Toc189593292"/>
      <w:bookmarkStart w:id="31" w:name="_Toc199252746"/>
      <w:r w:rsidRPr="00E02F77">
        <w:rPr>
          <w:sz w:val="20"/>
          <w:szCs w:val="20"/>
        </w:rPr>
        <w:t>Structure and Format of Response</w:t>
      </w:r>
      <w:bookmarkEnd w:id="30"/>
      <w:bookmarkEnd w:id="31"/>
      <w:r w:rsidRPr="00E02F77">
        <w:rPr>
          <w:sz w:val="20"/>
          <w:szCs w:val="20"/>
        </w:rPr>
        <w:t xml:space="preserve"> </w:t>
      </w:r>
    </w:p>
    <w:p w14:paraId="00FD084A" w14:textId="77777777" w:rsidR="00AB0FDE" w:rsidRPr="00E02F77" w:rsidRDefault="00AB0FDE" w:rsidP="00AB0FDE">
      <w:pPr>
        <w:pStyle w:val="sub"/>
        <w:numPr>
          <w:ilvl w:val="0"/>
          <w:numId w:val="0"/>
        </w:numPr>
        <w:ind w:left="720" w:hanging="720"/>
        <w:rPr>
          <w:sz w:val="20"/>
          <w:szCs w:val="20"/>
        </w:rPr>
      </w:pPr>
      <w:r w:rsidRPr="00E02F77">
        <w:rPr>
          <w:sz w:val="20"/>
          <w:szCs w:val="20"/>
        </w:rPr>
        <w:t>6.1</w:t>
      </w:r>
      <w:r w:rsidRPr="00E02F77">
        <w:rPr>
          <w:sz w:val="20"/>
          <w:szCs w:val="20"/>
        </w:rPr>
        <w:tab/>
        <w:t>Introduction</w:t>
      </w:r>
    </w:p>
    <w:p w14:paraId="0633A57A" w14:textId="77777777" w:rsidR="00AB0FDE" w:rsidRPr="00E02F77" w:rsidRDefault="00AB0FDE" w:rsidP="00AB0FDE">
      <w:pPr>
        <w:ind w:left="720" w:hanging="720"/>
        <w:jc w:val="both"/>
        <w:rPr>
          <w:b/>
          <w:bCs/>
          <w:sz w:val="20"/>
          <w:szCs w:val="20"/>
        </w:rPr>
      </w:pPr>
      <w:r w:rsidRPr="00E02F77">
        <w:rPr>
          <w:sz w:val="20"/>
          <w:szCs w:val="20"/>
        </w:rPr>
        <w:t>6.1.1</w:t>
      </w:r>
      <w:r w:rsidRPr="00E02F77">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E02F77">
        <w:rPr>
          <w:b/>
          <w:bCs/>
          <w:sz w:val="20"/>
          <w:szCs w:val="20"/>
        </w:rPr>
        <w:t>Failure to provide this information may result in your submission being disqualified:</w:t>
      </w:r>
    </w:p>
    <w:p w14:paraId="266E696A" w14:textId="77777777" w:rsidR="00AB0FDE" w:rsidRPr="00E02F77" w:rsidRDefault="00AB0FDE" w:rsidP="00993B2A">
      <w:pPr>
        <w:pStyle w:val="ListParagraph"/>
        <w:numPr>
          <w:ilvl w:val="0"/>
          <w:numId w:val="7"/>
        </w:numPr>
        <w:rPr>
          <w:b/>
          <w:bCs/>
          <w:sz w:val="20"/>
          <w:szCs w:val="20"/>
        </w:rPr>
      </w:pPr>
      <w:r w:rsidRPr="00E02F77">
        <w:rPr>
          <w:b/>
          <w:bCs/>
          <w:sz w:val="20"/>
          <w:szCs w:val="20"/>
        </w:rPr>
        <w:t>The Suppliers Central Digital Platform Reference Number</w:t>
      </w:r>
    </w:p>
    <w:p w14:paraId="6BA12B6E" w14:textId="3CF015AA" w:rsidR="00BD7294" w:rsidRPr="00E02F77" w:rsidRDefault="00894D9D" w:rsidP="00BD7294">
      <w:pPr>
        <w:pStyle w:val="ListParagraph"/>
        <w:numPr>
          <w:ilvl w:val="1"/>
          <w:numId w:val="7"/>
        </w:numPr>
        <w:rPr>
          <w:b/>
          <w:bCs/>
          <w:sz w:val="20"/>
          <w:szCs w:val="20"/>
        </w:rPr>
      </w:pPr>
      <w:r w:rsidRPr="00E02F77">
        <w:rPr>
          <w:b/>
          <w:bCs/>
          <w:sz w:val="20"/>
          <w:szCs w:val="20"/>
        </w:rPr>
        <w:t xml:space="preserve">Suppliers can sign up here; </w:t>
      </w:r>
      <w:hyperlink r:id="rId24" w:history="1">
        <w:r w:rsidRPr="00E02F77">
          <w:rPr>
            <w:rStyle w:val="Hyperlink"/>
            <w:b/>
            <w:bCs/>
            <w:sz w:val="20"/>
            <w:szCs w:val="20"/>
          </w:rPr>
          <w:t>Find a Tender</w:t>
        </w:r>
      </w:hyperlink>
    </w:p>
    <w:p w14:paraId="74CEC2AD" w14:textId="77777777" w:rsidR="00AB0FDE" w:rsidRPr="00E02F77" w:rsidRDefault="00AB0FDE" w:rsidP="00993B2A">
      <w:pPr>
        <w:pStyle w:val="ListParagraph"/>
        <w:numPr>
          <w:ilvl w:val="0"/>
          <w:numId w:val="7"/>
        </w:numPr>
        <w:rPr>
          <w:b/>
          <w:bCs/>
          <w:sz w:val="20"/>
          <w:szCs w:val="20"/>
        </w:rPr>
      </w:pPr>
      <w:r w:rsidRPr="00E02F77">
        <w:rPr>
          <w:b/>
          <w:bCs/>
          <w:sz w:val="20"/>
          <w:szCs w:val="20"/>
        </w:rPr>
        <w:t>Annex D – Tender Submission Document</w:t>
      </w:r>
    </w:p>
    <w:p w14:paraId="3B0F53F2" w14:textId="77777777" w:rsidR="00AB0FDE" w:rsidRPr="00E02F77" w:rsidRDefault="00AB0FDE" w:rsidP="00993B2A">
      <w:pPr>
        <w:pStyle w:val="ListParagraph"/>
        <w:numPr>
          <w:ilvl w:val="0"/>
          <w:numId w:val="7"/>
        </w:numPr>
        <w:rPr>
          <w:b/>
          <w:bCs/>
          <w:sz w:val="20"/>
          <w:szCs w:val="20"/>
        </w:rPr>
      </w:pPr>
      <w:r w:rsidRPr="00E02F77">
        <w:rPr>
          <w:b/>
          <w:bCs/>
          <w:sz w:val="20"/>
          <w:szCs w:val="20"/>
        </w:rPr>
        <w:t>Annex E - Form of Tender</w:t>
      </w:r>
    </w:p>
    <w:p w14:paraId="5614305F" w14:textId="77777777" w:rsidR="00AB0FDE" w:rsidRPr="00E02F77" w:rsidRDefault="00AB0FDE" w:rsidP="00993B2A">
      <w:pPr>
        <w:pStyle w:val="ListParagraph"/>
        <w:numPr>
          <w:ilvl w:val="0"/>
          <w:numId w:val="7"/>
        </w:numPr>
        <w:rPr>
          <w:b/>
          <w:bCs/>
          <w:sz w:val="20"/>
          <w:szCs w:val="20"/>
        </w:rPr>
      </w:pPr>
      <w:r w:rsidRPr="00E02F77">
        <w:rPr>
          <w:b/>
          <w:bCs/>
          <w:sz w:val="20"/>
          <w:szCs w:val="20"/>
        </w:rPr>
        <w:t>Annex F - Certificate of Non-Collusion</w:t>
      </w:r>
    </w:p>
    <w:p w14:paraId="5F9094F6" w14:textId="77777777" w:rsidR="00AB0FDE" w:rsidRPr="00E02F77" w:rsidRDefault="00AB0FDE" w:rsidP="00AB0FDE">
      <w:pPr>
        <w:ind w:left="720" w:hanging="720"/>
        <w:jc w:val="both"/>
        <w:rPr>
          <w:sz w:val="20"/>
          <w:szCs w:val="20"/>
        </w:rPr>
      </w:pPr>
    </w:p>
    <w:p w14:paraId="144542E7" w14:textId="20572847" w:rsidR="00AB0FDE" w:rsidRPr="00E02F77" w:rsidRDefault="00AB0FDE" w:rsidP="0030539A">
      <w:pPr>
        <w:pStyle w:val="BodyText"/>
        <w:numPr>
          <w:ilvl w:val="0"/>
          <w:numId w:val="0"/>
        </w:numPr>
        <w:spacing w:before="0" w:after="0"/>
        <w:ind w:left="709" w:firstLine="11"/>
        <w:rPr>
          <w:sz w:val="20"/>
        </w:rPr>
      </w:pPr>
      <w:r w:rsidRPr="00E02F77">
        <w:rPr>
          <w:sz w:val="20"/>
        </w:rPr>
        <w:t xml:space="preserve">Please supply relevant documentation with your submission.  You are asked to answer questions fully and </w:t>
      </w:r>
      <w:proofErr w:type="gramStart"/>
      <w:r w:rsidRPr="00E02F77">
        <w:rPr>
          <w:sz w:val="20"/>
        </w:rPr>
        <w:t>where</w:t>
      </w:r>
      <w:proofErr w:type="gramEnd"/>
      <w:r w:rsidRPr="00E02F77">
        <w:rPr>
          <w:sz w:val="20"/>
        </w:rPr>
        <w:t xml:space="preserve"> indicated in the format required.  Please do not provide additional attachments or documents where not requested to do so. These will not be read and will not be </w:t>
      </w:r>
      <w:proofErr w:type="gramStart"/>
      <w:r w:rsidRPr="00E02F77">
        <w:rPr>
          <w:sz w:val="20"/>
        </w:rPr>
        <w:t>taken into account</w:t>
      </w:r>
      <w:proofErr w:type="gramEnd"/>
      <w:r w:rsidRPr="00E02F77">
        <w:rPr>
          <w:sz w:val="20"/>
        </w:rPr>
        <w:t xml:space="preserve"> in the evaluation of your Tender.</w:t>
      </w:r>
      <w:r w:rsidR="0030539A" w:rsidRPr="00E02F77">
        <w:rPr>
          <w:sz w:val="20"/>
        </w:rPr>
        <w:t xml:space="preserve"> </w:t>
      </w:r>
      <w:r w:rsidRPr="00E02F77">
        <w:rPr>
          <w:b/>
          <w:bCs/>
          <w:sz w:val="20"/>
        </w:rPr>
        <w:t>Any tender not conforming to this requirement is likely to be disqualified.</w:t>
      </w:r>
    </w:p>
    <w:p w14:paraId="40244121" w14:textId="77777777" w:rsidR="00AB0FDE" w:rsidRPr="00E02F77" w:rsidRDefault="00AB0FDE" w:rsidP="00AB0FDE">
      <w:pPr>
        <w:rPr>
          <w:sz w:val="20"/>
          <w:szCs w:val="20"/>
        </w:rPr>
      </w:pPr>
    </w:p>
    <w:p w14:paraId="49E36515" w14:textId="77777777" w:rsidR="00AB0FDE" w:rsidRPr="00E02F77" w:rsidRDefault="00AB0FDE" w:rsidP="00AB0FDE">
      <w:pPr>
        <w:rPr>
          <w:sz w:val="20"/>
          <w:szCs w:val="20"/>
        </w:rPr>
      </w:pPr>
      <w:r w:rsidRPr="00E02F77">
        <w:rPr>
          <w:sz w:val="20"/>
          <w:szCs w:val="20"/>
        </w:rPr>
        <w:t>6.1.2</w:t>
      </w:r>
      <w:r w:rsidRPr="00E02F77">
        <w:rPr>
          <w:sz w:val="20"/>
          <w:szCs w:val="20"/>
        </w:rPr>
        <w:tab/>
        <w:t>The response should be presented in A4 format with an easily readable font style and size.</w:t>
      </w:r>
    </w:p>
    <w:p w14:paraId="33A9A528" w14:textId="77777777" w:rsidR="00AB0FDE" w:rsidRPr="00E02F77" w:rsidRDefault="00AB0FDE" w:rsidP="00AB0FDE">
      <w:pPr>
        <w:rPr>
          <w:sz w:val="20"/>
          <w:szCs w:val="20"/>
        </w:rPr>
      </w:pPr>
    </w:p>
    <w:p w14:paraId="0E31B0CC" w14:textId="77777777" w:rsidR="00AB0FDE" w:rsidRPr="00E02F77" w:rsidRDefault="00AB0FDE" w:rsidP="00AB0FDE">
      <w:pPr>
        <w:pStyle w:val="sub"/>
        <w:numPr>
          <w:ilvl w:val="0"/>
          <w:numId w:val="0"/>
        </w:numPr>
        <w:ind w:left="720" w:hanging="720"/>
        <w:rPr>
          <w:sz w:val="20"/>
          <w:szCs w:val="20"/>
        </w:rPr>
      </w:pPr>
      <w:r w:rsidRPr="00E02F77">
        <w:rPr>
          <w:sz w:val="20"/>
          <w:szCs w:val="20"/>
        </w:rPr>
        <w:t>6.2</w:t>
      </w:r>
      <w:r w:rsidRPr="00E02F77">
        <w:rPr>
          <w:sz w:val="20"/>
          <w:szCs w:val="20"/>
        </w:rPr>
        <w:tab/>
        <w:t>Approach to the Contract (Quality Control)</w:t>
      </w:r>
    </w:p>
    <w:p w14:paraId="23583D9B" w14:textId="77777777" w:rsidR="00AB0FDE" w:rsidRPr="00E02F77" w:rsidRDefault="00AB0FDE" w:rsidP="00AB0FDE">
      <w:pPr>
        <w:ind w:left="720" w:hanging="720"/>
        <w:jc w:val="both"/>
        <w:rPr>
          <w:sz w:val="20"/>
          <w:szCs w:val="20"/>
        </w:rPr>
      </w:pPr>
      <w:r w:rsidRPr="00E02F77">
        <w:rPr>
          <w:sz w:val="20"/>
          <w:szCs w:val="20"/>
        </w:rPr>
        <w:t>6.2.1</w:t>
      </w:r>
      <w:r w:rsidRPr="00E02F77">
        <w:rPr>
          <w:sz w:val="20"/>
          <w:szCs w:val="20"/>
        </w:rPr>
        <w:tab/>
        <w:t xml:space="preserve">Tenderer’s should describe how they will approach the implementation and performance of this contract with </w:t>
      </w:r>
      <w:proofErr w:type="gramStart"/>
      <w:r w:rsidRPr="00E02F77">
        <w:rPr>
          <w:sz w:val="20"/>
          <w:szCs w:val="20"/>
        </w:rPr>
        <w:t>particular regard</w:t>
      </w:r>
      <w:proofErr w:type="gramEnd"/>
      <w:r w:rsidRPr="00E02F77">
        <w:rPr>
          <w:sz w:val="20"/>
          <w:szCs w:val="20"/>
        </w:rPr>
        <w:t xml:space="preserve"> to the requirements outlined in the Specification / Schedule of Requirements (Annex A and its Appendices).  </w:t>
      </w:r>
      <w:proofErr w:type="gramStart"/>
      <w:r w:rsidRPr="00E02F77">
        <w:rPr>
          <w:sz w:val="20"/>
          <w:szCs w:val="20"/>
        </w:rPr>
        <w:t>Tenderer’s</w:t>
      </w:r>
      <w:proofErr w:type="gramEnd"/>
      <w:r w:rsidRPr="00E02F77">
        <w:rPr>
          <w:sz w:val="20"/>
          <w:szCs w:val="20"/>
        </w:rPr>
        <w:t xml:space="preserve"> should outline their proposals for on-going quality control during the project and how they will remedy any failures.</w:t>
      </w:r>
    </w:p>
    <w:p w14:paraId="0B401F54" w14:textId="77777777" w:rsidR="00AB0FDE" w:rsidRPr="00E02F77" w:rsidRDefault="00AB0FDE" w:rsidP="00AB0FDE">
      <w:pPr>
        <w:ind w:left="720" w:hanging="720"/>
        <w:rPr>
          <w:sz w:val="20"/>
          <w:szCs w:val="20"/>
        </w:rPr>
      </w:pPr>
    </w:p>
    <w:p w14:paraId="35FE9FF3" w14:textId="77777777" w:rsidR="00AB0FDE" w:rsidRPr="00E02F77" w:rsidRDefault="00AB0FDE" w:rsidP="00AB0FDE">
      <w:pPr>
        <w:pStyle w:val="sub"/>
        <w:numPr>
          <w:ilvl w:val="0"/>
          <w:numId w:val="0"/>
        </w:numPr>
        <w:ind w:left="720" w:hanging="720"/>
        <w:rPr>
          <w:sz w:val="20"/>
          <w:szCs w:val="20"/>
        </w:rPr>
      </w:pPr>
      <w:r w:rsidRPr="00E02F77">
        <w:rPr>
          <w:sz w:val="20"/>
          <w:szCs w:val="20"/>
        </w:rPr>
        <w:t>6.3</w:t>
      </w:r>
      <w:r w:rsidRPr="00E02F77">
        <w:rPr>
          <w:sz w:val="20"/>
          <w:szCs w:val="20"/>
        </w:rPr>
        <w:tab/>
        <w:t>Project Resourcing</w:t>
      </w:r>
    </w:p>
    <w:p w14:paraId="044AFD3B" w14:textId="77777777" w:rsidR="00AB0FDE" w:rsidRPr="00E02F77" w:rsidRDefault="00AB0FDE" w:rsidP="00AB0FDE">
      <w:pPr>
        <w:ind w:left="720" w:hanging="720"/>
        <w:jc w:val="both"/>
        <w:rPr>
          <w:sz w:val="20"/>
          <w:szCs w:val="20"/>
        </w:rPr>
      </w:pPr>
      <w:r w:rsidRPr="00E02F77">
        <w:rPr>
          <w:sz w:val="20"/>
          <w:szCs w:val="20"/>
        </w:rPr>
        <w:t>6.3.1</w:t>
      </w:r>
      <w:r w:rsidRPr="00E02F77">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E02F77" w:rsidRDefault="00AB0FDE" w:rsidP="00AB0FDE">
      <w:pPr>
        <w:ind w:left="720" w:hanging="720"/>
        <w:jc w:val="both"/>
        <w:rPr>
          <w:sz w:val="20"/>
          <w:szCs w:val="20"/>
        </w:rPr>
      </w:pPr>
    </w:p>
    <w:p w14:paraId="2211AFDD" w14:textId="77777777" w:rsidR="00AB0FDE" w:rsidRPr="00E02F77" w:rsidRDefault="00AB0FDE" w:rsidP="00AB0FDE">
      <w:pPr>
        <w:ind w:left="720" w:hanging="720"/>
        <w:jc w:val="both"/>
        <w:rPr>
          <w:sz w:val="20"/>
          <w:szCs w:val="20"/>
        </w:rPr>
      </w:pPr>
      <w:r w:rsidRPr="00E02F77">
        <w:rPr>
          <w:sz w:val="20"/>
          <w:szCs w:val="20"/>
        </w:rPr>
        <w:t>6.3.2</w:t>
      </w:r>
      <w:r w:rsidRPr="00E02F77">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E02F77" w:rsidRDefault="00DA45D7" w:rsidP="00236B45">
      <w:pPr>
        <w:pStyle w:val="Heading10"/>
        <w:rPr>
          <w:sz w:val="20"/>
          <w:szCs w:val="20"/>
        </w:rPr>
      </w:pPr>
      <w:bookmarkStart w:id="32" w:name="_Toc189593293"/>
      <w:bookmarkStart w:id="33" w:name="_Toc199252747"/>
      <w:r w:rsidRPr="00E02F77">
        <w:rPr>
          <w:sz w:val="20"/>
          <w:szCs w:val="20"/>
        </w:rPr>
        <w:t>Section 7</w:t>
      </w:r>
      <w:bookmarkEnd w:id="32"/>
      <w:bookmarkEnd w:id="33"/>
    </w:p>
    <w:p w14:paraId="7A132277" w14:textId="77777777" w:rsidR="00DA45D7" w:rsidRPr="00E02F77" w:rsidRDefault="00DA45D7" w:rsidP="00DA45D7">
      <w:pPr>
        <w:pStyle w:val="Heading20"/>
        <w:rPr>
          <w:sz w:val="20"/>
          <w:szCs w:val="20"/>
        </w:rPr>
      </w:pPr>
      <w:bookmarkStart w:id="34" w:name="_Toc189593294"/>
      <w:bookmarkStart w:id="35" w:name="_Toc199252748"/>
      <w:r w:rsidRPr="00E02F77">
        <w:rPr>
          <w:sz w:val="20"/>
          <w:szCs w:val="20"/>
        </w:rPr>
        <w:t>Terms and Conditions of Tender</w:t>
      </w:r>
      <w:bookmarkEnd w:id="34"/>
      <w:bookmarkEnd w:id="35"/>
    </w:p>
    <w:p w14:paraId="4B1E18CE" w14:textId="77777777" w:rsidR="00DA45D7" w:rsidRPr="00E02F77" w:rsidRDefault="00DA45D7" w:rsidP="00DA45D7">
      <w:pPr>
        <w:pStyle w:val="sub"/>
        <w:numPr>
          <w:ilvl w:val="0"/>
          <w:numId w:val="0"/>
        </w:numPr>
        <w:ind w:left="720" w:hanging="720"/>
        <w:rPr>
          <w:sz w:val="20"/>
          <w:szCs w:val="20"/>
        </w:rPr>
      </w:pPr>
      <w:bookmarkStart w:id="36" w:name="_Toc189059396"/>
      <w:r w:rsidRPr="00E02F77">
        <w:rPr>
          <w:sz w:val="20"/>
          <w:szCs w:val="20"/>
        </w:rPr>
        <w:t>Procedural requirements</w:t>
      </w:r>
      <w:bookmarkEnd w:id="36"/>
    </w:p>
    <w:p w14:paraId="5CAA6E20"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E02F77" w:rsidRDefault="00DA45D7" w:rsidP="00DA45D7">
      <w:pPr>
        <w:pStyle w:val="sub"/>
        <w:numPr>
          <w:ilvl w:val="0"/>
          <w:numId w:val="0"/>
        </w:numPr>
        <w:ind w:left="720" w:hanging="720"/>
        <w:rPr>
          <w:sz w:val="20"/>
          <w:szCs w:val="20"/>
        </w:rPr>
      </w:pPr>
      <w:bookmarkStart w:id="37" w:name="_Toc189059397"/>
      <w:r w:rsidRPr="00E02F77">
        <w:rPr>
          <w:sz w:val="20"/>
          <w:szCs w:val="20"/>
        </w:rPr>
        <w:t>Central Digital Platform</w:t>
      </w:r>
      <w:bookmarkEnd w:id="37"/>
    </w:p>
    <w:p w14:paraId="398FAD6D"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b/>
          <w:bCs/>
          <w:sz w:val="20"/>
          <w:szCs w:val="20"/>
        </w:rPr>
        <w:t xml:space="preserve">Suppliers that wish to participate in this Procurement are responsible for ensuring that the Central Digital Platform contains complete, accurate and up-to-date information about their organisation and any Associated Suppliers which </w:t>
      </w:r>
      <w:r w:rsidRPr="00E02F77">
        <w:rPr>
          <w:rFonts w:cstheme="minorHAnsi"/>
          <w:b/>
          <w:bCs/>
          <w:sz w:val="20"/>
          <w:szCs w:val="20"/>
        </w:rPr>
        <w:lastRenderedPageBreak/>
        <w:t>are relevant for the purposes of this Procurement</w:t>
      </w:r>
      <w:r w:rsidRPr="00E02F77">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E02F77" w:rsidRDefault="00DA45D7" w:rsidP="00DA45D7">
      <w:pPr>
        <w:pStyle w:val="sub"/>
        <w:numPr>
          <w:ilvl w:val="0"/>
          <w:numId w:val="0"/>
        </w:numPr>
        <w:ind w:left="720" w:hanging="720"/>
        <w:rPr>
          <w:sz w:val="20"/>
          <w:szCs w:val="20"/>
        </w:rPr>
      </w:pPr>
      <w:r w:rsidRPr="00E02F77">
        <w:rPr>
          <w:sz w:val="20"/>
          <w:szCs w:val="20"/>
        </w:rPr>
        <w:t>Transparency</w:t>
      </w:r>
    </w:p>
    <w:p w14:paraId="1D934C65"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7D4FB685"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 xml:space="preserve">All central government departments and their executive agencies and non-departmental public bodies are subject to controls and reporting within government. </w:t>
      </w:r>
      <w:proofErr w:type="gramStart"/>
      <w:r w:rsidRPr="00E02F77">
        <w:rPr>
          <w:rFonts w:cstheme="minorHAnsi"/>
          <w:sz w:val="20"/>
          <w:szCs w:val="20"/>
        </w:rPr>
        <w:t>In particular, they</w:t>
      </w:r>
      <w:proofErr w:type="gramEnd"/>
      <w:r w:rsidRPr="00E02F77">
        <w:rPr>
          <w:rFonts w:cstheme="minorHAnsi"/>
          <w:sz w:val="20"/>
          <w:szCs w:val="20"/>
        </w:rPr>
        <w:t xml:space="preserve">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412413E4"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E02F77" w:rsidRDefault="00DA45D7" w:rsidP="00DA45D7">
      <w:pPr>
        <w:pStyle w:val="sub"/>
        <w:numPr>
          <w:ilvl w:val="0"/>
          <w:numId w:val="0"/>
        </w:numPr>
        <w:ind w:left="720" w:hanging="720"/>
        <w:rPr>
          <w:sz w:val="20"/>
          <w:szCs w:val="20"/>
        </w:rPr>
      </w:pPr>
      <w:bookmarkStart w:id="38" w:name="_Toc189059398"/>
      <w:r w:rsidRPr="00E02F77">
        <w:rPr>
          <w:sz w:val="20"/>
          <w:szCs w:val="20"/>
        </w:rPr>
        <w:t>Modifying the Procurement</w:t>
      </w:r>
      <w:bookmarkEnd w:id="38"/>
    </w:p>
    <w:p w14:paraId="671C1419"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360873D0"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 xml:space="preserve">The Authority reserves the right to cancel the Procurement at any point and/or to choose not to award any contract </w:t>
      </w:r>
      <w:proofErr w:type="gramStart"/>
      <w:r w:rsidRPr="00E02F77">
        <w:rPr>
          <w:rFonts w:cstheme="minorHAnsi"/>
          <w:sz w:val="20"/>
          <w:szCs w:val="20"/>
        </w:rPr>
        <w:t>as a result of</w:t>
      </w:r>
      <w:proofErr w:type="gramEnd"/>
      <w:r w:rsidRPr="00E02F77">
        <w:rPr>
          <w:rFonts w:cstheme="minorHAnsi"/>
          <w:sz w:val="20"/>
          <w:szCs w:val="20"/>
        </w:rPr>
        <w:t xml:space="preserve"> this Procurement. [Any decision by the Authority not to award a lot does not prevent the Authority from awarding the remaining lots].</w:t>
      </w:r>
    </w:p>
    <w:p w14:paraId="0465E697" w14:textId="77777777" w:rsidR="00DA45D7" w:rsidRPr="00E02F77" w:rsidRDefault="00DA45D7" w:rsidP="00993B2A">
      <w:pPr>
        <w:pStyle w:val="BodyText1"/>
        <w:numPr>
          <w:ilvl w:val="1"/>
          <w:numId w:val="16"/>
        </w:numPr>
        <w:ind w:left="567" w:hanging="567"/>
        <w:jc w:val="both"/>
        <w:rPr>
          <w:rFonts w:cstheme="minorHAnsi"/>
          <w:sz w:val="20"/>
          <w:szCs w:val="20"/>
        </w:rPr>
      </w:pPr>
      <w:r w:rsidRPr="00E02F77">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E02F77" w:rsidRDefault="00DA45D7" w:rsidP="009A01B7">
      <w:pPr>
        <w:pStyle w:val="BodyText1"/>
        <w:numPr>
          <w:ilvl w:val="1"/>
          <w:numId w:val="16"/>
        </w:numPr>
        <w:spacing w:after="0"/>
        <w:ind w:left="567" w:hanging="567"/>
        <w:jc w:val="both"/>
        <w:rPr>
          <w:rFonts w:cstheme="minorHAnsi"/>
          <w:sz w:val="20"/>
          <w:szCs w:val="20"/>
        </w:rPr>
      </w:pPr>
      <w:r w:rsidRPr="00E02F77">
        <w:rPr>
          <w:rFonts w:cstheme="minorHAnsi"/>
          <w:sz w:val="20"/>
          <w:szCs w:val="20"/>
        </w:rPr>
        <w:t>The Authority reserves the right at any time:</w:t>
      </w:r>
    </w:p>
    <w:p w14:paraId="7C735CD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to alter the Procurement Timetable for this Procurement</w:t>
      </w:r>
      <w:r w:rsidR="000275C2" w:rsidRPr="00E02F77">
        <w:rPr>
          <w:rFonts w:cstheme="minorHAnsi"/>
          <w:sz w:val="20"/>
          <w:szCs w:val="20"/>
        </w:rPr>
        <w:t>.</w:t>
      </w:r>
    </w:p>
    <w:p w14:paraId="56D4343C" w14:textId="729415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to rewind and re-run any part of the Procurement on the same or alternative basis</w:t>
      </w:r>
      <w:r w:rsidR="000275C2" w:rsidRPr="00E02F77">
        <w:rPr>
          <w:rFonts w:cstheme="minorHAnsi"/>
          <w:sz w:val="20"/>
          <w:szCs w:val="20"/>
        </w:rPr>
        <w:t>.</w:t>
      </w:r>
    </w:p>
    <w:p w14:paraId="25E4C142"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to amend the Procurement as described herein, including the number of stages and the number of Suppliers to be selected at any stage</w:t>
      </w:r>
    </w:p>
    <w:p w14:paraId="78C45CB4" w14:textId="77777777" w:rsidR="00E02F77" w:rsidRPr="00E02F77" w:rsidRDefault="00E02F77" w:rsidP="00E02F77">
      <w:pPr>
        <w:pStyle w:val="BodyText1"/>
        <w:spacing w:after="0"/>
        <w:ind w:left="1134" w:hanging="498"/>
        <w:jc w:val="both"/>
        <w:rPr>
          <w:rFonts w:cstheme="minorHAnsi"/>
          <w:sz w:val="20"/>
          <w:szCs w:val="20"/>
        </w:rPr>
      </w:pPr>
    </w:p>
    <w:p w14:paraId="53D6C430" w14:textId="77777777" w:rsidR="00DA45D7" w:rsidRPr="00E02F77" w:rsidRDefault="00DA45D7" w:rsidP="00DA45D7">
      <w:pPr>
        <w:pStyle w:val="sub"/>
        <w:numPr>
          <w:ilvl w:val="0"/>
          <w:numId w:val="0"/>
        </w:numPr>
        <w:ind w:left="720" w:hanging="720"/>
        <w:rPr>
          <w:sz w:val="20"/>
          <w:szCs w:val="20"/>
        </w:rPr>
      </w:pPr>
      <w:bookmarkStart w:id="39" w:name="_Toc189059399"/>
      <w:r w:rsidRPr="00E02F77">
        <w:rPr>
          <w:sz w:val="20"/>
          <w:szCs w:val="20"/>
        </w:rPr>
        <w:t>Option to direct award</w:t>
      </w:r>
      <w:bookmarkEnd w:id="39"/>
    </w:p>
    <w:p w14:paraId="71313CA7" w14:textId="77777777" w:rsidR="00DA45D7" w:rsidRPr="00E02F77" w:rsidRDefault="00DA45D7" w:rsidP="00DA45D7">
      <w:pPr>
        <w:pStyle w:val="BodyText1"/>
        <w:ind w:left="567" w:hanging="567"/>
        <w:jc w:val="both"/>
        <w:rPr>
          <w:rFonts w:cstheme="minorHAnsi"/>
          <w:sz w:val="20"/>
          <w:szCs w:val="20"/>
        </w:rPr>
      </w:pPr>
      <w:r w:rsidRPr="00E02F77">
        <w:rPr>
          <w:rFonts w:cstheme="minorHAnsi"/>
          <w:sz w:val="20"/>
          <w:szCs w:val="20"/>
        </w:rPr>
        <w:t>7.10</w:t>
      </w:r>
      <w:r w:rsidRPr="00E02F77">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E02F77" w:rsidRDefault="00DA45D7" w:rsidP="00DA45D7">
      <w:pPr>
        <w:pStyle w:val="sub"/>
        <w:numPr>
          <w:ilvl w:val="0"/>
          <w:numId w:val="0"/>
        </w:numPr>
        <w:ind w:left="720" w:hanging="720"/>
        <w:rPr>
          <w:sz w:val="20"/>
          <w:szCs w:val="20"/>
        </w:rPr>
      </w:pPr>
      <w:bookmarkStart w:id="40" w:name="_Toc189059400"/>
      <w:r w:rsidRPr="00E02F77">
        <w:rPr>
          <w:sz w:val="20"/>
          <w:szCs w:val="20"/>
        </w:rPr>
        <w:t>Confidentiality and publicity</w:t>
      </w:r>
      <w:bookmarkEnd w:id="40"/>
    </w:p>
    <w:p w14:paraId="168F2C8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E02F77" w:rsidRDefault="000275C2" w:rsidP="000275C2">
      <w:pPr>
        <w:pStyle w:val="sub"/>
        <w:numPr>
          <w:ilvl w:val="0"/>
          <w:numId w:val="0"/>
        </w:numPr>
        <w:ind w:left="720" w:hanging="720"/>
        <w:rPr>
          <w:sz w:val="20"/>
          <w:szCs w:val="20"/>
        </w:rPr>
      </w:pPr>
      <w:bookmarkStart w:id="41" w:name="_Toc189059401"/>
      <w:r w:rsidRPr="00E02F77">
        <w:rPr>
          <w:sz w:val="20"/>
          <w:szCs w:val="20"/>
        </w:rPr>
        <w:lastRenderedPageBreak/>
        <w:t xml:space="preserve">Freedom of information and environmental information </w:t>
      </w:r>
    </w:p>
    <w:p w14:paraId="73C96268" w14:textId="77777777" w:rsidR="000275C2" w:rsidRPr="00E02F77" w:rsidRDefault="000275C2" w:rsidP="000275C2">
      <w:pPr>
        <w:pStyle w:val="BodyText1"/>
        <w:numPr>
          <w:ilvl w:val="1"/>
          <w:numId w:val="17"/>
        </w:numPr>
        <w:ind w:left="567" w:hanging="567"/>
        <w:jc w:val="both"/>
        <w:rPr>
          <w:rFonts w:cstheme="minorHAnsi"/>
          <w:sz w:val="20"/>
          <w:szCs w:val="20"/>
        </w:rPr>
      </w:pPr>
      <w:r w:rsidRPr="00E02F77">
        <w:rPr>
          <w:rFonts w:cstheme="minorHAnsi"/>
          <w:sz w:val="20"/>
          <w:szCs w:val="20"/>
        </w:rPr>
        <w:t xml:space="preserve">The NMRN is not defined as a Public Authority under Schedule 1 of the Freedom of Information </w:t>
      </w:r>
      <w:proofErr w:type="gramStart"/>
      <w:r w:rsidRPr="00E02F77">
        <w:rPr>
          <w:rFonts w:cstheme="minorHAnsi"/>
          <w:sz w:val="20"/>
          <w:szCs w:val="20"/>
        </w:rPr>
        <w:t>Act</w:t>
      </w:r>
      <w:proofErr w:type="gramEnd"/>
      <w:r w:rsidRPr="00E02F77">
        <w:rPr>
          <w:rFonts w:cstheme="minorHAnsi"/>
          <w:sz w:val="20"/>
          <w:szCs w:val="20"/>
        </w:rPr>
        <w:t xml:space="preserve"> and we are not required to respond to your information requests </w:t>
      </w:r>
    </w:p>
    <w:p w14:paraId="0FD116E3" w14:textId="77777777" w:rsidR="000275C2" w:rsidRPr="00E02F77" w:rsidRDefault="000275C2" w:rsidP="000275C2">
      <w:pPr>
        <w:pStyle w:val="BodyText1"/>
        <w:numPr>
          <w:ilvl w:val="1"/>
          <w:numId w:val="17"/>
        </w:numPr>
        <w:ind w:left="567" w:hanging="567"/>
        <w:jc w:val="both"/>
        <w:rPr>
          <w:rFonts w:cstheme="minorHAnsi"/>
          <w:sz w:val="20"/>
          <w:szCs w:val="20"/>
        </w:rPr>
      </w:pPr>
      <w:r w:rsidRPr="00E02F77">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E02F77" w:rsidRDefault="00DA45D7" w:rsidP="00DA45D7">
      <w:pPr>
        <w:pStyle w:val="sub"/>
        <w:numPr>
          <w:ilvl w:val="0"/>
          <w:numId w:val="0"/>
        </w:numPr>
        <w:ind w:left="720" w:hanging="720"/>
        <w:rPr>
          <w:sz w:val="20"/>
          <w:szCs w:val="20"/>
        </w:rPr>
      </w:pPr>
      <w:r w:rsidRPr="00E02F77">
        <w:rPr>
          <w:sz w:val="20"/>
          <w:szCs w:val="20"/>
        </w:rPr>
        <w:t>Requirements on sub-contractors and consortium</w:t>
      </w:r>
      <w:bookmarkEnd w:id="41"/>
    </w:p>
    <w:p w14:paraId="61282BC4"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If requested to do so by the Authority, a Supplier will be required to </w:t>
      </w:r>
      <w:proofErr w:type="gramStart"/>
      <w:r w:rsidRPr="00E02F77">
        <w:rPr>
          <w:rFonts w:cstheme="minorHAnsi"/>
          <w:sz w:val="20"/>
          <w:szCs w:val="20"/>
        </w:rPr>
        <w:t>enter into</w:t>
      </w:r>
      <w:proofErr w:type="gramEnd"/>
      <w:r w:rsidRPr="00E02F77">
        <w:rPr>
          <w:rFonts w:cstheme="minorHAnsi"/>
          <w:sz w:val="20"/>
          <w:szCs w:val="20"/>
        </w:rPr>
        <w:t xml:space="preserve"> a legal arrangement with other members of a consortium or with any parties which are relied on </w:t>
      </w:r>
      <w:proofErr w:type="gramStart"/>
      <w:r w:rsidRPr="00E02F77">
        <w:rPr>
          <w:rFonts w:cstheme="minorHAnsi"/>
          <w:sz w:val="20"/>
          <w:szCs w:val="20"/>
        </w:rPr>
        <w:t>in order to</w:t>
      </w:r>
      <w:proofErr w:type="gramEnd"/>
      <w:r w:rsidRPr="00E02F77">
        <w:rPr>
          <w:rFonts w:cstheme="minorHAnsi"/>
          <w:sz w:val="20"/>
          <w:szCs w:val="20"/>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E02F77" w:rsidRDefault="00DA45D7" w:rsidP="00DA45D7">
      <w:pPr>
        <w:pStyle w:val="sub"/>
        <w:numPr>
          <w:ilvl w:val="0"/>
          <w:numId w:val="0"/>
        </w:numPr>
        <w:ind w:left="720" w:hanging="720"/>
        <w:rPr>
          <w:sz w:val="20"/>
          <w:szCs w:val="20"/>
        </w:rPr>
      </w:pPr>
      <w:bookmarkStart w:id="42" w:name="_Toc189059402"/>
      <w:r w:rsidRPr="00E02F77">
        <w:rPr>
          <w:sz w:val="20"/>
          <w:szCs w:val="20"/>
        </w:rPr>
        <w:t>Parent company guarantee or other securities</w:t>
      </w:r>
      <w:bookmarkEnd w:id="42"/>
    </w:p>
    <w:p w14:paraId="48653325" w14:textId="75A469B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reserves the right to require a parent company guarantee or alternative equivalent form of security should the Supplier be successful in this Procurement. </w:t>
      </w:r>
    </w:p>
    <w:p w14:paraId="6D67E15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E02F77" w:rsidRDefault="00DA45D7" w:rsidP="00DA45D7">
      <w:pPr>
        <w:pStyle w:val="sub"/>
        <w:numPr>
          <w:ilvl w:val="0"/>
          <w:numId w:val="0"/>
        </w:numPr>
        <w:ind w:left="720" w:hanging="720"/>
        <w:rPr>
          <w:sz w:val="20"/>
          <w:szCs w:val="20"/>
        </w:rPr>
      </w:pPr>
      <w:bookmarkStart w:id="43" w:name="_Toc189059403"/>
      <w:r w:rsidRPr="00E02F77">
        <w:rPr>
          <w:sz w:val="20"/>
          <w:szCs w:val="20"/>
        </w:rPr>
        <w:t>Non-collusion, non-canvassing</w:t>
      </w:r>
      <w:bookmarkEnd w:id="43"/>
    </w:p>
    <w:p w14:paraId="679F5B67"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E02F77" w:rsidRDefault="00DA45D7" w:rsidP="009A01B7">
      <w:pPr>
        <w:pStyle w:val="BodyText1"/>
        <w:numPr>
          <w:ilvl w:val="1"/>
          <w:numId w:val="17"/>
        </w:numPr>
        <w:spacing w:after="0"/>
        <w:ind w:left="567" w:hanging="567"/>
        <w:jc w:val="both"/>
        <w:rPr>
          <w:rFonts w:cstheme="minorHAnsi"/>
          <w:sz w:val="20"/>
          <w:szCs w:val="20"/>
        </w:rPr>
      </w:pPr>
      <w:r w:rsidRPr="00E02F77">
        <w:rPr>
          <w:rFonts w:cstheme="minorHAnsi"/>
          <w:sz w:val="20"/>
          <w:szCs w:val="20"/>
        </w:rPr>
        <w:t>Specifically, Suppliers must not directly or indirectly at any time:</w:t>
      </w:r>
    </w:p>
    <w:p w14:paraId="0EB46B53"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that has the effect of prohibiting or excluding that person from submitting a response in this Procurement</w:t>
      </w:r>
    </w:p>
    <w:p w14:paraId="63D00F3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r>
      <w:proofErr w:type="gramStart"/>
      <w:r w:rsidRPr="00E02F77">
        <w:rPr>
          <w:rFonts w:cstheme="minorHAnsi"/>
          <w:sz w:val="20"/>
          <w:szCs w:val="20"/>
        </w:rPr>
        <w:t>canvass</w:t>
      </w:r>
      <w:proofErr w:type="gramEnd"/>
      <w:r w:rsidRPr="00E02F77">
        <w:rPr>
          <w:rFonts w:cstheme="minorHAnsi"/>
          <w:sz w:val="20"/>
          <w:szCs w:val="20"/>
        </w:rPr>
        <w:t xml:space="preserve"> any employees, members or agents of the Authority in relation to this Procurement</w:t>
      </w:r>
    </w:p>
    <w:p w14:paraId="3FE4D66C"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r>
      <w:proofErr w:type="gramStart"/>
      <w:r w:rsidRPr="00E02F77">
        <w:rPr>
          <w:rFonts w:cstheme="minorHAnsi"/>
          <w:sz w:val="20"/>
          <w:szCs w:val="20"/>
        </w:rPr>
        <w:t>attempt</w:t>
      </w:r>
      <w:proofErr w:type="gramEnd"/>
      <w:r w:rsidRPr="00E02F77">
        <w:rPr>
          <w:rFonts w:cstheme="minorHAnsi"/>
          <w:sz w:val="20"/>
          <w:szCs w:val="20"/>
        </w:rPr>
        <w:t xml:space="preserve"> to obtain information from any of the employees, members or agents of the Authority or their advisors concerning another Supplier or submission</w:t>
      </w:r>
    </w:p>
    <w:p w14:paraId="4902C979"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f.</w:t>
      </w:r>
      <w:r w:rsidRPr="00E02F77">
        <w:rPr>
          <w:rFonts w:cstheme="minorHAnsi"/>
          <w:sz w:val="20"/>
          <w:szCs w:val="20"/>
        </w:rPr>
        <w:tab/>
      </w:r>
      <w:proofErr w:type="gramStart"/>
      <w:r w:rsidRPr="00E02F77">
        <w:rPr>
          <w:rFonts w:cstheme="minorHAnsi"/>
          <w:sz w:val="20"/>
          <w:szCs w:val="20"/>
        </w:rPr>
        <w:t>carry</w:t>
      </w:r>
      <w:proofErr w:type="gramEnd"/>
      <w:r w:rsidRPr="00E02F77">
        <w:rPr>
          <w:rFonts w:cstheme="minorHAnsi"/>
          <w:sz w:val="20"/>
          <w:szCs w:val="20"/>
        </w:rPr>
        <w:t xml:space="preserve"> out any other co-operation or collusion with another Supplier or any other person which the Authority considers capable of undermining fair competition</w:t>
      </w:r>
    </w:p>
    <w:p w14:paraId="453DBFBA" w14:textId="77777777" w:rsidR="00E02F77" w:rsidRPr="00E02F77" w:rsidRDefault="00E02F77" w:rsidP="00E02F77">
      <w:pPr>
        <w:pStyle w:val="BodyText1"/>
        <w:spacing w:after="0"/>
        <w:ind w:left="1134" w:hanging="498"/>
        <w:jc w:val="both"/>
        <w:rPr>
          <w:rFonts w:cstheme="minorHAnsi"/>
          <w:sz w:val="20"/>
          <w:szCs w:val="20"/>
        </w:rPr>
      </w:pPr>
    </w:p>
    <w:p w14:paraId="0AF7F170"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E02F77" w:rsidRDefault="00DA45D7" w:rsidP="00DA45D7">
      <w:pPr>
        <w:pStyle w:val="sub"/>
        <w:numPr>
          <w:ilvl w:val="0"/>
          <w:numId w:val="0"/>
        </w:numPr>
        <w:ind w:left="720" w:hanging="720"/>
        <w:rPr>
          <w:sz w:val="20"/>
          <w:szCs w:val="20"/>
        </w:rPr>
      </w:pPr>
      <w:r w:rsidRPr="00E02F77">
        <w:rPr>
          <w:sz w:val="20"/>
          <w:szCs w:val="20"/>
        </w:rPr>
        <w:t>Conflicts of interest</w:t>
      </w:r>
    </w:p>
    <w:p w14:paraId="50F4FD76"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[DN: The Authority should include information on their process for dealing with supplier conflicts of interest.]</w:t>
      </w:r>
    </w:p>
    <w:p w14:paraId="61AC6604" w14:textId="77777777" w:rsidR="00DA45D7" w:rsidRPr="00E02F77" w:rsidRDefault="00DA45D7" w:rsidP="009A01B7">
      <w:pPr>
        <w:pStyle w:val="BodyText1"/>
        <w:numPr>
          <w:ilvl w:val="1"/>
          <w:numId w:val="17"/>
        </w:numPr>
        <w:spacing w:after="0"/>
        <w:ind w:left="567" w:hanging="567"/>
        <w:jc w:val="both"/>
        <w:rPr>
          <w:rFonts w:cstheme="minorHAnsi"/>
          <w:sz w:val="20"/>
          <w:szCs w:val="20"/>
        </w:rPr>
      </w:pPr>
      <w:r w:rsidRPr="00E02F77">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lastRenderedPageBreak/>
        <w:t>a.</w:t>
      </w:r>
      <w:r w:rsidRPr="00E02F77">
        <w:rPr>
          <w:rFonts w:cstheme="minorHAnsi"/>
          <w:sz w:val="20"/>
          <w:szCs w:val="20"/>
        </w:rPr>
        <w:tab/>
      </w:r>
      <w:proofErr w:type="gramStart"/>
      <w:r w:rsidRPr="00E02F77">
        <w:rPr>
          <w:rFonts w:cstheme="minorHAnsi"/>
          <w:sz w:val="20"/>
          <w:szCs w:val="20"/>
        </w:rPr>
        <w:t>exclude</w:t>
      </w:r>
      <w:proofErr w:type="gramEnd"/>
      <w:r w:rsidRPr="00E02F77">
        <w:rPr>
          <w:rFonts w:cstheme="minorHAnsi"/>
          <w:sz w:val="20"/>
          <w:szCs w:val="20"/>
        </w:rPr>
        <w:t xml:space="preserve"> any Supplier that fails to notify the Authority of an actual, potential or perceived conflict of interest, or where an actual conflict of interest exists</w:t>
      </w:r>
    </w:p>
    <w:p w14:paraId="024EEE0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request</w:t>
      </w:r>
      <w:proofErr w:type="gramEnd"/>
      <w:r w:rsidRPr="00E02F77">
        <w:rPr>
          <w:rFonts w:cstheme="minorHAnsi"/>
          <w:sz w:val="20"/>
          <w:szCs w:val="20"/>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5513C712" w14:textId="77777777" w:rsidR="00E02F77" w:rsidRPr="00E02F77" w:rsidRDefault="00E02F77" w:rsidP="00E02F77">
      <w:pPr>
        <w:pStyle w:val="BodyText1"/>
        <w:spacing w:after="0"/>
        <w:ind w:left="1134" w:hanging="498"/>
        <w:jc w:val="both"/>
        <w:rPr>
          <w:rFonts w:cstheme="minorHAnsi"/>
          <w:sz w:val="20"/>
          <w:szCs w:val="20"/>
        </w:rPr>
      </w:pPr>
    </w:p>
    <w:p w14:paraId="290EFC81" w14:textId="269917B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strongly encourages Suppliers to contact the Authority as soon as possible using the </w:t>
      </w:r>
      <w:r w:rsidR="009207BF" w:rsidRPr="00E02F77">
        <w:rPr>
          <w:sz w:val="20"/>
          <w:szCs w:val="20"/>
        </w:rPr>
        <w:t>NMN Tenders Inbox</w:t>
      </w:r>
      <w:r w:rsidRPr="00E02F77">
        <w:rPr>
          <w:rFonts w:cstheme="minorHAnsi"/>
          <w:sz w:val="20"/>
          <w:szCs w:val="20"/>
        </w:rPr>
        <w:t xml:space="preserve"> should it have any concerns regarding actual, potential or perceived conflicts of interest. </w:t>
      </w:r>
    </w:p>
    <w:p w14:paraId="3EF9B8E8" w14:textId="77777777" w:rsidR="00DA45D7" w:rsidRPr="00E02F77" w:rsidRDefault="00DA45D7" w:rsidP="00DA45D7">
      <w:pPr>
        <w:pStyle w:val="sub"/>
        <w:numPr>
          <w:ilvl w:val="0"/>
          <w:numId w:val="0"/>
        </w:numPr>
        <w:ind w:left="720" w:hanging="720"/>
        <w:rPr>
          <w:sz w:val="20"/>
          <w:szCs w:val="20"/>
        </w:rPr>
      </w:pPr>
      <w:r w:rsidRPr="00E02F77">
        <w:rPr>
          <w:sz w:val="20"/>
          <w:szCs w:val="20"/>
        </w:rPr>
        <w:t>Conflict assessments</w:t>
      </w:r>
    </w:p>
    <w:p w14:paraId="0D37772C"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Intellectual property </w:t>
      </w:r>
    </w:p>
    <w:p w14:paraId="6C8FF8AE"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E02F77" w:rsidRDefault="00DA45D7" w:rsidP="00DA45D7">
      <w:pPr>
        <w:pStyle w:val="sub"/>
        <w:numPr>
          <w:ilvl w:val="0"/>
          <w:numId w:val="0"/>
        </w:numPr>
        <w:ind w:left="720" w:hanging="720"/>
        <w:rPr>
          <w:sz w:val="20"/>
          <w:szCs w:val="20"/>
        </w:rPr>
      </w:pPr>
      <w:r w:rsidRPr="00E02F77">
        <w:rPr>
          <w:sz w:val="20"/>
          <w:szCs w:val="20"/>
        </w:rPr>
        <w:t>Anti-competitive behaviour</w:t>
      </w:r>
    </w:p>
    <w:p w14:paraId="34E4845B"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Contract </w:t>
      </w:r>
    </w:p>
    <w:p w14:paraId="3B4D667D"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A tender submission is an offer to </w:t>
      </w:r>
      <w:proofErr w:type="gramStart"/>
      <w:r w:rsidRPr="00E02F77">
        <w:rPr>
          <w:rFonts w:cstheme="minorHAnsi"/>
          <w:sz w:val="20"/>
          <w:szCs w:val="20"/>
        </w:rPr>
        <w:t>enter into</w:t>
      </w:r>
      <w:proofErr w:type="gramEnd"/>
      <w:r w:rsidRPr="00E02F77">
        <w:rPr>
          <w:rFonts w:cstheme="minorHAnsi"/>
          <w:sz w:val="20"/>
          <w:szCs w:val="20"/>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The Supplier’s tender submission must remain valid for acceptance for a period of [</w:t>
      </w:r>
      <w:r w:rsidR="00F02002" w:rsidRPr="00E02F77">
        <w:rPr>
          <w:rFonts w:cstheme="minorHAnsi"/>
          <w:sz w:val="20"/>
          <w:szCs w:val="20"/>
        </w:rPr>
        <w:t>90</w:t>
      </w:r>
      <w:r w:rsidRPr="00E02F77">
        <w:rPr>
          <w:rFonts w:cstheme="minorHAnsi"/>
          <w:sz w:val="20"/>
          <w:szCs w:val="20"/>
        </w:rPr>
        <w:t xml:space="preserve"> days] from the date of its submission or until any procurement challenge/s have been resolved. </w:t>
      </w:r>
    </w:p>
    <w:p w14:paraId="737E82E5"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withdrawal </w:t>
      </w:r>
    </w:p>
    <w:p w14:paraId="577076A3" w14:textId="7D42EEA2"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may withdraw from the Procurement at any time before the tender submission deadline by providing written notification to the Authority </w:t>
      </w:r>
      <w:r w:rsidR="009207BF" w:rsidRPr="00E02F77">
        <w:rPr>
          <w:rFonts w:cstheme="minorHAnsi"/>
          <w:sz w:val="20"/>
          <w:szCs w:val="20"/>
        </w:rPr>
        <w:t xml:space="preserve">via the </w:t>
      </w:r>
      <w:r w:rsidR="009207BF" w:rsidRPr="00E02F77">
        <w:rPr>
          <w:sz w:val="20"/>
          <w:szCs w:val="20"/>
        </w:rPr>
        <w:t>NMN Tenders Inbox.</w:t>
      </w:r>
    </w:p>
    <w:p w14:paraId="637FE830" w14:textId="161694F3" w:rsidR="00DA45D7" w:rsidRPr="00E02F77" w:rsidRDefault="00DA45D7" w:rsidP="00DA45D7">
      <w:pPr>
        <w:pStyle w:val="sub"/>
        <w:numPr>
          <w:ilvl w:val="0"/>
          <w:numId w:val="0"/>
        </w:numPr>
        <w:ind w:left="720" w:hanging="720"/>
        <w:rPr>
          <w:sz w:val="20"/>
          <w:szCs w:val="20"/>
        </w:rPr>
      </w:pPr>
      <w:r w:rsidRPr="00E02F77">
        <w:rPr>
          <w:sz w:val="20"/>
          <w:szCs w:val="20"/>
        </w:rPr>
        <w:t xml:space="preserve">Modifying your </w:t>
      </w:r>
      <w:r w:rsidR="00F02002" w:rsidRPr="00E02F77">
        <w:rPr>
          <w:sz w:val="20"/>
          <w:szCs w:val="20"/>
        </w:rPr>
        <w:t>Tender</w:t>
      </w:r>
    </w:p>
    <w:p w14:paraId="3CFB5659" w14:textId="340586E4"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E02F77" w:rsidRDefault="00DA45D7" w:rsidP="00DA45D7">
      <w:pPr>
        <w:pStyle w:val="sub"/>
        <w:numPr>
          <w:ilvl w:val="0"/>
          <w:numId w:val="0"/>
        </w:numPr>
        <w:ind w:left="720" w:hanging="720"/>
        <w:rPr>
          <w:sz w:val="20"/>
          <w:szCs w:val="20"/>
        </w:rPr>
      </w:pPr>
      <w:r w:rsidRPr="00E02F77">
        <w:rPr>
          <w:sz w:val="20"/>
          <w:szCs w:val="20"/>
        </w:rPr>
        <w:t>Supplier eligibility</w:t>
      </w:r>
    </w:p>
    <w:p w14:paraId="71E45022" w14:textId="77777777"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Suppliers are reminded that the eligibility requirements in this document, Tender Notice and all other associated tender documents </w:t>
      </w:r>
      <w:proofErr w:type="gramStart"/>
      <w:r w:rsidRPr="00E02F77">
        <w:rPr>
          <w:rFonts w:cstheme="minorHAnsi"/>
          <w:sz w:val="20"/>
          <w:szCs w:val="20"/>
        </w:rPr>
        <w:t>apply to the Procurement at all times</w:t>
      </w:r>
      <w:proofErr w:type="gramEnd"/>
      <w:r w:rsidRPr="00E02F77">
        <w:rPr>
          <w:rFonts w:cstheme="minorHAnsi"/>
          <w:sz w:val="20"/>
          <w:szCs w:val="20"/>
        </w:rPr>
        <w:t>.</w:t>
      </w:r>
    </w:p>
    <w:p w14:paraId="5EE32C4C" w14:textId="7EC718DA"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reserves the right to require any Supplier to provide such further information as the Authority may require (and for the avoidance of doubt, the Authority may make multiple requests) as to any issue addressed in the </w:t>
      </w:r>
      <w:r w:rsidRPr="00E02F77">
        <w:rPr>
          <w:rFonts w:cstheme="minorHAnsi"/>
          <w:sz w:val="20"/>
          <w:szCs w:val="20"/>
        </w:rPr>
        <w:lastRenderedPageBreak/>
        <w:t>IT</w:t>
      </w:r>
      <w:r w:rsidR="00C94149" w:rsidRPr="00E02F77">
        <w:rPr>
          <w:rFonts w:cstheme="minorHAnsi"/>
          <w:sz w:val="20"/>
          <w:szCs w:val="20"/>
        </w:rPr>
        <w:t>T</w:t>
      </w:r>
      <w:r w:rsidRPr="00E02F77">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E02F77" w:rsidRDefault="00DA45D7" w:rsidP="00993B2A">
      <w:pPr>
        <w:pStyle w:val="BodyText1"/>
        <w:numPr>
          <w:ilvl w:val="1"/>
          <w:numId w:val="17"/>
        </w:numPr>
        <w:ind w:left="567" w:hanging="567"/>
        <w:jc w:val="both"/>
        <w:rPr>
          <w:rFonts w:cstheme="minorHAnsi"/>
          <w:sz w:val="20"/>
          <w:szCs w:val="20"/>
        </w:rPr>
      </w:pPr>
      <w:r w:rsidRPr="00E02F77">
        <w:rPr>
          <w:rFonts w:cstheme="minorHAnsi"/>
          <w:sz w:val="20"/>
          <w:szCs w:val="20"/>
        </w:rPr>
        <w:t xml:space="preserve">The Authority must be notified in writing via the </w:t>
      </w:r>
      <w:r w:rsidR="009207BF" w:rsidRPr="00E02F77">
        <w:rPr>
          <w:sz w:val="20"/>
          <w:szCs w:val="20"/>
        </w:rPr>
        <w:t>NMN Tenders Inbox</w:t>
      </w:r>
      <w:r w:rsidR="009207BF" w:rsidRPr="00E02F77">
        <w:rPr>
          <w:rFonts w:cstheme="minorHAnsi"/>
          <w:sz w:val="20"/>
          <w:szCs w:val="20"/>
        </w:rPr>
        <w:t xml:space="preserve"> (</w:t>
      </w:r>
      <w:hyperlink r:id="rId25" w:history="1">
        <w:r w:rsidR="009207BF" w:rsidRPr="00E02F77">
          <w:rPr>
            <w:rStyle w:val="Hyperlink"/>
            <w:rFonts w:cstheme="minorHAnsi"/>
            <w:sz w:val="20"/>
            <w:szCs w:val="20"/>
          </w:rPr>
          <w:t>tenders@nmrn.org.uk</w:t>
        </w:r>
      </w:hyperlink>
      <w:r w:rsidR="009207BF" w:rsidRPr="00E02F77">
        <w:rPr>
          <w:rFonts w:cstheme="minorHAnsi"/>
          <w:sz w:val="20"/>
          <w:szCs w:val="20"/>
        </w:rPr>
        <w:t xml:space="preserve">) </w:t>
      </w:r>
      <w:r w:rsidRPr="00E02F77">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warranties </w:t>
      </w:r>
    </w:p>
    <w:p w14:paraId="50840A67" w14:textId="77777777" w:rsidR="00DA45D7" w:rsidRPr="00E02F77" w:rsidRDefault="00DA45D7" w:rsidP="009A01B7">
      <w:pPr>
        <w:pStyle w:val="BodyText1"/>
        <w:numPr>
          <w:ilvl w:val="1"/>
          <w:numId w:val="17"/>
        </w:numPr>
        <w:spacing w:after="0"/>
        <w:ind w:left="567" w:hanging="567"/>
        <w:jc w:val="both"/>
        <w:rPr>
          <w:rFonts w:cstheme="minorHAnsi"/>
          <w:sz w:val="20"/>
          <w:szCs w:val="20"/>
        </w:rPr>
      </w:pPr>
      <w:r w:rsidRPr="00E02F77">
        <w:rPr>
          <w:rFonts w:cstheme="minorHAnsi"/>
          <w:sz w:val="20"/>
          <w:szCs w:val="20"/>
        </w:rPr>
        <w:t>In responding to this invitation, the Supplier warrants, represents and undertakes to the Authority that:</w:t>
      </w:r>
    </w:p>
    <w:p w14:paraId="748FED47"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it understands and has complied with the conditions set out in this document</w:t>
      </w:r>
    </w:p>
    <w:p w14:paraId="508EB12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6992D7F2" w14:textId="77777777" w:rsidR="00E02F77" w:rsidRPr="00E02F77" w:rsidRDefault="00E02F77" w:rsidP="00E02F77">
      <w:pPr>
        <w:pStyle w:val="BodyText1"/>
        <w:spacing w:after="0"/>
        <w:ind w:left="1134" w:hanging="498"/>
        <w:jc w:val="both"/>
        <w:rPr>
          <w:rFonts w:cstheme="minorHAnsi"/>
          <w:sz w:val="20"/>
          <w:szCs w:val="20"/>
        </w:rPr>
      </w:pPr>
    </w:p>
    <w:p w14:paraId="0BF80E70" w14:textId="77777777" w:rsidR="00DA45D7" w:rsidRPr="00E02F77" w:rsidRDefault="00DA45D7" w:rsidP="009A01B7">
      <w:pPr>
        <w:pStyle w:val="BodyText1"/>
        <w:numPr>
          <w:ilvl w:val="1"/>
          <w:numId w:val="17"/>
        </w:numPr>
        <w:spacing w:after="0"/>
        <w:ind w:left="567" w:hanging="567"/>
        <w:jc w:val="both"/>
        <w:rPr>
          <w:rFonts w:cstheme="minorHAnsi"/>
          <w:sz w:val="20"/>
          <w:szCs w:val="20"/>
        </w:rPr>
      </w:pPr>
      <w:r w:rsidRPr="00E02F77">
        <w:rPr>
          <w:rFonts w:cstheme="minorHAnsi"/>
          <w:sz w:val="20"/>
          <w:szCs w:val="20"/>
        </w:rPr>
        <w:t>Suppliers should note that the potential consequences of providing incomplete, inaccurate or misleading information include that:</w:t>
      </w:r>
    </w:p>
    <w:p w14:paraId="464E97C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the Authority may exclude the Supplier from participating in this Procurement</w:t>
      </w:r>
    </w:p>
    <w:p w14:paraId="5021BD3B"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the Supplier may be excluded from bidding for contracts under Schedule 7, Paragraph 13 of the Act</w:t>
      </w:r>
    </w:p>
    <w:p w14:paraId="396557A7"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the Authority may rescind any resulting contract under the Misrepresentation Act 1967 and may sue the Supplier for damages</w:t>
      </w:r>
    </w:p>
    <w:p w14:paraId="05A0D65B" w14:textId="77777777" w:rsidR="00E02F77" w:rsidRPr="00E02F77" w:rsidRDefault="00E02F77" w:rsidP="00E02F77">
      <w:pPr>
        <w:pStyle w:val="BodyText1"/>
        <w:spacing w:after="0"/>
        <w:ind w:left="1134" w:hanging="498"/>
        <w:jc w:val="both"/>
        <w:rPr>
          <w:rFonts w:cstheme="minorHAnsi"/>
          <w:sz w:val="20"/>
          <w:szCs w:val="20"/>
        </w:rPr>
      </w:pPr>
    </w:p>
    <w:p w14:paraId="755E6727" w14:textId="229FC001" w:rsidR="00A937EB" w:rsidRPr="00E02F77" w:rsidRDefault="008E6B94" w:rsidP="00A937EB">
      <w:pPr>
        <w:pStyle w:val="sub"/>
        <w:numPr>
          <w:ilvl w:val="0"/>
          <w:numId w:val="0"/>
        </w:numPr>
        <w:ind w:left="720" w:hanging="720"/>
        <w:rPr>
          <w:sz w:val="20"/>
          <w:szCs w:val="20"/>
        </w:rPr>
      </w:pPr>
      <w:r w:rsidRPr="00E02F77">
        <w:rPr>
          <w:sz w:val="20"/>
          <w:szCs w:val="20"/>
        </w:rPr>
        <w:t>Tender Commercial Evaluation</w:t>
      </w:r>
    </w:p>
    <w:p w14:paraId="1C5FF259" w14:textId="7C55CD1D" w:rsidR="00081B8A" w:rsidRPr="00E02F77" w:rsidRDefault="00081B8A" w:rsidP="00835A7F">
      <w:pPr>
        <w:pStyle w:val="BodyText1"/>
        <w:numPr>
          <w:ilvl w:val="1"/>
          <w:numId w:val="17"/>
        </w:numPr>
        <w:ind w:left="567" w:hanging="567"/>
        <w:jc w:val="both"/>
        <w:rPr>
          <w:rFonts w:cstheme="minorHAnsi"/>
          <w:sz w:val="20"/>
          <w:szCs w:val="20"/>
        </w:rPr>
      </w:pPr>
      <w:r w:rsidRPr="00E02F77">
        <w:rPr>
          <w:rFonts w:cstheme="minorHAnsi"/>
          <w:sz w:val="20"/>
          <w:szCs w:val="20"/>
        </w:rPr>
        <w:t>Suppliers should note that bids w</w:t>
      </w:r>
      <w:r w:rsidR="008E6B94" w:rsidRPr="00E02F77">
        <w:rPr>
          <w:rFonts w:cstheme="minorHAnsi"/>
          <w:sz w:val="20"/>
          <w:szCs w:val="20"/>
        </w:rPr>
        <w:t>here applicable which</w:t>
      </w:r>
      <w:r w:rsidRPr="00E02F77">
        <w:rPr>
          <w:rFonts w:cstheme="minorHAnsi"/>
          <w:sz w:val="20"/>
          <w:szCs w:val="20"/>
        </w:rPr>
        <w:t xml:space="preserve"> significantly exceed the advertised budget </w:t>
      </w:r>
      <w:r w:rsidR="00835A7F" w:rsidRPr="00E02F77">
        <w:rPr>
          <w:rFonts w:cstheme="minorHAnsi"/>
          <w:sz w:val="20"/>
          <w:szCs w:val="20"/>
        </w:rPr>
        <w:t xml:space="preserve">under ‘best technically affordable tender’ </w:t>
      </w:r>
      <w:r w:rsidRPr="00E02F77">
        <w:rPr>
          <w:rFonts w:cstheme="minorHAnsi"/>
          <w:sz w:val="20"/>
          <w:szCs w:val="20"/>
        </w:rPr>
        <w:t xml:space="preserve">may be </w:t>
      </w:r>
      <w:r w:rsidR="00835A7F" w:rsidRPr="00E02F77">
        <w:rPr>
          <w:rFonts w:cstheme="minorHAnsi"/>
          <w:sz w:val="20"/>
          <w:szCs w:val="20"/>
        </w:rPr>
        <w:t>deemed non-compliant and lead</w:t>
      </w:r>
      <w:r w:rsidRPr="00E02F77">
        <w:rPr>
          <w:rFonts w:cstheme="minorHAnsi"/>
          <w:sz w:val="20"/>
          <w:szCs w:val="20"/>
        </w:rPr>
        <w:t xml:space="preserve"> to disqualification </w:t>
      </w:r>
      <w:r w:rsidR="00835A7F" w:rsidRPr="00E02F77">
        <w:rPr>
          <w:rFonts w:cstheme="minorHAnsi"/>
          <w:sz w:val="20"/>
          <w:szCs w:val="20"/>
        </w:rPr>
        <w:t>from</w:t>
      </w:r>
      <w:r w:rsidR="00292DB9" w:rsidRPr="00E02F77">
        <w:rPr>
          <w:rFonts w:cstheme="minorHAnsi"/>
          <w:sz w:val="20"/>
          <w:szCs w:val="20"/>
        </w:rPr>
        <w:t xml:space="preserve"> the tender process. This is in accordance with </w:t>
      </w:r>
      <w:r w:rsidR="008E6B94" w:rsidRPr="00E02F77">
        <w:rPr>
          <w:rFonts w:cstheme="minorHAnsi"/>
          <w:sz w:val="20"/>
          <w:szCs w:val="20"/>
        </w:rPr>
        <w:t>Tender Evaluation Commercial Policy Statement.</w:t>
      </w:r>
    </w:p>
    <w:p w14:paraId="37EDD6C3" w14:textId="2BA285EE" w:rsidR="008E6B94" w:rsidRPr="00E02F77" w:rsidRDefault="008E6B94" w:rsidP="009A01B7">
      <w:pPr>
        <w:pStyle w:val="BodyText1"/>
        <w:numPr>
          <w:ilvl w:val="1"/>
          <w:numId w:val="17"/>
        </w:numPr>
        <w:spacing w:after="0"/>
        <w:jc w:val="both"/>
        <w:rPr>
          <w:rFonts w:cstheme="minorHAnsi"/>
          <w:sz w:val="20"/>
          <w:szCs w:val="20"/>
        </w:rPr>
      </w:pPr>
      <w:r w:rsidRPr="00E02F77">
        <w:rPr>
          <w:rFonts w:cstheme="minorHAnsi"/>
          <w:sz w:val="20"/>
          <w:szCs w:val="20"/>
        </w:rPr>
        <w:t xml:space="preserve">The NMRN may use </w:t>
      </w:r>
      <w:r w:rsidR="00B10DFF" w:rsidRPr="00E02F77">
        <w:rPr>
          <w:rFonts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Default="00B91E85" w:rsidP="00081B8A">
      <w:pPr>
        <w:pStyle w:val="sub"/>
        <w:numPr>
          <w:ilvl w:val="0"/>
          <w:numId w:val="0"/>
        </w:numPr>
        <w:ind w:left="720" w:hanging="720"/>
        <w:rPr>
          <w:b w:val="0"/>
          <w:color w:val="002060"/>
        </w:rPr>
      </w:pPr>
      <w:r>
        <w:rPr>
          <w:color w:val="002060"/>
        </w:rPr>
        <w:br w:type="page"/>
      </w:r>
    </w:p>
    <w:p w14:paraId="1753C511" w14:textId="03BBEB54" w:rsidR="006A0725" w:rsidRPr="008047B5" w:rsidRDefault="00F02002" w:rsidP="006A0725">
      <w:pPr>
        <w:pStyle w:val="Heading10"/>
        <w:rPr>
          <w:sz w:val="28"/>
          <w:szCs w:val="24"/>
        </w:rPr>
      </w:pPr>
      <w:bookmarkStart w:id="44" w:name="_Toc199252749"/>
      <w:r w:rsidRPr="008047B5">
        <w:rPr>
          <w:sz w:val="28"/>
          <w:szCs w:val="24"/>
        </w:rPr>
        <w:lastRenderedPageBreak/>
        <w:t>A</w:t>
      </w:r>
      <w:r w:rsidR="002865E4" w:rsidRPr="008047B5">
        <w:rPr>
          <w:sz w:val="28"/>
          <w:szCs w:val="24"/>
        </w:rPr>
        <w:t>nnex A</w:t>
      </w:r>
      <w:bookmarkEnd w:id="44"/>
    </w:p>
    <w:p w14:paraId="76D2B71B" w14:textId="079F4F0D" w:rsidR="008C19EC" w:rsidRPr="008047B5" w:rsidRDefault="0039174E" w:rsidP="006A0725">
      <w:pPr>
        <w:pStyle w:val="Heading10"/>
        <w:rPr>
          <w:sz w:val="28"/>
          <w:szCs w:val="24"/>
        </w:rPr>
      </w:pPr>
      <w:bookmarkStart w:id="45" w:name="_Toc199252750"/>
      <w:r w:rsidRPr="008047B5">
        <w:rPr>
          <w:sz w:val="28"/>
          <w:szCs w:val="24"/>
        </w:rPr>
        <w:t>HMSV-2025-00</w:t>
      </w:r>
      <w:r w:rsidR="006A0725" w:rsidRPr="008047B5">
        <w:rPr>
          <w:sz w:val="28"/>
          <w:szCs w:val="24"/>
        </w:rPr>
        <w:t>3-</w:t>
      </w:r>
      <w:r w:rsidRPr="008047B5">
        <w:rPr>
          <w:sz w:val="28"/>
          <w:szCs w:val="24"/>
        </w:rPr>
        <w:t xml:space="preserve"> TIMBER LAMINATION JIG STATEMENT OF REQUIREMENTS</w:t>
      </w:r>
      <w:bookmarkEnd w:id="45"/>
    </w:p>
    <w:p w14:paraId="2A0D4046" w14:textId="05F3C1F6" w:rsidR="008C19EC" w:rsidRPr="008C19EC" w:rsidRDefault="008C19EC" w:rsidP="008C19EC">
      <w:pPr>
        <w:spacing w:after="160" w:line="276" w:lineRule="auto"/>
        <w:contextualSpacing/>
        <w:outlineLvl w:val="0"/>
        <w:rPr>
          <w:rFonts w:eastAsia="Calibri" w:cs="Calibri"/>
          <w:b/>
          <w:bCs/>
          <w:sz w:val="20"/>
          <w:szCs w:val="20"/>
          <w:lang w:val="en-US"/>
        </w:rPr>
      </w:pPr>
      <w:r w:rsidRPr="008047B5">
        <w:rPr>
          <w:rFonts w:eastAsia="Calibri" w:cs="Calibri"/>
          <w:b/>
          <w:bCs/>
          <w:sz w:val="20"/>
          <w:szCs w:val="20"/>
          <w:lang w:val="en-US"/>
        </w:rPr>
        <w:t xml:space="preserve">1.1 </w:t>
      </w:r>
      <w:r w:rsidRPr="008C19EC">
        <w:rPr>
          <w:rFonts w:eastAsia="Calibri" w:cs="Calibri"/>
          <w:b/>
          <w:bCs/>
          <w:sz w:val="20"/>
          <w:szCs w:val="20"/>
          <w:lang w:val="en-US"/>
        </w:rPr>
        <w:t>OVERVIEW</w:t>
      </w:r>
    </w:p>
    <w:p w14:paraId="59678702"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1.1. </w:t>
      </w:r>
      <w:r w:rsidRPr="008C19EC">
        <w:rPr>
          <w:rFonts w:eastAsia="Calibri" w:cs="Calibri"/>
          <w:sz w:val="20"/>
          <w:szCs w:val="20"/>
        </w:rPr>
        <w:tab/>
        <w:t xml:space="preserve">Over the next 10 years the National Museum of the Royal Navy (NMRN) is leading on the conservation of HMS Victory to ensure the long-term preservation of this world-class historic vessel. </w:t>
      </w:r>
    </w:p>
    <w:p w14:paraId="73B33FCD"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1.2. </w:t>
      </w:r>
      <w:r w:rsidRPr="008C19EC">
        <w:rPr>
          <w:rFonts w:eastAsia="Calibri" w:cs="Calibri"/>
          <w:sz w:val="20"/>
          <w:szCs w:val="20"/>
        </w:rPr>
        <w:tab/>
        <w:t xml:space="preserve">In addition to being the only surviving exemplar of a Royal Navy capital warship from the Age of Sail, HMS Victory continues to be a significant visitor attraction within the setting of Portsmouth Historic Dockyard whilst continuing to serve as a commissioned warship and the Flagship of the First Sea Lord. </w:t>
      </w:r>
    </w:p>
    <w:p w14:paraId="3EA380C7"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1.3. </w:t>
      </w:r>
      <w:r w:rsidRPr="008C19EC">
        <w:rPr>
          <w:rFonts w:eastAsia="Calibri" w:cs="Calibri"/>
          <w:sz w:val="20"/>
          <w:szCs w:val="20"/>
        </w:rPr>
        <w:tab/>
        <w:t xml:space="preserve">The aim of the HMS Victory Conservation Project is to deliver a fully conserved ship, able to survive in an open environment for the next 50 years without major work beyond a programme of planned maintenance. </w:t>
      </w:r>
    </w:p>
    <w:p w14:paraId="21901BF3"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1.4. </w:t>
      </w:r>
      <w:r w:rsidRPr="008C19EC">
        <w:rPr>
          <w:rFonts w:eastAsia="Calibri" w:cs="Calibri"/>
          <w:sz w:val="20"/>
          <w:szCs w:val="20"/>
        </w:rPr>
        <w:tab/>
        <w:t xml:space="preserve">The project is divided into two stages; Stage 1 runs between 2022 and 2027 and addresses the midships hull conservation work. Stage 2 runs between 2027 and 2031 and addresses the conservation of the bow and stern. </w:t>
      </w:r>
    </w:p>
    <w:p w14:paraId="308D01F6"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1.5. </w:t>
      </w:r>
      <w:r w:rsidRPr="008C19EC">
        <w:rPr>
          <w:rFonts w:eastAsia="Calibri" w:cs="Calibri"/>
          <w:sz w:val="20"/>
          <w:szCs w:val="20"/>
        </w:rPr>
        <w:tab/>
        <w:t xml:space="preserve">A key component of the conservation work is the </w:t>
      </w:r>
      <w:proofErr w:type="spellStart"/>
      <w:r w:rsidRPr="008C19EC">
        <w:rPr>
          <w:rFonts w:eastAsia="Calibri" w:cs="Calibri"/>
          <w:sz w:val="20"/>
          <w:szCs w:val="20"/>
        </w:rPr>
        <w:t>replanking</w:t>
      </w:r>
      <w:proofErr w:type="spellEnd"/>
      <w:r w:rsidRPr="008C19EC">
        <w:rPr>
          <w:rFonts w:eastAsia="Calibri" w:cs="Calibri"/>
          <w:sz w:val="20"/>
          <w:szCs w:val="20"/>
        </w:rPr>
        <w:t xml:space="preserve"> of the ship’s hull from the waterline up. Work will also take place to replace elements inside the ship. To meet required dimension of timber planking, lamination will be required. </w:t>
      </w:r>
    </w:p>
    <w:p w14:paraId="501AFC77" w14:textId="487B0033" w:rsidR="008C19EC" w:rsidRPr="008C19EC" w:rsidRDefault="008C19EC" w:rsidP="006A0725">
      <w:pPr>
        <w:spacing w:after="160" w:line="276" w:lineRule="auto"/>
        <w:ind w:left="709" w:hanging="709"/>
        <w:rPr>
          <w:rFonts w:eastAsia="Calibri" w:cs="Calibri"/>
          <w:sz w:val="20"/>
          <w:szCs w:val="20"/>
        </w:rPr>
      </w:pPr>
      <w:r w:rsidRPr="008C19EC">
        <w:rPr>
          <w:rFonts w:eastAsia="Calibri" w:cs="Calibri"/>
          <w:sz w:val="20"/>
          <w:szCs w:val="20"/>
        </w:rPr>
        <w:t xml:space="preserve">1.6. </w:t>
      </w:r>
      <w:r w:rsidRPr="008C19EC">
        <w:rPr>
          <w:rFonts w:eastAsia="Calibri" w:cs="Calibri"/>
          <w:sz w:val="20"/>
          <w:szCs w:val="20"/>
        </w:rPr>
        <w:tab/>
        <w:t xml:space="preserve">The NMRN is therefore seeking a fabricator to work with the project team to design and fabricate a lamination jig </w:t>
      </w:r>
      <w:proofErr w:type="gramStart"/>
      <w:r w:rsidRPr="008C19EC">
        <w:rPr>
          <w:rFonts w:eastAsia="Calibri" w:cs="Calibri"/>
          <w:sz w:val="20"/>
          <w:szCs w:val="20"/>
        </w:rPr>
        <w:t>for the production of</w:t>
      </w:r>
      <w:proofErr w:type="gramEnd"/>
      <w:r w:rsidRPr="008C19EC">
        <w:rPr>
          <w:rFonts w:eastAsia="Calibri" w:cs="Calibri"/>
          <w:sz w:val="20"/>
          <w:szCs w:val="20"/>
        </w:rPr>
        <w:t xml:space="preserve"> large dimension timber elements.</w:t>
      </w:r>
    </w:p>
    <w:p w14:paraId="36544CC1" w14:textId="01CFB9BB" w:rsidR="008C19EC" w:rsidRPr="008C19EC" w:rsidRDefault="008C19EC" w:rsidP="008C19EC">
      <w:pPr>
        <w:spacing w:after="160" w:line="276" w:lineRule="auto"/>
        <w:contextualSpacing/>
        <w:outlineLvl w:val="0"/>
        <w:rPr>
          <w:rFonts w:eastAsia="Calibri" w:cs="Calibri"/>
          <w:b/>
          <w:bCs/>
          <w:sz w:val="20"/>
          <w:szCs w:val="20"/>
          <w:lang w:val="en-US"/>
        </w:rPr>
      </w:pPr>
      <w:r w:rsidRPr="008047B5">
        <w:rPr>
          <w:rFonts w:eastAsia="Calibri" w:cs="Calibri"/>
          <w:b/>
          <w:bCs/>
          <w:sz w:val="20"/>
          <w:szCs w:val="20"/>
          <w:lang w:val="en-US"/>
        </w:rPr>
        <w:t xml:space="preserve">2. </w:t>
      </w:r>
      <w:r w:rsidRPr="008C19EC">
        <w:rPr>
          <w:rFonts w:eastAsia="Calibri" w:cs="Calibri"/>
          <w:b/>
          <w:bCs/>
          <w:sz w:val="20"/>
          <w:szCs w:val="20"/>
          <w:lang w:val="en-US"/>
        </w:rPr>
        <w:t xml:space="preserve">STATEMENT OF REQUIREMENTS </w:t>
      </w:r>
    </w:p>
    <w:p w14:paraId="5B1154B0"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2.1. </w:t>
      </w:r>
      <w:r w:rsidRPr="008C19EC">
        <w:rPr>
          <w:rFonts w:eastAsia="Calibri" w:cs="Calibri"/>
          <w:sz w:val="20"/>
          <w:szCs w:val="20"/>
        </w:rPr>
        <w:tab/>
        <w:t xml:space="preserve">The NMRN requires the design and fabrication of a lamination jig capable of laminating multiple planks simultaneously within an existing laminating booth. </w:t>
      </w:r>
    </w:p>
    <w:p w14:paraId="42EAD634"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2.2. </w:t>
      </w:r>
      <w:r w:rsidRPr="008C19EC">
        <w:rPr>
          <w:rFonts w:eastAsia="Calibri" w:cs="Calibri"/>
          <w:sz w:val="20"/>
          <w:szCs w:val="20"/>
        </w:rPr>
        <w:tab/>
        <w:t xml:space="preserve">The jig will need to accommodate finished timber elements, some of which will be up to 10000mm in length; up to 300mm in depth and up to 500 in width. Lamination will be required in all three planes to meet required dimensions. </w:t>
      </w:r>
    </w:p>
    <w:p w14:paraId="462862CE"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2.3. </w:t>
      </w:r>
      <w:r w:rsidRPr="008C19EC">
        <w:rPr>
          <w:rFonts w:eastAsia="Calibri" w:cs="Calibri"/>
          <w:sz w:val="20"/>
          <w:szCs w:val="20"/>
        </w:rPr>
        <w:tab/>
        <w:t xml:space="preserve">To enable the safe movement of timber elements within the lamination booth, lifting beams will be required within the jig structure. </w:t>
      </w:r>
    </w:p>
    <w:p w14:paraId="1663517B"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2.4. </w:t>
      </w:r>
      <w:r w:rsidRPr="008C19EC">
        <w:rPr>
          <w:rFonts w:eastAsia="Calibri" w:cs="Calibri"/>
          <w:sz w:val="20"/>
          <w:szCs w:val="20"/>
        </w:rPr>
        <w:tab/>
        <w:t xml:space="preserve">The Stage 1 jig will be used to produce straight planks for application to the midships section of the ships. During Stage 2, planks of greater shape will need to be produced for fitting to the bow and stern. Therefore, the jig should either accommodate both requirements </w:t>
      </w:r>
      <w:proofErr w:type="gramStart"/>
      <w:r w:rsidRPr="008C19EC">
        <w:rPr>
          <w:rFonts w:eastAsia="Calibri" w:cs="Calibri"/>
          <w:sz w:val="20"/>
          <w:szCs w:val="20"/>
        </w:rPr>
        <w:t>or</w:t>
      </w:r>
      <w:proofErr w:type="gramEnd"/>
      <w:r w:rsidRPr="008C19EC">
        <w:rPr>
          <w:rFonts w:eastAsia="Calibri" w:cs="Calibri"/>
          <w:sz w:val="20"/>
          <w:szCs w:val="20"/>
        </w:rPr>
        <w:t xml:space="preserve"> be modifiable for Stage 2 requirements. </w:t>
      </w:r>
    </w:p>
    <w:p w14:paraId="7B398A96" w14:textId="77777777" w:rsidR="008C19EC" w:rsidRPr="008C19EC" w:rsidRDefault="008C19EC" w:rsidP="008C19EC">
      <w:pPr>
        <w:spacing w:after="160" w:line="276" w:lineRule="auto"/>
        <w:ind w:left="709" w:hanging="709"/>
        <w:rPr>
          <w:rFonts w:eastAsia="Calibri" w:cs="Calibri"/>
          <w:sz w:val="20"/>
          <w:szCs w:val="20"/>
        </w:rPr>
      </w:pPr>
      <w:r w:rsidRPr="008C19EC">
        <w:rPr>
          <w:rFonts w:eastAsia="Calibri" w:cs="Calibri"/>
          <w:sz w:val="20"/>
          <w:szCs w:val="20"/>
        </w:rPr>
        <w:t xml:space="preserve">2.5. </w:t>
      </w:r>
      <w:r w:rsidRPr="008C19EC">
        <w:rPr>
          <w:rFonts w:eastAsia="Calibri" w:cs="Calibri"/>
          <w:sz w:val="20"/>
          <w:szCs w:val="20"/>
        </w:rPr>
        <w:tab/>
        <w:t xml:space="preserve">The jig will need to be modular and removable to provide maximum flexibility for changing uses of the space. </w:t>
      </w:r>
    </w:p>
    <w:p w14:paraId="57C3D2E7" w14:textId="2C7E6702" w:rsidR="008C19EC" w:rsidRPr="008C19EC" w:rsidRDefault="008C19EC" w:rsidP="008C19EC">
      <w:pPr>
        <w:spacing w:after="160" w:line="276" w:lineRule="auto"/>
        <w:contextualSpacing/>
        <w:outlineLvl w:val="0"/>
        <w:rPr>
          <w:rFonts w:eastAsia="Calibri" w:cs="Calibri"/>
          <w:b/>
          <w:bCs/>
          <w:sz w:val="20"/>
          <w:szCs w:val="20"/>
          <w:lang w:val="en-US"/>
        </w:rPr>
      </w:pPr>
      <w:r w:rsidRPr="008047B5">
        <w:rPr>
          <w:rFonts w:eastAsia="Calibri" w:cs="Calibri"/>
          <w:b/>
          <w:bCs/>
          <w:sz w:val="20"/>
          <w:szCs w:val="20"/>
          <w:lang w:val="en-US"/>
        </w:rPr>
        <w:t xml:space="preserve">3. </w:t>
      </w:r>
      <w:r w:rsidRPr="008C19EC">
        <w:rPr>
          <w:rFonts w:eastAsia="Calibri" w:cs="Calibri"/>
          <w:b/>
          <w:bCs/>
          <w:sz w:val="20"/>
          <w:szCs w:val="20"/>
          <w:lang w:val="en-US"/>
        </w:rPr>
        <w:t xml:space="preserve">CONSTRAINTS </w:t>
      </w:r>
    </w:p>
    <w:p w14:paraId="0E7EC68E"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The jig will need to be installed within a pre-existing laminating booth measuring 10000mm long, 6000</w:t>
      </w:r>
      <w:proofErr w:type="gramStart"/>
      <w:r w:rsidRPr="008C19EC">
        <w:rPr>
          <w:rFonts w:eastAsia="Calibri" w:cs="Calibri"/>
          <w:sz w:val="20"/>
          <w:szCs w:val="20"/>
          <w:lang w:val="en-US"/>
        </w:rPr>
        <w:t>mm</w:t>
      </w:r>
      <w:proofErr w:type="gramEnd"/>
      <w:r w:rsidRPr="008C19EC">
        <w:rPr>
          <w:rFonts w:eastAsia="Calibri" w:cs="Calibri"/>
          <w:sz w:val="20"/>
          <w:szCs w:val="20"/>
          <w:lang w:val="en-US"/>
        </w:rPr>
        <w:t xml:space="preserve"> wide and 3000mm high. The jig will need to be secured to a concrete slab without inhibiting access for lifting equipment at ground level. </w:t>
      </w:r>
    </w:p>
    <w:p w14:paraId="3093F8DF"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 xml:space="preserve">The lamination bay has a pedestrian door along one of the longer </w:t>
      </w:r>
      <w:proofErr w:type="gramStart"/>
      <w:r w:rsidRPr="008C19EC">
        <w:rPr>
          <w:rFonts w:eastAsia="Calibri" w:cs="Calibri"/>
          <w:sz w:val="20"/>
          <w:szCs w:val="20"/>
          <w:lang w:val="en-US"/>
        </w:rPr>
        <w:t>side</w:t>
      </w:r>
      <w:proofErr w:type="gramEnd"/>
      <w:r w:rsidRPr="008C19EC">
        <w:rPr>
          <w:rFonts w:eastAsia="Calibri" w:cs="Calibri"/>
          <w:sz w:val="20"/>
          <w:szCs w:val="20"/>
          <w:lang w:val="en-US"/>
        </w:rPr>
        <w:t xml:space="preserve">. See </w:t>
      </w:r>
      <w:r w:rsidRPr="008C19EC">
        <w:rPr>
          <w:rFonts w:eastAsia="Calibri" w:cs="Calibri"/>
          <w:i/>
          <w:iCs/>
          <w:sz w:val="20"/>
          <w:szCs w:val="20"/>
          <w:lang w:val="en-US"/>
        </w:rPr>
        <w:t>Appendix 2: Image 4 Interior 3.</w:t>
      </w:r>
      <w:r w:rsidRPr="008C19EC">
        <w:rPr>
          <w:rFonts w:eastAsia="Calibri" w:cs="Calibri"/>
          <w:b/>
          <w:bCs/>
          <w:i/>
          <w:iCs/>
          <w:sz w:val="20"/>
          <w:szCs w:val="20"/>
          <w:lang w:val="en-US"/>
        </w:rPr>
        <w:t xml:space="preserve"> </w:t>
      </w:r>
      <w:r w:rsidRPr="008C19EC">
        <w:rPr>
          <w:rFonts w:eastAsia="Calibri" w:cs="Calibri"/>
          <w:sz w:val="20"/>
          <w:szCs w:val="20"/>
          <w:lang w:val="en-US"/>
        </w:rPr>
        <w:t xml:space="preserve">Access to this will need to be maintained. </w:t>
      </w:r>
    </w:p>
    <w:p w14:paraId="37BF6133"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 xml:space="preserve">An existing lamination jig has been installed along the </w:t>
      </w:r>
      <w:proofErr w:type="spellStart"/>
      <w:r w:rsidRPr="008C19EC">
        <w:rPr>
          <w:rFonts w:eastAsia="Calibri" w:cs="Calibri"/>
          <w:sz w:val="20"/>
          <w:szCs w:val="20"/>
          <w:lang w:val="en-US"/>
        </w:rPr>
        <w:t>centre</w:t>
      </w:r>
      <w:proofErr w:type="spellEnd"/>
      <w:r w:rsidRPr="008C19EC">
        <w:rPr>
          <w:rFonts w:eastAsia="Calibri" w:cs="Calibri"/>
          <w:sz w:val="20"/>
          <w:szCs w:val="20"/>
          <w:lang w:val="en-US"/>
        </w:rPr>
        <w:t xml:space="preserve"> of the lamination booth, that tracks of which can be seen at </w:t>
      </w:r>
      <w:r w:rsidRPr="008C19EC">
        <w:rPr>
          <w:rFonts w:eastAsia="Calibri" w:cs="Calibri"/>
          <w:i/>
          <w:iCs/>
          <w:sz w:val="20"/>
          <w:szCs w:val="20"/>
          <w:lang w:val="en-US"/>
        </w:rPr>
        <w:t>Appendix 2: Image 2: Interior 1</w:t>
      </w:r>
      <w:r w:rsidRPr="008C19EC">
        <w:rPr>
          <w:rFonts w:eastAsia="Calibri" w:cs="Calibri"/>
          <w:sz w:val="20"/>
          <w:szCs w:val="20"/>
          <w:lang w:val="en-US"/>
        </w:rPr>
        <w:t xml:space="preserve">. Safe access for pedestrians and trolleys will need to be maintained between the footprint of the existing </w:t>
      </w:r>
      <w:proofErr w:type="gramStart"/>
      <w:r w:rsidRPr="008C19EC">
        <w:rPr>
          <w:rFonts w:eastAsia="Calibri" w:cs="Calibri"/>
          <w:sz w:val="20"/>
          <w:szCs w:val="20"/>
          <w:lang w:val="en-US"/>
        </w:rPr>
        <w:t>jig</w:t>
      </w:r>
      <w:proofErr w:type="gramEnd"/>
      <w:r w:rsidRPr="008C19EC">
        <w:rPr>
          <w:rFonts w:eastAsia="Calibri" w:cs="Calibri"/>
          <w:sz w:val="20"/>
          <w:szCs w:val="20"/>
          <w:lang w:val="en-US"/>
        </w:rPr>
        <w:t xml:space="preserve"> and the one to be installed under this contract.</w:t>
      </w:r>
    </w:p>
    <w:p w14:paraId="4400A15E"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 xml:space="preserve">The lamination booth has a range of installed services which will need to be accommodated in the design and installation; these are suspended lighting, LEV extract vents, roller door controls and electrical conduit and sockets. Avoiding service alterations is preferred, however if this is required, early warning should be issued to the NMRN. </w:t>
      </w:r>
    </w:p>
    <w:p w14:paraId="673B63B2"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The jig will need to be anchored into an existing concrete slab.</w:t>
      </w:r>
    </w:p>
    <w:p w14:paraId="6C6C879E"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rPr>
        <w:lastRenderedPageBreak/>
        <w:t xml:space="preserve">Installation will need to take place within a workshop being used by other parties, principally project shipwrights. </w:t>
      </w:r>
    </w:p>
    <w:p w14:paraId="1A9B9E14" w14:textId="77777777" w:rsidR="008C19EC" w:rsidRPr="008C19EC" w:rsidRDefault="008C19EC" w:rsidP="008C19EC">
      <w:pPr>
        <w:numPr>
          <w:ilvl w:val="1"/>
          <w:numId w:val="34"/>
        </w:numPr>
        <w:spacing w:after="160" w:line="276" w:lineRule="auto"/>
        <w:rPr>
          <w:rFonts w:eastAsia="Calibri" w:cs="Calibri"/>
          <w:sz w:val="20"/>
          <w:szCs w:val="20"/>
          <w:lang w:val="en-US"/>
        </w:rPr>
      </w:pPr>
      <w:r w:rsidRPr="008C19EC">
        <w:rPr>
          <w:rFonts w:eastAsia="Calibri" w:cs="Calibri"/>
          <w:sz w:val="20"/>
          <w:szCs w:val="20"/>
          <w:lang w:val="en-US"/>
        </w:rPr>
        <w:t>A site visit prior to tender submission is strongly advised.</w:t>
      </w:r>
    </w:p>
    <w:p w14:paraId="70ECA25C" w14:textId="341E6481" w:rsidR="008C19EC" w:rsidRPr="008047B5" w:rsidRDefault="008C19EC" w:rsidP="008C19EC">
      <w:pPr>
        <w:pStyle w:val="ListParagraph"/>
        <w:numPr>
          <w:ilvl w:val="0"/>
          <w:numId w:val="34"/>
        </w:numPr>
        <w:spacing w:before="240" w:after="160" w:line="276" w:lineRule="auto"/>
        <w:rPr>
          <w:rFonts w:eastAsia="Calibri" w:cs="Calibri"/>
          <w:b/>
          <w:bCs/>
          <w:sz w:val="20"/>
          <w:szCs w:val="20"/>
        </w:rPr>
      </w:pPr>
      <w:r w:rsidRPr="008047B5">
        <w:rPr>
          <w:rFonts w:eastAsia="Calibri" w:cs="Calibri"/>
          <w:b/>
          <w:bCs/>
          <w:sz w:val="20"/>
          <w:szCs w:val="20"/>
        </w:rPr>
        <w:t xml:space="preserve">BASIS FOR APPOINTMENT </w:t>
      </w:r>
    </w:p>
    <w:p w14:paraId="411DA8B8" w14:textId="77777777" w:rsidR="008C19EC" w:rsidRPr="008C19EC" w:rsidRDefault="008C19EC" w:rsidP="008C19EC">
      <w:pPr>
        <w:numPr>
          <w:ilvl w:val="1"/>
          <w:numId w:val="34"/>
        </w:numPr>
        <w:spacing w:before="240" w:after="160" w:line="276" w:lineRule="auto"/>
        <w:ind w:left="709" w:hanging="709"/>
        <w:rPr>
          <w:rFonts w:eastAsia="Calibri" w:cs="Calibri"/>
          <w:b/>
          <w:bCs/>
          <w:sz w:val="20"/>
          <w:szCs w:val="20"/>
        </w:rPr>
      </w:pPr>
      <w:r w:rsidRPr="008C19EC">
        <w:rPr>
          <w:rFonts w:eastAsia="Calibri" w:cs="Calibri"/>
          <w:b/>
          <w:bCs/>
          <w:sz w:val="20"/>
          <w:szCs w:val="20"/>
        </w:rPr>
        <w:t xml:space="preserve">Contract </w:t>
      </w:r>
      <w:r w:rsidRPr="008C19EC">
        <w:rPr>
          <w:rFonts w:eastAsia="Calibri" w:cs="Calibri"/>
          <w:sz w:val="20"/>
          <w:szCs w:val="20"/>
        </w:rPr>
        <w:t>NMRN Good and Service Contract will be employed.</w:t>
      </w:r>
      <w:r w:rsidRPr="008C19EC">
        <w:rPr>
          <w:rFonts w:eastAsia="Calibri" w:cs="Calibri"/>
          <w:b/>
          <w:bCs/>
          <w:sz w:val="20"/>
          <w:szCs w:val="20"/>
        </w:rPr>
        <w:t xml:space="preserve"> </w:t>
      </w:r>
    </w:p>
    <w:p w14:paraId="29DE7A14" w14:textId="77777777" w:rsidR="008C19EC" w:rsidRPr="008C19EC" w:rsidRDefault="008C19EC" w:rsidP="008C19EC">
      <w:pPr>
        <w:numPr>
          <w:ilvl w:val="1"/>
          <w:numId w:val="34"/>
        </w:numPr>
        <w:spacing w:before="240" w:after="160" w:line="276" w:lineRule="auto"/>
        <w:ind w:left="709" w:hanging="709"/>
        <w:rPr>
          <w:rFonts w:eastAsia="Calibri" w:cs="Calibri"/>
          <w:sz w:val="20"/>
          <w:szCs w:val="20"/>
        </w:rPr>
      </w:pPr>
      <w:r w:rsidRPr="008C19EC">
        <w:rPr>
          <w:rFonts w:eastAsia="Calibri" w:cs="Calibri"/>
          <w:b/>
          <w:bCs/>
          <w:sz w:val="20"/>
          <w:szCs w:val="20"/>
        </w:rPr>
        <w:t>Design</w:t>
      </w:r>
      <w:r w:rsidRPr="008C19EC">
        <w:rPr>
          <w:rFonts w:eastAsia="Calibri" w:cs="Calibri"/>
          <w:sz w:val="20"/>
          <w:szCs w:val="20"/>
        </w:rPr>
        <w:t xml:space="preserve"> The appointed Contractor will be required to work with the NMRN project team to refine designs found at </w:t>
      </w:r>
      <w:r w:rsidRPr="008C19EC">
        <w:rPr>
          <w:rFonts w:eastAsia="Calibri" w:cs="Calibri"/>
          <w:i/>
          <w:iCs/>
          <w:sz w:val="20"/>
          <w:szCs w:val="20"/>
        </w:rPr>
        <w:t>Appendix 1</w:t>
      </w:r>
      <w:r w:rsidRPr="008C19EC">
        <w:rPr>
          <w:rFonts w:eastAsia="Calibri" w:cs="Calibri"/>
          <w:sz w:val="20"/>
          <w:szCs w:val="20"/>
        </w:rPr>
        <w:t>. The Contractor will assume responsibility for providing a fully documented design for sign off by the NMRN. Although the employer and contractor are expected to work closely on this contract, NMRN reserves the right to reject any design proposals, if they do not satisfy requirements. The NMRN will use reasonable endeavours to notify and give sufficient notice to the Contractor of any changes to the requirements that may affect the design. The contractor will be responsible for the preparation of all drawings and relevant calculations. The Contractor is responsible for ensuring that the designs meet mandatory, statutory and industry good practice and standards.</w:t>
      </w:r>
    </w:p>
    <w:p w14:paraId="56FE25EF" w14:textId="77777777" w:rsidR="008C19EC" w:rsidRPr="008C19EC" w:rsidRDefault="008C19EC" w:rsidP="008C19EC">
      <w:pPr>
        <w:numPr>
          <w:ilvl w:val="1"/>
          <w:numId w:val="34"/>
        </w:numPr>
        <w:spacing w:after="160" w:line="276" w:lineRule="auto"/>
        <w:ind w:left="709" w:hanging="709"/>
        <w:rPr>
          <w:rFonts w:eastAsia="Calibri" w:cs="Calibri"/>
          <w:sz w:val="20"/>
          <w:szCs w:val="20"/>
        </w:rPr>
      </w:pPr>
      <w:r w:rsidRPr="008C19EC">
        <w:rPr>
          <w:rFonts w:eastAsia="Calibri" w:cs="Calibri"/>
          <w:b/>
          <w:bCs/>
          <w:sz w:val="20"/>
          <w:szCs w:val="20"/>
        </w:rPr>
        <w:t>Delivery of Design Information</w:t>
      </w:r>
      <w:r w:rsidRPr="008C19EC">
        <w:rPr>
          <w:rFonts w:eastAsia="Calibri" w:cs="Calibri"/>
          <w:sz w:val="20"/>
          <w:szCs w:val="20"/>
        </w:rPr>
        <w:t xml:space="preserve"> </w:t>
      </w:r>
      <w:proofErr w:type="gramStart"/>
      <w:r w:rsidRPr="008C19EC">
        <w:rPr>
          <w:rFonts w:eastAsia="Calibri" w:cs="Calibri"/>
          <w:sz w:val="20"/>
          <w:szCs w:val="20"/>
        </w:rPr>
        <w:t>The</w:t>
      </w:r>
      <w:proofErr w:type="gramEnd"/>
      <w:r w:rsidRPr="008C19EC">
        <w:rPr>
          <w:rFonts w:eastAsia="Calibri" w:cs="Calibri"/>
          <w:sz w:val="20"/>
          <w:szCs w:val="20"/>
        </w:rPr>
        <w:t xml:space="preserve"> Contractor is to provide readily accessible design information in the following formats: Word, Excel, MS Project, Auto CAD to 2022 format and PDF. </w:t>
      </w:r>
    </w:p>
    <w:p w14:paraId="6F022567" w14:textId="77777777" w:rsidR="008C19EC" w:rsidRPr="008C19EC" w:rsidRDefault="008C19EC" w:rsidP="008C19EC">
      <w:pPr>
        <w:numPr>
          <w:ilvl w:val="1"/>
          <w:numId w:val="34"/>
        </w:numPr>
        <w:spacing w:after="160" w:line="276" w:lineRule="auto"/>
        <w:ind w:left="709" w:hanging="709"/>
        <w:rPr>
          <w:rFonts w:eastAsia="Calibri" w:cs="Calibri"/>
          <w:sz w:val="20"/>
          <w:szCs w:val="20"/>
        </w:rPr>
      </w:pPr>
      <w:r w:rsidRPr="008C19EC">
        <w:rPr>
          <w:rFonts w:eastAsia="Calibri" w:cs="Calibri"/>
          <w:b/>
          <w:bCs/>
          <w:sz w:val="20"/>
          <w:szCs w:val="20"/>
        </w:rPr>
        <w:t xml:space="preserve">Subcontractors </w:t>
      </w:r>
      <w:r w:rsidRPr="008C19EC">
        <w:rPr>
          <w:rFonts w:eastAsia="Calibri" w:cs="Calibri"/>
          <w:sz w:val="20"/>
          <w:szCs w:val="20"/>
        </w:rPr>
        <w:t xml:space="preserve">The Contractor shall identify each part of the Services that it intends to sub-contract and the proposed sub-Contractor for each item identified prior to seeking the NMRN’s consent to such sub-contracting. The NMRN shall be entitled to impose conditions in relation to any consent to sub-contracting given including a requirement that a guarantee or other security be provided. </w:t>
      </w:r>
    </w:p>
    <w:p w14:paraId="4061C99E" w14:textId="77777777" w:rsidR="008C19EC" w:rsidRPr="008C19EC" w:rsidRDefault="008C19EC" w:rsidP="008C19EC">
      <w:pPr>
        <w:numPr>
          <w:ilvl w:val="1"/>
          <w:numId w:val="34"/>
        </w:numPr>
        <w:spacing w:after="160" w:line="276" w:lineRule="auto"/>
        <w:ind w:left="709" w:hanging="709"/>
        <w:rPr>
          <w:rFonts w:eastAsia="Calibri" w:cs="Calibri"/>
          <w:sz w:val="20"/>
          <w:szCs w:val="20"/>
        </w:rPr>
      </w:pPr>
      <w:r w:rsidRPr="008C19EC">
        <w:rPr>
          <w:rFonts w:eastAsia="Calibri" w:cs="Calibri"/>
          <w:b/>
          <w:bCs/>
          <w:sz w:val="20"/>
          <w:szCs w:val="20"/>
        </w:rPr>
        <w:t>Collateral Warranties</w:t>
      </w:r>
      <w:r w:rsidRPr="008C19EC">
        <w:rPr>
          <w:rFonts w:eastAsia="Calibri" w:cs="Calibri"/>
          <w:sz w:val="20"/>
          <w:szCs w:val="20"/>
        </w:rPr>
        <w:t xml:space="preserve"> Collateral warranties do not apply to this contract. </w:t>
      </w:r>
    </w:p>
    <w:p w14:paraId="02808D24" w14:textId="77777777" w:rsidR="008C19EC" w:rsidRPr="008C19EC" w:rsidRDefault="008C19EC" w:rsidP="008C19EC">
      <w:pPr>
        <w:numPr>
          <w:ilvl w:val="1"/>
          <w:numId w:val="34"/>
        </w:numPr>
        <w:spacing w:after="160" w:line="276" w:lineRule="auto"/>
        <w:ind w:left="709" w:hanging="709"/>
        <w:rPr>
          <w:rFonts w:eastAsia="Calibri" w:cs="Calibri"/>
          <w:sz w:val="20"/>
          <w:szCs w:val="20"/>
        </w:rPr>
      </w:pPr>
      <w:r w:rsidRPr="008C19EC">
        <w:rPr>
          <w:rFonts w:eastAsia="Calibri" w:cs="Calibri"/>
          <w:b/>
          <w:bCs/>
          <w:sz w:val="20"/>
          <w:szCs w:val="20"/>
        </w:rPr>
        <w:t>Performance Bond</w:t>
      </w:r>
      <w:r w:rsidRPr="008C19EC">
        <w:rPr>
          <w:rFonts w:eastAsia="Calibri" w:cs="Calibri"/>
          <w:sz w:val="20"/>
          <w:szCs w:val="20"/>
        </w:rPr>
        <w:t xml:space="preserve"> A performance bond is not required for this contract. </w:t>
      </w:r>
    </w:p>
    <w:p w14:paraId="321BA876" w14:textId="77777777" w:rsidR="008C19EC" w:rsidRPr="008C19EC" w:rsidRDefault="008C19EC" w:rsidP="008C19EC">
      <w:pPr>
        <w:numPr>
          <w:ilvl w:val="0"/>
          <w:numId w:val="34"/>
        </w:numPr>
        <w:spacing w:after="160" w:line="276" w:lineRule="auto"/>
        <w:ind w:left="709" w:hanging="709"/>
        <w:contextualSpacing/>
        <w:outlineLvl w:val="0"/>
        <w:rPr>
          <w:rFonts w:eastAsia="Calibri" w:cs="Calibri"/>
          <w:b/>
          <w:bCs/>
          <w:sz w:val="20"/>
          <w:szCs w:val="20"/>
          <w:lang w:val="en-US"/>
        </w:rPr>
      </w:pPr>
      <w:bookmarkStart w:id="46" w:name="_Toc189747371"/>
      <w:r w:rsidRPr="008C19EC">
        <w:rPr>
          <w:rFonts w:eastAsia="Calibri" w:cs="Calibri"/>
          <w:b/>
          <w:bCs/>
          <w:sz w:val="20"/>
          <w:szCs w:val="20"/>
          <w:lang w:val="en-US"/>
        </w:rPr>
        <w:t>PROGRAMME OF WORKS</w:t>
      </w:r>
      <w:bookmarkEnd w:id="46"/>
    </w:p>
    <w:p w14:paraId="6A1A7A3A" w14:textId="77777777" w:rsidR="008C19EC" w:rsidRPr="008C19EC" w:rsidRDefault="008C19EC" w:rsidP="008C19EC">
      <w:pPr>
        <w:numPr>
          <w:ilvl w:val="1"/>
          <w:numId w:val="34"/>
        </w:numPr>
        <w:spacing w:after="160" w:line="276" w:lineRule="auto"/>
        <w:rPr>
          <w:rFonts w:eastAsia="Calibri" w:cs="Calibri"/>
          <w:sz w:val="20"/>
          <w:szCs w:val="20"/>
        </w:rPr>
      </w:pPr>
      <w:r w:rsidRPr="008C19EC">
        <w:rPr>
          <w:rFonts w:eastAsia="Calibri" w:cs="Calibri"/>
          <w:b/>
          <w:bCs/>
          <w:sz w:val="20"/>
          <w:szCs w:val="20"/>
        </w:rPr>
        <w:t>Target Completion</w:t>
      </w:r>
      <w:r w:rsidRPr="008C19EC">
        <w:rPr>
          <w:rFonts w:eastAsia="Calibri" w:cs="Calibri"/>
          <w:sz w:val="20"/>
          <w:szCs w:val="20"/>
        </w:rPr>
        <w:t xml:space="preserve"> The lamination jig will need to be installed and operational by the end of August 2025.</w:t>
      </w:r>
    </w:p>
    <w:p w14:paraId="14CFE83A" w14:textId="77777777" w:rsidR="008C19EC" w:rsidRPr="008C19EC" w:rsidRDefault="008C19EC" w:rsidP="008C19EC">
      <w:pPr>
        <w:numPr>
          <w:ilvl w:val="1"/>
          <w:numId w:val="34"/>
        </w:numPr>
        <w:spacing w:after="160" w:line="276" w:lineRule="auto"/>
        <w:rPr>
          <w:rFonts w:eastAsia="Calibri" w:cs="Calibri"/>
          <w:sz w:val="20"/>
          <w:szCs w:val="20"/>
        </w:rPr>
      </w:pPr>
      <w:r w:rsidRPr="008C19EC">
        <w:rPr>
          <w:rFonts w:eastAsia="Calibri" w:cs="Calibri"/>
          <w:b/>
          <w:bCs/>
          <w:sz w:val="20"/>
          <w:szCs w:val="20"/>
        </w:rPr>
        <w:t xml:space="preserve">Programme </w:t>
      </w:r>
      <w:r w:rsidRPr="008C19EC">
        <w:rPr>
          <w:rFonts w:eastAsia="Calibri" w:cs="Calibri"/>
          <w:sz w:val="20"/>
          <w:szCs w:val="20"/>
        </w:rPr>
        <w:t>The installation of this jig is on the wider project’s critical path and therefore timely delivery is critical.</w:t>
      </w:r>
      <w:r w:rsidRPr="008C19EC">
        <w:rPr>
          <w:rFonts w:eastAsia="Calibri" w:cs="Calibri"/>
          <w:b/>
          <w:bCs/>
          <w:sz w:val="20"/>
          <w:szCs w:val="20"/>
        </w:rPr>
        <w:t xml:space="preserve"> </w:t>
      </w:r>
      <w:r w:rsidRPr="008C19EC">
        <w:rPr>
          <w:rFonts w:eastAsia="Calibri" w:cs="Calibri"/>
          <w:sz w:val="20"/>
          <w:szCs w:val="20"/>
        </w:rPr>
        <w:t xml:space="preserve">To ensure this can be managed, the contractor must supply a phased programme with the tender. If the target date cannot be achieved this must be noted and explained in the tender response. </w:t>
      </w:r>
    </w:p>
    <w:p w14:paraId="070CB4CB" w14:textId="7903D6DB" w:rsidR="008C19EC" w:rsidRPr="008047B5" w:rsidRDefault="008C19EC" w:rsidP="008C19EC">
      <w:pPr>
        <w:pStyle w:val="ListParagraph"/>
        <w:numPr>
          <w:ilvl w:val="0"/>
          <w:numId w:val="34"/>
        </w:numPr>
        <w:spacing w:before="120" w:after="120" w:line="276" w:lineRule="auto"/>
        <w:rPr>
          <w:rFonts w:eastAsia="Calibri" w:cs="Calibri"/>
          <w:b/>
          <w:sz w:val="20"/>
          <w:szCs w:val="20"/>
        </w:rPr>
      </w:pPr>
      <w:r w:rsidRPr="008047B5">
        <w:rPr>
          <w:rFonts w:eastAsia="Calibri" w:cs="Calibri"/>
          <w:bCs/>
          <w:sz w:val="20"/>
          <w:szCs w:val="20"/>
        </w:rPr>
        <w:t xml:space="preserve"> </w:t>
      </w:r>
      <w:r w:rsidRPr="008047B5">
        <w:rPr>
          <w:rFonts w:eastAsia="Calibri" w:cs="Calibri"/>
          <w:bCs/>
          <w:sz w:val="20"/>
          <w:szCs w:val="20"/>
        </w:rPr>
        <w:tab/>
      </w:r>
      <w:r w:rsidRPr="008047B5">
        <w:rPr>
          <w:rFonts w:eastAsia="Calibri" w:cs="Calibri"/>
          <w:b/>
          <w:sz w:val="20"/>
          <w:szCs w:val="20"/>
        </w:rPr>
        <w:t>SUPPLIED WITH THIS INVITATION TO TENDER</w:t>
      </w:r>
    </w:p>
    <w:p w14:paraId="0D807A4F" w14:textId="7811320A" w:rsidR="008C19EC" w:rsidRPr="008C19EC" w:rsidRDefault="008C19EC" w:rsidP="008C19EC">
      <w:pPr>
        <w:spacing w:before="120" w:after="120" w:line="276" w:lineRule="auto"/>
        <w:ind w:left="709" w:hanging="709"/>
        <w:rPr>
          <w:rFonts w:eastAsia="Calibri" w:cs="Calibri"/>
          <w:bCs/>
          <w:sz w:val="20"/>
          <w:szCs w:val="20"/>
        </w:rPr>
      </w:pPr>
      <w:r w:rsidRPr="008047B5">
        <w:rPr>
          <w:rFonts w:eastAsia="Calibri" w:cs="Calibri"/>
          <w:bCs/>
          <w:sz w:val="20"/>
          <w:szCs w:val="20"/>
        </w:rPr>
        <w:t>6</w:t>
      </w:r>
      <w:r w:rsidRPr="008C19EC">
        <w:rPr>
          <w:rFonts w:eastAsia="Calibri" w:cs="Calibri"/>
          <w:bCs/>
          <w:sz w:val="20"/>
          <w:szCs w:val="20"/>
        </w:rPr>
        <w:t xml:space="preserve">.1. </w:t>
      </w:r>
      <w:r w:rsidRPr="008C19EC">
        <w:rPr>
          <w:rFonts w:eastAsia="Calibri" w:cs="Calibri"/>
          <w:bCs/>
          <w:sz w:val="20"/>
          <w:szCs w:val="20"/>
        </w:rPr>
        <w:tab/>
      </w:r>
      <w:r w:rsidRPr="008C19EC">
        <w:rPr>
          <w:rFonts w:eastAsia="Calibri" w:cs="Calibri"/>
          <w:b/>
          <w:sz w:val="20"/>
          <w:szCs w:val="20"/>
        </w:rPr>
        <w:t>Concept Designs</w:t>
      </w:r>
      <w:r w:rsidRPr="008C19EC">
        <w:rPr>
          <w:rFonts w:eastAsia="Calibri" w:cs="Calibri"/>
          <w:bCs/>
          <w:sz w:val="20"/>
          <w:szCs w:val="20"/>
        </w:rPr>
        <w:t xml:space="preserve"> </w:t>
      </w:r>
      <w:r w:rsidRPr="008C19EC">
        <w:rPr>
          <w:rFonts w:eastAsia="Calibri" w:cs="Calibri"/>
          <w:bCs/>
          <w:i/>
          <w:iCs/>
          <w:sz w:val="20"/>
          <w:szCs w:val="20"/>
        </w:rPr>
        <w:t>Appendix 1</w:t>
      </w:r>
      <w:r w:rsidRPr="008C19EC">
        <w:rPr>
          <w:rFonts w:eastAsia="Calibri" w:cs="Calibri"/>
          <w:bCs/>
          <w:sz w:val="20"/>
          <w:szCs w:val="20"/>
        </w:rPr>
        <w:t xml:space="preserve"> contains concept images which have been produced by shipwrights based on current known requirements, previous experience and the constraints of the conservation workshops in the Historic Dockyard. The appointed fabricator will have the ability to work with the NMRN project team to finalise a detailed design to suit stated requirements.</w:t>
      </w:r>
    </w:p>
    <w:p w14:paraId="14E0E2C6" w14:textId="58906CB3" w:rsidR="008C19EC" w:rsidRPr="008C19EC" w:rsidRDefault="008C19EC" w:rsidP="008C19EC">
      <w:pPr>
        <w:spacing w:before="120" w:after="120" w:line="276" w:lineRule="auto"/>
        <w:ind w:left="709" w:hanging="709"/>
        <w:rPr>
          <w:rFonts w:eastAsia="Calibri" w:cs="Calibri"/>
          <w:b/>
          <w:sz w:val="20"/>
          <w:szCs w:val="20"/>
        </w:rPr>
      </w:pPr>
      <w:r w:rsidRPr="008047B5">
        <w:rPr>
          <w:rFonts w:eastAsia="Calibri" w:cs="Calibri"/>
          <w:bCs/>
          <w:sz w:val="20"/>
          <w:szCs w:val="20"/>
        </w:rPr>
        <w:t>6</w:t>
      </w:r>
      <w:r w:rsidRPr="008C19EC">
        <w:rPr>
          <w:rFonts w:eastAsia="Calibri" w:cs="Calibri"/>
          <w:bCs/>
          <w:sz w:val="20"/>
          <w:szCs w:val="20"/>
        </w:rPr>
        <w:t xml:space="preserve">.2. </w:t>
      </w:r>
      <w:r w:rsidRPr="008C19EC">
        <w:rPr>
          <w:rFonts w:eastAsia="Calibri" w:cs="Calibri"/>
          <w:bCs/>
          <w:sz w:val="20"/>
          <w:szCs w:val="20"/>
        </w:rPr>
        <w:tab/>
      </w:r>
      <w:r w:rsidRPr="008C19EC">
        <w:rPr>
          <w:rFonts w:eastAsia="Calibri" w:cs="Calibri"/>
          <w:b/>
          <w:sz w:val="20"/>
          <w:szCs w:val="20"/>
        </w:rPr>
        <w:t>Lamination Booth</w:t>
      </w:r>
      <w:r w:rsidRPr="008C19EC">
        <w:rPr>
          <w:rFonts w:eastAsia="Calibri" w:cs="Calibri"/>
          <w:bCs/>
          <w:sz w:val="20"/>
          <w:szCs w:val="20"/>
        </w:rPr>
        <w:t xml:space="preserve"> </w:t>
      </w:r>
      <w:r w:rsidRPr="008C19EC">
        <w:rPr>
          <w:rFonts w:eastAsia="Calibri" w:cs="Calibri"/>
          <w:b/>
          <w:sz w:val="20"/>
          <w:szCs w:val="20"/>
        </w:rPr>
        <w:t xml:space="preserve">Images </w:t>
      </w:r>
      <w:r w:rsidRPr="008C19EC">
        <w:rPr>
          <w:rFonts w:eastAsia="Calibri" w:cs="Calibri"/>
          <w:bCs/>
          <w:i/>
          <w:iCs/>
          <w:sz w:val="20"/>
          <w:szCs w:val="20"/>
        </w:rPr>
        <w:t>Appendix 2</w:t>
      </w:r>
      <w:r w:rsidRPr="008C19EC">
        <w:rPr>
          <w:rFonts w:eastAsia="Calibri" w:cs="Calibri"/>
          <w:bCs/>
          <w:sz w:val="20"/>
          <w:szCs w:val="20"/>
        </w:rPr>
        <w:t xml:space="preserve"> contains images of the lamination booth within with the jig will need to be fitted.</w:t>
      </w:r>
      <w:r w:rsidRPr="008C19EC">
        <w:rPr>
          <w:rFonts w:eastAsia="Calibri" w:cs="Calibri"/>
          <w:b/>
          <w:sz w:val="20"/>
          <w:szCs w:val="20"/>
        </w:rPr>
        <w:t xml:space="preserve"> </w:t>
      </w:r>
    </w:p>
    <w:p w14:paraId="4BB60B95" w14:textId="4C3301B0" w:rsidR="008C19EC" w:rsidRPr="008047B5" w:rsidRDefault="008C19EC" w:rsidP="008C19EC">
      <w:pPr>
        <w:pStyle w:val="ListParagraph"/>
        <w:numPr>
          <w:ilvl w:val="0"/>
          <w:numId w:val="34"/>
        </w:numPr>
        <w:spacing w:after="160" w:line="276" w:lineRule="auto"/>
        <w:outlineLvl w:val="0"/>
        <w:rPr>
          <w:rFonts w:eastAsia="Calibri" w:cs="Calibri"/>
          <w:b/>
          <w:bCs/>
          <w:sz w:val="20"/>
          <w:szCs w:val="20"/>
        </w:rPr>
      </w:pPr>
      <w:bookmarkStart w:id="47" w:name="_Toc189747379"/>
      <w:r w:rsidRPr="008047B5">
        <w:rPr>
          <w:rFonts w:eastAsia="Calibri" w:cs="Calibri"/>
          <w:b/>
          <w:bCs/>
          <w:sz w:val="20"/>
          <w:szCs w:val="20"/>
        </w:rPr>
        <w:t>HEALTH &amp; SAFETY</w:t>
      </w:r>
      <w:bookmarkEnd w:id="47"/>
    </w:p>
    <w:p w14:paraId="21E74253" w14:textId="77777777" w:rsidR="008C19EC" w:rsidRPr="008C19EC" w:rsidRDefault="008C19EC" w:rsidP="008C19EC">
      <w:pPr>
        <w:numPr>
          <w:ilvl w:val="1"/>
          <w:numId w:val="34"/>
        </w:numPr>
        <w:spacing w:before="240" w:after="160" w:line="276" w:lineRule="auto"/>
        <w:rPr>
          <w:rFonts w:eastAsia="Calibri" w:cs="Calibri"/>
          <w:b/>
          <w:bCs/>
          <w:sz w:val="20"/>
          <w:szCs w:val="20"/>
        </w:rPr>
      </w:pPr>
      <w:r w:rsidRPr="008C19EC">
        <w:rPr>
          <w:rFonts w:eastAsia="Calibri" w:cs="Calibri"/>
          <w:b/>
          <w:bCs/>
          <w:sz w:val="20"/>
          <w:szCs w:val="20"/>
        </w:rPr>
        <w:t>Construction (Design and Management) Regulations</w:t>
      </w:r>
      <w:r w:rsidRPr="008C19EC">
        <w:rPr>
          <w:rFonts w:eastAsia="Calibri" w:cs="Calibri"/>
          <w:sz w:val="20"/>
          <w:szCs w:val="20"/>
        </w:rPr>
        <w:t xml:space="preserve"> In accordance with the 2015 CDM regulations, for this contract, NMRN will act as Client with the appointed contractor acting as (Principal) Contractor and (Principal) Designer.</w:t>
      </w:r>
    </w:p>
    <w:p w14:paraId="3FE832E8" w14:textId="77777777" w:rsidR="008C19EC" w:rsidRPr="008C19EC" w:rsidRDefault="008C19EC" w:rsidP="008C19EC">
      <w:pPr>
        <w:numPr>
          <w:ilvl w:val="1"/>
          <w:numId w:val="34"/>
        </w:numPr>
        <w:spacing w:before="240" w:after="160" w:line="276" w:lineRule="auto"/>
        <w:rPr>
          <w:rFonts w:eastAsia="Calibri" w:cs="Calibri"/>
          <w:b/>
          <w:bCs/>
          <w:sz w:val="20"/>
          <w:szCs w:val="20"/>
        </w:rPr>
      </w:pPr>
      <w:r w:rsidRPr="008C19EC">
        <w:rPr>
          <w:rFonts w:eastAsia="Calibri" w:cs="Calibri"/>
          <w:b/>
          <w:bCs/>
          <w:sz w:val="20"/>
          <w:szCs w:val="20"/>
        </w:rPr>
        <w:t xml:space="preserve">Preconstruction Information </w:t>
      </w:r>
      <w:r w:rsidRPr="008C19EC">
        <w:rPr>
          <w:rFonts w:eastAsia="Calibri" w:cs="Calibri"/>
          <w:sz w:val="20"/>
          <w:szCs w:val="20"/>
        </w:rPr>
        <w:t>To be supplied by NMRN at contract award.</w:t>
      </w:r>
    </w:p>
    <w:p w14:paraId="49F5D66E" w14:textId="77777777" w:rsidR="008C19EC" w:rsidRPr="008C19EC" w:rsidRDefault="008C19EC" w:rsidP="008C19EC">
      <w:pPr>
        <w:numPr>
          <w:ilvl w:val="1"/>
          <w:numId w:val="34"/>
        </w:numPr>
        <w:spacing w:before="240" w:after="160" w:line="276" w:lineRule="auto"/>
        <w:rPr>
          <w:rFonts w:eastAsia="Calibri" w:cs="Calibri"/>
          <w:b/>
          <w:bCs/>
          <w:sz w:val="20"/>
          <w:szCs w:val="20"/>
        </w:rPr>
      </w:pPr>
      <w:r w:rsidRPr="008C19EC">
        <w:rPr>
          <w:rFonts w:eastAsia="Calibri" w:cs="Calibri"/>
          <w:b/>
          <w:bCs/>
          <w:sz w:val="20"/>
          <w:szCs w:val="20"/>
        </w:rPr>
        <w:t xml:space="preserve">Construction Phase Plan </w:t>
      </w:r>
      <w:r w:rsidRPr="008C19EC">
        <w:rPr>
          <w:rFonts w:eastAsia="Calibri" w:cs="Calibri"/>
          <w:sz w:val="20"/>
          <w:szCs w:val="20"/>
        </w:rPr>
        <w:t>This will be supplied to the NMRN by the contractor as soon as possible following contract award.</w:t>
      </w:r>
      <w:r w:rsidRPr="008C19EC">
        <w:rPr>
          <w:rFonts w:eastAsia="Calibri" w:cs="Calibri"/>
          <w:b/>
          <w:bCs/>
          <w:sz w:val="20"/>
          <w:szCs w:val="20"/>
        </w:rPr>
        <w:t xml:space="preserve"> </w:t>
      </w:r>
    </w:p>
    <w:p w14:paraId="7730263B" w14:textId="77777777" w:rsidR="008C19EC" w:rsidRPr="008C19EC" w:rsidRDefault="008C19EC" w:rsidP="008C19EC">
      <w:pPr>
        <w:numPr>
          <w:ilvl w:val="1"/>
          <w:numId w:val="34"/>
        </w:numPr>
        <w:spacing w:before="240" w:after="160" w:line="276" w:lineRule="auto"/>
        <w:rPr>
          <w:rFonts w:eastAsia="Calibri" w:cs="Calibri"/>
          <w:sz w:val="20"/>
          <w:szCs w:val="20"/>
        </w:rPr>
      </w:pPr>
      <w:r w:rsidRPr="008C19EC">
        <w:rPr>
          <w:rFonts w:eastAsia="Calibri" w:cs="Calibri"/>
          <w:b/>
          <w:bCs/>
          <w:sz w:val="20"/>
          <w:szCs w:val="20"/>
        </w:rPr>
        <w:t>Risk Assessments and Method Statements</w:t>
      </w:r>
      <w:r w:rsidRPr="008C19EC">
        <w:rPr>
          <w:rFonts w:eastAsia="Calibri" w:cs="Calibri"/>
          <w:sz w:val="20"/>
          <w:szCs w:val="20"/>
        </w:rPr>
        <w:t xml:space="preserve"> All RAMS – including subcontractor RAMS - are to be supplied to NMRN prior to any works being undertaken. </w:t>
      </w:r>
    </w:p>
    <w:p w14:paraId="0D379155" w14:textId="77777777" w:rsidR="008C19EC" w:rsidRPr="008C19EC" w:rsidRDefault="008C19EC" w:rsidP="008C19EC">
      <w:pPr>
        <w:numPr>
          <w:ilvl w:val="1"/>
          <w:numId w:val="34"/>
        </w:numPr>
        <w:spacing w:after="160" w:line="276" w:lineRule="auto"/>
        <w:rPr>
          <w:rFonts w:eastAsia="Calibri" w:cs="Calibri"/>
          <w:sz w:val="20"/>
          <w:szCs w:val="20"/>
        </w:rPr>
      </w:pPr>
      <w:r w:rsidRPr="008C19EC">
        <w:rPr>
          <w:rFonts w:eastAsia="Calibri" w:cs="Calibri"/>
          <w:b/>
          <w:bCs/>
          <w:sz w:val="20"/>
          <w:szCs w:val="20"/>
        </w:rPr>
        <w:lastRenderedPageBreak/>
        <w:t>Working Practices</w:t>
      </w:r>
      <w:r w:rsidRPr="008C19EC">
        <w:rPr>
          <w:rFonts w:eastAsia="Calibri" w:cs="Calibri"/>
          <w:sz w:val="20"/>
          <w:szCs w:val="20"/>
        </w:rPr>
        <w:t xml:space="preserve"> </w:t>
      </w:r>
      <w:proofErr w:type="gramStart"/>
      <w:r w:rsidRPr="008C19EC">
        <w:rPr>
          <w:rFonts w:eastAsia="Calibri" w:cs="Calibri"/>
          <w:sz w:val="20"/>
          <w:szCs w:val="20"/>
        </w:rPr>
        <w:t>The</w:t>
      </w:r>
      <w:proofErr w:type="gramEnd"/>
      <w:r w:rsidRPr="008C19EC">
        <w:rPr>
          <w:rFonts w:eastAsia="Calibri" w:cs="Calibri"/>
          <w:sz w:val="20"/>
          <w:szCs w:val="20"/>
        </w:rPr>
        <w:t xml:space="preserve"> Contractor shall note that they will have shared possession of the site during installation, and the conduct of all contracted personnel must be regulated accordingly to ensure the safety of all site users.</w:t>
      </w:r>
    </w:p>
    <w:p w14:paraId="27CF32F0" w14:textId="77777777" w:rsidR="008C19EC" w:rsidRDefault="008C19EC" w:rsidP="008C19EC">
      <w:pPr>
        <w:numPr>
          <w:ilvl w:val="1"/>
          <w:numId w:val="34"/>
        </w:numPr>
        <w:spacing w:after="160" w:line="276" w:lineRule="auto"/>
        <w:rPr>
          <w:rFonts w:eastAsia="Calibri" w:cs="Calibri"/>
          <w:sz w:val="20"/>
          <w:szCs w:val="20"/>
        </w:rPr>
      </w:pPr>
      <w:r w:rsidRPr="008C19EC">
        <w:rPr>
          <w:rFonts w:eastAsia="Calibri" w:cs="Calibri"/>
          <w:b/>
          <w:bCs/>
          <w:sz w:val="20"/>
          <w:szCs w:val="20"/>
        </w:rPr>
        <w:t xml:space="preserve">Health &amp; Safety File </w:t>
      </w:r>
      <w:r w:rsidRPr="008C19EC">
        <w:rPr>
          <w:rFonts w:eastAsia="Calibri" w:cs="Calibri"/>
          <w:sz w:val="20"/>
          <w:szCs w:val="20"/>
        </w:rPr>
        <w:t xml:space="preserve">An </w:t>
      </w:r>
      <w:proofErr w:type="gramStart"/>
      <w:r w:rsidRPr="008C19EC">
        <w:rPr>
          <w:rFonts w:eastAsia="Calibri" w:cs="Calibri"/>
          <w:sz w:val="20"/>
          <w:szCs w:val="20"/>
        </w:rPr>
        <w:t>appropriate</w:t>
      </w:r>
      <w:proofErr w:type="gramEnd"/>
      <w:r w:rsidRPr="008C19EC">
        <w:rPr>
          <w:rFonts w:eastAsia="Calibri" w:cs="Calibri"/>
          <w:sz w:val="20"/>
          <w:szCs w:val="20"/>
        </w:rPr>
        <w:t xml:space="preserve"> H&amp;S file will need to be collated and shared with NMRN following works completion.</w:t>
      </w:r>
    </w:p>
    <w:p w14:paraId="136318C5" w14:textId="792C1928" w:rsidR="002D7B0A" w:rsidRPr="003D665F" w:rsidRDefault="002D7B0A" w:rsidP="008C19EC">
      <w:pPr>
        <w:numPr>
          <w:ilvl w:val="1"/>
          <w:numId w:val="34"/>
        </w:numPr>
        <w:spacing w:after="160" w:line="276" w:lineRule="auto"/>
        <w:rPr>
          <w:rFonts w:eastAsia="Calibri" w:cs="Calibri"/>
          <w:sz w:val="20"/>
          <w:szCs w:val="20"/>
          <w:u w:val="single"/>
        </w:rPr>
      </w:pPr>
      <w:r w:rsidRPr="003D665F">
        <w:rPr>
          <w:rFonts w:eastAsia="Calibri" w:cs="Calibri"/>
          <w:b/>
          <w:bCs/>
          <w:sz w:val="20"/>
          <w:szCs w:val="20"/>
          <w:u w:val="single"/>
        </w:rPr>
        <w:t xml:space="preserve">Appendix 1 &amp; 2 </w:t>
      </w:r>
      <w:r w:rsidR="005131CA" w:rsidRPr="003D665F">
        <w:rPr>
          <w:rFonts w:eastAsia="Calibri" w:cs="Calibri"/>
          <w:b/>
          <w:bCs/>
          <w:sz w:val="20"/>
          <w:szCs w:val="20"/>
          <w:u w:val="single"/>
        </w:rPr>
        <w:t>contains</w:t>
      </w:r>
      <w:r w:rsidRPr="003D665F">
        <w:rPr>
          <w:rFonts w:eastAsia="Calibri" w:cs="Calibri"/>
          <w:b/>
          <w:bCs/>
          <w:sz w:val="20"/>
          <w:szCs w:val="20"/>
          <w:u w:val="single"/>
        </w:rPr>
        <w:t xml:space="preserve"> the concept technical drawings and the existing lamination </w:t>
      </w:r>
      <w:r w:rsidR="005131CA" w:rsidRPr="003D665F">
        <w:rPr>
          <w:rFonts w:eastAsia="Calibri" w:cs="Calibri"/>
          <w:b/>
          <w:bCs/>
          <w:sz w:val="20"/>
          <w:szCs w:val="20"/>
          <w:u w:val="single"/>
        </w:rPr>
        <w:t xml:space="preserve">booth within the Historic Ships Workshop. This is available on request by emailing </w:t>
      </w:r>
      <w:hyperlink r:id="rId26" w:history="1">
        <w:r w:rsidR="005131CA" w:rsidRPr="003D665F">
          <w:rPr>
            <w:rStyle w:val="Hyperlink"/>
            <w:rFonts w:eastAsia="Calibri" w:cs="Calibri"/>
            <w:b/>
            <w:bCs/>
            <w:sz w:val="20"/>
            <w:szCs w:val="20"/>
          </w:rPr>
          <w:t>tenders@nmrn.org.uk</w:t>
        </w:r>
      </w:hyperlink>
      <w:r w:rsidR="005131CA" w:rsidRPr="003D665F">
        <w:rPr>
          <w:rFonts w:eastAsia="Calibri" w:cs="Calibri"/>
          <w:b/>
          <w:bCs/>
          <w:sz w:val="20"/>
          <w:szCs w:val="20"/>
          <w:u w:val="single"/>
        </w:rPr>
        <w:t xml:space="preserve"> </w:t>
      </w:r>
    </w:p>
    <w:p w14:paraId="4B0D2D43" w14:textId="77777777" w:rsidR="008C19EC" w:rsidRPr="008C19EC" w:rsidRDefault="008C19EC" w:rsidP="008C19EC">
      <w:pPr>
        <w:numPr>
          <w:ilvl w:val="0"/>
          <w:numId w:val="34"/>
        </w:numPr>
        <w:spacing w:before="120" w:after="120" w:line="276" w:lineRule="auto"/>
        <w:ind w:left="709" w:hanging="709"/>
        <w:rPr>
          <w:rFonts w:eastAsia="Calibri" w:cs="Calibri"/>
          <w:b/>
          <w:sz w:val="20"/>
          <w:szCs w:val="20"/>
        </w:rPr>
      </w:pPr>
      <w:r w:rsidRPr="008C19EC">
        <w:rPr>
          <w:rFonts w:eastAsia="Calibri" w:cs="Calibri"/>
          <w:b/>
          <w:sz w:val="20"/>
          <w:szCs w:val="20"/>
        </w:rPr>
        <w:t>INFORMATION TO BE SUBMITTED WITH TENDER</w:t>
      </w:r>
    </w:p>
    <w:p w14:paraId="266598DF" w14:textId="77777777" w:rsidR="00BD7EDE" w:rsidRPr="008047B5" w:rsidRDefault="008C19EC" w:rsidP="008C19EC">
      <w:pPr>
        <w:numPr>
          <w:ilvl w:val="1"/>
          <w:numId w:val="34"/>
        </w:numPr>
        <w:spacing w:before="120" w:after="120" w:line="276" w:lineRule="auto"/>
        <w:rPr>
          <w:rFonts w:eastAsia="Calibri" w:cs="Calibri"/>
          <w:bCs/>
          <w:sz w:val="20"/>
          <w:szCs w:val="20"/>
        </w:rPr>
      </w:pPr>
      <w:r w:rsidRPr="008C19EC">
        <w:rPr>
          <w:rFonts w:eastAsia="Calibri" w:cs="Calibri"/>
          <w:bCs/>
          <w:sz w:val="20"/>
          <w:szCs w:val="20"/>
        </w:rPr>
        <w:t xml:space="preserve">Annex D – Supplier </w:t>
      </w:r>
      <w:r w:rsidR="00BD7EDE" w:rsidRPr="008047B5">
        <w:rPr>
          <w:rFonts w:eastAsia="Calibri" w:cs="Calibri"/>
          <w:bCs/>
          <w:sz w:val="20"/>
          <w:szCs w:val="20"/>
        </w:rPr>
        <w:t>Preliminary Questions</w:t>
      </w:r>
    </w:p>
    <w:p w14:paraId="538E3B4E" w14:textId="1AE8FE77" w:rsidR="008C19EC" w:rsidRPr="008047B5" w:rsidRDefault="00312977" w:rsidP="00FD29D5">
      <w:pPr>
        <w:pStyle w:val="ListParagraph"/>
        <w:numPr>
          <w:ilvl w:val="1"/>
          <w:numId w:val="27"/>
        </w:numPr>
        <w:spacing w:before="120" w:after="120" w:line="276" w:lineRule="auto"/>
        <w:rPr>
          <w:rFonts w:eastAsia="Calibri" w:cs="Calibri"/>
          <w:bCs/>
          <w:sz w:val="20"/>
          <w:szCs w:val="20"/>
        </w:rPr>
      </w:pPr>
      <w:r w:rsidRPr="008047B5">
        <w:rPr>
          <w:rFonts w:eastAsia="Calibri" w:cs="Calibri"/>
          <w:bCs/>
          <w:sz w:val="20"/>
          <w:szCs w:val="20"/>
        </w:rPr>
        <w:t xml:space="preserve">All bidders MUST be registered on the Central Digital Platform called Find a Tender service to bid for this opportunity. This can be found here </w:t>
      </w:r>
      <w:hyperlink r:id="rId27" w:history="1">
        <w:r w:rsidR="00FD29D5" w:rsidRPr="008047B5">
          <w:rPr>
            <w:rStyle w:val="Hyperlink"/>
            <w:rFonts w:cs="Calibri"/>
            <w:sz w:val="20"/>
            <w:szCs w:val="20"/>
          </w:rPr>
          <w:t>Find a Tender</w:t>
        </w:r>
      </w:hyperlink>
    </w:p>
    <w:p w14:paraId="4DCE050B" w14:textId="7B7DD392" w:rsidR="00FD29D5" w:rsidRPr="008047B5" w:rsidRDefault="00FD29D5" w:rsidP="00FD29D5">
      <w:pPr>
        <w:pStyle w:val="ListParagraph"/>
        <w:numPr>
          <w:ilvl w:val="1"/>
          <w:numId w:val="27"/>
        </w:numPr>
        <w:spacing w:before="120" w:after="120" w:line="276" w:lineRule="auto"/>
        <w:rPr>
          <w:rFonts w:eastAsia="Calibri" w:cs="Calibri"/>
          <w:bCs/>
          <w:sz w:val="20"/>
          <w:szCs w:val="20"/>
        </w:rPr>
      </w:pPr>
      <w:r w:rsidRPr="008047B5">
        <w:rPr>
          <w:sz w:val="20"/>
          <w:szCs w:val="20"/>
        </w:rPr>
        <w:t>Bidders will provide their Supplier Information Details as a PDF as part of their submission pack.</w:t>
      </w:r>
    </w:p>
    <w:p w14:paraId="1286029E" w14:textId="7586099F" w:rsidR="008C19EC" w:rsidRPr="008C19EC" w:rsidRDefault="008C19EC" w:rsidP="008C19EC">
      <w:pPr>
        <w:numPr>
          <w:ilvl w:val="1"/>
          <w:numId w:val="34"/>
        </w:numPr>
        <w:spacing w:before="120" w:after="120" w:line="276" w:lineRule="auto"/>
        <w:rPr>
          <w:rFonts w:eastAsia="Calibri" w:cs="Calibri"/>
          <w:bCs/>
          <w:sz w:val="20"/>
          <w:szCs w:val="20"/>
        </w:rPr>
      </w:pPr>
      <w:r w:rsidRPr="008C19EC">
        <w:rPr>
          <w:rFonts w:eastAsia="Calibri" w:cs="Calibri"/>
          <w:bCs/>
          <w:sz w:val="20"/>
          <w:szCs w:val="20"/>
        </w:rPr>
        <w:t xml:space="preserve">Annex </w:t>
      </w:r>
      <w:r w:rsidR="00FD29D5" w:rsidRPr="008047B5">
        <w:rPr>
          <w:rFonts w:eastAsia="Calibri" w:cs="Calibri"/>
          <w:bCs/>
          <w:sz w:val="20"/>
          <w:szCs w:val="20"/>
        </w:rPr>
        <w:t>F</w:t>
      </w:r>
      <w:r w:rsidRPr="008C19EC">
        <w:rPr>
          <w:rFonts w:eastAsia="Calibri" w:cs="Calibri"/>
          <w:bCs/>
          <w:sz w:val="20"/>
          <w:szCs w:val="20"/>
        </w:rPr>
        <w:t xml:space="preserve"> – Form of Tender</w:t>
      </w:r>
    </w:p>
    <w:p w14:paraId="3A1F34BA" w14:textId="60C3ADAE" w:rsidR="008C19EC" w:rsidRPr="008047B5" w:rsidRDefault="008C19EC" w:rsidP="008C19EC">
      <w:pPr>
        <w:numPr>
          <w:ilvl w:val="1"/>
          <w:numId w:val="34"/>
        </w:numPr>
        <w:spacing w:before="120" w:after="120" w:line="276" w:lineRule="auto"/>
        <w:rPr>
          <w:rFonts w:eastAsia="Calibri" w:cs="Calibri"/>
          <w:bCs/>
          <w:sz w:val="20"/>
          <w:szCs w:val="20"/>
        </w:rPr>
      </w:pPr>
      <w:r w:rsidRPr="008C19EC">
        <w:rPr>
          <w:rFonts w:eastAsia="Calibri" w:cs="Calibri"/>
          <w:bCs/>
          <w:sz w:val="20"/>
          <w:szCs w:val="20"/>
        </w:rPr>
        <w:t xml:space="preserve">Annex </w:t>
      </w:r>
      <w:r w:rsidR="00FD29D5" w:rsidRPr="008047B5">
        <w:rPr>
          <w:rFonts w:eastAsia="Calibri" w:cs="Calibri"/>
          <w:bCs/>
          <w:sz w:val="20"/>
          <w:szCs w:val="20"/>
        </w:rPr>
        <w:t>G</w:t>
      </w:r>
      <w:r w:rsidRPr="008C19EC">
        <w:rPr>
          <w:rFonts w:eastAsia="Calibri" w:cs="Calibri"/>
          <w:bCs/>
          <w:sz w:val="20"/>
          <w:szCs w:val="20"/>
        </w:rPr>
        <w:t xml:space="preserve"> – Certificate of Non-Collusion</w:t>
      </w:r>
    </w:p>
    <w:p w14:paraId="45603401" w14:textId="48A03DAB" w:rsidR="00FD29D5" w:rsidRPr="008C19EC" w:rsidRDefault="00FD29D5" w:rsidP="008C19EC">
      <w:pPr>
        <w:numPr>
          <w:ilvl w:val="1"/>
          <w:numId w:val="34"/>
        </w:numPr>
        <w:spacing w:before="120" w:after="120" w:line="276" w:lineRule="auto"/>
        <w:rPr>
          <w:rFonts w:eastAsia="Calibri" w:cs="Calibri"/>
          <w:bCs/>
          <w:sz w:val="20"/>
          <w:szCs w:val="20"/>
        </w:rPr>
      </w:pPr>
      <w:r w:rsidRPr="008047B5">
        <w:rPr>
          <w:rFonts w:eastAsia="Calibri" w:cs="Calibri"/>
          <w:bCs/>
          <w:sz w:val="20"/>
          <w:szCs w:val="20"/>
        </w:rPr>
        <w:t xml:space="preserve">Annex H- Commercially Sensitive Information Declaration </w:t>
      </w:r>
    </w:p>
    <w:p w14:paraId="5A36886E" w14:textId="77777777" w:rsidR="008C19EC" w:rsidRPr="008C19EC" w:rsidRDefault="008C19EC" w:rsidP="008C19EC">
      <w:pPr>
        <w:numPr>
          <w:ilvl w:val="1"/>
          <w:numId w:val="34"/>
        </w:numPr>
        <w:spacing w:before="120" w:after="120" w:line="276" w:lineRule="auto"/>
        <w:rPr>
          <w:rFonts w:eastAsia="Calibri" w:cs="Calibri"/>
          <w:bCs/>
          <w:sz w:val="20"/>
          <w:szCs w:val="20"/>
        </w:rPr>
      </w:pPr>
      <w:r w:rsidRPr="008C19EC">
        <w:rPr>
          <w:rFonts w:eastAsia="Calibri" w:cs="Calibri"/>
          <w:bCs/>
          <w:sz w:val="20"/>
          <w:szCs w:val="20"/>
        </w:rPr>
        <w:t>Quote for works including detailed breakdown with costs separated for Design, Fabrication and Installation.</w:t>
      </w:r>
    </w:p>
    <w:p w14:paraId="50554326" w14:textId="14A55884" w:rsidR="0039174E" w:rsidRPr="008047B5" w:rsidRDefault="008C19EC" w:rsidP="008C19EC">
      <w:pPr>
        <w:numPr>
          <w:ilvl w:val="1"/>
          <w:numId w:val="34"/>
        </w:numPr>
        <w:spacing w:before="120" w:after="120" w:line="276" w:lineRule="auto"/>
        <w:rPr>
          <w:rFonts w:eastAsia="Calibri" w:cs="Calibri"/>
          <w:bCs/>
          <w:sz w:val="20"/>
          <w:szCs w:val="20"/>
        </w:rPr>
      </w:pPr>
      <w:r w:rsidRPr="008C19EC">
        <w:rPr>
          <w:rFonts w:eastAsia="Calibri" w:cs="Calibri"/>
          <w:bCs/>
          <w:sz w:val="20"/>
          <w:szCs w:val="20"/>
        </w:rPr>
        <w:t xml:space="preserve">Proposed programme of works. </w:t>
      </w:r>
    </w:p>
    <w:p w14:paraId="2EDFDA35" w14:textId="77777777" w:rsidR="00F969DF" w:rsidRDefault="00F969DF">
      <w:pPr>
        <w:rPr>
          <w:b/>
          <w:color w:val="44546A" w:themeColor="text2"/>
          <w:sz w:val="36"/>
          <w:szCs w:val="32"/>
        </w:rPr>
      </w:pPr>
      <w:r>
        <w:br w:type="page"/>
      </w:r>
    </w:p>
    <w:p w14:paraId="31701BE5" w14:textId="29B6FE25" w:rsidR="00F646DF" w:rsidRPr="00915799" w:rsidRDefault="00F646DF" w:rsidP="00915799">
      <w:pPr>
        <w:pStyle w:val="Heading10"/>
        <w:rPr>
          <w:sz w:val="32"/>
          <w:szCs w:val="28"/>
        </w:rPr>
      </w:pPr>
      <w:bookmarkStart w:id="48" w:name="_Toc199252751"/>
      <w:r w:rsidRPr="00AD33EE">
        <w:rPr>
          <w:sz w:val="32"/>
          <w:szCs w:val="28"/>
        </w:rPr>
        <w:lastRenderedPageBreak/>
        <w:t>Annex B</w:t>
      </w:r>
      <w:r w:rsidR="00915799">
        <w:rPr>
          <w:sz w:val="32"/>
          <w:szCs w:val="28"/>
        </w:rPr>
        <w:t xml:space="preserve">- </w:t>
      </w:r>
      <w:r w:rsidRPr="00AD33EE">
        <w:rPr>
          <w:sz w:val="28"/>
          <w:szCs w:val="28"/>
        </w:rPr>
        <w:t>Tender Evaluation Criteria</w:t>
      </w:r>
      <w:bookmarkEnd w:id="48"/>
    </w:p>
    <w:p w14:paraId="14B67839" w14:textId="068A25E0" w:rsidR="004D3D29" w:rsidRPr="00AD33EE" w:rsidRDefault="004D3D29" w:rsidP="00AB56C9">
      <w:pPr>
        <w:pStyle w:val="BodyText"/>
        <w:numPr>
          <w:ilvl w:val="0"/>
          <w:numId w:val="0"/>
        </w:numPr>
        <w:tabs>
          <w:tab w:val="left" w:pos="679"/>
        </w:tabs>
        <w:spacing w:before="0" w:after="0"/>
        <w:ind w:left="567" w:right="-24" w:hanging="567"/>
        <w:rPr>
          <w:rFonts w:asciiTheme="minorHAnsi" w:hAnsiTheme="minorHAnsi" w:cstheme="minorHAnsi"/>
          <w:sz w:val="20"/>
        </w:rPr>
      </w:pPr>
      <w:r w:rsidRPr="00AD33EE">
        <w:rPr>
          <w:rFonts w:asciiTheme="minorHAnsi" w:hAnsiTheme="minorHAnsi" w:cstheme="minorHAnsi"/>
          <w:sz w:val="20"/>
        </w:rPr>
        <w:t>The Tender Evaluation criteria for this ITT is defined as follows:</w:t>
      </w:r>
    </w:p>
    <w:tbl>
      <w:tblPr>
        <w:tblW w:w="10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9"/>
        <w:gridCol w:w="7877"/>
        <w:gridCol w:w="1275"/>
      </w:tblGrid>
      <w:tr w:rsidR="004D3D29" w:rsidRPr="00A31490" w14:paraId="303164DF" w14:textId="77777777" w:rsidTr="009A01B7">
        <w:trPr>
          <w:trHeight w:val="601"/>
          <w:jc w:val="center"/>
        </w:trPr>
        <w:tc>
          <w:tcPr>
            <w:tcW w:w="8816" w:type="dxa"/>
            <w:gridSpan w:val="2"/>
            <w:shd w:val="clear" w:color="auto" w:fill="D9D9D9"/>
          </w:tcPr>
          <w:p w14:paraId="372EF188" w14:textId="77777777" w:rsidR="004D3D29" w:rsidRPr="00A31490" w:rsidRDefault="004D3D29" w:rsidP="00546850">
            <w:pPr>
              <w:pStyle w:val="TableParagraph"/>
              <w:rPr>
                <w:rFonts w:asciiTheme="minorHAnsi" w:hAnsiTheme="minorHAnsi" w:cstheme="minorHAnsi"/>
                <w:b/>
              </w:rPr>
            </w:pPr>
            <w:r w:rsidRPr="00A31490">
              <w:rPr>
                <w:rFonts w:asciiTheme="minorHAnsi" w:hAnsiTheme="minorHAnsi" w:cstheme="minorHAnsi"/>
                <w:b/>
              </w:rPr>
              <w:t>Criteria</w:t>
            </w:r>
          </w:p>
        </w:tc>
        <w:tc>
          <w:tcPr>
            <w:tcW w:w="1275" w:type="dxa"/>
            <w:shd w:val="clear" w:color="auto" w:fill="D9D9D9"/>
          </w:tcPr>
          <w:p w14:paraId="1EF4CB8B" w14:textId="77777777" w:rsidR="004D3D29" w:rsidRPr="00A31490" w:rsidRDefault="004D3D29" w:rsidP="00546850">
            <w:pPr>
              <w:pStyle w:val="TableParagraph"/>
              <w:spacing w:line="276" w:lineRule="auto"/>
              <w:ind w:left="107" w:right="175"/>
              <w:rPr>
                <w:rFonts w:asciiTheme="minorHAnsi" w:hAnsiTheme="minorHAnsi" w:cstheme="minorHAnsi"/>
                <w:b/>
              </w:rPr>
            </w:pPr>
            <w:r w:rsidRPr="00A31490">
              <w:rPr>
                <w:rFonts w:asciiTheme="minorHAnsi" w:hAnsiTheme="minorHAnsi" w:cstheme="minorHAnsi"/>
                <w:b/>
              </w:rPr>
              <w:t>Area</w:t>
            </w:r>
            <w:r w:rsidRPr="00A31490">
              <w:rPr>
                <w:rFonts w:asciiTheme="minorHAnsi" w:hAnsiTheme="minorHAnsi" w:cstheme="minorHAnsi"/>
                <w:b/>
                <w:spacing w:val="1"/>
              </w:rPr>
              <w:t xml:space="preserve"> </w:t>
            </w:r>
            <w:r w:rsidRPr="00A31490">
              <w:rPr>
                <w:rFonts w:asciiTheme="minorHAnsi" w:hAnsiTheme="minorHAnsi" w:cstheme="minorHAnsi"/>
                <w:b/>
                <w:spacing w:val="-1"/>
              </w:rPr>
              <w:t>Weighting</w:t>
            </w:r>
          </w:p>
        </w:tc>
      </w:tr>
      <w:tr w:rsidR="004D3D29" w:rsidRPr="00A31490" w14:paraId="3E7125C1" w14:textId="77777777" w:rsidTr="009A01B7">
        <w:trPr>
          <w:trHeight w:val="489"/>
          <w:jc w:val="center"/>
        </w:trPr>
        <w:tc>
          <w:tcPr>
            <w:tcW w:w="10091" w:type="dxa"/>
            <w:gridSpan w:val="3"/>
            <w:shd w:val="clear" w:color="auto" w:fill="D9E2F3" w:themeFill="accent1" w:themeFillTint="33"/>
          </w:tcPr>
          <w:p w14:paraId="71F77C86" w14:textId="4160A83D" w:rsidR="004D3D29" w:rsidRPr="00A31490" w:rsidRDefault="004D3D29" w:rsidP="00546850">
            <w:pPr>
              <w:pStyle w:val="TableParagraph"/>
              <w:tabs>
                <w:tab w:val="left" w:pos="6604"/>
              </w:tabs>
              <w:rPr>
                <w:rFonts w:asciiTheme="minorHAnsi" w:hAnsiTheme="minorHAnsi" w:cstheme="minorHAnsi"/>
                <w:b/>
                <w:bCs/>
              </w:rPr>
            </w:pPr>
            <w:r w:rsidRPr="00A31490">
              <w:rPr>
                <w:rFonts w:asciiTheme="minorHAnsi" w:hAnsiTheme="minorHAnsi" w:cstheme="minorHAnsi"/>
                <w:b/>
                <w:bCs/>
              </w:rPr>
              <w:t>QUALITY</w:t>
            </w:r>
            <w:r w:rsidR="00AD33EE" w:rsidRPr="00A31490">
              <w:rPr>
                <w:rFonts w:asciiTheme="minorHAnsi" w:hAnsiTheme="minorHAnsi" w:cstheme="minorHAnsi"/>
                <w:b/>
                <w:bCs/>
              </w:rPr>
              <w:t xml:space="preserve">- </w:t>
            </w:r>
            <w:r w:rsidRPr="00A31490">
              <w:rPr>
                <w:rFonts w:asciiTheme="minorHAnsi" w:hAnsiTheme="minorHAnsi" w:cstheme="minorHAnsi"/>
                <w:b/>
                <w:bCs/>
              </w:rPr>
              <w:t>Overall</w:t>
            </w:r>
            <w:r w:rsidRPr="00A31490">
              <w:rPr>
                <w:rFonts w:asciiTheme="minorHAnsi" w:hAnsiTheme="minorHAnsi" w:cstheme="minorHAnsi"/>
                <w:b/>
                <w:bCs/>
                <w:spacing w:val="-5"/>
              </w:rPr>
              <w:t xml:space="preserve"> </w:t>
            </w:r>
            <w:r w:rsidRPr="00A31490">
              <w:rPr>
                <w:rFonts w:asciiTheme="minorHAnsi" w:hAnsiTheme="minorHAnsi" w:cstheme="minorHAnsi"/>
                <w:b/>
                <w:bCs/>
              </w:rPr>
              <w:t>Weighting:</w:t>
            </w:r>
            <w:r w:rsidRPr="00A31490">
              <w:rPr>
                <w:rFonts w:asciiTheme="minorHAnsi" w:hAnsiTheme="minorHAnsi" w:cstheme="minorHAnsi"/>
                <w:b/>
                <w:bCs/>
                <w:spacing w:val="-5"/>
              </w:rPr>
              <w:t xml:space="preserve"> </w:t>
            </w:r>
            <w:r w:rsidR="00354891" w:rsidRPr="00A31490">
              <w:rPr>
                <w:rFonts w:asciiTheme="minorHAnsi" w:hAnsiTheme="minorHAnsi" w:cstheme="minorHAnsi"/>
                <w:b/>
                <w:bCs/>
              </w:rPr>
              <w:t>10</w:t>
            </w:r>
            <w:r w:rsidRPr="00A31490">
              <w:rPr>
                <w:rFonts w:asciiTheme="minorHAnsi" w:hAnsiTheme="minorHAnsi" w:cstheme="minorHAnsi"/>
                <w:b/>
                <w:bCs/>
              </w:rPr>
              <w:t>0%</w:t>
            </w:r>
          </w:p>
        </w:tc>
      </w:tr>
      <w:tr w:rsidR="004D3D29" w:rsidRPr="00A31490" w14:paraId="0B01C432" w14:textId="77777777" w:rsidTr="009A01B7">
        <w:trPr>
          <w:trHeight w:val="489"/>
          <w:jc w:val="center"/>
        </w:trPr>
        <w:tc>
          <w:tcPr>
            <w:tcW w:w="939" w:type="dxa"/>
            <w:vAlign w:val="center"/>
          </w:tcPr>
          <w:p w14:paraId="15C2275F" w14:textId="77777777" w:rsidR="004D3D29" w:rsidRPr="00A31490" w:rsidRDefault="004D3D29" w:rsidP="00AE0F96">
            <w:pPr>
              <w:pStyle w:val="TableParagraph"/>
              <w:jc w:val="center"/>
              <w:rPr>
                <w:rFonts w:asciiTheme="minorHAnsi" w:hAnsiTheme="minorHAnsi" w:cstheme="minorHAnsi"/>
              </w:rPr>
            </w:pPr>
            <w:r w:rsidRPr="00A31490">
              <w:rPr>
                <w:rFonts w:asciiTheme="minorHAnsi" w:hAnsiTheme="minorHAnsi" w:cstheme="minorHAnsi"/>
              </w:rPr>
              <w:t>1</w:t>
            </w:r>
          </w:p>
        </w:tc>
        <w:tc>
          <w:tcPr>
            <w:tcW w:w="7877" w:type="dxa"/>
            <w:vAlign w:val="center"/>
          </w:tcPr>
          <w:p w14:paraId="1570BFCC" w14:textId="77777777" w:rsidR="00EC4C88" w:rsidRPr="00A31490" w:rsidRDefault="00EC4C88" w:rsidP="00AD33EE">
            <w:pPr>
              <w:spacing w:after="160" w:line="276" w:lineRule="auto"/>
              <w:rPr>
                <w:rFonts w:eastAsia="Times New Roman" w:cs="Calibri"/>
                <w:b/>
                <w:szCs w:val="22"/>
                <w:lang w:eastAsia="en-GB"/>
              </w:rPr>
            </w:pPr>
            <w:r w:rsidRPr="00A31490">
              <w:rPr>
                <w:rFonts w:eastAsia="Times New Roman" w:cs="Calibri"/>
                <w:b/>
                <w:szCs w:val="22"/>
                <w:lang w:eastAsia="en-GB"/>
              </w:rPr>
              <w:t>CRITERIA 1 - PROJECT TEAM &amp; OPERATING APPROACH</w:t>
            </w:r>
          </w:p>
          <w:p w14:paraId="546D1B36" w14:textId="749FF754" w:rsidR="004D3D29" w:rsidRPr="00A31490" w:rsidRDefault="00EC4C88" w:rsidP="00AD33EE">
            <w:pPr>
              <w:pStyle w:val="ListParagraph"/>
              <w:numPr>
                <w:ilvl w:val="0"/>
                <w:numId w:val="27"/>
              </w:numPr>
              <w:spacing w:after="160" w:line="259" w:lineRule="auto"/>
              <w:rPr>
                <w:rFonts w:eastAsia="Times New Roman" w:cs="Calibri"/>
                <w:szCs w:val="22"/>
                <w:lang w:eastAsia="en-GB"/>
              </w:rPr>
            </w:pPr>
            <w:r w:rsidRPr="00A31490">
              <w:rPr>
                <w:rFonts w:eastAsia="Times New Roman" w:cs="Calibri"/>
                <w:b/>
                <w:bCs/>
                <w:szCs w:val="22"/>
                <w:lang w:eastAsia="en-GB"/>
              </w:rPr>
              <w:t xml:space="preserve">Key </w:t>
            </w:r>
            <w:r w:rsidR="00DA260E" w:rsidRPr="00A31490">
              <w:rPr>
                <w:rFonts w:eastAsia="Times New Roman" w:cs="Calibri"/>
                <w:b/>
                <w:bCs/>
                <w:szCs w:val="22"/>
                <w:lang w:eastAsia="en-GB"/>
              </w:rPr>
              <w:t>P</w:t>
            </w:r>
            <w:r w:rsidRPr="00A31490">
              <w:rPr>
                <w:rFonts w:eastAsia="Times New Roman" w:cs="Calibri"/>
                <w:b/>
                <w:bCs/>
                <w:szCs w:val="22"/>
                <w:lang w:eastAsia="en-GB"/>
              </w:rPr>
              <w:t>ersonnel</w:t>
            </w:r>
            <w:r w:rsidRPr="00A31490">
              <w:rPr>
                <w:rFonts w:eastAsia="Times New Roman" w:cs="Calibri"/>
                <w:szCs w:val="22"/>
                <w:lang w:eastAsia="en-GB"/>
              </w:rPr>
              <w:t xml:space="preserve"> Please provide names and positions of contractor personnel supporting this contract. Please provide details of relevant qualifications, training and experience of team members proposed to work on this contract.</w:t>
            </w:r>
          </w:p>
        </w:tc>
        <w:tc>
          <w:tcPr>
            <w:tcW w:w="1275" w:type="dxa"/>
            <w:vAlign w:val="center"/>
          </w:tcPr>
          <w:p w14:paraId="78B9CD31" w14:textId="19A96B2F" w:rsidR="004D3D29" w:rsidRPr="00A31490" w:rsidRDefault="009359CB" w:rsidP="00AE0F96">
            <w:pPr>
              <w:pStyle w:val="TableParagraph"/>
              <w:ind w:left="381" w:right="372"/>
              <w:jc w:val="center"/>
              <w:rPr>
                <w:rFonts w:asciiTheme="minorHAnsi" w:hAnsiTheme="minorHAnsi" w:cstheme="minorHAnsi"/>
              </w:rPr>
            </w:pPr>
            <w:r w:rsidRPr="00A31490">
              <w:rPr>
                <w:rFonts w:asciiTheme="minorHAnsi" w:hAnsiTheme="minorHAnsi" w:cstheme="minorHAnsi"/>
              </w:rPr>
              <w:t>1</w:t>
            </w:r>
            <w:r w:rsidR="00D4231E" w:rsidRPr="00A31490">
              <w:rPr>
                <w:rFonts w:asciiTheme="minorHAnsi" w:hAnsiTheme="minorHAnsi" w:cstheme="minorHAnsi"/>
              </w:rPr>
              <w:t>5</w:t>
            </w:r>
            <w:r w:rsidRPr="00A31490">
              <w:rPr>
                <w:rFonts w:asciiTheme="minorHAnsi" w:hAnsiTheme="minorHAnsi" w:cstheme="minorHAnsi"/>
              </w:rPr>
              <w:t>%</w:t>
            </w:r>
          </w:p>
        </w:tc>
      </w:tr>
      <w:tr w:rsidR="004D3D29" w:rsidRPr="00A31490" w14:paraId="23177B6B" w14:textId="77777777" w:rsidTr="009A01B7">
        <w:trPr>
          <w:trHeight w:val="489"/>
          <w:jc w:val="center"/>
        </w:trPr>
        <w:tc>
          <w:tcPr>
            <w:tcW w:w="939" w:type="dxa"/>
            <w:vAlign w:val="center"/>
          </w:tcPr>
          <w:p w14:paraId="5DD05B26" w14:textId="77777777" w:rsidR="004D3D29" w:rsidRPr="00A31490" w:rsidRDefault="004D3D29" w:rsidP="00AE0F96">
            <w:pPr>
              <w:pStyle w:val="TableParagraph"/>
              <w:jc w:val="center"/>
              <w:rPr>
                <w:rFonts w:asciiTheme="minorHAnsi" w:hAnsiTheme="minorHAnsi" w:cstheme="minorHAnsi"/>
              </w:rPr>
            </w:pPr>
            <w:r w:rsidRPr="00A31490">
              <w:rPr>
                <w:rFonts w:asciiTheme="minorHAnsi" w:hAnsiTheme="minorHAnsi" w:cstheme="minorHAnsi"/>
              </w:rPr>
              <w:t>2</w:t>
            </w:r>
          </w:p>
        </w:tc>
        <w:tc>
          <w:tcPr>
            <w:tcW w:w="7877" w:type="dxa"/>
            <w:vAlign w:val="center"/>
          </w:tcPr>
          <w:p w14:paraId="5104FE27" w14:textId="42608BF1" w:rsidR="00EC4C88" w:rsidRPr="00A31490" w:rsidRDefault="00EC4C88" w:rsidP="00AD33EE">
            <w:pPr>
              <w:spacing w:after="160" w:line="276" w:lineRule="auto"/>
              <w:rPr>
                <w:rFonts w:eastAsia="Times New Roman" w:cs="Calibri"/>
                <w:b/>
                <w:szCs w:val="22"/>
                <w:lang w:eastAsia="en-GB"/>
              </w:rPr>
            </w:pPr>
            <w:r w:rsidRPr="00A31490">
              <w:rPr>
                <w:rFonts w:eastAsia="Times New Roman" w:cs="Calibri"/>
                <w:b/>
                <w:szCs w:val="22"/>
                <w:lang w:eastAsia="en-GB"/>
              </w:rPr>
              <w:t>CRITERIA 2 - TEAMWORKING</w:t>
            </w:r>
          </w:p>
          <w:p w14:paraId="1D45A85C" w14:textId="62059A80" w:rsidR="004D3D29" w:rsidRPr="00A31490" w:rsidRDefault="00EC4C88" w:rsidP="00AD33EE">
            <w:pPr>
              <w:pStyle w:val="ListParagraph"/>
              <w:numPr>
                <w:ilvl w:val="0"/>
                <w:numId w:val="27"/>
              </w:numPr>
              <w:spacing w:after="160" w:line="259" w:lineRule="auto"/>
              <w:rPr>
                <w:rFonts w:eastAsia="Times New Roman" w:cs="Calibri"/>
                <w:szCs w:val="22"/>
                <w:lang w:eastAsia="en-GB"/>
              </w:rPr>
            </w:pPr>
            <w:proofErr w:type="gramStart"/>
            <w:r w:rsidRPr="00A31490">
              <w:rPr>
                <w:rFonts w:eastAsia="Times New Roman" w:cs="Calibri"/>
                <w:b/>
                <w:bCs/>
                <w:szCs w:val="22"/>
                <w:lang w:eastAsia="en-GB"/>
              </w:rPr>
              <w:t>Collaboration</w:t>
            </w:r>
            <w:proofErr w:type="gramEnd"/>
            <w:r w:rsidRPr="00A31490">
              <w:rPr>
                <w:rFonts w:eastAsia="Times New Roman" w:cs="Calibri"/>
                <w:szCs w:val="22"/>
                <w:lang w:eastAsia="en-GB"/>
              </w:rPr>
              <w:t xml:space="preserve"> Please set out how your organisation would work, and communicate, with the NMRN to deliver this contract to the stated requirements.   </w:t>
            </w:r>
          </w:p>
        </w:tc>
        <w:tc>
          <w:tcPr>
            <w:tcW w:w="1275" w:type="dxa"/>
            <w:vAlign w:val="center"/>
          </w:tcPr>
          <w:p w14:paraId="145885F3" w14:textId="2F864EE3" w:rsidR="004D3D29" w:rsidRPr="00A31490" w:rsidRDefault="00D4231E" w:rsidP="00AE0F96">
            <w:pPr>
              <w:pStyle w:val="TableParagraph"/>
              <w:ind w:left="381" w:right="372"/>
              <w:jc w:val="center"/>
              <w:rPr>
                <w:rFonts w:asciiTheme="minorHAnsi" w:hAnsiTheme="minorHAnsi" w:cstheme="minorHAnsi"/>
              </w:rPr>
            </w:pPr>
            <w:r w:rsidRPr="00A31490">
              <w:rPr>
                <w:rFonts w:asciiTheme="minorHAnsi" w:hAnsiTheme="minorHAnsi" w:cstheme="minorHAnsi"/>
              </w:rPr>
              <w:t>20</w:t>
            </w:r>
            <w:r w:rsidR="009359CB" w:rsidRPr="00A31490">
              <w:rPr>
                <w:rFonts w:asciiTheme="minorHAnsi" w:hAnsiTheme="minorHAnsi" w:cstheme="minorHAnsi"/>
              </w:rPr>
              <w:t>%</w:t>
            </w:r>
          </w:p>
        </w:tc>
      </w:tr>
      <w:tr w:rsidR="004D3D29" w:rsidRPr="00A31490" w14:paraId="64D38E9F" w14:textId="77777777" w:rsidTr="001D4048">
        <w:trPr>
          <w:trHeight w:val="489"/>
          <w:jc w:val="center"/>
        </w:trPr>
        <w:tc>
          <w:tcPr>
            <w:tcW w:w="939" w:type="dxa"/>
            <w:vAlign w:val="center"/>
          </w:tcPr>
          <w:p w14:paraId="56E67DEE" w14:textId="77777777" w:rsidR="004D3D29" w:rsidRPr="00A31490" w:rsidRDefault="004D3D29" w:rsidP="00A806F6">
            <w:pPr>
              <w:pStyle w:val="TableParagraph"/>
              <w:jc w:val="center"/>
              <w:rPr>
                <w:rFonts w:asciiTheme="minorHAnsi" w:hAnsiTheme="minorHAnsi" w:cstheme="minorHAnsi"/>
              </w:rPr>
            </w:pPr>
            <w:r w:rsidRPr="00A31490">
              <w:rPr>
                <w:rFonts w:asciiTheme="minorHAnsi" w:hAnsiTheme="minorHAnsi" w:cstheme="minorHAnsi"/>
              </w:rPr>
              <w:t>3</w:t>
            </w:r>
          </w:p>
        </w:tc>
        <w:tc>
          <w:tcPr>
            <w:tcW w:w="7877" w:type="dxa"/>
            <w:vAlign w:val="center"/>
          </w:tcPr>
          <w:p w14:paraId="1B9A1CA1" w14:textId="7A4C5BEA" w:rsidR="00EC4C88" w:rsidRPr="00A31490" w:rsidRDefault="00EC4C88" w:rsidP="00F512C6">
            <w:pPr>
              <w:spacing w:after="160" w:line="276" w:lineRule="auto"/>
              <w:rPr>
                <w:rFonts w:eastAsia="Times New Roman" w:cs="Calibri"/>
                <w:b/>
                <w:szCs w:val="22"/>
                <w:lang w:eastAsia="en-GB"/>
              </w:rPr>
            </w:pPr>
            <w:r w:rsidRPr="00A31490">
              <w:rPr>
                <w:rFonts w:eastAsia="Times New Roman" w:cs="Calibri"/>
                <w:b/>
                <w:szCs w:val="22"/>
                <w:lang w:eastAsia="en-GB"/>
              </w:rPr>
              <w:t>CRITERIA 3 - TECHNICAL SUITABILITY FOR THE CONTRACT:</w:t>
            </w:r>
          </w:p>
          <w:p w14:paraId="0248FA5A" w14:textId="5E6F10A0" w:rsidR="00EC4C88" w:rsidRPr="00A31490" w:rsidRDefault="00EC4C88" w:rsidP="00F512C6">
            <w:pPr>
              <w:pStyle w:val="ListParagraph"/>
              <w:widowControl w:val="0"/>
              <w:numPr>
                <w:ilvl w:val="0"/>
                <w:numId w:val="27"/>
              </w:numPr>
              <w:spacing w:after="160" w:line="276" w:lineRule="auto"/>
              <w:ind w:right="164"/>
              <w:rPr>
                <w:rFonts w:eastAsia="Times New Roman" w:cs="Calibri"/>
                <w:szCs w:val="22"/>
                <w:lang w:eastAsia="en-GB"/>
              </w:rPr>
            </w:pPr>
            <w:r w:rsidRPr="00A31490">
              <w:rPr>
                <w:rFonts w:eastAsia="Times New Roman" w:cs="Calibri"/>
                <w:b/>
                <w:bCs/>
                <w:szCs w:val="22"/>
                <w:lang w:eastAsia="en-GB"/>
              </w:rPr>
              <w:t>Similar Work</w:t>
            </w:r>
            <w:r w:rsidRPr="00A31490">
              <w:rPr>
                <w:rFonts w:eastAsia="Times New Roman" w:cs="Calibri"/>
                <w:szCs w:val="22"/>
                <w:lang w:eastAsia="en-GB"/>
              </w:rPr>
              <w:t xml:space="preserve"> Please provide evidence of experience in working on similar projects.</w:t>
            </w:r>
          </w:p>
          <w:p w14:paraId="3C20EB24" w14:textId="65DDA443" w:rsidR="004D3D29" w:rsidRPr="00A31490" w:rsidRDefault="00EC4C88" w:rsidP="00F512C6">
            <w:pPr>
              <w:pStyle w:val="ListParagraph"/>
              <w:widowControl w:val="0"/>
              <w:numPr>
                <w:ilvl w:val="0"/>
                <w:numId w:val="27"/>
              </w:numPr>
              <w:spacing w:after="160" w:line="276" w:lineRule="auto"/>
              <w:ind w:right="164"/>
              <w:rPr>
                <w:rFonts w:eastAsia="Times New Roman" w:cs="Calibri"/>
                <w:szCs w:val="22"/>
                <w:lang w:eastAsia="en-GB"/>
              </w:rPr>
            </w:pPr>
            <w:r w:rsidRPr="00A31490">
              <w:rPr>
                <w:rFonts w:eastAsia="Times New Roman" w:cs="Calibri"/>
                <w:b/>
                <w:bCs/>
                <w:szCs w:val="22"/>
                <w:lang w:eastAsia="en-GB"/>
              </w:rPr>
              <w:t>Health &amp; Safety</w:t>
            </w:r>
            <w:r w:rsidRPr="00A31490">
              <w:rPr>
                <w:rFonts w:eastAsia="Times New Roman" w:cs="Calibri"/>
                <w:szCs w:val="22"/>
                <w:lang w:eastAsia="en-GB"/>
              </w:rPr>
              <w:t xml:space="preserve"> Please set ou</w:t>
            </w:r>
            <w:r w:rsidR="007C1F75" w:rsidRPr="00A31490">
              <w:rPr>
                <w:rFonts w:eastAsia="Times New Roman" w:cs="Calibri"/>
                <w:szCs w:val="22"/>
                <w:lang w:eastAsia="en-GB"/>
              </w:rPr>
              <w:t>t</w:t>
            </w:r>
            <w:r w:rsidRPr="00A31490">
              <w:rPr>
                <w:rFonts w:eastAsia="Times New Roman" w:cs="Calibri"/>
                <w:szCs w:val="22"/>
                <w:lang w:eastAsia="en-GB"/>
              </w:rPr>
              <w:t xml:space="preserve"> your </w:t>
            </w:r>
            <w:proofErr w:type="gramStart"/>
            <w:r w:rsidRPr="00A31490">
              <w:rPr>
                <w:rFonts w:eastAsia="Times New Roman" w:cs="Calibri"/>
                <w:szCs w:val="22"/>
                <w:lang w:eastAsia="en-GB"/>
              </w:rPr>
              <w:t>organisations</w:t>
            </w:r>
            <w:proofErr w:type="gramEnd"/>
            <w:r w:rsidRPr="00A31490">
              <w:rPr>
                <w:rFonts w:eastAsia="Times New Roman" w:cs="Calibri"/>
                <w:szCs w:val="22"/>
                <w:lang w:eastAsia="en-GB"/>
              </w:rPr>
              <w:t xml:space="preserve"> commitment to the safe delivery of this contract.</w:t>
            </w:r>
          </w:p>
          <w:p w14:paraId="6379E6EE" w14:textId="1E78FA19" w:rsidR="0056303C" w:rsidRPr="00A31490" w:rsidRDefault="0056303C" w:rsidP="00F512C6">
            <w:pPr>
              <w:pStyle w:val="ListParagraph"/>
              <w:widowControl w:val="0"/>
              <w:numPr>
                <w:ilvl w:val="0"/>
                <w:numId w:val="27"/>
              </w:numPr>
              <w:spacing w:after="160" w:line="276" w:lineRule="auto"/>
              <w:ind w:right="164"/>
              <w:rPr>
                <w:rFonts w:eastAsia="Times New Roman" w:cs="Calibri"/>
                <w:szCs w:val="22"/>
                <w:lang w:eastAsia="en-GB"/>
              </w:rPr>
            </w:pPr>
            <w:r w:rsidRPr="00A31490">
              <w:rPr>
                <w:rFonts w:eastAsia="Times New Roman" w:cs="Calibri"/>
                <w:b/>
                <w:bCs/>
                <w:szCs w:val="22"/>
                <w:lang w:eastAsia="en-GB"/>
              </w:rPr>
              <w:t>Proposed Timeline</w:t>
            </w:r>
            <w:r w:rsidR="008E3CE7" w:rsidRPr="00A31490">
              <w:rPr>
                <w:rFonts w:eastAsia="Times New Roman" w:cs="Calibri"/>
                <w:b/>
                <w:bCs/>
                <w:szCs w:val="22"/>
                <w:lang w:eastAsia="en-GB"/>
              </w:rPr>
              <w:t xml:space="preserve">- </w:t>
            </w:r>
            <w:r w:rsidR="008E3CE7" w:rsidRPr="00A31490">
              <w:rPr>
                <w:rFonts w:eastAsia="Times New Roman" w:cs="Calibri"/>
                <w:szCs w:val="22"/>
                <w:lang w:eastAsia="en-GB"/>
              </w:rPr>
              <w:t>Provide an indicative timeline of the design, fabrication, delivery</w:t>
            </w:r>
            <w:r w:rsidR="002C3956" w:rsidRPr="00A31490">
              <w:rPr>
                <w:rFonts w:eastAsia="Times New Roman" w:cs="Calibri"/>
                <w:szCs w:val="22"/>
                <w:lang w:eastAsia="en-GB"/>
              </w:rPr>
              <w:t xml:space="preserve"> and installation</w:t>
            </w:r>
            <w:r w:rsidR="008E3CE7" w:rsidRPr="00A31490">
              <w:rPr>
                <w:rFonts w:eastAsia="Times New Roman" w:cs="Calibri"/>
                <w:szCs w:val="22"/>
                <w:lang w:eastAsia="en-GB"/>
              </w:rPr>
              <w:t xml:space="preserve"> to the </w:t>
            </w:r>
            <w:commentRangeStart w:id="49"/>
            <w:r w:rsidR="008E3CE7" w:rsidRPr="00A31490">
              <w:rPr>
                <w:rFonts w:eastAsia="Times New Roman" w:cs="Calibri"/>
                <w:szCs w:val="22"/>
                <w:lang w:eastAsia="en-GB"/>
              </w:rPr>
              <w:t>NMRN</w:t>
            </w:r>
            <w:commentRangeEnd w:id="49"/>
            <w:r w:rsidR="00AD33EE" w:rsidRPr="00A31490">
              <w:rPr>
                <w:rStyle w:val="CommentReference"/>
                <w:sz w:val="22"/>
                <w:szCs w:val="22"/>
              </w:rPr>
              <w:commentReference w:id="49"/>
            </w:r>
            <w:r w:rsidR="008E3CE7" w:rsidRPr="00A31490">
              <w:rPr>
                <w:rFonts w:eastAsia="Times New Roman" w:cs="Calibri"/>
                <w:szCs w:val="22"/>
                <w:lang w:eastAsia="en-GB"/>
              </w:rPr>
              <w:t xml:space="preserve"> site.</w:t>
            </w:r>
          </w:p>
        </w:tc>
        <w:tc>
          <w:tcPr>
            <w:tcW w:w="1275" w:type="dxa"/>
            <w:vAlign w:val="center"/>
          </w:tcPr>
          <w:p w14:paraId="569D1FA3" w14:textId="2E4C5858" w:rsidR="004D3D29" w:rsidRPr="00A31490" w:rsidRDefault="00D4231E" w:rsidP="00AE0F96">
            <w:pPr>
              <w:pStyle w:val="TableParagraph"/>
              <w:ind w:left="381" w:right="372"/>
              <w:jc w:val="center"/>
              <w:rPr>
                <w:rFonts w:asciiTheme="minorHAnsi" w:hAnsiTheme="minorHAnsi" w:cstheme="minorHAnsi"/>
              </w:rPr>
            </w:pPr>
            <w:r w:rsidRPr="00A31490">
              <w:rPr>
                <w:rFonts w:asciiTheme="minorHAnsi" w:hAnsiTheme="minorHAnsi" w:cstheme="minorHAnsi"/>
              </w:rPr>
              <w:t>40</w:t>
            </w:r>
            <w:r w:rsidR="009359CB" w:rsidRPr="00A31490">
              <w:rPr>
                <w:rFonts w:asciiTheme="minorHAnsi" w:hAnsiTheme="minorHAnsi" w:cstheme="minorHAnsi"/>
              </w:rPr>
              <w:t>%</w:t>
            </w:r>
          </w:p>
        </w:tc>
      </w:tr>
      <w:tr w:rsidR="004D3D29" w:rsidRPr="00A31490" w14:paraId="3AA6F7A3" w14:textId="77777777" w:rsidTr="009A01B7">
        <w:trPr>
          <w:trHeight w:val="489"/>
          <w:jc w:val="center"/>
        </w:trPr>
        <w:tc>
          <w:tcPr>
            <w:tcW w:w="939" w:type="dxa"/>
            <w:vAlign w:val="center"/>
          </w:tcPr>
          <w:p w14:paraId="231364DF" w14:textId="77777777" w:rsidR="004D3D29" w:rsidRPr="00A31490" w:rsidRDefault="004D3D29" w:rsidP="00AE0F96">
            <w:pPr>
              <w:pStyle w:val="TableParagraph"/>
              <w:jc w:val="center"/>
              <w:rPr>
                <w:rFonts w:asciiTheme="minorHAnsi" w:hAnsiTheme="minorHAnsi" w:cstheme="minorHAnsi"/>
              </w:rPr>
            </w:pPr>
            <w:r w:rsidRPr="00A31490">
              <w:rPr>
                <w:rFonts w:asciiTheme="minorHAnsi" w:hAnsiTheme="minorHAnsi" w:cstheme="minorHAnsi"/>
              </w:rPr>
              <w:t>4</w:t>
            </w:r>
          </w:p>
        </w:tc>
        <w:tc>
          <w:tcPr>
            <w:tcW w:w="7877" w:type="dxa"/>
            <w:vAlign w:val="center"/>
          </w:tcPr>
          <w:p w14:paraId="661EC6F6" w14:textId="77777777" w:rsidR="008D7EB8" w:rsidRPr="00A31490" w:rsidRDefault="008D7EB8" w:rsidP="00AD33EE">
            <w:pPr>
              <w:spacing w:line="276" w:lineRule="auto"/>
              <w:rPr>
                <w:rFonts w:eastAsia="Times New Roman" w:cs="Calibri"/>
                <w:b/>
                <w:szCs w:val="22"/>
                <w:lang w:eastAsia="en-GB"/>
              </w:rPr>
            </w:pPr>
            <w:r w:rsidRPr="00A31490">
              <w:rPr>
                <w:rFonts w:eastAsia="Times New Roman" w:cs="Calibri"/>
                <w:b/>
                <w:szCs w:val="22"/>
                <w:lang w:eastAsia="en-GB"/>
              </w:rPr>
              <w:t>CRITERIA 4 – QUALITY MANAGEMENT &amp; CONTROL</w:t>
            </w:r>
          </w:p>
          <w:p w14:paraId="3A118332" w14:textId="00C2DB63" w:rsidR="004D3D29" w:rsidRPr="00A31490" w:rsidRDefault="008D7EB8" w:rsidP="00AD33EE">
            <w:pPr>
              <w:pStyle w:val="ListParagraph"/>
              <w:numPr>
                <w:ilvl w:val="0"/>
                <w:numId w:val="36"/>
              </w:numPr>
              <w:spacing w:after="160" w:line="259" w:lineRule="auto"/>
              <w:ind w:left="720"/>
              <w:rPr>
                <w:rFonts w:eastAsia="Times New Roman" w:cs="Calibri"/>
                <w:szCs w:val="22"/>
                <w:lang w:eastAsia="en-GB"/>
              </w:rPr>
            </w:pPr>
            <w:r w:rsidRPr="00A31490">
              <w:rPr>
                <w:rFonts w:eastAsia="Times New Roman" w:cs="Calibri"/>
                <w:b/>
                <w:bCs/>
                <w:szCs w:val="22"/>
                <w:lang w:eastAsia="en-GB"/>
              </w:rPr>
              <w:t>Quality Control &amp; Assurance</w:t>
            </w:r>
            <w:r w:rsidRPr="00A31490">
              <w:rPr>
                <w:rFonts w:eastAsia="Times New Roman" w:cs="Calibri"/>
                <w:szCs w:val="22"/>
                <w:lang w:eastAsia="en-GB"/>
              </w:rPr>
              <w:t xml:space="preserve"> Please set out how you propose to assure quality of the final product, ensuring that it is fit for specified requirements. </w:t>
            </w:r>
          </w:p>
        </w:tc>
        <w:tc>
          <w:tcPr>
            <w:tcW w:w="1275" w:type="dxa"/>
            <w:vAlign w:val="center"/>
          </w:tcPr>
          <w:p w14:paraId="4CE2FA3E" w14:textId="3847E5F7" w:rsidR="004D3D29" w:rsidRPr="00A31490" w:rsidRDefault="00455FDA" w:rsidP="00AE0F96">
            <w:pPr>
              <w:pStyle w:val="TableParagraph"/>
              <w:ind w:left="381" w:right="372"/>
              <w:jc w:val="center"/>
              <w:rPr>
                <w:rFonts w:asciiTheme="minorHAnsi" w:hAnsiTheme="minorHAnsi" w:cstheme="minorHAnsi"/>
              </w:rPr>
            </w:pPr>
            <w:r w:rsidRPr="00A31490">
              <w:rPr>
                <w:rFonts w:asciiTheme="minorHAnsi" w:hAnsiTheme="minorHAnsi" w:cstheme="minorHAnsi"/>
              </w:rPr>
              <w:t>25</w:t>
            </w:r>
            <w:r w:rsidR="004D3D29" w:rsidRPr="00A31490">
              <w:rPr>
                <w:rFonts w:asciiTheme="minorHAnsi" w:hAnsiTheme="minorHAnsi" w:cstheme="minorHAnsi"/>
              </w:rPr>
              <w:t>%</w:t>
            </w:r>
          </w:p>
        </w:tc>
      </w:tr>
      <w:tr w:rsidR="004D3D29" w:rsidRPr="00A31490" w14:paraId="19DEAD0A" w14:textId="77777777" w:rsidTr="008047B5">
        <w:trPr>
          <w:trHeight w:val="327"/>
          <w:jc w:val="center"/>
        </w:trPr>
        <w:tc>
          <w:tcPr>
            <w:tcW w:w="10091" w:type="dxa"/>
            <w:gridSpan w:val="3"/>
            <w:shd w:val="clear" w:color="auto" w:fill="D9E2F3" w:themeFill="accent1" w:themeFillTint="33"/>
          </w:tcPr>
          <w:p w14:paraId="3276FD42" w14:textId="4ECFE998" w:rsidR="004D3D29" w:rsidRPr="00A31490" w:rsidRDefault="004D3D29" w:rsidP="00546850">
            <w:pPr>
              <w:pStyle w:val="TableParagraph"/>
              <w:tabs>
                <w:tab w:val="left" w:pos="6604"/>
              </w:tabs>
              <w:rPr>
                <w:rFonts w:asciiTheme="minorHAnsi" w:hAnsiTheme="minorHAnsi" w:cstheme="minorHAnsi"/>
                <w:b/>
                <w:bCs/>
              </w:rPr>
            </w:pPr>
            <w:r w:rsidRPr="00A31490">
              <w:rPr>
                <w:rFonts w:asciiTheme="minorHAnsi" w:hAnsiTheme="minorHAnsi" w:cstheme="minorHAnsi"/>
                <w:b/>
                <w:bCs/>
              </w:rPr>
              <w:t>PRICE</w:t>
            </w:r>
            <w:r w:rsidRPr="00A31490">
              <w:rPr>
                <w:rFonts w:asciiTheme="minorHAnsi" w:hAnsiTheme="minorHAnsi" w:cstheme="minorHAnsi"/>
                <w:b/>
                <w:bCs/>
              </w:rPr>
              <w:tab/>
            </w:r>
            <w:r w:rsidRPr="00A31490">
              <w:rPr>
                <w:rFonts w:asciiTheme="minorHAnsi" w:hAnsiTheme="minorHAnsi" w:cstheme="minorHAnsi"/>
                <w:b/>
                <w:bCs/>
                <w:spacing w:val="-5"/>
              </w:rPr>
              <w:t xml:space="preserve"> </w:t>
            </w:r>
          </w:p>
        </w:tc>
      </w:tr>
      <w:tr w:rsidR="004D3D29" w:rsidRPr="00A31490" w14:paraId="54FE69F4" w14:textId="77777777" w:rsidTr="008047B5">
        <w:trPr>
          <w:trHeight w:val="958"/>
          <w:jc w:val="center"/>
        </w:trPr>
        <w:tc>
          <w:tcPr>
            <w:tcW w:w="939" w:type="dxa"/>
          </w:tcPr>
          <w:p w14:paraId="0EA106DE" w14:textId="1095E8D5" w:rsidR="004D3D29" w:rsidRPr="00A31490" w:rsidRDefault="00A806F6" w:rsidP="00546850">
            <w:pPr>
              <w:pStyle w:val="TableParagraph"/>
              <w:rPr>
                <w:rFonts w:asciiTheme="minorHAnsi" w:hAnsiTheme="minorHAnsi" w:cstheme="minorHAnsi"/>
              </w:rPr>
            </w:pPr>
            <w:r w:rsidRPr="00A31490">
              <w:rPr>
                <w:rFonts w:asciiTheme="minorHAnsi" w:hAnsiTheme="minorHAnsi" w:cstheme="minorHAnsi"/>
              </w:rPr>
              <w:t>5</w:t>
            </w:r>
          </w:p>
        </w:tc>
        <w:tc>
          <w:tcPr>
            <w:tcW w:w="7877" w:type="dxa"/>
          </w:tcPr>
          <w:p w14:paraId="4D36D17C" w14:textId="77777777" w:rsidR="00354891" w:rsidRPr="00A31490" w:rsidRDefault="004D3D29" w:rsidP="00354891">
            <w:pPr>
              <w:pStyle w:val="TableParagraph"/>
              <w:ind w:left="107"/>
              <w:rPr>
                <w:rFonts w:asciiTheme="minorHAnsi" w:hAnsiTheme="minorHAnsi" w:cstheme="minorHAnsi"/>
                <w:b/>
                <w:bCs/>
              </w:rPr>
            </w:pPr>
            <w:r w:rsidRPr="00A31490">
              <w:rPr>
                <w:rFonts w:asciiTheme="minorHAnsi" w:hAnsiTheme="minorHAnsi" w:cstheme="minorHAnsi"/>
                <w:b/>
                <w:bCs/>
              </w:rPr>
              <w:t>Price</w:t>
            </w:r>
          </w:p>
          <w:p w14:paraId="529128E5" w14:textId="1BD8B931" w:rsidR="00FD29D5" w:rsidRPr="00A31490" w:rsidRDefault="00FD29D5" w:rsidP="009A01B7">
            <w:pPr>
              <w:pStyle w:val="ListParagraph"/>
              <w:numPr>
                <w:ilvl w:val="0"/>
                <w:numId w:val="36"/>
              </w:numPr>
              <w:spacing w:before="120" w:after="120" w:line="276" w:lineRule="auto"/>
              <w:rPr>
                <w:rFonts w:eastAsia="Calibri" w:cs="Calibri"/>
                <w:bCs/>
                <w:szCs w:val="22"/>
              </w:rPr>
            </w:pPr>
            <w:r w:rsidRPr="00A31490">
              <w:rPr>
                <w:rFonts w:eastAsia="Calibri" w:cs="Calibri"/>
                <w:bCs/>
                <w:szCs w:val="22"/>
              </w:rPr>
              <w:t>Quote should include for works including detailed breakdown with costs separated for Design</w:t>
            </w:r>
            <w:r w:rsidR="00B944CB" w:rsidRPr="00A31490">
              <w:rPr>
                <w:rFonts w:eastAsia="Calibri" w:cs="Calibri"/>
                <w:bCs/>
                <w:szCs w:val="22"/>
              </w:rPr>
              <w:t xml:space="preserve"> (as a f</w:t>
            </w:r>
            <w:r w:rsidR="003B1FFA" w:rsidRPr="00A31490">
              <w:rPr>
                <w:rFonts w:eastAsia="Calibri" w:cs="Calibri"/>
                <w:bCs/>
                <w:szCs w:val="22"/>
              </w:rPr>
              <w:t>irm</w:t>
            </w:r>
            <w:r w:rsidR="00B944CB" w:rsidRPr="00A31490">
              <w:rPr>
                <w:rFonts w:eastAsia="Calibri" w:cs="Calibri"/>
                <w:bCs/>
                <w:szCs w:val="22"/>
              </w:rPr>
              <w:t xml:space="preserve"> price)</w:t>
            </w:r>
            <w:r w:rsidRPr="00A31490">
              <w:rPr>
                <w:rFonts w:eastAsia="Calibri" w:cs="Calibri"/>
                <w:bCs/>
                <w:szCs w:val="22"/>
              </w:rPr>
              <w:t>, Fabrication and Installation.</w:t>
            </w:r>
          </w:p>
        </w:tc>
        <w:tc>
          <w:tcPr>
            <w:tcW w:w="1275" w:type="dxa"/>
          </w:tcPr>
          <w:p w14:paraId="25DAC684" w14:textId="39221750" w:rsidR="004D3D29" w:rsidRPr="00A31490" w:rsidRDefault="004D3D29" w:rsidP="00546850">
            <w:pPr>
              <w:pStyle w:val="TableParagraph"/>
              <w:ind w:left="381" w:right="372"/>
              <w:jc w:val="center"/>
              <w:rPr>
                <w:rFonts w:asciiTheme="minorHAnsi" w:hAnsiTheme="minorHAnsi" w:cstheme="minorHAnsi"/>
              </w:rPr>
            </w:pPr>
          </w:p>
        </w:tc>
      </w:tr>
      <w:tr w:rsidR="004D3D29" w:rsidRPr="009A01B7" w14:paraId="66436C2A" w14:textId="77777777" w:rsidTr="009A01B7">
        <w:trPr>
          <w:trHeight w:val="526"/>
          <w:jc w:val="center"/>
        </w:trPr>
        <w:tc>
          <w:tcPr>
            <w:tcW w:w="8816" w:type="dxa"/>
            <w:gridSpan w:val="2"/>
            <w:shd w:val="clear" w:color="auto" w:fill="D9D9D9"/>
          </w:tcPr>
          <w:p w14:paraId="3F3391BA" w14:textId="77777777" w:rsidR="004D3D29" w:rsidRPr="00A31490" w:rsidRDefault="004D3D29" w:rsidP="00546850">
            <w:pPr>
              <w:pStyle w:val="TableParagraph"/>
              <w:spacing w:before="18"/>
              <w:rPr>
                <w:rFonts w:asciiTheme="minorHAnsi" w:hAnsiTheme="minorHAnsi" w:cstheme="minorHAnsi"/>
                <w:b/>
                <w:bCs/>
              </w:rPr>
            </w:pPr>
            <w:r w:rsidRPr="00A31490">
              <w:rPr>
                <w:rFonts w:asciiTheme="minorHAnsi" w:hAnsiTheme="minorHAnsi" w:cstheme="minorHAnsi"/>
                <w:b/>
                <w:bCs/>
              </w:rPr>
              <w:t>TOTAL</w:t>
            </w:r>
          </w:p>
        </w:tc>
        <w:tc>
          <w:tcPr>
            <w:tcW w:w="1275" w:type="dxa"/>
            <w:shd w:val="clear" w:color="auto" w:fill="D9D9D9"/>
          </w:tcPr>
          <w:p w14:paraId="386A6F7A" w14:textId="77777777" w:rsidR="004D3D29" w:rsidRPr="009A01B7" w:rsidRDefault="004D3D29" w:rsidP="00546850">
            <w:pPr>
              <w:pStyle w:val="TableParagraph"/>
              <w:spacing w:before="18"/>
              <w:ind w:left="381" w:right="372"/>
              <w:jc w:val="center"/>
              <w:rPr>
                <w:rFonts w:asciiTheme="minorHAnsi" w:hAnsiTheme="minorHAnsi" w:cstheme="minorHAnsi"/>
                <w:b/>
                <w:bCs/>
              </w:rPr>
            </w:pPr>
            <w:r w:rsidRPr="00A31490">
              <w:rPr>
                <w:rFonts w:asciiTheme="minorHAnsi" w:hAnsiTheme="minorHAnsi" w:cstheme="minorHAnsi"/>
                <w:b/>
                <w:bCs/>
              </w:rPr>
              <w:t>100%</w:t>
            </w:r>
          </w:p>
        </w:tc>
      </w:tr>
    </w:tbl>
    <w:p w14:paraId="5DDEE4D9" w14:textId="17639537" w:rsidR="005839EF" w:rsidRPr="005839EF"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 xml:space="preserve">Please note tenders are assessed on evaluation responses alone, prior knowledge or prior working relationships are not taken </w:t>
      </w:r>
      <w:r w:rsidR="00D031CC" w:rsidRPr="005839EF">
        <w:rPr>
          <w:rFonts w:asciiTheme="minorHAnsi" w:hAnsiTheme="minorHAnsi" w:cstheme="minorHAnsi"/>
          <w:b/>
          <w:i/>
          <w:szCs w:val="22"/>
        </w:rPr>
        <w:t>into</w:t>
      </w:r>
      <w:r w:rsidRPr="005839EF">
        <w:rPr>
          <w:rFonts w:asciiTheme="minorHAnsi" w:hAnsiTheme="minorHAnsi" w:cstheme="minorHAnsi"/>
          <w:b/>
          <w:i/>
          <w:szCs w:val="22"/>
        </w:rPr>
        <w:t xml:space="preserve"> consideration for the purposes of fairness.</w:t>
      </w: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2DC38C9B" w14:textId="4CAEB2C8" w:rsidR="00E969F9" w:rsidRPr="008047B5" w:rsidRDefault="00E969F9" w:rsidP="008047B5">
      <w:pPr>
        <w:pStyle w:val="Heading10"/>
        <w:rPr>
          <w:sz w:val="32"/>
          <w:szCs w:val="28"/>
        </w:rPr>
      </w:pPr>
      <w:bookmarkStart w:id="50" w:name="_Toc199252752"/>
      <w:r w:rsidRPr="008047B5">
        <w:rPr>
          <w:sz w:val="32"/>
          <w:szCs w:val="28"/>
        </w:rPr>
        <w:t>Annex C</w:t>
      </w:r>
      <w:r w:rsidR="008047B5">
        <w:rPr>
          <w:sz w:val="32"/>
          <w:szCs w:val="28"/>
        </w:rPr>
        <w:t xml:space="preserve">- </w:t>
      </w:r>
      <w:r w:rsidRPr="008047B5">
        <w:rPr>
          <w:sz w:val="28"/>
          <w:szCs w:val="28"/>
        </w:rPr>
        <w:t>NMRN Standard Terms and Conditions</w:t>
      </w:r>
      <w:bookmarkEnd w:id="50"/>
    </w:p>
    <w:p w14:paraId="4790817E" w14:textId="77777777" w:rsidR="005839EF" w:rsidRDefault="005839EF" w:rsidP="00993B2A">
      <w:pPr>
        <w:pStyle w:val="BodyText"/>
        <w:numPr>
          <w:ilvl w:val="0"/>
          <w:numId w:val="12"/>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43358294" w:rsidR="005839EF" w:rsidRDefault="005839EF" w:rsidP="00993B2A">
      <w:pPr>
        <w:pStyle w:val="BodyText"/>
        <w:numPr>
          <w:ilvl w:val="0"/>
          <w:numId w:val="1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w:t>
      </w:r>
      <w:r w:rsidR="00B41614">
        <w:rPr>
          <w:rFonts w:asciiTheme="minorHAnsi" w:hAnsiTheme="minorHAnsi" w:cstheme="minorHAnsi"/>
          <w:szCs w:val="22"/>
        </w:rPr>
        <w:t>sample and</w:t>
      </w:r>
      <w:r>
        <w:rPr>
          <w:rFonts w:asciiTheme="minorHAnsi" w:hAnsiTheme="minorHAnsi" w:cstheme="minorHAnsi"/>
          <w:szCs w:val="22"/>
        </w:rPr>
        <w:t xml:space="preserve">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BB9DC53" w14:textId="2E480F62" w:rsidR="00A31490" w:rsidRDefault="00A31490" w:rsidP="00993B2A">
      <w:pPr>
        <w:pStyle w:val="BodyText"/>
        <w:numPr>
          <w:ilvl w:val="0"/>
          <w:numId w:val="12"/>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If applicable the NMRN use a Model Form Contract such as a JCT Design &amp; Build if </w:t>
      </w:r>
      <w:r w:rsidR="00B41614">
        <w:rPr>
          <w:rFonts w:asciiTheme="minorHAnsi" w:hAnsiTheme="minorHAnsi" w:cstheme="minorHAnsi"/>
          <w:szCs w:val="22"/>
        </w:rPr>
        <w:t>applicable or</w:t>
      </w:r>
      <w:r>
        <w:rPr>
          <w:rFonts w:asciiTheme="minorHAnsi" w:hAnsiTheme="minorHAnsi" w:cstheme="minorHAnsi"/>
          <w:szCs w:val="22"/>
        </w:rPr>
        <w:t xml:space="preserve"> accept a contract from the winning provider if appropriate.</w:t>
      </w:r>
    </w:p>
    <w:p w14:paraId="5C166099" w14:textId="7A646920" w:rsidR="00784652" w:rsidRDefault="00E969F9" w:rsidP="005839EF">
      <w:r>
        <w:br w:type="page"/>
      </w:r>
    </w:p>
    <w:p w14:paraId="39A49C93" w14:textId="085E6023" w:rsidR="00784652" w:rsidRPr="00E02F77" w:rsidRDefault="00784652" w:rsidP="005839EF">
      <w:pPr>
        <w:pStyle w:val="Heading10"/>
        <w:rPr>
          <w:sz w:val="20"/>
          <w:szCs w:val="20"/>
        </w:rPr>
      </w:pPr>
      <w:bookmarkStart w:id="51" w:name="_Toc199252753"/>
      <w:r w:rsidRPr="00E02F77">
        <w:rPr>
          <w:sz w:val="20"/>
          <w:szCs w:val="20"/>
        </w:rPr>
        <w:lastRenderedPageBreak/>
        <w:t xml:space="preserve">Annex </w:t>
      </w:r>
      <w:r w:rsidR="00B65E98" w:rsidRPr="00E02F77">
        <w:rPr>
          <w:sz w:val="20"/>
          <w:szCs w:val="20"/>
        </w:rPr>
        <w:t>D</w:t>
      </w:r>
      <w:bookmarkEnd w:id="51"/>
    </w:p>
    <w:p w14:paraId="2C487055" w14:textId="279AD830" w:rsidR="007B700C" w:rsidRPr="00E02F77" w:rsidRDefault="00673606" w:rsidP="00B65E98">
      <w:pPr>
        <w:pStyle w:val="Heading20"/>
        <w:rPr>
          <w:sz w:val="20"/>
          <w:szCs w:val="20"/>
        </w:rPr>
      </w:pPr>
      <w:bookmarkStart w:id="52" w:name="_Toc199252754"/>
      <w:r w:rsidRPr="00E02F77">
        <w:rPr>
          <w:sz w:val="20"/>
          <w:szCs w:val="20"/>
        </w:rPr>
        <w:t>TENDER SUBMISSION</w:t>
      </w:r>
      <w:r w:rsidR="007B700C" w:rsidRPr="00E02F77">
        <w:rPr>
          <w:sz w:val="20"/>
          <w:szCs w:val="20"/>
        </w:rPr>
        <w:t xml:space="preserve"> DOCUMENT</w:t>
      </w:r>
      <w:bookmarkEnd w:id="5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93DA1" w:rsidRPr="00A065DC" w14:paraId="73487145" w14:textId="77777777" w:rsidTr="00854698">
        <w:trPr>
          <w:trHeight w:val="614"/>
          <w:jc w:val="center"/>
        </w:trPr>
        <w:tc>
          <w:tcPr>
            <w:tcW w:w="10144" w:type="dxa"/>
            <w:gridSpan w:val="3"/>
            <w:tcBorders>
              <w:bottom w:val="single" w:sz="6" w:space="0" w:color="auto"/>
            </w:tcBorders>
            <w:shd w:val="clear" w:color="auto" w:fill="0F243E"/>
            <w:vAlign w:val="center"/>
          </w:tcPr>
          <w:p w14:paraId="6341EDB0" w14:textId="77777777" w:rsidR="00393DA1" w:rsidRPr="00A065DC" w:rsidRDefault="00393DA1" w:rsidP="00854698">
            <w:pPr>
              <w:rPr>
                <w:rFonts w:asciiTheme="minorHAnsi" w:hAnsiTheme="minorHAnsi" w:cstheme="minorHAnsi"/>
                <w:b/>
                <w:sz w:val="20"/>
                <w:szCs w:val="20"/>
              </w:rPr>
            </w:pPr>
            <w:r w:rsidRPr="00A065DC">
              <w:rPr>
                <w:rFonts w:asciiTheme="minorHAnsi" w:hAnsiTheme="minorHAnsi" w:cstheme="minorHAnsi"/>
                <w:b/>
                <w:sz w:val="20"/>
                <w:szCs w:val="20"/>
              </w:rPr>
              <w:t xml:space="preserve">Preliminary Questions </w:t>
            </w:r>
          </w:p>
        </w:tc>
      </w:tr>
      <w:tr w:rsidR="00393DA1" w:rsidRPr="00A065DC" w14:paraId="340AC53C" w14:textId="77777777" w:rsidTr="00854698">
        <w:trPr>
          <w:jc w:val="center"/>
        </w:trPr>
        <w:tc>
          <w:tcPr>
            <w:tcW w:w="1513" w:type="dxa"/>
            <w:shd w:val="clear" w:color="auto" w:fill="C6D9F1"/>
          </w:tcPr>
          <w:p w14:paraId="3D2E5954" w14:textId="77777777" w:rsidR="00393DA1" w:rsidRPr="00A065DC" w:rsidRDefault="00393DA1" w:rsidP="00854698">
            <w:pPr>
              <w:spacing w:before="120" w:after="120"/>
              <w:rPr>
                <w:rFonts w:asciiTheme="minorHAnsi" w:hAnsiTheme="minorHAnsi" w:cstheme="minorHAnsi"/>
                <w:b/>
                <w:sz w:val="20"/>
                <w:szCs w:val="20"/>
              </w:rPr>
            </w:pPr>
            <w:r w:rsidRPr="00A065DC">
              <w:rPr>
                <w:rFonts w:asciiTheme="minorHAnsi" w:hAnsiTheme="minorHAnsi" w:cstheme="minorHAnsi"/>
                <w:b/>
                <w:sz w:val="20"/>
                <w:szCs w:val="20"/>
              </w:rPr>
              <w:t>Question no.</w:t>
            </w:r>
          </w:p>
        </w:tc>
        <w:tc>
          <w:tcPr>
            <w:tcW w:w="5293" w:type="dxa"/>
            <w:shd w:val="clear" w:color="auto" w:fill="C6D9F1"/>
          </w:tcPr>
          <w:p w14:paraId="3625CFB2" w14:textId="77777777" w:rsidR="00393DA1" w:rsidRPr="00A065DC" w:rsidRDefault="00393DA1" w:rsidP="00854698">
            <w:pPr>
              <w:spacing w:before="120" w:after="120"/>
              <w:rPr>
                <w:rFonts w:asciiTheme="minorHAnsi" w:hAnsiTheme="minorHAnsi" w:cstheme="minorHAnsi"/>
                <w:b/>
                <w:sz w:val="20"/>
                <w:szCs w:val="20"/>
              </w:rPr>
            </w:pPr>
            <w:r w:rsidRPr="00A065DC">
              <w:rPr>
                <w:rFonts w:asciiTheme="minorHAnsi" w:hAnsiTheme="minorHAnsi" w:cstheme="minorHAnsi"/>
                <w:b/>
                <w:sz w:val="20"/>
                <w:szCs w:val="20"/>
              </w:rPr>
              <w:t>Question</w:t>
            </w:r>
          </w:p>
        </w:tc>
        <w:tc>
          <w:tcPr>
            <w:tcW w:w="3338" w:type="dxa"/>
            <w:shd w:val="clear" w:color="auto" w:fill="C6D9F1"/>
          </w:tcPr>
          <w:p w14:paraId="639DB3E2" w14:textId="77777777" w:rsidR="00393DA1" w:rsidRPr="00A065DC" w:rsidRDefault="00393DA1" w:rsidP="00854698">
            <w:pPr>
              <w:spacing w:before="120" w:after="120"/>
              <w:rPr>
                <w:rFonts w:asciiTheme="minorHAnsi" w:hAnsiTheme="minorHAnsi" w:cstheme="minorHAnsi"/>
                <w:b/>
                <w:sz w:val="20"/>
                <w:szCs w:val="20"/>
              </w:rPr>
            </w:pPr>
            <w:r w:rsidRPr="00A065DC">
              <w:rPr>
                <w:rFonts w:asciiTheme="minorHAnsi" w:hAnsiTheme="minorHAnsi" w:cstheme="minorHAnsi"/>
                <w:b/>
                <w:sz w:val="20"/>
                <w:szCs w:val="20"/>
              </w:rPr>
              <w:t>Response</w:t>
            </w:r>
          </w:p>
        </w:tc>
      </w:tr>
      <w:tr w:rsidR="00393DA1" w:rsidRPr="00A065DC" w14:paraId="0B53D373" w14:textId="77777777" w:rsidTr="00B433AD">
        <w:trPr>
          <w:trHeight w:val="732"/>
          <w:jc w:val="center"/>
        </w:trPr>
        <w:tc>
          <w:tcPr>
            <w:tcW w:w="1513" w:type="dxa"/>
            <w:shd w:val="clear" w:color="auto" w:fill="F2F7FC"/>
            <w:vAlign w:val="center"/>
          </w:tcPr>
          <w:p w14:paraId="1C3D6A5D" w14:textId="77777777" w:rsidR="00393DA1" w:rsidRPr="00A065DC" w:rsidRDefault="00393DA1" w:rsidP="00B433AD">
            <w:pPr>
              <w:pStyle w:val="Standard"/>
              <w:spacing w:before="60" w:after="60"/>
              <w:jc w:val="center"/>
              <w:rPr>
                <w:rFonts w:asciiTheme="minorHAnsi" w:hAnsiTheme="minorHAnsi" w:cstheme="minorHAnsi"/>
                <w:b/>
                <w:sz w:val="20"/>
                <w:szCs w:val="20"/>
              </w:rPr>
            </w:pPr>
            <w:r w:rsidRPr="00A065DC">
              <w:rPr>
                <w:rFonts w:asciiTheme="minorHAnsi" w:hAnsiTheme="minorHAnsi" w:cstheme="minorHAnsi"/>
                <w:b/>
                <w:sz w:val="20"/>
                <w:szCs w:val="20"/>
              </w:rPr>
              <w:t>1</w:t>
            </w:r>
          </w:p>
        </w:tc>
        <w:tc>
          <w:tcPr>
            <w:tcW w:w="5293" w:type="dxa"/>
            <w:shd w:val="clear" w:color="auto" w:fill="F2F7FC"/>
            <w:vAlign w:val="center"/>
          </w:tcPr>
          <w:p w14:paraId="7B2623E9" w14:textId="77777777" w:rsidR="00393DA1" w:rsidRPr="00A065DC" w:rsidRDefault="00393DA1" w:rsidP="00A065DC">
            <w:pPr>
              <w:autoSpaceDE w:val="0"/>
              <w:autoSpaceDN w:val="0"/>
              <w:adjustRightInd w:val="0"/>
              <w:rPr>
                <w:rFonts w:asciiTheme="minorHAnsi" w:hAnsiTheme="minorHAnsi" w:cstheme="minorHAnsi"/>
                <w:sz w:val="20"/>
                <w:szCs w:val="20"/>
              </w:rPr>
            </w:pPr>
            <w:r w:rsidRPr="00A065DC">
              <w:rPr>
                <w:rFonts w:asciiTheme="minorHAnsi" w:hAnsiTheme="minorHAnsi" w:cstheme="minorHAnsi"/>
                <w:sz w:val="20"/>
                <w:szCs w:val="20"/>
              </w:rPr>
              <w:t>What is your name? (Supplier name)</w:t>
            </w:r>
          </w:p>
        </w:tc>
        <w:tc>
          <w:tcPr>
            <w:tcW w:w="3338" w:type="dxa"/>
            <w:shd w:val="clear" w:color="auto" w:fill="auto"/>
            <w:vAlign w:val="center"/>
          </w:tcPr>
          <w:p w14:paraId="013C8F58" w14:textId="77777777" w:rsidR="00393DA1" w:rsidRPr="00A065DC" w:rsidRDefault="00393DA1" w:rsidP="00A065DC">
            <w:pPr>
              <w:spacing w:before="120" w:after="120"/>
              <w:jc w:val="center"/>
              <w:rPr>
                <w:rFonts w:asciiTheme="minorHAnsi" w:hAnsiTheme="minorHAnsi" w:cstheme="minorHAnsi"/>
                <w:sz w:val="20"/>
                <w:szCs w:val="20"/>
              </w:rPr>
            </w:pPr>
            <w:r w:rsidRPr="00A065DC">
              <w:rPr>
                <w:rFonts w:asciiTheme="minorHAnsi" w:hAnsiTheme="minorHAnsi" w:cstheme="minorHAnsi"/>
                <w:sz w:val="20"/>
                <w:szCs w:val="20"/>
              </w:rPr>
              <w:fldChar w:fldCharType="begin">
                <w:ffData>
                  <w:name w:val="Text1"/>
                  <w:enabled/>
                  <w:calcOnExit w:val="0"/>
                  <w:textInput/>
                </w:ffData>
              </w:fldChar>
            </w:r>
            <w:r w:rsidRPr="00A065DC">
              <w:rPr>
                <w:rFonts w:asciiTheme="minorHAnsi" w:hAnsiTheme="minorHAnsi" w:cstheme="minorHAnsi"/>
                <w:sz w:val="20"/>
                <w:szCs w:val="20"/>
              </w:rPr>
              <w:instrText xml:space="preserve"> FORMTEXT </w:instrText>
            </w:r>
            <w:r w:rsidRPr="00A065DC">
              <w:rPr>
                <w:rFonts w:asciiTheme="minorHAnsi" w:hAnsiTheme="minorHAnsi" w:cstheme="minorHAnsi"/>
                <w:sz w:val="20"/>
                <w:szCs w:val="20"/>
              </w:rPr>
            </w:r>
            <w:r w:rsidRPr="00A065DC">
              <w:rPr>
                <w:rFonts w:asciiTheme="minorHAnsi" w:hAnsiTheme="minorHAnsi" w:cstheme="minorHAnsi"/>
                <w:sz w:val="20"/>
                <w:szCs w:val="20"/>
              </w:rPr>
              <w:fldChar w:fldCharType="separate"/>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sz w:val="20"/>
                <w:szCs w:val="20"/>
              </w:rPr>
              <w:fldChar w:fldCharType="end"/>
            </w:r>
          </w:p>
        </w:tc>
      </w:tr>
      <w:tr w:rsidR="001D4048" w:rsidRPr="00A065DC" w14:paraId="0875B502" w14:textId="77777777" w:rsidTr="001D4048">
        <w:trPr>
          <w:trHeight w:val="732"/>
          <w:jc w:val="center"/>
        </w:trPr>
        <w:tc>
          <w:tcPr>
            <w:tcW w:w="1513" w:type="dxa"/>
            <w:shd w:val="clear" w:color="auto" w:fill="F2F7FC"/>
            <w:vAlign w:val="center"/>
          </w:tcPr>
          <w:p w14:paraId="39258306" w14:textId="074C2A9B" w:rsidR="001D4048" w:rsidRPr="00A065DC" w:rsidRDefault="001D4048" w:rsidP="001D404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2</w:t>
            </w:r>
          </w:p>
        </w:tc>
        <w:tc>
          <w:tcPr>
            <w:tcW w:w="5293" w:type="dxa"/>
            <w:shd w:val="clear" w:color="auto" w:fill="F2F7FC"/>
            <w:vAlign w:val="center"/>
          </w:tcPr>
          <w:p w14:paraId="6F20451C" w14:textId="3A9528D4" w:rsidR="001D4048" w:rsidRPr="00A065DC" w:rsidRDefault="001D4048" w:rsidP="00A31490">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What is your Companies House Number?</w:t>
            </w:r>
          </w:p>
        </w:tc>
        <w:tc>
          <w:tcPr>
            <w:tcW w:w="3338" w:type="dxa"/>
            <w:shd w:val="clear" w:color="auto" w:fill="auto"/>
            <w:vAlign w:val="center"/>
          </w:tcPr>
          <w:p w14:paraId="44082B66" w14:textId="77777777" w:rsidR="001D4048" w:rsidRPr="00A065DC" w:rsidRDefault="001D4048" w:rsidP="001D4048">
            <w:pPr>
              <w:spacing w:before="120" w:after="120"/>
              <w:jc w:val="center"/>
              <w:rPr>
                <w:rFonts w:asciiTheme="minorHAnsi" w:hAnsiTheme="minorHAnsi" w:cstheme="minorHAnsi"/>
                <w:sz w:val="20"/>
                <w:szCs w:val="20"/>
              </w:rPr>
            </w:pPr>
          </w:p>
        </w:tc>
      </w:tr>
      <w:tr w:rsidR="00393DA1" w:rsidRPr="00A065DC" w14:paraId="0938D76A" w14:textId="77777777" w:rsidTr="00B433AD">
        <w:trPr>
          <w:trHeight w:val="732"/>
          <w:jc w:val="center"/>
        </w:trPr>
        <w:tc>
          <w:tcPr>
            <w:tcW w:w="1513" w:type="dxa"/>
            <w:shd w:val="clear" w:color="auto" w:fill="F2F7FC"/>
            <w:vAlign w:val="center"/>
          </w:tcPr>
          <w:p w14:paraId="29E3AA43" w14:textId="556C34F1" w:rsidR="00393DA1" w:rsidRPr="00A065DC" w:rsidRDefault="001D4048" w:rsidP="00B433AD">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3a</w:t>
            </w:r>
          </w:p>
        </w:tc>
        <w:tc>
          <w:tcPr>
            <w:tcW w:w="5293" w:type="dxa"/>
            <w:shd w:val="clear" w:color="auto" w:fill="F2F7FC"/>
          </w:tcPr>
          <w:p w14:paraId="1E079642" w14:textId="77777777" w:rsidR="00393DA1" w:rsidRPr="00A065DC" w:rsidRDefault="00393DA1" w:rsidP="00854698">
            <w:pPr>
              <w:autoSpaceDE w:val="0"/>
              <w:autoSpaceDN w:val="0"/>
              <w:adjustRightInd w:val="0"/>
              <w:rPr>
                <w:rFonts w:asciiTheme="minorHAnsi" w:hAnsiTheme="minorHAnsi" w:cstheme="minorHAnsi"/>
                <w:sz w:val="20"/>
                <w:szCs w:val="20"/>
              </w:rPr>
            </w:pPr>
            <w:r w:rsidRPr="00A065DC">
              <w:rPr>
                <w:rFonts w:asciiTheme="minorHAnsi" w:hAnsiTheme="minorHAnsi" w:cstheme="minorHAnsi"/>
                <w:sz w:val="20"/>
                <w:szCs w:val="20"/>
              </w:rPr>
              <w:t>You must be registered on the central digital platform (CDP).</w:t>
            </w:r>
          </w:p>
          <w:p w14:paraId="292C996B" w14:textId="77777777" w:rsidR="00393DA1" w:rsidRPr="00A065DC" w:rsidRDefault="00393DA1" w:rsidP="00854698">
            <w:pPr>
              <w:autoSpaceDE w:val="0"/>
              <w:autoSpaceDN w:val="0"/>
              <w:adjustRightInd w:val="0"/>
              <w:rPr>
                <w:rFonts w:asciiTheme="minorHAnsi" w:hAnsiTheme="minorHAnsi" w:cstheme="minorHAnsi"/>
                <w:sz w:val="20"/>
                <w:szCs w:val="20"/>
              </w:rPr>
            </w:pPr>
            <w:r w:rsidRPr="00A065DC">
              <w:rPr>
                <w:rFonts w:asciiTheme="minorHAnsi" w:hAnsiTheme="minorHAnsi" w:cstheme="minorHAnsi"/>
                <w:sz w:val="20"/>
                <w:szCs w:val="20"/>
              </w:rPr>
              <w:t>What is your central digital platform unique identifier?</w:t>
            </w:r>
          </w:p>
          <w:p w14:paraId="241C2FDE" w14:textId="5B5E6592" w:rsidR="009711BC" w:rsidRPr="00A065DC" w:rsidRDefault="009711BC" w:rsidP="00854698">
            <w:pPr>
              <w:autoSpaceDE w:val="0"/>
              <w:autoSpaceDN w:val="0"/>
              <w:adjustRightInd w:val="0"/>
              <w:rPr>
                <w:rFonts w:asciiTheme="minorHAnsi" w:hAnsiTheme="minorHAnsi" w:cstheme="minorHAnsi"/>
                <w:sz w:val="20"/>
                <w:szCs w:val="20"/>
              </w:rPr>
            </w:pPr>
            <w:r w:rsidRPr="00A065DC">
              <w:rPr>
                <w:rFonts w:asciiTheme="minorHAnsi" w:hAnsiTheme="minorHAnsi" w:cstheme="minorHAnsi"/>
                <w:sz w:val="20"/>
                <w:szCs w:val="20"/>
              </w:rPr>
              <w:t xml:space="preserve">Registration can be done here; </w:t>
            </w:r>
            <w:hyperlink r:id="rId32" w:history="1">
              <w:r w:rsidRPr="00A065DC">
                <w:rPr>
                  <w:rStyle w:val="Hyperlink"/>
                  <w:rFonts w:asciiTheme="minorHAnsi" w:hAnsiTheme="minorHAnsi" w:cstheme="minorHAnsi"/>
                  <w:sz w:val="20"/>
                  <w:szCs w:val="20"/>
                </w:rPr>
                <w:t>Find a Tender</w:t>
              </w:r>
            </w:hyperlink>
          </w:p>
        </w:tc>
        <w:tc>
          <w:tcPr>
            <w:tcW w:w="3338" w:type="dxa"/>
            <w:shd w:val="clear" w:color="auto" w:fill="auto"/>
            <w:vAlign w:val="center"/>
          </w:tcPr>
          <w:p w14:paraId="68651739" w14:textId="77777777" w:rsidR="00393DA1" w:rsidRPr="00A065DC" w:rsidRDefault="00393DA1" w:rsidP="00854698">
            <w:pPr>
              <w:spacing w:before="120" w:after="120"/>
              <w:jc w:val="center"/>
              <w:rPr>
                <w:rFonts w:asciiTheme="minorHAnsi" w:hAnsiTheme="minorHAnsi" w:cstheme="minorHAnsi"/>
                <w:sz w:val="20"/>
                <w:szCs w:val="20"/>
              </w:rPr>
            </w:pPr>
            <w:r w:rsidRPr="00A065DC">
              <w:rPr>
                <w:rFonts w:asciiTheme="minorHAnsi" w:hAnsiTheme="minorHAnsi" w:cstheme="minorHAnsi"/>
                <w:sz w:val="20"/>
                <w:szCs w:val="20"/>
              </w:rPr>
              <w:fldChar w:fldCharType="begin">
                <w:ffData>
                  <w:name w:val="Text2"/>
                  <w:enabled/>
                  <w:calcOnExit w:val="0"/>
                  <w:textInput/>
                </w:ffData>
              </w:fldChar>
            </w:r>
            <w:r w:rsidRPr="00A065DC">
              <w:rPr>
                <w:rFonts w:asciiTheme="minorHAnsi" w:hAnsiTheme="minorHAnsi" w:cstheme="minorHAnsi"/>
                <w:sz w:val="20"/>
                <w:szCs w:val="20"/>
              </w:rPr>
              <w:instrText xml:space="preserve"> FORMTEXT </w:instrText>
            </w:r>
            <w:r w:rsidRPr="00A065DC">
              <w:rPr>
                <w:rFonts w:asciiTheme="minorHAnsi" w:hAnsiTheme="minorHAnsi" w:cstheme="minorHAnsi"/>
                <w:sz w:val="20"/>
                <w:szCs w:val="20"/>
              </w:rPr>
            </w:r>
            <w:r w:rsidRPr="00A065DC">
              <w:rPr>
                <w:rFonts w:asciiTheme="minorHAnsi" w:hAnsiTheme="minorHAnsi" w:cstheme="minorHAnsi"/>
                <w:sz w:val="20"/>
                <w:szCs w:val="20"/>
              </w:rPr>
              <w:fldChar w:fldCharType="separate"/>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sz w:val="20"/>
                <w:szCs w:val="20"/>
              </w:rPr>
              <w:fldChar w:fldCharType="end"/>
            </w:r>
          </w:p>
        </w:tc>
      </w:tr>
      <w:tr w:rsidR="00D411F1" w:rsidRPr="00A065DC" w14:paraId="25FD424A" w14:textId="77777777" w:rsidTr="00B433AD">
        <w:trPr>
          <w:trHeight w:val="733"/>
          <w:jc w:val="center"/>
        </w:trPr>
        <w:tc>
          <w:tcPr>
            <w:tcW w:w="1513" w:type="dxa"/>
            <w:shd w:val="clear" w:color="auto" w:fill="F2F7FC"/>
            <w:vAlign w:val="center"/>
          </w:tcPr>
          <w:p w14:paraId="6F4F5EEB" w14:textId="0EFFDE33" w:rsidR="00D411F1" w:rsidRPr="00A065DC" w:rsidRDefault="001D4048" w:rsidP="00B433AD">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3</w:t>
            </w:r>
            <w:r w:rsidR="00D411F1" w:rsidRPr="00A065DC">
              <w:rPr>
                <w:rFonts w:asciiTheme="minorHAnsi" w:hAnsiTheme="minorHAnsi" w:cstheme="minorHAnsi"/>
                <w:b/>
                <w:sz w:val="20"/>
                <w:szCs w:val="20"/>
              </w:rPr>
              <w:t>b</w:t>
            </w:r>
          </w:p>
        </w:tc>
        <w:tc>
          <w:tcPr>
            <w:tcW w:w="5293" w:type="dxa"/>
            <w:shd w:val="clear" w:color="auto" w:fill="F2F7FC"/>
            <w:vAlign w:val="center"/>
          </w:tcPr>
          <w:p w14:paraId="52F95960" w14:textId="26FBB2C7" w:rsidR="00D411F1" w:rsidRPr="00A065DC" w:rsidRDefault="00D411F1" w:rsidP="00D411F1">
            <w:pPr>
              <w:autoSpaceDE w:val="0"/>
              <w:autoSpaceDN w:val="0"/>
              <w:adjustRightInd w:val="0"/>
              <w:rPr>
                <w:rFonts w:asciiTheme="minorHAnsi" w:hAnsiTheme="minorHAnsi" w:cstheme="minorHAnsi"/>
                <w:sz w:val="20"/>
                <w:szCs w:val="20"/>
              </w:rPr>
            </w:pPr>
            <w:r w:rsidRPr="00A065DC">
              <w:rPr>
                <w:rFonts w:asciiTheme="minorHAnsi" w:hAnsiTheme="minorHAnsi" w:cstheme="minorHAnsi"/>
                <w:b/>
                <w:bCs/>
                <w:sz w:val="20"/>
                <w:szCs w:val="20"/>
              </w:rPr>
              <w:t>Please confirm and send your organisations share code for your Supplier Information Details from Find a Tender Service or confirm you’ve attached these details as a PDF</w:t>
            </w:r>
          </w:p>
        </w:tc>
        <w:tc>
          <w:tcPr>
            <w:tcW w:w="3338" w:type="dxa"/>
            <w:shd w:val="clear" w:color="auto" w:fill="auto"/>
            <w:vAlign w:val="center"/>
          </w:tcPr>
          <w:p w14:paraId="42E6A964" w14:textId="210631DE" w:rsidR="00D411F1" w:rsidRPr="00A065DC" w:rsidRDefault="00D411F1" w:rsidP="00D411F1">
            <w:pPr>
              <w:spacing w:before="120" w:after="120"/>
              <w:jc w:val="center"/>
              <w:rPr>
                <w:rFonts w:asciiTheme="minorHAnsi" w:hAnsiTheme="minorHAnsi" w:cstheme="minorHAnsi"/>
                <w:sz w:val="20"/>
                <w:szCs w:val="20"/>
              </w:rPr>
            </w:pPr>
            <w:r w:rsidRPr="00A065DC">
              <w:rPr>
                <w:rFonts w:asciiTheme="minorHAnsi" w:hAnsiTheme="minorHAnsi" w:cstheme="minorHAnsi"/>
                <w:sz w:val="20"/>
                <w:szCs w:val="20"/>
              </w:rPr>
              <w:fldChar w:fldCharType="begin">
                <w:ffData>
                  <w:name w:val="Text2"/>
                  <w:enabled/>
                  <w:calcOnExit w:val="0"/>
                  <w:textInput/>
                </w:ffData>
              </w:fldChar>
            </w:r>
            <w:r w:rsidRPr="00A065DC">
              <w:rPr>
                <w:rFonts w:asciiTheme="minorHAnsi" w:hAnsiTheme="minorHAnsi" w:cstheme="minorHAnsi"/>
                <w:sz w:val="20"/>
                <w:szCs w:val="20"/>
              </w:rPr>
              <w:instrText xml:space="preserve"> FORMTEXT </w:instrText>
            </w:r>
            <w:r w:rsidRPr="00A065DC">
              <w:rPr>
                <w:rFonts w:asciiTheme="minorHAnsi" w:hAnsiTheme="minorHAnsi" w:cstheme="minorHAnsi"/>
                <w:sz w:val="20"/>
                <w:szCs w:val="20"/>
              </w:rPr>
            </w:r>
            <w:r w:rsidRPr="00A065DC">
              <w:rPr>
                <w:rFonts w:asciiTheme="minorHAnsi" w:hAnsiTheme="minorHAnsi" w:cstheme="minorHAnsi"/>
                <w:sz w:val="20"/>
                <w:szCs w:val="20"/>
              </w:rPr>
              <w:fldChar w:fldCharType="separate"/>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sz w:val="20"/>
                <w:szCs w:val="20"/>
              </w:rPr>
              <w:fldChar w:fldCharType="end"/>
            </w:r>
          </w:p>
        </w:tc>
      </w:tr>
      <w:tr w:rsidR="00393DA1" w:rsidRPr="00A065DC" w14:paraId="47FB45EC" w14:textId="77777777" w:rsidTr="00B433AD">
        <w:trPr>
          <w:jc w:val="center"/>
        </w:trPr>
        <w:tc>
          <w:tcPr>
            <w:tcW w:w="1513" w:type="dxa"/>
            <w:shd w:val="clear" w:color="auto" w:fill="F2F7FC"/>
            <w:vAlign w:val="center"/>
          </w:tcPr>
          <w:p w14:paraId="64ACB64D" w14:textId="77777777" w:rsidR="00393DA1" w:rsidRPr="00A065DC" w:rsidRDefault="00393DA1" w:rsidP="00B433AD">
            <w:pPr>
              <w:pStyle w:val="Standard"/>
              <w:spacing w:before="60" w:after="60"/>
              <w:jc w:val="center"/>
              <w:rPr>
                <w:rFonts w:asciiTheme="minorHAnsi" w:hAnsiTheme="minorHAnsi" w:cstheme="minorHAnsi"/>
                <w:b/>
                <w:sz w:val="20"/>
                <w:szCs w:val="20"/>
              </w:rPr>
            </w:pPr>
            <w:r w:rsidRPr="00A065DC">
              <w:rPr>
                <w:rFonts w:asciiTheme="minorHAnsi" w:hAnsiTheme="minorHAnsi" w:cstheme="minorHAnsi"/>
                <w:b/>
                <w:sz w:val="20"/>
                <w:szCs w:val="20"/>
              </w:rPr>
              <w:t>3</w:t>
            </w:r>
          </w:p>
        </w:tc>
        <w:tc>
          <w:tcPr>
            <w:tcW w:w="5293" w:type="dxa"/>
            <w:shd w:val="clear" w:color="auto" w:fill="F2F7FC"/>
          </w:tcPr>
          <w:p w14:paraId="50DA9C09"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a.</w:t>
            </w:r>
            <w:r w:rsidRPr="00A065DC">
              <w:rPr>
                <w:rFonts w:asciiTheme="minorHAnsi" w:hAnsiTheme="minorHAnsi" w:cstheme="minorHAnsi"/>
                <w:sz w:val="20"/>
                <w:szCs w:val="20"/>
              </w:rPr>
              <w:tab/>
              <w:t>the name of the group/consortium</w:t>
            </w:r>
          </w:p>
          <w:p w14:paraId="60A1EBB4"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b.</w:t>
            </w:r>
            <w:r w:rsidRPr="00A065DC">
              <w:rPr>
                <w:rFonts w:asciiTheme="minorHAnsi" w:hAnsiTheme="minorHAnsi" w:cstheme="minorHAnsi"/>
                <w:sz w:val="20"/>
                <w:szCs w:val="20"/>
              </w:rPr>
              <w:tab/>
              <w:t>the proposed structure of the group/consortium, including the legal structure where applicable</w:t>
            </w:r>
          </w:p>
          <w:p w14:paraId="3EDC4C88"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c.</w:t>
            </w:r>
            <w:r w:rsidRPr="00A065DC">
              <w:rPr>
                <w:rFonts w:asciiTheme="minorHAnsi" w:hAnsiTheme="minorHAnsi" w:cstheme="minorHAnsi"/>
                <w:sz w:val="20"/>
                <w:szCs w:val="20"/>
              </w:rPr>
              <w:tab/>
              <w:t>the name of the lead member in the group/consortium</w:t>
            </w:r>
          </w:p>
          <w:p w14:paraId="2470C5B7" w14:textId="77777777" w:rsidR="00393DA1" w:rsidRPr="00A065DC" w:rsidRDefault="00393DA1" w:rsidP="00854698">
            <w:pPr>
              <w:spacing w:before="60" w:after="60"/>
              <w:rPr>
                <w:rFonts w:asciiTheme="minorHAnsi" w:hAnsiTheme="minorHAnsi" w:cstheme="minorHAnsi"/>
                <w:sz w:val="20"/>
                <w:szCs w:val="20"/>
              </w:rPr>
            </w:pPr>
            <w:r w:rsidRPr="00A065DC">
              <w:rPr>
                <w:rFonts w:asciiTheme="minorHAnsi" w:hAnsiTheme="minorHAnsi" w:cstheme="minorHAnsi"/>
                <w:sz w:val="20"/>
                <w:szCs w:val="20"/>
              </w:rPr>
              <w:t>d.</w:t>
            </w:r>
            <w:r w:rsidRPr="00A065DC">
              <w:rPr>
                <w:rFonts w:asciiTheme="minorHAnsi" w:hAnsiTheme="minorHAnsi" w:cstheme="minorHAnsi"/>
                <w:sz w:val="20"/>
                <w:szCs w:val="20"/>
              </w:rPr>
              <w:tab/>
              <w:t>your role in the group/consortium (e.g. lead member, consortium member, sub-contractor)</w:t>
            </w:r>
          </w:p>
        </w:tc>
        <w:tc>
          <w:tcPr>
            <w:tcW w:w="3338" w:type="dxa"/>
            <w:shd w:val="clear" w:color="auto" w:fill="auto"/>
            <w:vAlign w:val="center"/>
          </w:tcPr>
          <w:p w14:paraId="155DBBD3" w14:textId="77777777" w:rsidR="00393DA1" w:rsidRPr="00A065DC" w:rsidRDefault="00393DA1" w:rsidP="00854698">
            <w:pPr>
              <w:spacing w:before="120" w:after="120"/>
              <w:jc w:val="center"/>
              <w:rPr>
                <w:rFonts w:asciiTheme="minorHAnsi" w:hAnsiTheme="minorHAnsi" w:cstheme="minorHAnsi"/>
                <w:sz w:val="20"/>
                <w:szCs w:val="20"/>
              </w:rPr>
            </w:pPr>
            <w:r w:rsidRPr="00A065DC">
              <w:rPr>
                <w:rFonts w:asciiTheme="minorHAnsi" w:hAnsiTheme="minorHAnsi" w:cstheme="minorHAnsi"/>
                <w:sz w:val="20"/>
                <w:szCs w:val="20"/>
              </w:rPr>
              <w:fldChar w:fldCharType="begin">
                <w:ffData>
                  <w:name w:val="Text3"/>
                  <w:enabled/>
                  <w:calcOnExit w:val="0"/>
                  <w:textInput/>
                </w:ffData>
              </w:fldChar>
            </w:r>
            <w:r w:rsidRPr="00A065DC">
              <w:rPr>
                <w:rFonts w:asciiTheme="minorHAnsi" w:hAnsiTheme="minorHAnsi" w:cstheme="minorHAnsi"/>
                <w:sz w:val="20"/>
                <w:szCs w:val="20"/>
              </w:rPr>
              <w:instrText xml:space="preserve"> FORMTEXT </w:instrText>
            </w:r>
            <w:r w:rsidRPr="00A065DC">
              <w:rPr>
                <w:rFonts w:asciiTheme="minorHAnsi" w:hAnsiTheme="minorHAnsi" w:cstheme="minorHAnsi"/>
                <w:sz w:val="20"/>
                <w:szCs w:val="20"/>
              </w:rPr>
            </w:r>
            <w:r w:rsidRPr="00A065DC">
              <w:rPr>
                <w:rFonts w:asciiTheme="minorHAnsi" w:hAnsiTheme="minorHAnsi" w:cstheme="minorHAnsi"/>
                <w:sz w:val="20"/>
                <w:szCs w:val="20"/>
              </w:rPr>
              <w:fldChar w:fldCharType="separate"/>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sz w:val="20"/>
                <w:szCs w:val="20"/>
              </w:rPr>
              <w:fldChar w:fldCharType="end"/>
            </w:r>
          </w:p>
        </w:tc>
      </w:tr>
      <w:tr w:rsidR="00393DA1" w:rsidRPr="00A065DC" w14:paraId="4941D905" w14:textId="77777777" w:rsidTr="001D4048">
        <w:trPr>
          <w:trHeight w:val="829"/>
          <w:jc w:val="center"/>
        </w:trPr>
        <w:tc>
          <w:tcPr>
            <w:tcW w:w="1513" w:type="dxa"/>
            <w:shd w:val="clear" w:color="auto" w:fill="F2F7FC"/>
            <w:vAlign w:val="center"/>
          </w:tcPr>
          <w:p w14:paraId="43CA3691" w14:textId="0C5EFA57" w:rsidR="00393DA1" w:rsidRPr="00A065DC" w:rsidRDefault="001D4048" w:rsidP="001D404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4</w:t>
            </w:r>
          </w:p>
        </w:tc>
        <w:tc>
          <w:tcPr>
            <w:tcW w:w="5293" w:type="dxa"/>
            <w:shd w:val="clear" w:color="auto" w:fill="F2F7FC"/>
            <w:vAlign w:val="center"/>
          </w:tcPr>
          <w:p w14:paraId="3F9C3E81" w14:textId="77777777" w:rsidR="00393DA1" w:rsidRPr="00A065DC" w:rsidRDefault="00393DA1" w:rsidP="001D4048">
            <w:pPr>
              <w:autoSpaceDE w:val="0"/>
              <w:autoSpaceDN w:val="0"/>
              <w:adjustRightInd w:val="0"/>
              <w:jc w:val="center"/>
              <w:rPr>
                <w:rFonts w:asciiTheme="minorHAnsi" w:hAnsiTheme="minorHAnsi" w:cstheme="minorHAnsi"/>
                <w:sz w:val="20"/>
                <w:szCs w:val="20"/>
              </w:rPr>
            </w:pPr>
            <w:r w:rsidRPr="00A065DC">
              <w:rPr>
                <w:rFonts w:asciiTheme="minorHAnsi" w:hAnsiTheme="minorHAnsi" w:cstheme="minorHAnsi"/>
                <w:sz w:val="20"/>
                <w:szCs w:val="20"/>
              </w:rPr>
              <w:t>Are you on the debarment list?</w:t>
            </w:r>
          </w:p>
        </w:tc>
        <w:tc>
          <w:tcPr>
            <w:tcW w:w="3338" w:type="dxa"/>
            <w:shd w:val="clear" w:color="auto" w:fill="auto"/>
            <w:vAlign w:val="center"/>
          </w:tcPr>
          <w:p w14:paraId="6816AEEE" w14:textId="77777777" w:rsidR="00393DA1" w:rsidRPr="00A065DC" w:rsidRDefault="00393DA1" w:rsidP="001D4048">
            <w:pPr>
              <w:spacing w:before="120" w:after="120"/>
              <w:jc w:val="center"/>
              <w:rPr>
                <w:rFonts w:asciiTheme="minorHAnsi" w:hAnsiTheme="minorHAnsi" w:cstheme="minorHAnsi"/>
                <w:sz w:val="20"/>
                <w:szCs w:val="20"/>
              </w:rPr>
            </w:pPr>
            <w:r w:rsidRPr="00A065DC">
              <w:rPr>
                <w:rFonts w:asciiTheme="minorHAnsi" w:hAnsiTheme="minorHAnsi" w:cstheme="minorHAnsi"/>
                <w:sz w:val="20"/>
                <w:szCs w:val="20"/>
              </w:rPr>
              <w:fldChar w:fldCharType="begin">
                <w:ffData>
                  <w:name w:val="Text5"/>
                  <w:enabled/>
                  <w:calcOnExit w:val="0"/>
                  <w:textInput/>
                </w:ffData>
              </w:fldChar>
            </w:r>
            <w:r w:rsidRPr="00A065DC">
              <w:rPr>
                <w:rFonts w:asciiTheme="minorHAnsi" w:hAnsiTheme="minorHAnsi" w:cstheme="minorHAnsi"/>
                <w:sz w:val="20"/>
                <w:szCs w:val="20"/>
              </w:rPr>
              <w:instrText xml:space="preserve"> FORMTEXT </w:instrText>
            </w:r>
            <w:r w:rsidRPr="00A065DC">
              <w:rPr>
                <w:rFonts w:asciiTheme="minorHAnsi" w:hAnsiTheme="minorHAnsi" w:cstheme="minorHAnsi"/>
                <w:sz w:val="20"/>
                <w:szCs w:val="20"/>
              </w:rPr>
            </w:r>
            <w:r w:rsidRPr="00A065DC">
              <w:rPr>
                <w:rFonts w:asciiTheme="minorHAnsi" w:hAnsiTheme="minorHAnsi" w:cstheme="minorHAnsi"/>
                <w:sz w:val="20"/>
                <w:szCs w:val="20"/>
              </w:rPr>
              <w:fldChar w:fldCharType="separate"/>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noProof/>
                <w:sz w:val="20"/>
                <w:szCs w:val="20"/>
              </w:rPr>
              <w:t> </w:t>
            </w:r>
            <w:r w:rsidRPr="00A065DC">
              <w:rPr>
                <w:rFonts w:asciiTheme="minorHAnsi" w:hAnsiTheme="minorHAnsi" w:cstheme="minorHAnsi"/>
                <w:sz w:val="20"/>
                <w:szCs w:val="20"/>
              </w:rPr>
              <w:fldChar w:fldCharType="end"/>
            </w:r>
          </w:p>
        </w:tc>
      </w:tr>
      <w:tr w:rsidR="001D4048" w:rsidRPr="00A065DC" w14:paraId="3A080C05" w14:textId="77777777" w:rsidTr="001D4048">
        <w:trPr>
          <w:trHeight w:val="829"/>
          <w:jc w:val="center"/>
        </w:trPr>
        <w:tc>
          <w:tcPr>
            <w:tcW w:w="1513" w:type="dxa"/>
            <w:shd w:val="clear" w:color="auto" w:fill="F2F7FC"/>
            <w:vAlign w:val="center"/>
          </w:tcPr>
          <w:p w14:paraId="01AEBCE3" w14:textId="61C1F67B" w:rsidR="001D4048" w:rsidRDefault="001D4048" w:rsidP="001D404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5</w:t>
            </w:r>
          </w:p>
        </w:tc>
        <w:tc>
          <w:tcPr>
            <w:tcW w:w="5293" w:type="dxa"/>
            <w:shd w:val="clear" w:color="auto" w:fill="F2F7FC"/>
            <w:vAlign w:val="center"/>
          </w:tcPr>
          <w:p w14:paraId="27910092" w14:textId="5A28BB9D" w:rsidR="001D4048" w:rsidRPr="00A065DC" w:rsidRDefault="001D4048" w:rsidP="001D4048">
            <w:pPr>
              <w:autoSpaceDE w:val="0"/>
              <w:autoSpaceDN w:val="0"/>
              <w:adjustRightInd w:val="0"/>
              <w:jc w:val="center"/>
              <w:rPr>
                <w:rFonts w:asciiTheme="minorHAnsi" w:hAnsiTheme="minorHAnsi" w:cstheme="minorHAnsi"/>
                <w:sz w:val="20"/>
                <w:szCs w:val="20"/>
              </w:rPr>
            </w:pPr>
            <w:r>
              <w:rPr>
                <w:rFonts w:asciiTheme="minorHAnsi" w:hAnsiTheme="minorHAnsi" w:cstheme="minorHAnsi"/>
                <w:sz w:val="20"/>
                <w:szCs w:val="20"/>
              </w:rPr>
              <w:t xml:space="preserve">Please declare </w:t>
            </w:r>
            <w:r w:rsidR="00222B34">
              <w:rPr>
                <w:rFonts w:asciiTheme="minorHAnsi" w:hAnsiTheme="minorHAnsi" w:cstheme="minorHAnsi"/>
                <w:sz w:val="20"/>
                <w:szCs w:val="20"/>
              </w:rPr>
              <w:t xml:space="preserve">(if relevant) that </w:t>
            </w:r>
            <w:r>
              <w:rPr>
                <w:rFonts w:asciiTheme="minorHAnsi" w:hAnsiTheme="minorHAnsi" w:cstheme="minorHAnsi"/>
                <w:sz w:val="20"/>
                <w:szCs w:val="20"/>
              </w:rPr>
              <w:t>you are an SME or VCSE</w:t>
            </w:r>
          </w:p>
        </w:tc>
        <w:tc>
          <w:tcPr>
            <w:tcW w:w="3338" w:type="dxa"/>
            <w:shd w:val="clear" w:color="auto" w:fill="auto"/>
            <w:vAlign w:val="center"/>
          </w:tcPr>
          <w:p w14:paraId="00CFAC0C" w14:textId="77777777" w:rsidR="001D4048" w:rsidRPr="00A065DC" w:rsidRDefault="001D4048" w:rsidP="001D4048">
            <w:pPr>
              <w:spacing w:before="120" w:after="120"/>
              <w:jc w:val="center"/>
              <w:rPr>
                <w:rFonts w:asciiTheme="minorHAnsi" w:hAnsiTheme="minorHAnsi" w:cstheme="minorHAnsi"/>
                <w:sz w:val="20"/>
                <w:szCs w:val="20"/>
              </w:rPr>
            </w:pPr>
          </w:p>
        </w:tc>
      </w:tr>
    </w:tbl>
    <w:p w14:paraId="3CAE9627" w14:textId="77777777" w:rsidR="00332C36" w:rsidRPr="00E02F77" w:rsidRDefault="00332C36" w:rsidP="00332C36">
      <w:pPr>
        <w:autoSpaceDE w:val="0"/>
        <w:autoSpaceDN w:val="0"/>
        <w:adjustRightInd w:val="0"/>
        <w:ind w:left="567" w:hanging="567"/>
        <w:jc w:val="both"/>
        <w:rPr>
          <w:rFonts w:asciiTheme="minorHAnsi" w:hAnsiTheme="minorHAnsi" w:cstheme="minorHAnsi"/>
          <w:color w:val="000000"/>
          <w:sz w:val="20"/>
          <w:szCs w:val="20"/>
        </w:rPr>
      </w:pPr>
    </w:p>
    <w:p w14:paraId="0D877A99" w14:textId="5493FD74" w:rsidR="00FC59B1" w:rsidRPr="00E02F77" w:rsidRDefault="00332C36" w:rsidP="00693DEA">
      <w:pPr>
        <w:pStyle w:val="ListParagraph"/>
        <w:numPr>
          <w:ilvl w:val="0"/>
          <w:numId w:val="25"/>
        </w:numPr>
        <w:tabs>
          <w:tab w:val="left" w:pos="567"/>
        </w:tabs>
        <w:autoSpaceDE w:val="0"/>
        <w:autoSpaceDN w:val="0"/>
        <w:adjustRightInd w:val="0"/>
        <w:jc w:val="both"/>
        <w:rPr>
          <w:rFonts w:asciiTheme="minorHAnsi" w:hAnsiTheme="minorHAnsi" w:cstheme="minorHAnsi"/>
          <w:sz w:val="20"/>
          <w:szCs w:val="20"/>
        </w:rPr>
      </w:pPr>
      <w:r w:rsidRPr="00E02F77">
        <w:rPr>
          <w:rFonts w:asciiTheme="minorHAnsi" w:hAnsiTheme="minorHAnsi" w:cstheme="minorHAnsi"/>
          <w:color w:val="000000"/>
          <w:sz w:val="20"/>
          <w:szCs w:val="20"/>
        </w:rPr>
        <w:t xml:space="preserve">The Procurement Review </w:t>
      </w:r>
      <w:r w:rsidR="0093577B" w:rsidRPr="00E02F77">
        <w:rPr>
          <w:rFonts w:asciiTheme="minorHAnsi" w:hAnsiTheme="minorHAnsi" w:cstheme="minorHAnsi"/>
          <w:color w:val="000000"/>
          <w:sz w:val="20"/>
          <w:szCs w:val="20"/>
        </w:rPr>
        <w:t>Unit (formerly Public Procurement Review Service)</w:t>
      </w:r>
      <w:r w:rsidRPr="00E02F77">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E02F77">
        <w:rPr>
          <w:rFonts w:asciiTheme="minorHAnsi" w:hAnsiTheme="minorHAnsi" w:cstheme="minorHAnsi"/>
          <w:color w:val="000000"/>
          <w:sz w:val="20"/>
          <w:szCs w:val="20"/>
        </w:rPr>
        <w:t xml:space="preserve">Link here; </w:t>
      </w:r>
      <w:hyperlink r:id="rId33" w:history="1">
        <w:r w:rsidR="00693DEA" w:rsidRPr="00E02F77">
          <w:rPr>
            <w:rStyle w:val="Hyperlink"/>
            <w:rFonts w:asciiTheme="minorHAnsi" w:hAnsiTheme="minorHAnsi" w:cstheme="minorHAnsi"/>
            <w:sz w:val="20"/>
            <w:szCs w:val="20"/>
          </w:rPr>
          <w:t>Public Procurement Review Service: scope and remit - GOV.UK</w:t>
        </w:r>
      </w:hyperlink>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20"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6"/>
        <w:gridCol w:w="116"/>
        <w:gridCol w:w="1844"/>
      </w:tblGrid>
      <w:tr w:rsidR="00332C36" w:rsidRPr="00872424" w14:paraId="3A61A662" w14:textId="77777777" w:rsidTr="003F1CD0">
        <w:tc>
          <w:tcPr>
            <w:tcW w:w="1384" w:type="dxa"/>
            <w:shd w:val="clear" w:color="auto" w:fill="1F4E79" w:themeFill="accent5" w:themeFillShade="80"/>
            <w:vAlign w:val="center"/>
          </w:tcPr>
          <w:p w14:paraId="2176EC64"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lastRenderedPageBreak/>
              <w:t>Section 7</w:t>
            </w:r>
          </w:p>
        </w:tc>
        <w:tc>
          <w:tcPr>
            <w:tcW w:w="8933" w:type="dxa"/>
            <w:gridSpan w:val="3"/>
            <w:shd w:val="clear" w:color="auto" w:fill="1F4E79" w:themeFill="accent5" w:themeFillShade="80"/>
            <w:vAlign w:val="center"/>
          </w:tcPr>
          <w:p w14:paraId="6A5783A1"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Additional Questions including Project Specific Questions</w:t>
            </w:r>
          </w:p>
        </w:tc>
      </w:tr>
      <w:tr w:rsidR="00FC59B1" w:rsidRPr="00872424" w14:paraId="2CBE8110"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E02F77" w:rsidRDefault="00FC59B1" w:rsidP="00546850">
            <w:pPr>
              <w:pStyle w:val="Standard"/>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7090" w:type="dxa"/>
            <w:gridSpan w:val="2"/>
            <w:tcBorders>
              <w:top w:val="single" w:sz="6" w:space="0" w:color="auto"/>
            </w:tcBorders>
            <w:shd w:val="clear" w:color="auto" w:fill="B4C6E7" w:themeFill="accent1" w:themeFillTint="66"/>
            <w:vAlign w:val="center"/>
          </w:tcPr>
          <w:p w14:paraId="409EB0A2"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1843" w:type="dxa"/>
            <w:tcBorders>
              <w:top w:val="single" w:sz="6" w:space="0" w:color="auto"/>
            </w:tcBorders>
            <w:shd w:val="clear" w:color="auto" w:fill="B4C6E7" w:themeFill="accent1" w:themeFillTint="66"/>
            <w:vAlign w:val="center"/>
          </w:tcPr>
          <w:p w14:paraId="22EB0228"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FC59B1" w:rsidRPr="00872424" w14:paraId="45989EDF"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7.1</w:t>
            </w:r>
          </w:p>
        </w:tc>
        <w:tc>
          <w:tcPr>
            <w:tcW w:w="7090" w:type="dxa"/>
            <w:gridSpan w:val="2"/>
            <w:shd w:val="clear" w:color="auto" w:fill="DEEAF6" w:themeFill="accent5" w:themeFillTint="33"/>
          </w:tcPr>
          <w:p w14:paraId="37DD0FB9" w14:textId="77777777" w:rsidR="00FC59B1" w:rsidRPr="00E02F77" w:rsidRDefault="00FC59B1" w:rsidP="00546850">
            <w:pPr>
              <w:spacing w:before="60" w:after="120"/>
              <w:rPr>
                <w:rFonts w:asciiTheme="minorHAnsi" w:eastAsia="Arial" w:hAnsiTheme="minorHAnsi" w:cstheme="minorHAnsi"/>
                <w:b/>
                <w:bCs/>
                <w:sz w:val="20"/>
                <w:szCs w:val="20"/>
              </w:rPr>
            </w:pPr>
            <w:r w:rsidRPr="00E02F77">
              <w:rPr>
                <w:rFonts w:asciiTheme="minorHAnsi" w:eastAsia="Arial" w:hAnsiTheme="minorHAnsi" w:cstheme="minorHAnsi"/>
                <w:b/>
                <w:bCs/>
                <w:sz w:val="20"/>
                <w:szCs w:val="20"/>
              </w:rPr>
              <w:t>Insurance</w:t>
            </w:r>
          </w:p>
          <w:p w14:paraId="36B0F09E" w14:textId="77777777" w:rsidR="00FC59B1" w:rsidRPr="00E02F77" w:rsidRDefault="00FC59B1" w:rsidP="00546850">
            <w:pPr>
              <w:spacing w:before="60" w:after="120"/>
              <w:jc w:val="both"/>
              <w:rPr>
                <w:rFonts w:asciiTheme="minorHAnsi" w:hAnsiTheme="minorHAnsi" w:cstheme="minorHAnsi"/>
                <w:sz w:val="20"/>
                <w:szCs w:val="20"/>
              </w:rPr>
            </w:pPr>
            <w:r w:rsidRPr="00E02F77">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1843" w:type="dxa"/>
            <w:shd w:val="clear" w:color="auto" w:fill="auto"/>
          </w:tcPr>
          <w:p w14:paraId="3D0BB105" w14:textId="77777777" w:rsidR="00FC59B1" w:rsidRPr="00E02F77" w:rsidRDefault="00FC59B1" w:rsidP="00546850">
            <w:pPr>
              <w:spacing w:before="60" w:after="60"/>
              <w:rPr>
                <w:rFonts w:asciiTheme="minorHAnsi" w:hAnsiTheme="minorHAnsi" w:cstheme="minorHAnsi"/>
                <w:sz w:val="20"/>
                <w:szCs w:val="20"/>
              </w:rPr>
            </w:pPr>
          </w:p>
          <w:p w14:paraId="10FE1FD9" w14:textId="77777777" w:rsidR="00FC59B1" w:rsidRPr="00E02F77" w:rsidRDefault="00FC59B1" w:rsidP="00546850">
            <w:pPr>
              <w:spacing w:before="60" w:after="60"/>
              <w:rPr>
                <w:rFonts w:asciiTheme="minorHAnsi" w:hAnsiTheme="minorHAnsi" w:cstheme="minorHAnsi"/>
                <w:sz w:val="20"/>
                <w:szCs w:val="20"/>
              </w:rPr>
            </w:pPr>
          </w:p>
          <w:p w14:paraId="001876F7" w14:textId="77777777" w:rsidR="00FC59B1" w:rsidRPr="00E02F77" w:rsidRDefault="00FC59B1" w:rsidP="00546850">
            <w:pPr>
              <w:spacing w:before="60" w:after="60"/>
              <w:rPr>
                <w:rFonts w:asciiTheme="minorHAnsi" w:hAnsiTheme="minorHAnsi" w:cstheme="minorHAnsi"/>
                <w:sz w:val="20"/>
                <w:szCs w:val="20"/>
              </w:rPr>
            </w:pPr>
          </w:p>
        </w:tc>
      </w:tr>
      <w:tr w:rsidR="00FC59B1" w:rsidRPr="00872424" w14:paraId="089979CF"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0DD03E06" w14:textId="22F4AFA9" w:rsidR="00FC59B1" w:rsidRPr="00E02F77" w:rsidRDefault="00FC59B1" w:rsidP="00546850">
            <w:pPr>
              <w:spacing w:before="60" w:after="120"/>
              <w:rPr>
                <w:rFonts w:asciiTheme="minorHAnsi" w:eastAsia="Arial" w:hAnsiTheme="minorHAnsi" w:cstheme="minorHAnsi"/>
                <w:sz w:val="20"/>
                <w:szCs w:val="20"/>
                <w:highlight w:val="green"/>
              </w:rPr>
            </w:pPr>
            <w:r w:rsidRPr="00E02F77">
              <w:rPr>
                <w:rFonts w:asciiTheme="minorHAnsi" w:eastAsia="Arial" w:hAnsiTheme="minorHAnsi" w:cstheme="minorHAnsi"/>
                <w:b/>
                <w:sz w:val="20"/>
                <w:szCs w:val="20"/>
              </w:rPr>
              <w:t>Employer’s (Compulsory) Liability Insurance</w:t>
            </w:r>
            <w:r w:rsidRPr="00E02F77">
              <w:rPr>
                <w:rFonts w:asciiTheme="minorHAnsi" w:eastAsia="Arial" w:hAnsiTheme="minorHAnsi" w:cstheme="minorHAnsi"/>
                <w:sz w:val="20"/>
                <w:szCs w:val="20"/>
              </w:rPr>
              <w:t xml:space="preserve"> = </w:t>
            </w:r>
            <w:r w:rsidRPr="00785C30">
              <w:rPr>
                <w:rFonts w:asciiTheme="minorHAnsi" w:eastAsia="Arial" w:hAnsiTheme="minorHAnsi" w:cstheme="minorHAnsi"/>
                <w:sz w:val="20"/>
                <w:szCs w:val="20"/>
              </w:rPr>
              <w:t>£</w:t>
            </w:r>
            <w:r w:rsidR="00A31490">
              <w:rPr>
                <w:rFonts w:asciiTheme="minorHAnsi" w:eastAsia="Arial" w:hAnsiTheme="minorHAnsi" w:cstheme="minorHAnsi"/>
                <w:sz w:val="20"/>
                <w:szCs w:val="20"/>
              </w:rPr>
              <w:t>10</w:t>
            </w:r>
            <w:r w:rsidR="00202103" w:rsidRPr="00785C30">
              <w:rPr>
                <w:rFonts w:asciiTheme="minorHAnsi" w:eastAsia="Arial" w:hAnsiTheme="minorHAnsi" w:cstheme="minorHAnsi"/>
                <w:sz w:val="20"/>
                <w:szCs w:val="20"/>
              </w:rPr>
              <w:t>,000,000</w:t>
            </w:r>
          </w:p>
          <w:p w14:paraId="08E82042" w14:textId="77777777" w:rsidR="00FC59B1" w:rsidRPr="00E02F77" w:rsidRDefault="00FC59B1" w:rsidP="00546850">
            <w:pPr>
              <w:spacing w:before="60" w:after="120"/>
              <w:rPr>
                <w:rFonts w:asciiTheme="minorHAnsi" w:eastAsia="Arial" w:hAnsiTheme="minorHAnsi" w:cstheme="minorHAnsi"/>
                <w:i/>
                <w:sz w:val="20"/>
                <w:szCs w:val="20"/>
                <w:highlight w:val="green"/>
              </w:rPr>
            </w:pPr>
            <w:r w:rsidRPr="00E02F77">
              <w:rPr>
                <w:rFonts w:asciiTheme="minorHAnsi" w:eastAsia="Arial" w:hAnsiTheme="minorHAnsi" w:cstheme="minorHAnsi"/>
                <w:i/>
                <w:sz w:val="20"/>
                <w:szCs w:val="20"/>
                <w:highlight w:val="green"/>
              </w:rPr>
              <w:t>Policy Expiry Date:</w:t>
            </w:r>
          </w:p>
          <w:p w14:paraId="4C2A40AB" w14:textId="77777777" w:rsidR="00FC59B1" w:rsidRPr="00E02F77" w:rsidRDefault="00FC59B1" w:rsidP="00546850">
            <w:pPr>
              <w:spacing w:before="60" w:after="120"/>
              <w:rPr>
                <w:rFonts w:asciiTheme="minorHAnsi" w:eastAsia="Arial" w:hAnsiTheme="minorHAnsi" w:cstheme="minorHAnsi"/>
                <w:b/>
                <w:bCs/>
                <w:sz w:val="20"/>
                <w:szCs w:val="20"/>
              </w:rPr>
            </w:pPr>
            <w:r w:rsidRPr="00E02F77">
              <w:rPr>
                <w:rFonts w:asciiTheme="minorHAnsi" w:eastAsia="Arial" w:hAnsiTheme="minorHAnsi" w:cstheme="minorHAnsi"/>
                <w:i/>
                <w:sz w:val="20"/>
                <w:szCs w:val="20"/>
                <w:highlight w:val="green"/>
              </w:rPr>
              <w:t>Policy Reference:</w:t>
            </w:r>
          </w:p>
        </w:tc>
        <w:tc>
          <w:tcPr>
            <w:tcW w:w="1843" w:type="dxa"/>
            <w:shd w:val="clear" w:color="auto" w:fill="auto"/>
            <w:vAlign w:val="center"/>
          </w:tcPr>
          <w:p w14:paraId="0BFFBEE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D4B9B80"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4ABBEE91"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4F2780C2" w14:textId="17C79157" w:rsidR="00FC59B1" w:rsidRPr="00E02F77" w:rsidRDefault="00FC59B1" w:rsidP="00546850">
            <w:pPr>
              <w:spacing w:before="60" w:after="60"/>
              <w:rPr>
                <w:rFonts w:asciiTheme="minorHAnsi" w:eastAsia="Arial" w:hAnsiTheme="minorHAnsi" w:cstheme="minorHAnsi"/>
                <w:sz w:val="20"/>
                <w:szCs w:val="20"/>
                <w:highlight w:val="green"/>
              </w:rPr>
            </w:pPr>
            <w:r w:rsidRPr="00E02F77">
              <w:rPr>
                <w:rFonts w:asciiTheme="minorHAnsi" w:eastAsia="Arial" w:hAnsiTheme="minorHAnsi" w:cstheme="minorHAnsi"/>
                <w:b/>
                <w:sz w:val="20"/>
                <w:szCs w:val="20"/>
              </w:rPr>
              <w:t>Public Liability Insurance</w:t>
            </w:r>
            <w:r w:rsidRPr="00E02F77">
              <w:rPr>
                <w:rFonts w:asciiTheme="minorHAnsi" w:eastAsia="Arial" w:hAnsiTheme="minorHAnsi" w:cstheme="minorHAnsi"/>
                <w:sz w:val="20"/>
                <w:szCs w:val="20"/>
              </w:rPr>
              <w:t xml:space="preserve"> = £</w:t>
            </w:r>
            <w:r w:rsidR="00A31490">
              <w:rPr>
                <w:rFonts w:asciiTheme="minorHAnsi" w:eastAsia="Arial" w:hAnsiTheme="minorHAnsi" w:cstheme="minorHAnsi"/>
                <w:sz w:val="20"/>
                <w:szCs w:val="20"/>
              </w:rPr>
              <w:t>10</w:t>
            </w:r>
            <w:r w:rsidR="00202103">
              <w:rPr>
                <w:rFonts w:asciiTheme="minorHAnsi" w:eastAsia="Arial" w:hAnsiTheme="minorHAnsi" w:cstheme="minorHAnsi"/>
                <w:sz w:val="20"/>
                <w:szCs w:val="20"/>
              </w:rPr>
              <w:t>,000,000</w:t>
            </w:r>
          </w:p>
          <w:p w14:paraId="39836F77" w14:textId="77777777" w:rsidR="00FC59B1" w:rsidRPr="00E02F77" w:rsidRDefault="00FC59B1" w:rsidP="00546850">
            <w:pPr>
              <w:spacing w:before="60" w:after="120"/>
              <w:rPr>
                <w:rFonts w:asciiTheme="minorHAnsi" w:eastAsia="Arial" w:hAnsiTheme="minorHAnsi" w:cstheme="minorHAnsi"/>
                <w:i/>
                <w:sz w:val="20"/>
                <w:szCs w:val="20"/>
                <w:highlight w:val="green"/>
              </w:rPr>
            </w:pPr>
            <w:r w:rsidRPr="00E02F77">
              <w:rPr>
                <w:rFonts w:asciiTheme="minorHAnsi" w:eastAsia="Arial" w:hAnsiTheme="minorHAnsi" w:cstheme="minorHAnsi"/>
                <w:i/>
                <w:sz w:val="20"/>
                <w:szCs w:val="20"/>
                <w:highlight w:val="green"/>
              </w:rPr>
              <w:t>Policy Expiry Date:</w:t>
            </w:r>
          </w:p>
          <w:p w14:paraId="025802AC" w14:textId="77777777" w:rsidR="00FC59B1" w:rsidRPr="00E02F77" w:rsidRDefault="00FC59B1" w:rsidP="00546850">
            <w:pPr>
              <w:spacing w:before="60" w:after="60"/>
              <w:rPr>
                <w:rFonts w:asciiTheme="minorHAnsi" w:eastAsia="Arial" w:hAnsiTheme="minorHAnsi" w:cstheme="minorHAnsi"/>
                <w:sz w:val="20"/>
                <w:szCs w:val="20"/>
              </w:rPr>
            </w:pPr>
            <w:r w:rsidRPr="00E02F77">
              <w:rPr>
                <w:rFonts w:asciiTheme="minorHAnsi" w:eastAsia="Arial" w:hAnsiTheme="minorHAnsi" w:cstheme="minorHAnsi"/>
                <w:i/>
                <w:sz w:val="20"/>
                <w:szCs w:val="20"/>
                <w:highlight w:val="green"/>
              </w:rPr>
              <w:t>Policy Reference:</w:t>
            </w:r>
          </w:p>
        </w:tc>
        <w:tc>
          <w:tcPr>
            <w:tcW w:w="1843" w:type="dxa"/>
            <w:shd w:val="clear" w:color="auto" w:fill="auto"/>
            <w:vAlign w:val="center"/>
          </w:tcPr>
          <w:p w14:paraId="056B3D2E"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7E16C621"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46556424"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18732A0A" w14:textId="6F604981" w:rsidR="00FC59B1" w:rsidRPr="00E02F77" w:rsidRDefault="00FC59B1" w:rsidP="00546850">
            <w:pPr>
              <w:spacing w:before="60" w:after="120"/>
              <w:rPr>
                <w:rFonts w:asciiTheme="minorHAnsi" w:eastAsia="Arial" w:hAnsiTheme="minorHAnsi" w:cstheme="minorHAnsi"/>
                <w:sz w:val="20"/>
                <w:szCs w:val="20"/>
                <w:highlight w:val="green"/>
              </w:rPr>
            </w:pPr>
            <w:r w:rsidRPr="00E02F77">
              <w:rPr>
                <w:rFonts w:asciiTheme="minorHAnsi" w:eastAsia="Arial" w:hAnsiTheme="minorHAnsi" w:cstheme="minorHAnsi"/>
                <w:b/>
                <w:sz w:val="20"/>
                <w:szCs w:val="20"/>
              </w:rPr>
              <w:t>Professional Indemnity Insurance</w:t>
            </w:r>
            <w:r w:rsidRPr="00E02F77">
              <w:rPr>
                <w:rFonts w:asciiTheme="minorHAnsi" w:eastAsia="Arial" w:hAnsiTheme="minorHAnsi" w:cstheme="minorHAnsi"/>
                <w:sz w:val="20"/>
                <w:szCs w:val="20"/>
              </w:rPr>
              <w:t xml:space="preserve"> = £</w:t>
            </w:r>
            <w:r w:rsidR="00202103">
              <w:rPr>
                <w:rFonts w:asciiTheme="minorHAnsi" w:eastAsia="Arial" w:hAnsiTheme="minorHAnsi" w:cstheme="minorHAnsi"/>
                <w:sz w:val="20"/>
                <w:szCs w:val="20"/>
              </w:rPr>
              <w:t>5</w:t>
            </w:r>
            <w:r w:rsidR="00785C30">
              <w:rPr>
                <w:rFonts w:asciiTheme="minorHAnsi" w:eastAsia="Arial" w:hAnsiTheme="minorHAnsi" w:cstheme="minorHAnsi"/>
                <w:sz w:val="20"/>
                <w:szCs w:val="20"/>
              </w:rPr>
              <w:t>,000,000</w:t>
            </w:r>
          </w:p>
          <w:p w14:paraId="152083A6" w14:textId="77777777" w:rsidR="00FC59B1" w:rsidRPr="00E02F77" w:rsidRDefault="00FC59B1" w:rsidP="00546850">
            <w:pPr>
              <w:spacing w:before="60" w:after="120"/>
              <w:rPr>
                <w:rFonts w:asciiTheme="minorHAnsi" w:eastAsia="Arial" w:hAnsiTheme="minorHAnsi" w:cstheme="minorHAnsi"/>
                <w:i/>
                <w:sz w:val="20"/>
                <w:szCs w:val="20"/>
                <w:highlight w:val="green"/>
              </w:rPr>
            </w:pPr>
            <w:r w:rsidRPr="00E02F77">
              <w:rPr>
                <w:rFonts w:asciiTheme="minorHAnsi" w:eastAsia="Arial" w:hAnsiTheme="minorHAnsi" w:cstheme="minorHAnsi"/>
                <w:i/>
                <w:sz w:val="20"/>
                <w:szCs w:val="20"/>
                <w:highlight w:val="green"/>
              </w:rPr>
              <w:t>Policy Expiry Date:</w:t>
            </w:r>
          </w:p>
          <w:p w14:paraId="1B672BC2" w14:textId="77777777" w:rsidR="00FC59B1" w:rsidRPr="00E02F77" w:rsidRDefault="00FC59B1" w:rsidP="00546850">
            <w:pPr>
              <w:spacing w:before="60" w:after="120"/>
              <w:rPr>
                <w:rFonts w:asciiTheme="minorHAnsi" w:eastAsia="Arial" w:hAnsiTheme="minorHAnsi" w:cstheme="minorHAnsi"/>
                <w:b/>
                <w:bCs/>
                <w:sz w:val="20"/>
                <w:szCs w:val="20"/>
              </w:rPr>
            </w:pPr>
            <w:r w:rsidRPr="00E02F77">
              <w:rPr>
                <w:rFonts w:asciiTheme="minorHAnsi" w:eastAsia="Arial" w:hAnsiTheme="minorHAnsi" w:cstheme="minorHAnsi"/>
                <w:i/>
                <w:sz w:val="20"/>
                <w:szCs w:val="20"/>
                <w:highlight w:val="green"/>
              </w:rPr>
              <w:t>Policy Reference:</w:t>
            </w:r>
          </w:p>
        </w:tc>
        <w:tc>
          <w:tcPr>
            <w:tcW w:w="1843" w:type="dxa"/>
            <w:shd w:val="clear" w:color="auto" w:fill="auto"/>
            <w:vAlign w:val="center"/>
          </w:tcPr>
          <w:p w14:paraId="60066AA5"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71362C7B" w14:textId="77777777" w:rsidR="00FC59B1" w:rsidRPr="00E02F77" w:rsidRDefault="00FC59B1" w:rsidP="00546850">
            <w:pPr>
              <w:spacing w:before="60" w:after="60"/>
              <w:rPr>
                <w:rFonts w:asciiTheme="minorHAnsi" w:hAnsiTheme="minorHAnsi" w:cstheme="minorHAnsi"/>
                <w:noProof/>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C59B1" w:rsidRPr="00872424" w14:paraId="3B8CC7E2"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E02F77" w:rsidRDefault="00FC59B1" w:rsidP="00546850">
            <w:pPr>
              <w:pStyle w:val="Normal1"/>
              <w:spacing w:before="60" w:after="60" w:line="259" w:lineRule="auto"/>
              <w:rPr>
                <w:rFonts w:asciiTheme="minorHAnsi" w:hAnsiTheme="minorHAnsi" w:cstheme="minorHAnsi"/>
                <w:b/>
                <w:bCs/>
                <w:color w:val="auto"/>
                <w:sz w:val="20"/>
                <w:szCs w:val="20"/>
              </w:rPr>
            </w:pPr>
          </w:p>
        </w:tc>
        <w:tc>
          <w:tcPr>
            <w:tcW w:w="7090" w:type="dxa"/>
            <w:gridSpan w:val="2"/>
            <w:shd w:val="clear" w:color="auto" w:fill="DEEAF6" w:themeFill="accent5" w:themeFillTint="33"/>
            <w:vAlign w:val="center"/>
          </w:tcPr>
          <w:p w14:paraId="086DB5D2" w14:textId="17614726" w:rsidR="00FC59B1" w:rsidRPr="00E02F77" w:rsidRDefault="00FC59B1" w:rsidP="00546850">
            <w:pPr>
              <w:spacing w:before="60" w:after="120"/>
              <w:rPr>
                <w:rFonts w:asciiTheme="minorHAnsi" w:eastAsia="Arial" w:hAnsiTheme="minorHAnsi" w:cstheme="minorHAnsi"/>
                <w:sz w:val="20"/>
                <w:szCs w:val="20"/>
                <w:highlight w:val="green"/>
              </w:rPr>
            </w:pPr>
            <w:r w:rsidRPr="00E02F77">
              <w:rPr>
                <w:rFonts w:asciiTheme="minorHAnsi" w:eastAsia="Arial" w:hAnsiTheme="minorHAnsi" w:cstheme="minorHAnsi"/>
                <w:b/>
                <w:sz w:val="20"/>
                <w:szCs w:val="20"/>
              </w:rPr>
              <w:t>Product Liability Insurance</w:t>
            </w:r>
            <w:r w:rsidRPr="00E02F77">
              <w:rPr>
                <w:rFonts w:asciiTheme="minorHAnsi" w:eastAsia="Arial" w:hAnsiTheme="minorHAnsi" w:cstheme="minorHAnsi"/>
                <w:sz w:val="20"/>
                <w:szCs w:val="20"/>
              </w:rPr>
              <w:t xml:space="preserve"> = £</w:t>
            </w:r>
            <w:r w:rsidR="00785C30">
              <w:rPr>
                <w:rFonts w:asciiTheme="minorHAnsi" w:eastAsia="Arial" w:hAnsiTheme="minorHAnsi" w:cstheme="minorHAnsi"/>
                <w:sz w:val="20"/>
                <w:szCs w:val="20"/>
              </w:rPr>
              <w:t>5,000,000</w:t>
            </w:r>
          </w:p>
          <w:p w14:paraId="73E4E1AC" w14:textId="77777777" w:rsidR="00FC59B1" w:rsidRPr="00E02F77" w:rsidRDefault="00FC59B1" w:rsidP="00546850">
            <w:pPr>
              <w:spacing w:before="60" w:after="120"/>
              <w:rPr>
                <w:rFonts w:asciiTheme="minorHAnsi" w:eastAsia="Arial" w:hAnsiTheme="minorHAnsi" w:cstheme="minorHAnsi"/>
                <w:i/>
                <w:sz w:val="20"/>
                <w:szCs w:val="20"/>
                <w:highlight w:val="green"/>
              </w:rPr>
            </w:pPr>
            <w:r w:rsidRPr="00E02F77">
              <w:rPr>
                <w:rFonts w:asciiTheme="minorHAnsi" w:eastAsia="Arial" w:hAnsiTheme="minorHAnsi" w:cstheme="minorHAnsi"/>
                <w:i/>
                <w:sz w:val="20"/>
                <w:szCs w:val="20"/>
                <w:highlight w:val="green"/>
              </w:rPr>
              <w:t>Policy Expiry Date:</w:t>
            </w:r>
          </w:p>
          <w:p w14:paraId="2EB28004" w14:textId="77777777" w:rsidR="00FC59B1" w:rsidRPr="00E02F77" w:rsidRDefault="00FC59B1" w:rsidP="00546850">
            <w:pPr>
              <w:spacing w:before="60" w:after="120"/>
              <w:rPr>
                <w:rFonts w:asciiTheme="minorHAnsi" w:eastAsia="Arial" w:hAnsiTheme="minorHAnsi" w:cstheme="minorHAnsi"/>
                <w:i/>
                <w:sz w:val="20"/>
                <w:szCs w:val="20"/>
                <w:highlight w:val="green"/>
              </w:rPr>
            </w:pPr>
            <w:r w:rsidRPr="00E02F77">
              <w:rPr>
                <w:rFonts w:asciiTheme="minorHAnsi" w:eastAsia="Arial" w:hAnsiTheme="minorHAnsi" w:cstheme="minorHAnsi"/>
                <w:i/>
                <w:sz w:val="20"/>
                <w:szCs w:val="20"/>
                <w:highlight w:val="green"/>
              </w:rPr>
              <w:t>Policy Reference:</w:t>
            </w:r>
          </w:p>
        </w:tc>
        <w:tc>
          <w:tcPr>
            <w:tcW w:w="1843" w:type="dxa"/>
            <w:shd w:val="clear" w:color="auto" w:fill="auto"/>
            <w:vAlign w:val="center"/>
          </w:tcPr>
          <w:p w14:paraId="10E5EF1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0125D29" w14:textId="77777777" w:rsidR="00FC59B1" w:rsidRPr="00E02F77" w:rsidRDefault="00FC59B1" w:rsidP="00546850">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F106AA" w:rsidRPr="00872424" w14:paraId="2C855791"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7"/>
        </w:trPr>
        <w:tc>
          <w:tcPr>
            <w:tcW w:w="1384" w:type="dxa"/>
            <w:vMerge/>
            <w:shd w:val="clear" w:color="auto" w:fill="DEEAF6" w:themeFill="accent5" w:themeFillTint="33"/>
          </w:tcPr>
          <w:p w14:paraId="22DD08B6" w14:textId="77777777" w:rsidR="00F106AA" w:rsidRPr="00E02F77" w:rsidRDefault="00F106AA" w:rsidP="00546850">
            <w:pPr>
              <w:pStyle w:val="Normal1"/>
              <w:spacing w:before="60" w:after="60" w:line="259" w:lineRule="auto"/>
              <w:rPr>
                <w:rFonts w:asciiTheme="minorHAnsi" w:hAnsiTheme="minorHAnsi" w:cstheme="minorHAnsi"/>
                <w:b/>
                <w:bCs/>
                <w:color w:val="auto"/>
                <w:sz w:val="20"/>
                <w:szCs w:val="20"/>
              </w:rPr>
            </w:pPr>
          </w:p>
        </w:tc>
        <w:tc>
          <w:tcPr>
            <w:tcW w:w="8933" w:type="dxa"/>
            <w:gridSpan w:val="3"/>
            <w:shd w:val="clear" w:color="auto" w:fill="DEEAF6" w:themeFill="accent5" w:themeFillTint="33"/>
            <w:vAlign w:val="center"/>
          </w:tcPr>
          <w:p w14:paraId="15132E4C" w14:textId="77777777" w:rsidR="00F106AA" w:rsidRPr="00E02F77" w:rsidRDefault="00F106AA" w:rsidP="00546850">
            <w:pPr>
              <w:pStyle w:val="Normal1"/>
              <w:spacing w:before="120" w:after="240"/>
              <w:rPr>
                <w:rFonts w:asciiTheme="minorHAnsi" w:hAnsiTheme="minorHAnsi" w:cstheme="minorHAnsi"/>
                <w:sz w:val="20"/>
                <w:szCs w:val="20"/>
              </w:rPr>
            </w:pPr>
            <w:r w:rsidRPr="00E02F77">
              <w:rPr>
                <w:rFonts w:asciiTheme="minorHAnsi" w:hAnsiTheme="minorHAnsi" w:cstheme="minorHAnsi"/>
                <w:sz w:val="20"/>
                <w:szCs w:val="20"/>
              </w:rPr>
              <w:t xml:space="preserve">Please note the insurance cover values shall not be less than the amounts detailed above for </w:t>
            </w:r>
            <w:proofErr w:type="gramStart"/>
            <w:r w:rsidRPr="00E02F77">
              <w:rPr>
                <w:rFonts w:asciiTheme="minorHAnsi" w:hAnsiTheme="minorHAnsi" w:cstheme="minorHAnsi"/>
                <w:sz w:val="20"/>
                <w:szCs w:val="20"/>
              </w:rPr>
              <w:t>each and every</w:t>
            </w:r>
            <w:proofErr w:type="gramEnd"/>
            <w:r w:rsidRPr="00E02F77">
              <w:rPr>
                <w:rFonts w:asciiTheme="minorHAnsi" w:hAnsiTheme="minorHAnsi" w:cstheme="minorHAnsi"/>
                <w:sz w:val="20"/>
                <w:szCs w:val="20"/>
              </w:rPr>
              <w:t xml:space="preserve"> claim.</w:t>
            </w:r>
          </w:p>
          <w:p w14:paraId="1BE3E1FE" w14:textId="77777777" w:rsidR="00F106AA" w:rsidRPr="00E02F77" w:rsidRDefault="00F106AA" w:rsidP="00546850">
            <w:pPr>
              <w:pStyle w:val="Normal1"/>
              <w:spacing w:before="60" w:after="120"/>
              <w:rPr>
                <w:rFonts w:asciiTheme="minorHAnsi" w:eastAsia="Arial" w:hAnsiTheme="minorHAnsi" w:cstheme="minorHAnsi"/>
                <w:color w:val="auto"/>
                <w:sz w:val="20"/>
                <w:szCs w:val="20"/>
              </w:rPr>
            </w:pPr>
            <w:r w:rsidRPr="00E02F77">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10619296" w14:textId="77777777" w:rsidR="00F106AA" w:rsidRPr="00E02F77" w:rsidRDefault="00F106AA" w:rsidP="00546850">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See the Health and Safety Executive website for more information:</w:t>
            </w:r>
          </w:p>
          <w:p w14:paraId="69B3A9C8" w14:textId="03DD4F9D" w:rsidR="00F106AA" w:rsidRPr="00E02F77" w:rsidRDefault="00F106AA" w:rsidP="00546850">
            <w:pPr>
              <w:spacing w:before="60" w:after="60"/>
              <w:rPr>
                <w:rFonts w:asciiTheme="minorHAnsi" w:hAnsiTheme="minorHAnsi" w:cstheme="minorHAnsi"/>
                <w:sz w:val="20"/>
                <w:szCs w:val="20"/>
              </w:rPr>
            </w:pPr>
            <w:hyperlink r:id="rId34" w:history="1">
              <w:r w:rsidRPr="00E02F77">
                <w:rPr>
                  <w:rStyle w:val="Hyperlink"/>
                  <w:rFonts w:asciiTheme="minorHAnsi" w:hAnsiTheme="minorHAnsi" w:cstheme="minorHAnsi"/>
                  <w:sz w:val="20"/>
                  <w:szCs w:val="20"/>
                </w:rPr>
                <w:t>http://www.hse.gov.uk/pubns/hse39.pdf</w:t>
              </w:r>
            </w:hyperlink>
          </w:p>
        </w:tc>
      </w:tr>
      <w:tr w:rsidR="00AB56C9" w:rsidRPr="00FC59B1" w14:paraId="065E9DD8"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781F9FF" w14:textId="48010F0A" w:rsidR="00AB56C9" w:rsidRPr="00E02F77" w:rsidRDefault="00CA70AA" w:rsidP="00AB56C9">
            <w:pPr>
              <w:pStyle w:val="Normal1"/>
              <w:contextualSpacing/>
              <w:rPr>
                <w:rFonts w:asciiTheme="minorHAnsi" w:hAnsiTheme="minorHAnsi" w:cstheme="minorHAnsi"/>
                <w:b/>
                <w:bCs/>
                <w:color w:val="auto"/>
                <w:sz w:val="20"/>
                <w:szCs w:val="20"/>
              </w:rPr>
            </w:pPr>
            <w:r>
              <w:rPr>
                <w:rFonts w:asciiTheme="minorHAnsi" w:hAnsiTheme="minorHAnsi" w:cstheme="minorHAnsi"/>
                <w:b/>
                <w:bCs/>
                <w:color w:val="auto"/>
                <w:sz w:val="20"/>
                <w:szCs w:val="20"/>
              </w:rPr>
              <w:t>7.2</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E02F77" w:rsidRDefault="00AB56C9" w:rsidP="00AB56C9">
            <w:pPr>
              <w:spacing w:before="60" w:after="60"/>
              <w:rPr>
                <w:rFonts w:asciiTheme="minorHAnsi" w:hAnsiTheme="minorHAnsi" w:cstheme="minorHAnsi"/>
                <w:noProof/>
                <w:sz w:val="20"/>
                <w:szCs w:val="20"/>
              </w:rPr>
            </w:pPr>
            <w:r w:rsidRPr="00E02F77">
              <w:rPr>
                <w:rFonts w:asciiTheme="minorHAnsi" w:hAnsiTheme="minorHAnsi" w:cstheme="minorHAnsi"/>
                <w:b/>
                <w:sz w:val="20"/>
                <w:szCs w:val="20"/>
              </w:rPr>
              <w:t>Use of Artificial Intelligence in Procurement Process &amp; Proposal</w:t>
            </w:r>
          </w:p>
        </w:tc>
      </w:tr>
      <w:tr w:rsidR="009A1419" w:rsidRPr="00FC59B1" w14:paraId="3EF04385"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6DA279B" w14:textId="32DC3B1B" w:rsidR="009A1419" w:rsidRPr="00E02F77" w:rsidRDefault="00AB56C9" w:rsidP="00AB56C9">
            <w:pPr>
              <w:pStyle w:val="Normal1"/>
              <w:contextualSpacing/>
              <w:rPr>
                <w:rFonts w:asciiTheme="minorHAnsi" w:hAnsiTheme="minorHAnsi" w:cstheme="minorHAnsi"/>
                <w:b/>
                <w:bCs/>
                <w:color w:val="auto"/>
                <w:sz w:val="20"/>
                <w:szCs w:val="20"/>
              </w:rPr>
            </w:pPr>
            <w:bookmarkStart w:id="53" w:name="_Hlk163143209"/>
            <w:r w:rsidRPr="00E02F77">
              <w:rPr>
                <w:rFonts w:asciiTheme="minorHAnsi" w:hAnsiTheme="minorHAnsi" w:cstheme="minorHAnsi"/>
                <w:b/>
                <w:bCs/>
                <w:color w:val="auto"/>
                <w:sz w:val="20"/>
                <w:szCs w:val="20"/>
              </w:rPr>
              <w:t>A</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AI tools can be used to improve the efficiency of your bid writing </w:t>
            </w:r>
            <w:r w:rsidR="00AB56C9" w:rsidRPr="00E02F77">
              <w:rPr>
                <w:rFonts w:asciiTheme="minorHAnsi" w:hAnsiTheme="minorHAnsi" w:cstheme="minorHAnsi"/>
                <w:bCs/>
                <w:sz w:val="20"/>
                <w:szCs w:val="20"/>
              </w:rPr>
              <w:t>process;</w:t>
            </w:r>
            <w:r w:rsidRPr="00E02F77">
              <w:rPr>
                <w:rFonts w:asciiTheme="minorHAnsi" w:hAnsiTheme="minorHAnsi" w:cstheme="minorHAnsi"/>
                <w:bCs/>
                <w:sz w:val="20"/>
                <w:szCs w:val="20"/>
              </w:rPr>
              <w:t xml:space="preserve"> </w:t>
            </w:r>
            <w:r w:rsidR="00AB56C9" w:rsidRPr="00E02F77">
              <w:rPr>
                <w:rFonts w:asciiTheme="minorHAnsi" w:hAnsiTheme="minorHAnsi" w:cstheme="minorHAnsi"/>
                <w:bCs/>
                <w:sz w:val="20"/>
                <w:szCs w:val="20"/>
              </w:rPr>
              <w:t>however,</w:t>
            </w:r>
            <w:r w:rsidRPr="00E02F77">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i/>
                <w:sz w:val="20"/>
                <w:szCs w:val="20"/>
                <w:u w:val="single"/>
              </w:rPr>
              <w:t>This may include using these tools to support the drafting of responses to Award questions.</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467A"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4856A477"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78E47C2A"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25B1A70" w14:textId="21A222A3" w:rsidR="009A1419" w:rsidRPr="00E02F77" w:rsidRDefault="00AB56C9" w:rsidP="00AB56C9">
            <w:pPr>
              <w:pStyle w:val="Normal1"/>
              <w:contextualSpacing/>
              <w:rPr>
                <w:rFonts w:asciiTheme="minorHAnsi" w:hAnsiTheme="minorHAnsi" w:cstheme="minorHAnsi"/>
                <w:b/>
                <w:bCs/>
                <w:color w:val="auto"/>
                <w:sz w:val="20"/>
                <w:szCs w:val="20"/>
              </w:rPr>
            </w:pPr>
            <w:bookmarkStart w:id="54" w:name="_Hlk163143076"/>
            <w:bookmarkEnd w:id="53"/>
            <w:r w:rsidRPr="00E02F77">
              <w:rPr>
                <w:rFonts w:asciiTheme="minorHAnsi" w:hAnsiTheme="minorHAnsi" w:cstheme="minorHAnsi"/>
                <w:b/>
                <w:bCs/>
                <w:color w:val="auto"/>
                <w:sz w:val="20"/>
                <w:szCs w:val="20"/>
              </w:rPr>
              <w:t>B</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sz w:val="20"/>
                <w:szCs w:val="20"/>
              </w:rPr>
              <w:t>If yes, please provide details: ………………</w:t>
            </w:r>
          </w:p>
        </w:tc>
      </w:tr>
      <w:bookmarkEnd w:id="54"/>
      <w:tr w:rsidR="009A1419" w:rsidRPr="00FC59B1" w14:paraId="1AA195E1"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707C5A9B"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CD62E"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E35314C" w14:textId="21D35906"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EC63D"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E57E57A"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2ECEFD4A"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43FF9342" w14:textId="762CC9C4"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d</w:t>
            </w:r>
          </w:p>
        </w:tc>
        <w:tc>
          <w:tcPr>
            <w:tcW w:w="697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Are AI or machine learning technologies used as part of the products/services you intend to provide to the NMRN.</w:t>
            </w:r>
          </w:p>
        </w:tc>
        <w:tc>
          <w:tcPr>
            <w:tcW w:w="1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220C8"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2B1063BC"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36D509DE"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23323211" w14:textId="77777777" w:rsidR="009A1419" w:rsidRPr="00E02F77" w:rsidRDefault="009A141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E02F77" w:rsidRDefault="009A1419" w:rsidP="00AB56C9">
            <w:pPr>
              <w:pStyle w:val="Normal1"/>
              <w:spacing w:before="60" w:after="60" w:line="259" w:lineRule="auto"/>
              <w:rPr>
                <w:rFonts w:asciiTheme="minorHAnsi" w:hAnsiTheme="minorHAnsi" w:cstheme="minorHAnsi"/>
                <w:bCs/>
                <w:color w:val="auto"/>
                <w:sz w:val="20"/>
                <w:szCs w:val="20"/>
              </w:rPr>
            </w:pPr>
            <w:r w:rsidRPr="00E02F77">
              <w:rPr>
                <w:rFonts w:asciiTheme="minorHAnsi" w:hAnsiTheme="minorHAnsi" w:cstheme="minorHAnsi"/>
                <w:bCs/>
                <w:sz w:val="20"/>
                <w:szCs w:val="20"/>
              </w:rPr>
              <w:t>If yes, please provide details: ………………</w:t>
            </w:r>
          </w:p>
        </w:tc>
      </w:tr>
      <w:tr w:rsidR="009A1419" w:rsidRPr="00FC59B1" w14:paraId="1499C708"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384" w:type="dxa"/>
            <w:shd w:val="clear" w:color="auto" w:fill="DEEAF6" w:themeFill="accent5" w:themeFillTint="33"/>
            <w:vAlign w:val="center"/>
          </w:tcPr>
          <w:p w14:paraId="070295E7"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D6D61"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r w:rsidR="003F1CD0" w:rsidRPr="00FC59B1" w14:paraId="12F4DB3D"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6E0F21B8" w14:textId="01D978BD" w:rsidR="003F1CD0" w:rsidRPr="00FC59B1" w:rsidRDefault="003F1CD0" w:rsidP="00270FFE">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Pr>
                <w:rFonts w:asciiTheme="minorHAnsi" w:hAnsiTheme="minorHAnsi" w:cstheme="minorHAnsi"/>
                <w:b/>
                <w:bCs/>
                <w:color w:val="auto"/>
                <w:sz w:val="20"/>
                <w:szCs w:val="20"/>
              </w:rPr>
              <w:t>3</w:t>
            </w:r>
          </w:p>
          <w:p w14:paraId="2F49D73C" w14:textId="4BABBF83" w:rsidR="003F1CD0" w:rsidRPr="00FC59B1" w:rsidRDefault="003F1CD0" w:rsidP="00270FFE">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D2D8F0" w14:textId="74513E72" w:rsidR="003F1CD0" w:rsidRPr="00FC59B1" w:rsidRDefault="003F1CD0" w:rsidP="00270FFE">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Steel in Projects</w:t>
            </w:r>
          </w:p>
          <w:p w14:paraId="2BE6E12E" w14:textId="432C4377" w:rsidR="003F1CD0" w:rsidRDefault="003F1CD0" w:rsidP="00270FFE">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P</w:t>
            </w:r>
            <w:r w:rsidRPr="00FC59B1">
              <w:rPr>
                <w:rFonts w:asciiTheme="minorHAnsi" w:hAnsiTheme="minorHAnsi" w:cstheme="minorHAnsi"/>
                <w:sz w:val="20"/>
                <w:szCs w:val="20"/>
              </w:rPr>
              <w:t>lease describe the supply chain management systems, policies, standards and procedures you have in place to ensure robust supply chain management</w:t>
            </w:r>
            <w:r w:rsidR="0037291E">
              <w:rPr>
                <w:rFonts w:asciiTheme="minorHAnsi" w:hAnsiTheme="minorHAnsi" w:cstheme="minorHAnsi"/>
                <w:sz w:val="20"/>
                <w:szCs w:val="20"/>
              </w:rPr>
              <w:t xml:space="preserve"> when procuring steel. </w:t>
            </w:r>
          </w:p>
          <w:p w14:paraId="5CDC855B" w14:textId="2CAA79F5" w:rsidR="00E777A0" w:rsidRPr="00FC59B1" w:rsidRDefault="00E777A0" w:rsidP="00270FFE">
            <w:pPr>
              <w:autoSpaceDE w:val="0"/>
              <w:autoSpaceDN w:val="0"/>
              <w:adjustRightInd w:val="0"/>
              <w:jc w:val="both"/>
              <w:rPr>
                <w:rFonts w:asciiTheme="minorHAnsi" w:hAnsiTheme="minorHAnsi" w:cstheme="minorHAnsi"/>
                <w:sz w:val="20"/>
                <w:szCs w:val="20"/>
              </w:rPr>
            </w:pPr>
          </w:p>
        </w:tc>
      </w:tr>
      <w:tr w:rsidR="003F1CD0" w:rsidRPr="00FC59B1" w14:paraId="41F19F33"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568B6B35" w14:textId="30E0D3F7" w:rsidR="003F1CD0" w:rsidRPr="00FC59B1" w:rsidRDefault="00D05167" w:rsidP="00270FFE">
            <w:pPr>
              <w:pStyle w:val="Normal1"/>
              <w:spacing w:before="60" w:after="60" w:line="259"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7.3a</w:t>
            </w:r>
          </w:p>
        </w:tc>
        <w:tc>
          <w:tcPr>
            <w:tcW w:w="893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4DF6CA" w14:textId="77777777" w:rsidR="003F1CD0" w:rsidRDefault="003F1CD0" w:rsidP="00E777A0">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previous similar projects where you have</w:t>
            </w:r>
            <w:r w:rsidR="00E777A0">
              <w:rPr>
                <w:rFonts w:asciiTheme="minorHAnsi" w:hAnsiTheme="minorHAnsi" w:cstheme="minorHAnsi"/>
                <w:sz w:val="20"/>
                <w:szCs w:val="20"/>
              </w:rPr>
              <w:t xml:space="preserve"> </w:t>
            </w:r>
            <w:r w:rsidRPr="00FC59B1">
              <w:rPr>
                <w:rFonts w:asciiTheme="minorHAnsi" w:hAnsiTheme="minorHAnsi" w:cstheme="minorHAnsi"/>
                <w:sz w:val="20"/>
                <w:szCs w:val="20"/>
              </w:rPr>
              <w:t>demonstrated a high level of competency and effectiveness in managing all</w:t>
            </w:r>
            <w:r w:rsidR="00E777A0">
              <w:rPr>
                <w:rFonts w:asciiTheme="minorHAnsi" w:hAnsiTheme="minorHAnsi" w:cstheme="minorHAnsi"/>
                <w:sz w:val="20"/>
                <w:szCs w:val="20"/>
              </w:rPr>
              <w:t xml:space="preserve"> </w:t>
            </w:r>
            <w:r w:rsidRPr="00FC59B1">
              <w:rPr>
                <w:rFonts w:asciiTheme="minorHAnsi" w:hAnsiTheme="minorHAnsi" w:cstheme="minorHAnsi"/>
                <w:sz w:val="20"/>
                <w:szCs w:val="20"/>
              </w:rPr>
              <w:t>supply chain members involved in steel supply or production to ensure a</w:t>
            </w:r>
            <w:r w:rsidR="00E777A0">
              <w:rPr>
                <w:rFonts w:asciiTheme="minorHAnsi" w:hAnsiTheme="minorHAnsi" w:cstheme="minorHAnsi"/>
                <w:sz w:val="20"/>
                <w:szCs w:val="20"/>
              </w:rPr>
              <w:t xml:space="preserve"> </w:t>
            </w:r>
            <w:r w:rsidRPr="00FC59B1">
              <w:rPr>
                <w:rFonts w:asciiTheme="minorHAnsi" w:hAnsiTheme="minorHAnsi" w:cstheme="minorHAnsi"/>
                <w:sz w:val="20"/>
                <w:szCs w:val="20"/>
              </w:rPr>
              <w:t>sustainable and resilient supply of steel</w:t>
            </w:r>
          </w:p>
          <w:p w14:paraId="60A20047" w14:textId="705D749E" w:rsidR="00E777A0" w:rsidRPr="00E777A0" w:rsidRDefault="00E777A0" w:rsidP="00E777A0">
            <w:pPr>
              <w:autoSpaceDE w:val="0"/>
              <w:autoSpaceDN w:val="0"/>
              <w:adjustRightInd w:val="0"/>
              <w:jc w:val="both"/>
              <w:rPr>
                <w:rFonts w:asciiTheme="minorHAnsi" w:hAnsiTheme="minorHAnsi" w:cstheme="minorHAnsi"/>
                <w:sz w:val="20"/>
                <w:szCs w:val="20"/>
              </w:rPr>
            </w:pPr>
          </w:p>
        </w:tc>
      </w:tr>
      <w:tr w:rsidR="003F1CD0" w:rsidRPr="00FC59B1" w14:paraId="6EC3D322" w14:textId="77777777" w:rsidTr="003F1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6D754795" w14:textId="77777777" w:rsidR="003F1CD0" w:rsidRPr="00FC59B1" w:rsidRDefault="003F1CD0" w:rsidP="00270FFE">
            <w:pPr>
              <w:pStyle w:val="Normal1"/>
              <w:spacing w:before="60" w:after="60" w:line="259" w:lineRule="auto"/>
              <w:rPr>
                <w:rFonts w:asciiTheme="minorHAnsi" w:hAnsiTheme="minorHAnsi" w:cstheme="minorHAnsi"/>
                <w:b/>
                <w:bCs/>
                <w:color w:val="auto"/>
                <w:sz w:val="20"/>
                <w:szCs w:val="20"/>
              </w:rPr>
            </w:pPr>
          </w:p>
        </w:tc>
        <w:tc>
          <w:tcPr>
            <w:tcW w:w="8933" w:type="dxa"/>
            <w:gridSpan w:val="3"/>
            <w:tcBorders>
              <w:top w:val="single" w:sz="4" w:space="0" w:color="auto"/>
              <w:left w:val="single" w:sz="4" w:space="0" w:color="auto"/>
              <w:bottom w:val="single" w:sz="4" w:space="0" w:color="auto"/>
              <w:right w:val="single" w:sz="4" w:space="0" w:color="auto"/>
            </w:tcBorders>
            <w:shd w:val="clear" w:color="auto" w:fill="auto"/>
          </w:tcPr>
          <w:p w14:paraId="47481A16" w14:textId="77777777" w:rsidR="003F1CD0" w:rsidRPr="00FC59B1" w:rsidRDefault="003F1CD0" w:rsidP="00270FFE">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341D9AAE" w14:textId="77777777" w:rsidR="003F1CD0" w:rsidRPr="00FC59B1" w:rsidRDefault="003F1CD0" w:rsidP="00270FFE">
            <w:pPr>
              <w:pStyle w:val="Normal1"/>
              <w:spacing w:before="60" w:after="60" w:line="259" w:lineRule="auto"/>
              <w:rPr>
                <w:rFonts w:asciiTheme="minorHAnsi" w:hAnsiTheme="minorHAnsi" w:cstheme="minorHAnsi"/>
                <w:b/>
                <w:bCs/>
                <w:color w:val="auto"/>
                <w:sz w:val="20"/>
                <w:szCs w:val="20"/>
              </w:rPr>
            </w:pPr>
          </w:p>
        </w:tc>
      </w:tr>
    </w:tbl>
    <w:p w14:paraId="00B2A7EC" w14:textId="77777777" w:rsidR="00EC175F" w:rsidRDefault="00EC175F" w:rsidP="00EC175F">
      <w:pPr>
        <w:spacing w:before="178"/>
        <w:rPr>
          <w:color w:val="0000FF"/>
          <w:szCs w:val="22"/>
          <w:u w:val="single" w:color="0000FF"/>
        </w:rPr>
      </w:pPr>
    </w:p>
    <w:p w14:paraId="2B0299E0" w14:textId="77777777" w:rsidR="003F1CD0" w:rsidRDefault="003F1CD0" w:rsidP="00EC175F">
      <w:pPr>
        <w:spacing w:before="178"/>
        <w:rPr>
          <w:color w:val="0000FF"/>
          <w:szCs w:val="22"/>
          <w:u w:val="single" w:color="0000FF"/>
        </w:rPr>
      </w:pPr>
    </w:p>
    <w:p w14:paraId="7E2D0E06" w14:textId="4D51780D" w:rsidR="003F1CD0" w:rsidRPr="00EC175F" w:rsidRDefault="003F1CD0" w:rsidP="00EC175F">
      <w:pPr>
        <w:spacing w:before="178"/>
        <w:rPr>
          <w:color w:val="0000FF"/>
          <w:szCs w:val="22"/>
          <w:u w:val="single" w:color="0000FF"/>
        </w:rPr>
        <w:sectPr w:rsidR="003F1CD0" w:rsidRPr="00EC175F">
          <w:headerReference w:type="default" r:id="rId35"/>
          <w:footerReference w:type="default" r:id="rId36"/>
          <w:pgSz w:w="11900" w:h="16850"/>
          <w:pgMar w:top="1100" w:right="760" w:bottom="980" w:left="980" w:header="0" w:footer="717" w:gutter="0"/>
          <w:cols w:space="720"/>
        </w:sectPr>
      </w:pPr>
    </w:p>
    <w:p w14:paraId="4B63230A" w14:textId="071BCA48" w:rsidR="005A3E40" w:rsidRPr="00E02F77" w:rsidRDefault="00AC0690" w:rsidP="00AB56C9">
      <w:pPr>
        <w:pStyle w:val="Heading20"/>
        <w:rPr>
          <w:sz w:val="28"/>
          <w:szCs w:val="28"/>
        </w:rPr>
      </w:pPr>
      <w:bookmarkStart w:id="55" w:name="_Toc199252755"/>
      <w:r w:rsidRPr="00E02F77">
        <w:rPr>
          <w:sz w:val="28"/>
          <w:szCs w:val="28"/>
        </w:rPr>
        <w:lastRenderedPageBreak/>
        <w:t xml:space="preserve">Response to </w:t>
      </w:r>
      <w:r w:rsidR="00217843" w:rsidRPr="00E02F77">
        <w:rPr>
          <w:sz w:val="28"/>
          <w:szCs w:val="28"/>
        </w:rPr>
        <w:t>Quality Evaluation Criteria</w:t>
      </w:r>
      <w:bookmarkEnd w:id="55"/>
    </w:p>
    <w:p w14:paraId="2FFD2C30" w14:textId="7A4A5FA6" w:rsidR="004D4B32" w:rsidRPr="00E02F77" w:rsidRDefault="004D4B32" w:rsidP="00AB56C9">
      <w:pPr>
        <w:pStyle w:val="sub"/>
        <w:numPr>
          <w:ilvl w:val="0"/>
          <w:numId w:val="0"/>
        </w:numPr>
        <w:ind w:left="720" w:hanging="720"/>
        <w:rPr>
          <w:sz w:val="24"/>
          <w:szCs w:val="24"/>
        </w:rPr>
      </w:pPr>
      <w:r w:rsidRPr="00E02F77">
        <w:rPr>
          <w:sz w:val="24"/>
          <w:szCs w:val="24"/>
        </w:rPr>
        <w:t>Technical/Quality Evaluation Criteria</w:t>
      </w:r>
    </w:p>
    <w:p w14:paraId="413E714E" w14:textId="77777777" w:rsidR="000D37E8" w:rsidRPr="0046730E" w:rsidRDefault="000D37E8" w:rsidP="00993B2A">
      <w:pPr>
        <w:pStyle w:val="ListParagraph"/>
        <w:numPr>
          <w:ilvl w:val="0"/>
          <w:numId w:val="15"/>
        </w:numPr>
        <w:rPr>
          <w:sz w:val="20"/>
          <w:szCs w:val="20"/>
        </w:rPr>
      </w:pPr>
      <w:r w:rsidRPr="0046730E">
        <w:rPr>
          <w:sz w:val="20"/>
          <w:szCs w:val="20"/>
        </w:rPr>
        <w:t>Each Criterion Question Response is clearly indicated to ensure it is clear for evaluation by the NMRN panel.</w:t>
      </w:r>
    </w:p>
    <w:p w14:paraId="138D8439" w14:textId="77777777" w:rsidR="000D37E8" w:rsidRPr="0046730E" w:rsidRDefault="000D37E8" w:rsidP="00993B2A">
      <w:pPr>
        <w:pStyle w:val="ListParagraph"/>
        <w:numPr>
          <w:ilvl w:val="0"/>
          <w:numId w:val="15"/>
        </w:numPr>
        <w:rPr>
          <w:sz w:val="20"/>
          <w:szCs w:val="20"/>
        </w:rPr>
      </w:pPr>
      <w:r w:rsidRPr="0046730E">
        <w:rPr>
          <w:sz w:val="20"/>
          <w:szCs w:val="20"/>
        </w:rPr>
        <w:t>Welcome to change fonts, but please keep these to a minimum of size 10 for response text.</w:t>
      </w:r>
    </w:p>
    <w:p w14:paraId="47BBA086" w14:textId="77777777" w:rsidR="00875150" w:rsidRPr="0046730E" w:rsidRDefault="00875150" w:rsidP="00993B2A">
      <w:pPr>
        <w:pStyle w:val="ListParagraph"/>
        <w:numPr>
          <w:ilvl w:val="0"/>
          <w:numId w:val="15"/>
        </w:numPr>
        <w:rPr>
          <w:sz w:val="20"/>
          <w:szCs w:val="20"/>
        </w:rPr>
      </w:pPr>
      <w:r w:rsidRPr="0046730E">
        <w:rPr>
          <w:sz w:val="20"/>
          <w:szCs w:val="20"/>
        </w:rPr>
        <w:t>That no other part of the ITT is changed other than the Evaluation Criteria, as you’re welcome to separate this section only from the document.</w:t>
      </w:r>
    </w:p>
    <w:p w14:paraId="53126084" w14:textId="77777777" w:rsidR="00875150" w:rsidRPr="0046730E" w:rsidRDefault="00875150" w:rsidP="00993B2A">
      <w:pPr>
        <w:pStyle w:val="ListParagraph"/>
        <w:numPr>
          <w:ilvl w:val="0"/>
          <w:numId w:val="15"/>
        </w:numPr>
        <w:rPr>
          <w:sz w:val="20"/>
          <w:szCs w:val="20"/>
        </w:rPr>
      </w:pPr>
      <w:r w:rsidRPr="0046730E">
        <w:rPr>
          <w:sz w:val="20"/>
          <w:szCs w:val="20"/>
        </w:rPr>
        <w:t>However, it must be clearly labelled for example- “Supplier Name Response to Quality Evaluation Criteria”.</w:t>
      </w:r>
    </w:p>
    <w:p w14:paraId="37162BBD" w14:textId="77777777" w:rsidR="000D37E8" w:rsidRPr="0046730E" w:rsidRDefault="000D37E8" w:rsidP="00993B2A">
      <w:pPr>
        <w:pStyle w:val="ListParagraph"/>
        <w:numPr>
          <w:ilvl w:val="0"/>
          <w:numId w:val="15"/>
        </w:numPr>
        <w:rPr>
          <w:sz w:val="20"/>
          <w:szCs w:val="20"/>
        </w:rPr>
      </w:pPr>
      <w:r w:rsidRPr="0046730E">
        <w:rPr>
          <w:sz w:val="20"/>
          <w:szCs w:val="20"/>
        </w:rPr>
        <w:t>That the word limit is just that, it is not a target.</w:t>
      </w:r>
    </w:p>
    <w:p w14:paraId="35EAFD15" w14:textId="77777777" w:rsidR="000D37E8" w:rsidRPr="0046730E" w:rsidRDefault="000D37E8" w:rsidP="00993B2A">
      <w:pPr>
        <w:pStyle w:val="ListParagraph"/>
        <w:numPr>
          <w:ilvl w:val="0"/>
          <w:numId w:val="15"/>
        </w:numPr>
        <w:rPr>
          <w:sz w:val="20"/>
          <w:szCs w:val="20"/>
        </w:rPr>
      </w:pPr>
      <w:r w:rsidRPr="0046730E">
        <w:rPr>
          <w:sz w:val="20"/>
          <w:szCs w:val="20"/>
        </w:rPr>
        <w:t>It can be submitted as a PDF document or Word Document.</w:t>
      </w:r>
    </w:p>
    <w:p w14:paraId="54623B32" w14:textId="77777777" w:rsidR="00A1110B" w:rsidRPr="00A13C52" w:rsidRDefault="00A1110B" w:rsidP="00A1110B">
      <w:pPr>
        <w:rPr>
          <w:rFonts w:asciiTheme="minorHAnsi" w:hAnsiTheme="minorHAnsi" w:cstheme="minorHAnsi"/>
          <w:sz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211"/>
      </w:tblGrid>
      <w:tr w:rsidR="00A1110B" w:rsidRPr="00683222" w14:paraId="389DD2EE" w14:textId="77777777" w:rsidTr="00605DA9">
        <w:trPr>
          <w:trHeight w:val="244"/>
          <w:jc w:val="center"/>
        </w:trPr>
        <w:tc>
          <w:tcPr>
            <w:tcW w:w="1413" w:type="dxa"/>
            <w:tcBorders>
              <w:bottom w:val="single" w:sz="4" w:space="0" w:color="auto"/>
            </w:tcBorders>
            <w:shd w:val="clear" w:color="auto" w:fill="D9E2F3" w:themeFill="accent1" w:themeFillTint="33"/>
          </w:tcPr>
          <w:p w14:paraId="5785D277" w14:textId="77777777" w:rsidR="00A1110B" w:rsidRPr="00683222" w:rsidRDefault="00A1110B" w:rsidP="00854698">
            <w:pPr>
              <w:rPr>
                <w:rFonts w:asciiTheme="minorHAnsi" w:hAnsiTheme="minorHAnsi" w:cstheme="minorHAnsi"/>
                <w:b/>
                <w:bCs/>
                <w:szCs w:val="22"/>
              </w:rPr>
            </w:pPr>
            <w:r w:rsidRPr="00683222">
              <w:rPr>
                <w:rFonts w:asciiTheme="minorHAnsi" w:hAnsiTheme="minorHAnsi" w:cstheme="minorHAnsi"/>
                <w:b/>
                <w:bCs/>
                <w:szCs w:val="22"/>
              </w:rPr>
              <w:t>Criterion 1</w:t>
            </w:r>
          </w:p>
        </w:tc>
        <w:tc>
          <w:tcPr>
            <w:tcW w:w="9211" w:type="dxa"/>
            <w:shd w:val="clear" w:color="auto" w:fill="D9E2F3" w:themeFill="accent1" w:themeFillTint="33"/>
          </w:tcPr>
          <w:p w14:paraId="179D871C" w14:textId="77777777" w:rsidR="00295576" w:rsidRPr="00683222" w:rsidRDefault="00295576" w:rsidP="00295576">
            <w:pPr>
              <w:spacing w:after="160" w:line="276" w:lineRule="auto"/>
              <w:rPr>
                <w:rFonts w:eastAsia="Times New Roman" w:cs="Calibri"/>
                <w:b/>
                <w:szCs w:val="22"/>
                <w:lang w:eastAsia="en-GB"/>
              </w:rPr>
            </w:pPr>
            <w:r w:rsidRPr="00683222">
              <w:rPr>
                <w:rFonts w:eastAsia="Times New Roman" w:cs="Calibri"/>
                <w:b/>
                <w:szCs w:val="22"/>
                <w:lang w:eastAsia="en-GB"/>
              </w:rPr>
              <w:t>PROJECT TEAM &amp; OPERATING APPROACH</w:t>
            </w:r>
          </w:p>
          <w:p w14:paraId="43E80F40" w14:textId="77AA27A0" w:rsidR="00295576" w:rsidRPr="00683222" w:rsidRDefault="00295576" w:rsidP="00295576">
            <w:pPr>
              <w:rPr>
                <w:rFonts w:eastAsia="Times New Roman" w:cs="Calibri"/>
                <w:szCs w:val="22"/>
                <w:lang w:eastAsia="en-GB"/>
              </w:rPr>
            </w:pPr>
            <w:r w:rsidRPr="00683222">
              <w:rPr>
                <w:rFonts w:eastAsia="Times New Roman" w:cs="Calibri"/>
                <w:b/>
                <w:bCs/>
                <w:szCs w:val="22"/>
                <w:lang w:eastAsia="en-GB"/>
              </w:rPr>
              <w:t>Key Personnel</w:t>
            </w:r>
            <w:r w:rsidRPr="00683222">
              <w:rPr>
                <w:rFonts w:eastAsia="Times New Roman" w:cs="Calibri"/>
                <w:szCs w:val="22"/>
                <w:lang w:eastAsia="en-GB"/>
              </w:rPr>
              <w:t xml:space="preserve"> Please provide names and positions of contractor personnel supporting this contract. Please provide details of relevant qualifications, training and experience of team members proposed to work on this contract.</w:t>
            </w:r>
          </w:p>
        </w:tc>
      </w:tr>
      <w:tr w:rsidR="00A1110B" w:rsidRPr="00683222" w14:paraId="28801EFA" w14:textId="77777777" w:rsidTr="00605DA9">
        <w:trPr>
          <w:trHeight w:val="3262"/>
          <w:jc w:val="center"/>
        </w:trPr>
        <w:tc>
          <w:tcPr>
            <w:tcW w:w="1413" w:type="dxa"/>
            <w:tcBorders>
              <w:bottom w:val="single" w:sz="4" w:space="0" w:color="auto"/>
            </w:tcBorders>
            <w:shd w:val="clear" w:color="auto" w:fill="D9E2F3" w:themeFill="accent1" w:themeFillTint="33"/>
          </w:tcPr>
          <w:p w14:paraId="19B1D5A5" w14:textId="77777777"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Response</w:t>
            </w:r>
          </w:p>
          <w:p w14:paraId="565DE4F8" w14:textId="6ACDB8A9"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w:t>
            </w:r>
            <w:r w:rsidR="00AC4CD4" w:rsidRPr="00683222">
              <w:rPr>
                <w:rFonts w:asciiTheme="minorHAnsi" w:hAnsiTheme="minorHAnsi" w:cstheme="minorHAnsi"/>
                <w:szCs w:val="22"/>
              </w:rPr>
              <w:t>1500-word</w:t>
            </w:r>
            <w:r w:rsidRPr="00683222">
              <w:rPr>
                <w:rFonts w:asciiTheme="minorHAnsi" w:hAnsiTheme="minorHAnsi" w:cstheme="minorHAnsi"/>
                <w:szCs w:val="22"/>
              </w:rPr>
              <w:t xml:space="preserve"> limit]</w:t>
            </w:r>
          </w:p>
        </w:tc>
        <w:tc>
          <w:tcPr>
            <w:tcW w:w="9211" w:type="dxa"/>
            <w:tcBorders>
              <w:bottom w:val="single" w:sz="4" w:space="0" w:color="auto"/>
            </w:tcBorders>
            <w:shd w:val="clear" w:color="auto" w:fill="auto"/>
          </w:tcPr>
          <w:p w14:paraId="6B25E99D" w14:textId="77777777" w:rsidR="00A1110B" w:rsidRPr="00683222" w:rsidRDefault="00A1110B" w:rsidP="00854698">
            <w:pPr>
              <w:rPr>
                <w:rFonts w:asciiTheme="minorHAnsi" w:hAnsiTheme="minorHAnsi" w:cstheme="minorHAnsi"/>
                <w:szCs w:val="22"/>
              </w:rPr>
            </w:pPr>
          </w:p>
        </w:tc>
      </w:tr>
      <w:tr w:rsidR="00A1110B" w:rsidRPr="00683222" w14:paraId="098521C7" w14:textId="77777777" w:rsidTr="00605DA9">
        <w:trPr>
          <w:trHeight w:val="244"/>
          <w:jc w:val="center"/>
        </w:trPr>
        <w:tc>
          <w:tcPr>
            <w:tcW w:w="1413" w:type="dxa"/>
            <w:tcBorders>
              <w:bottom w:val="single" w:sz="4" w:space="0" w:color="auto"/>
            </w:tcBorders>
            <w:shd w:val="clear" w:color="auto" w:fill="D9E2F3" w:themeFill="accent1" w:themeFillTint="33"/>
          </w:tcPr>
          <w:p w14:paraId="2A4E20AF" w14:textId="77777777" w:rsidR="00A1110B" w:rsidRPr="00683222" w:rsidRDefault="00A1110B" w:rsidP="00854698">
            <w:pPr>
              <w:rPr>
                <w:rFonts w:asciiTheme="minorHAnsi" w:hAnsiTheme="minorHAnsi" w:cstheme="minorHAnsi"/>
                <w:b/>
                <w:bCs/>
                <w:szCs w:val="22"/>
              </w:rPr>
            </w:pPr>
            <w:r w:rsidRPr="00683222">
              <w:rPr>
                <w:rFonts w:asciiTheme="minorHAnsi" w:hAnsiTheme="minorHAnsi" w:cstheme="minorHAnsi"/>
                <w:b/>
                <w:bCs/>
                <w:szCs w:val="22"/>
              </w:rPr>
              <w:t>Criterion 2</w:t>
            </w:r>
          </w:p>
        </w:tc>
        <w:tc>
          <w:tcPr>
            <w:tcW w:w="9211" w:type="dxa"/>
            <w:shd w:val="clear" w:color="auto" w:fill="D9E2F3" w:themeFill="accent1" w:themeFillTint="33"/>
          </w:tcPr>
          <w:p w14:paraId="297C78B0" w14:textId="68E5705B" w:rsidR="00A2479B" w:rsidRPr="00683222" w:rsidRDefault="00A2479B" w:rsidP="00A2479B">
            <w:pPr>
              <w:spacing w:after="160" w:line="276" w:lineRule="auto"/>
              <w:rPr>
                <w:rFonts w:eastAsia="Times New Roman" w:cs="Calibri"/>
                <w:b/>
                <w:szCs w:val="22"/>
                <w:lang w:eastAsia="en-GB"/>
              </w:rPr>
            </w:pPr>
            <w:r w:rsidRPr="00683222">
              <w:rPr>
                <w:rFonts w:eastAsia="Times New Roman" w:cs="Calibri"/>
                <w:b/>
                <w:szCs w:val="22"/>
                <w:lang w:eastAsia="en-GB"/>
              </w:rPr>
              <w:t>TEAMWORKING</w:t>
            </w:r>
          </w:p>
          <w:p w14:paraId="1248AF98" w14:textId="272EAE6A" w:rsidR="00A1110B" w:rsidRPr="00683222" w:rsidRDefault="00A2479B" w:rsidP="00A2479B">
            <w:pPr>
              <w:rPr>
                <w:rFonts w:asciiTheme="minorHAnsi" w:hAnsiTheme="minorHAnsi" w:cstheme="minorHAnsi"/>
                <w:b/>
                <w:bCs/>
                <w:szCs w:val="22"/>
              </w:rPr>
            </w:pPr>
            <w:proofErr w:type="gramStart"/>
            <w:r w:rsidRPr="00683222">
              <w:rPr>
                <w:rFonts w:eastAsia="Times New Roman" w:cs="Calibri"/>
                <w:b/>
                <w:bCs/>
                <w:szCs w:val="22"/>
                <w:lang w:eastAsia="en-GB"/>
              </w:rPr>
              <w:t>Collaboration</w:t>
            </w:r>
            <w:proofErr w:type="gramEnd"/>
            <w:r w:rsidRPr="00683222">
              <w:rPr>
                <w:rFonts w:eastAsia="Times New Roman" w:cs="Calibri"/>
                <w:szCs w:val="22"/>
                <w:lang w:eastAsia="en-GB"/>
              </w:rPr>
              <w:t xml:space="preserve"> Please set out how your organisation would work, and communicate, with the NMRN to deliver this contract to the stated requirements.   </w:t>
            </w:r>
          </w:p>
        </w:tc>
      </w:tr>
      <w:tr w:rsidR="00A1110B" w:rsidRPr="00683222" w14:paraId="583D7EBC" w14:textId="77777777" w:rsidTr="00605DA9">
        <w:trPr>
          <w:trHeight w:val="608"/>
          <w:jc w:val="center"/>
        </w:trPr>
        <w:tc>
          <w:tcPr>
            <w:tcW w:w="1413" w:type="dxa"/>
            <w:tcBorders>
              <w:bottom w:val="single" w:sz="4" w:space="0" w:color="auto"/>
            </w:tcBorders>
            <w:shd w:val="clear" w:color="auto" w:fill="D9E2F3" w:themeFill="accent1" w:themeFillTint="33"/>
          </w:tcPr>
          <w:p w14:paraId="536D94AD" w14:textId="77777777"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Response</w:t>
            </w:r>
          </w:p>
          <w:p w14:paraId="2DED9255" w14:textId="1E359776"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w:t>
            </w:r>
            <w:r w:rsidR="00AC4CD4" w:rsidRPr="00683222">
              <w:rPr>
                <w:rFonts w:asciiTheme="minorHAnsi" w:hAnsiTheme="minorHAnsi" w:cstheme="minorHAnsi"/>
                <w:szCs w:val="22"/>
              </w:rPr>
              <w:t>1500-word</w:t>
            </w:r>
            <w:r w:rsidRPr="00683222">
              <w:rPr>
                <w:rFonts w:asciiTheme="minorHAnsi" w:hAnsiTheme="minorHAnsi" w:cstheme="minorHAnsi"/>
                <w:szCs w:val="22"/>
              </w:rPr>
              <w:t xml:space="preserve"> limit]</w:t>
            </w:r>
          </w:p>
          <w:p w14:paraId="0E13866C" w14:textId="77777777" w:rsidR="00A1110B" w:rsidRPr="00683222" w:rsidRDefault="00A1110B" w:rsidP="00854698">
            <w:pPr>
              <w:rPr>
                <w:rFonts w:asciiTheme="minorHAnsi" w:hAnsiTheme="minorHAnsi" w:cstheme="minorHAnsi"/>
                <w:szCs w:val="22"/>
              </w:rPr>
            </w:pPr>
          </w:p>
        </w:tc>
        <w:tc>
          <w:tcPr>
            <w:tcW w:w="9211" w:type="dxa"/>
            <w:tcBorders>
              <w:bottom w:val="single" w:sz="4" w:space="0" w:color="auto"/>
            </w:tcBorders>
            <w:shd w:val="clear" w:color="auto" w:fill="auto"/>
          </w:tcPr>
          <w:p w14:paraId="7F0E075D" w14:textId="77777777" w:rsidR="00A1110B" w:rsidRPr="00683222" w:rsidRDefault="00A1110B" w:rsidP="00854698">
            <w:pPr>
              <w:rPr>
                <w:rFonts w:asciiTheme="minorHAnsi" w:hAnsiTheme="minorHAnsi" w:cstheme="minorHAnsi"/>
                <w:szCs w:val="22"/>
              </w:rPr>
            </w:pPr>
          </w:p>
        </w:tc>
      </w:tr>
      <w:tr w:rsidR="00A1110B" w:rsidRPr="00683222" w14:paraId="4BD7E2E7" w14:textId="77777777" w:rsidTr="00605DA9">
        <w:trPr>
          <w:trHeight w:val="244"/>
          <w:jc w:val="center"/>
        </w:trPr>
        <w:tc>
          <w:tcPr>
            <w:tcW w:w="1413" w:type="dxa"/>
            <w:tcBorders>
              <w:bottom w:val="single" w:sz="4" w:space="0" w:color="auto"/>
            </w:tcBorders>
            <w:shd w:val="clear" w:color="auto" w:fill="D9E2F3" w:themeFill="accent1" w:themeFillTint="33"/>
          </w:tcPr>
          <w:p w14:paraId="3F6D74EC" w14:textId="77777777" w:rsidR="00A1110B" w:rsidRPr="00683222" w:rsidRDefault="00A1110B" w:rsidP="00854698">
            <w:pPr>
              <w:rPr>
                <w:rFonts w:asciiTheme="minorHAnsi" w:hAnsiTheme="minorHAnsi" w:cstheme="minorHAnsi"/>
                <w:b/>
                <w:bCs/>
                <w:szCs w:val="22"/>
              </w:rPr>
            </w:pPr>
            <w:r w:rsidRPr="00683222">
              <w:rPr>
                <w:rFonts w:asciiTheme="minorHAnsi" w:hAnsiTheme="minorHAnsi" w:cstheme="minorHAnsi"/>
                <w:b/>
                <w:bCs/>
                <w:szCs w:val="22"/>
              </w:rPr>
              <w:t>Criterion 3</w:t>
            </w:r>
          </w:p>
        </w:tc>
        <w:tc>
          <w:tcPr>
            <w:tcW w:w="9211" w:type="dxa"/>
            <w:shd w:val="clear" w:color="auto" w:fill="D9E2F3" w:themeFill="accent1" w:themeFillTint="33"/>
          </w:tcPr>
          <w:p w14:paraId="75039DBB" w14:textId="77777777" w:rsidR="00891077" w:rsidRPr="00683222" w:rsidRDefault="00891077" w:rsidP="00EF47BF">
            <w:pPr>
              <w:spacing w:after="160" w:line="276" w:lineRule="auto"/>
              <w:rPr>
                <w:rFonts w:eastAsia="Times New Roman" w:cs="Calibri"/>
                <w:b/>
                <w:szCs w:val="22"/>
                <w:lang w:eastAsia="en-GB"/>
              </w:rPr>
            </w:pPr>
            <w:r w:rsidRPr="00683222">
              <w:rPr>
                <w:rFonts w:eastAsia="Times New Roman" w:cs="Calibri"/>
                <w:b/>
                <w:szCs w:val="22"/>
                <w:lang w:eastAsia="en-GB"/>
              </w:rPr>
              <w:t>TECHNICAL SUITABILITY FOR THE CONTRACT:</w:t>
            </w:r>
          </w:p>
          <w:p w14:paraId="26C6F523" w14:textId="77777777" w:rsidR="00891077" w:rsidRPr="00683222" w:rsidRDefault="00891077" w:rsidP="00EF47BF">
            <w:pPr>
              <w:pStyle w:val="ListParagraph"/>
              <w:widowControl w:val="0"/>
              <w:numPr>
                <w:ilvl w:val="0"/>
                <w:numId w:val="27"/>
              </w:numPr>
              <w:spacing w:after="160" w:line="276" w:lineRule="auto"/>
              <w:ind w:right="164"/>
              <w:rPr>
                <w:rFonts w:eastAsia="Times New Roman" w:cs="Calibri"/>
                <w:szCs w:val="22"/>
                <w:lang w:eastAsia="en-GB"/>
              </w:rPr>
            </w:pPr>
            <w:r w:rsidRPr="00683222">
              <w:rPr>
                <w:rFonts w:eastAsia="Times New Roman" w:cs="Calibri"/>
                <w:b/>
                <w:bCs/>
                <w:szCs w:val="22"/>
                <w:lang w:eastAsia="en-GB"/>
              </w:rPr>
              <w:t>Similar Work</w:t>
            </w:r>
            <w:r w:rsidRPr="00683222">
              <w:rPr>
                <w:rFonts w:eastAsia="Times New Roman" w:cs="Calibri"/>
                <w:szCs w:val="22"/>
                <w:lang w:eastAsia="en-GB"/>
              </w:rPr>
              <w:t xml:space="preserve"> Please provide evidence of experience in working on similar projects.</w:t>
            </w:r>
          </w:p>
          <w:p w14:paraId="39B71043" w14:textId="77777777" w:rsidR="00891077" w:rsidRPr="00683222" w:rsidRDefault="00891077" w:rsidP="00EF47BF">
            <w:pPr>
              <w:pStyle w:val="ListParagraph"/>
              <w:widowControl w:val="0"/>
              <w:numPr>
                <w:ilvl w:val="0"/>
                <w:numId w:val="27"/>
              </w:numPr>
              <w:spacing w:after="160" w:line="276" w:lineRule="auto"/>
              <w:ind w:right="164"/>
              <w:rPr>
                <w:rFonts w:eastAsia="Times New Roman" w:cs="Calibri"/>
                <w:szCs w:val="22"/>
                <w:lang w:eastAsia="en-GB"/>
              </w:rPr>
            </w:pPr>
            <w:r w:rsidRPr="00683222">
              <w:rPr>
                <w:rFonts w:eastAsia="Times New Roman" w:cs="Calibri"/>
                <w:b/>
                <w:bCs/>
                <w:szCs w:val="22"/>
                <w:lang w:eastAsia="en-GB"/>
              </w:rPr>
              <w:t>Health &amp; Safety</w:t>
            </w:r>
            <w:r w:rsidRPr="00683222">
              <w:rPr>
                <w:rFonts w:eastAsia="Times New Roman" w:cs="Calibri"/>
                <w:szCs w:val="22"/>
                <w:lang w:eastAsia="en-GB"/>
              </w:rPr>
              <w:t xml:space="preserve"> Please set out your </w:t>
            </w:r>
            <w:proofErr w:type="gramStart"/>
            <w:r w:rsidRPr="00683222">
              <w:rPr>
                <w:rFonts w:eastAsia="Times New Roman" w:cs="Calibri"/>
                <w:szCs w:val="22"/>
                <w:lang w:eastAsia="en-GB"/>
              </w:rPr>
              <w:t>organisations</w:t>
            </w:r>
            <w:proofErr w:type="gramEnd"/>
            <w:r w:rsidRPr="00683222">
              <w:rPr>
                <w:rFonts w:eastAsia="Times New Roman" w:cs="Calibri"/>
                <w:szCs w:val="22"/>
                <w:lang w:eastAsia="en-GB"/>
              </w:rPr>
              <w:t xml:space="preserve"> commitment to the safe delivery of this contract.</w:t>
            </w:r>
          </w:p>
          <w:p w14:paraId="652B5E92" w14:textId="3EF7BE4B" w:rsidR="00A1110B" w:rsidRPr="00683222" w:rsidRDefault="00891077" w:rsidP="003C0042">
            <w:pPr>
              <w:pStyle w:val="ListParagraph"/>
              <w:numPr>
                <w:ilvl w:val="0"/>
                <w:numId w:val="27"/>
              </w:numPr>
              <w:rPr>
                <w:rFonts w:asciiTheme="minorHAnsi" w:hAnsiTheme="minorHAnsi" w:cstheme="minorHAnsi"/>
                <w:b/>
                <w:bCs/>
                <w:szCs w:val="22"/>
              </w:rPr>
            </w:pPr>
            <w:r w:rsidRPr="00683222">
              <w:rPr>
                <w:rFonts w:eastAsia="Times New Roman" w:cs="Calibri"/>
                <w:b/>
                <w:bCs/>
                <w:szCs w:val="22"/>
                <w:lang w:eastAsia="en-GB"/>
              </w:rPr>
              <w:t xml:space="preserve">Proposed Timeline- </w:t>
            </w:r>
            <w:r w:rsidRPr="00683222">
              <w:rPr>
                <w:rFonts w:eastAsia="Times New Roman" w:cs="Calibri"/>
                <w:szCs w:val="22"/>
                <w:lang w:eastAsia="en-GB"/>
              </w:rPr>
              <w:t xml:space="preserve">Provide an indicative timeline of the design, fabrication, delivery to the </w:t>
            </w:r>
            <w:commentRangeStart w:id="56"/>
            <w:r w:rsidRPr="00683222">
              <w:rPr>
                <w:rFonts w:eastAsia="Times New Roman" w:cs="Calibri"/>
                <w:szCs w:val="22"/>
                <w:lang w:eastAsia="en-GB"/>
              </w:rPr>
              <w:t>NMRN</w:t>
            </w:r>
            <w:commentRangeEnd w:id="56"/>
            <w:r w:rsidRPr="00683222">
              <w:rPr>
                <w:rStyle w:val="CommentReference"/>
                <w:sz w:val="22"/>
                <w:szCs w:val="22"/>
              </w:rPr>
              <w:commentReference w:id="56"/>
            </w:r>
            <w:r w:rsidRPr="00683222">
              <w:rPr>
                <w:rFonts w:eastAsia="Times New Roman" w:cs="Calibri"/>
                <w:szCs w:val="22"/>
                <w:lang w:eastAsia="en-GB"/>
              </w:rPr>
              <w:t xml:space="preserve"> site.</w:t>
            </w:r>
          </w:p>
        </w:tc>
      </w:tr>
      <w:tr w:rsidR="00A1110B" w:rsidRPr="00683222" w14:paraId="3EA4245A" w14:textId="77777777" w:rsidTr="00605DA9">
        <w:trPr>
          <w:trHeight w:val="3377"/>
          <w:jc w:val="center"/>
        </w:trPr>
        <w:tc>
          <w:tcPr>
            <w:tcW w:w="1413" w:type="dxa"/>
            <w:tcBorders>
              <w:bottom w:val="single" w:sz="4" w:space="0" w:color="auto"/>
            </w:tcBorders>
            <w:shd w:val="clear" w:color="auto" w:fill="D9E2F3" w:themeFill="accent1" w:themeFillTint="33"/>
          </w:tcPr>
          <w:p w14:paraId="342885EB" w14:textId="77777777"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lastRenderedPageBreak/>
              <w:t>Response</w:t>
            </w:r>
          </w:p>
          <w:p w14:paraId="11A66596" w14:textId="70EBE147"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w:t>
            </w:r>
            <w:r w:rsidR="00AC4CD4" w:rsidRPr="00683222">
              <w:rPr>
                <w:rFonts w:asciiTheme="minorHAnsi" w:hAnsiTheme="minorHAnsi" w:cstheme="minorHAnsi"/>
                <w:szCs w:val="22"/>
              </w:rPr>
              <w:t>2000-word</w:t>
            </w:r>
            <w:r w:rsidRPr="00683222">
              <w:rPr>
                <w:rFonts w:asciiTheme="minorHAnsi" w:hAnsiTheme="minorHAnsi" w:cstheme="minorHAnsi"/>
                <w:szCs w:val="22"/>
              </w:rPr>
              <w:t xml:space="preserve"> limit]</w:t>
            </w:r>
          </w:p>
        </w:tc>
        <w:tc>
          <w:tcPr>
            <w:tcW w:w="9211" w:type="dxa"/>
            <w:tcBorders>
              <w:bottom w:val="single" w:sz="4" w:space="0" w:color="auto"/>
            </w:tcBorders>
            <w:shd w:val="clear" w:color="auto" w:fill="auto"/>
          </w:tcPr>
          <w:p w14:paraId="3793DD78" w14:textId="77777777" w:rsidR="00A1110B" w:rsidRPr="00683222" w:rsidRDefault="00A1110B" w:rsidP="00854698">
            <w:pPr>
              <w:rPr>
                <w:rFonts w:asciiTheme="minorHAnsi" w:hAnsiTheme="minorHAnsi" w:cstheme="minorHAnsi"/>
                <w:szCs w:val="22"/>
              </w:rPr>
            </w:pPr>
          </w:p>
        </w:tc>
      </w:tr>
      <w:tr w:rsidR="00A1110B" w:rsidRPr="00683222" w14:paraId="202C326F" w14:textId="77777777" w:rsidTr="00605DA9">
        <w:trPr>
          <w:trHeight w:val="244"/>
          <w:jc w:val="center"/>
        </w:trPr>
        <w:tc>
          <w:tcPr>
            <w:tcW w:w="1413" w:type="dxa"/>
            <w:tcBorders>
              <w:bottom w:val="single" w:sz="4" w:space="0" w:color="auto"/>
            </w:tcBorders>
            <w:shd w:val="clear" w:color="auto" w:fill="D9E2F3" w:themeFill="accent1" w:themeFillTint="33"/>
          </w:tcPr>
          <w:p w14:paraId="4B214A70" w14:textId="77777777" w:rsidR="00A1110B" w:rsidRPr="00683222" w:rsidRDefault="00A1110B" w:rsidP="00854698">
            <w:pPr>
              <w:rPr>
                <w:rFonts w:asciiTheme="minorHAnsi" w:hAnsiTheme="minorHAnsi" w:cstheme="minorHAnsi"/>
                <w:b/>
                <w:bCs/>
                <w:szCs w:val="22"/>
              </w:rPr>
            </w:pPr>
            <w:r w:rsidRPr="00683222">
              <w:rPr>
                <w:rFonts w:asciiTheme="minorHAnsi" w:hAnsiTheme="minorHAnsi" w:cstheme="minorHAnsi"/>
                <w:b/>
                <w:bCs/>
                <w:szCs w:val="22"/>
              </w:rPr>
              <w:t>Criterion 4</w:t>
            </w:r>
          </w:p>
        </w:tc>
        <w:tc>
          <w:tcPr>
            <w:tcW w:w="9211" w:type="dxa"/>
            <w:shd w:val="clear" w:color="auto" w:fill="D9E2F3" w:themeFill="accent1" w:themeFillTint="33"/>
          </w:tcPr>
          <w:p w14:paraId="27E799F4" w14:textId="77777777" w:rsidR="00AC4CD4" w:rsidRPr="00683222" w:rsidRDefault="00AC4CD4" w:rsidP="00AC4CD4">
            <w:pPr>
              <w:spacing w:line="276" w:lineRule="auto"/>
              <w:rPr>
                <w:rFonts w:eastAsia="Times New Roman" w:cs="Calibri"/>
                <w:b/>
                <w:szCs w:val="22"/>
                <w:lang w:eastAsia="en-GB"/>
              </w:rPr>
            </w:pPr>
            <w:r w:rsidRPr="00683222">
              <w:rPr>
                <w:rFonts w:eastAsia="Times New Roman" w:cs="Calibri"/>
                <w:b/>
                <w:szCs w:val="22"/>
                <w:lang w:eastAsia="en-GB"/>
              </w:rPr>
              <w:t>QUALITY MANAGEMENT &amp; CONTROL</w:t>
            </w:r>
          </w:p>
          <w:p w14:paraId="57317A43" w14:textId="7B09E6C0" w:rsidR="00A1110B" w:rsidRPr="00683222" w:rsidRDefault="00AC4CD4" w:rsidP="00AC4CD4">
            <w:pPr>
              <w:rPr>
                <w:rFonts w:asciiTheme="minorHAnsi" w:hAnsiTheme="minorHAnsi" w:cstheme="minorHAnsi"/>
                <w:b/>
                <w:bCs/>
                <w:szCs w:val="22"/>
              </w:rPr>
            </w:pPr>
            <w:r w:rsidRPr="00683222">
              <w:rPr>
                <w:rFonts w:eastAsia="Times New Roman" w:cs="Calibri"/>
                <w:b/>
                <w:bCs/>
                <w:szCs w:val="22"/>
                <w:lang w:eastAsia="en-GB"/>
              </w:rPr>
              <w:t>Quality Control &amp; Assurance</w:t>
            </w:r>
            <w:r w:rsidRPr="00683222">
              <w:rPr>
                <w:rFonts w:eastAsia="Times New Roman" w:cs="Calibri"/>
                <w:szCs w:val="22"/>
                <w:lang w:eastAsia="en-GB"/>
              </w:rPr>
              <w:t xml:space="preserve"> Please set out how you propose to assure quality of the final product, ensuring that it is fit for specified requirements</w:t>
            </w:r>
          </w:p>
        </w:tc>
      </w:tr>
      <w:tr w:rsidR="00A1110B" w:rsidRPr="00683222" w14:paraId="0F8EFBCE" w14:textId="77777777" w:rsidTr="00605DA9">
        <w:trPr>
          <w:trHeight w:val="4273"/>
          <w:jc w:val="center"/>
        </w:trPr>
        <w:tc>
          <w:tcPr>
            <w:tcW w:w="1413" w:type="dxa"/>
            <w:tcBorders>
              <w:bottom w:val="single" w:sz="4" w:space="0" w:color="auto"/>
            </w:tcBorders>
            <w:shd w:val="clear" w:color="auto" w:fill="D9E2F3" w:themeFill="accent1" w:themeFillTint="33"/>
          </w:tcPr>
          <w:p w14:paraId="5A979AD9" w14:textId="77777777"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Response</w:t>
            </w:r>
          </w:p>
          <w:p w14:paraId="051C5E76" w14:textId="32B29224" w:rsidR="00A1110B" w:rsidRPr="00683222" w:rsidRDefault="00A1110B" w:rsidP="00854698">
            <w:pPr>
              <w:rPr>
                <w:rFonts w:asciiTheme="minorHAnsi" w:hAnsiTheme="minorHAnsi" w:cstheme="minorHAnsi"/>
                <w:szCs w:val="22"/>
              </w:rPr>
            </w:pPr>
            <w:r w:rsidRPr="00683222">
              <w:rPr>
                <w:rFonts w:asciiTheme="minorHAnsi" w:hAnsiTheme="minorHAnsi" w:cstheme="minorHAnsi"/>
                <w:szCs w:val="22"/>
              </w:rPr>
              <w:t>[</w:t>
            </w:r>
            <w:r w:rsidR="00AC4CD4" w:rsidRPr="00683222">
              <w:rPr>
                <w:rFonts w:asciiTheme="minorHAnsi" w:hAnsiTheme="minorHAnsi" w:cstheme="minorHAnsi"/>
                <w:szCs w:val="22"/>
              </w:rPr>
              <w:t>1000-word</w:t>
            </w:r>
            <w:r w:rsidRPr="00683222">
              <w:rPr>
                <w:rFonts w:asciiTheme="minorHAnsi" w:hAnsiTheme="minorHAnsi" w:cstheme="minorHAnsi"/>
                <w:szCs w:val="22"/>
              </w:rPr>
              <w:t xml:space="preserve"> limit]</w:t>
            </w:r>
          </w:p>
        </w:tc>
        <w:tc>
          <w:tcPr>
            <w:tcW w:w="9211" w:type="dxa"/>
            <w:tcBorders>
              <w:bottom w:val="single" w:sz="4" w:space="0" w:color="auto"/>
            </w:tcBorders>
            <w:shd w:val="clear" w:color="auto" w:fill="auto"/>
          </w:tcPr>
          <w:p w14:paraId="2C60905D" w14:textId="77777777" w:rsidR="00A1110B" w:rsidRPr="00683222" w:rsidRDefault="00A1110B" w:rsidP="00854698">
            <w:pPr>
              <w:rPr>
                <w:rFonts w:asciiTheme="minorHAnsi" w:hAnsiTheme="minorHAnsi" w:cstheme="minorHAnsi"/>
                <w:szCs w:val="22"/>
              </w:rPr>
            </w:pPr>
          </w:p>
        </w:tc>
      </w:tr>
    </w:tbl>
    <w:p w14:paraId="1C52E17F" w14:textId="77777777" w:rsidR="00A1110B" w:rsidRDefault="00A1110B" w:rsidP="00A1110B">
      <w:pPr>
        <w:rPr>
          <w:b/>
          <w:color w:val="44546A" w:themeColor="text2"/>
          <w:sz w:val="36"/>
          <w:szCs w:val="32"/>
        </w:rPr>
      </w:pPr>
      <w:r>
        <w:br w:type="page"/>
      </w:r>
    </w:p>
    <w:p w14:paraId="04BF1D1C" w14:textId="492B82D4" w:rsidR="0051215F" w:rsidRPr="00093D17" w:rsidRDefault="0051215F" w:rsidP="0051215F">
      <w:pPr>
        <w:pStyle w:val="Heading10"/>
      </w:pPr>
      <w:bookmarkStart w:id="57" w:name="_Toc190767945"/>
      <w:bookmarkStart w:id="58" w:name="_Toc189593306"/>
      <w:bookmarkStart w:id="59" w:name="_Toc199252756"/>
      <w:r>
        <w:lastRenderedPageBreak/>
        <w:t>Annex E</w:t>
      </w:r>
      <w:bookmarkEnd w:id="57"/>
      <w:bookmarkEnd w:id="59"/>
      <w:r>
        <w:t xml:space="preserve"> </w:t>
      </w:r>
    </w:p>
    <w:p w14:paraId="32CC63B6" w14:textId="77777777" w:rsidR="0051215F" w:rsidRPr="00DC6B44" w:rsidRDefault="0051215F" w:rsidP="0051215F">
      <w:pPr>
        <w:pStyle w:val="Heading20"/>
      </w:pPr>
      <w:bookmarkStart w:id="60" w:name="_Toc190767946"/>
      <w:bookmarkStart w:id="61" w:name="_Toc199252757"/>
      <w:r>
        <w:t>Glossary</w:t>
      </w:r>
      <w:bookmarkEnd w:id="60"/>
      <w:bookmarkEnd w:id="61"/>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51215F" w:rsidRPr="00F411C0" w14:paraId="23E9573E" w14:textId="77777777" w:rsidTr="00854698">
        <w:trPr>
          <w:tblHeader/>
        </w:trPr>
        <w:tc>
          <w:tcPr>
            <w:tcW w:w="3119" w:type="dxa"/>
            <w:shd w:val="clear" w:color="auto" w:fill="222A35" w:themeFill="text2" w:themeFillShade="80"/>
          </w:tcPr>
          <w:p w14:paraId="6619FADB" w14:textId="77777777" w:rsidR="0051215F" w:rsidRPr="00F411C0"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Defined term</w:t>
            </w:r>
          </w:p>
        </w:tc>
        <w:tc>
          <w:tcPr>
            <w:tcW w:w="6519" w:type="dxa"/>
            <w:shd w:val="clear" w:color="auto" w:fill="222A35" w:themeFill="text2" w:themeFillShade="80"/>
          </w:tcPr>
          <w:p w14:paraId="0DB9972D" w14:textId="77777777" w:rsidR="0051215F" w:rsidRPr="00F411C0" w:rsidRDefault="0051215F"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Definition</w:t>
            </w:r>
          </w:p>
        </w:tc>
      </w:tr>
      <w:tr w:rsidR="0051215F" w:rsidRPr="00F411C0" w14:paraId="4E191FE8" w14:textId="77777777" w:rsidTr="00854698">
        <w:tc>
          <w:tcPr>
            <w:tcW w:w="3119" w:type="dxa"/>
            <w:shd w:val="clear" w:color="auto" w:fill="D9E2F3" w:themeFill="accent1" w:themeFillTint="33"/>
            <w:vAlign w:val="center"/>
          </w:tcPr>
          <w:p w14:paraId="49C49A59" w14:textId="77777777" w:rsidR="0051215F" w:rsidRPr="00F411C0" w:rsidRDefault="0051215F" w:rsidP="00854698">
            <w:pPr>
              <w:pStyle w:val="BodyText1"/>
              <w:spacing w:after="120"/>
              <w:rPr>
                <w:b/>
                <w:bCs/>
                <w:sz w:val="20"/>
                <w:szCs w:val="20"/>
              </w:rPr>
            </w:pPr>
            <w:r w:rsidRPr="00F411C0">
              <w:rPr>
                <w:b/>
                <w:bCs/>
                <w:sz w:val="20"/>
                <w:szCs w:val="20"/>
              </w:rPr>
              <w:t>Act</w:t>
            </w:r>
          </w:p>
        </w:tc>
        <w:tc>
          <w:tcPr>
            <w:tcW w:w="6519" w:type="dxa"/>
          </w:tcPr>
          <w:p w14:paraId="16622459" w14:textId="77777777" w:rsidR="0051215F" w:rsidRPr="00F411C0" w:rsidRDefault="0051215F" w:rsidP="00854698">
            <w:pPr>
              <w:pStyle w:val="BodyText1"/>
              <w:spacing w:after="120"/>
              <w:rPr>
                <w:sz w:val="20"/>
                <w:szCs w:val="20"/>
              </w:rPr>
            </w:pPr>
            <w:r w:rsidRPr="00F411C0">
              <w:rPr>
                <w:sz w:val="20"/>
                <w:szCs w:val="20"/>
              </w:rPr>
              <w:t>means the Procurement Act 2023.</w:t>
            </w:r>
          </w:p>
        </w:tc>
      </w:tr>
      <w:tr w:rsidR="0051215F" w:rsidRPr="00F411C0" w14:paraId="1DEA4E53" w14:textId="77777777" w:rsidTr="00854698">
        <w:tc>
          <w:tcPr>
            <w:tcW w:w="3119" w:type="dxa"/>
            <w:shd w:val="clear" w:color="auto" w:fill="D9E2F3" w:themeFill="accent1" w:themeFillTint="33"/>
            <w:vAlign w:val="center"/>
          </w:tcPr>
          <w:p w14:paraId="34E9DC40" w14:textId="77777777" w:rsidR="0051215F" w:rsidRPr="00F411C0" w:rsidRDefault="0051215F" w:rsidP="00854698">
            <w:pPr>
              <w:pStyle w:val="BodyText1"/>
              <w:spacing w:after="0"/>
              <w:rPr>
                <w:b/>
                <w:bCs/>
                <w:sz w:val="20"/>
                <w:szCs w:val="20"/>
              </w:rPr>
            </w:pPr>
            <w:r w:rsidRPr="00F411C0">
              <w:rPr>
                <w:b/>
                <w:bCs/>
                <w:sz w:val="20"/>
                <w:szCs w:val="20"/>
              </w:rPr>
              <w:t>Associated Suppliers</w:t>
            </w:r>
          </w:p>
        </w:tc>
        <w:tc>
          <w:tcPr>
            <w:tcW w:w="6519" w:type="dxa"/>
          </w:tcPr>
          <w:p w14:paraId="0AB35C58" w14:textId="77777777" w:rsidR="0051215F" w:rsidRPr="00F411C0" w:rsidRDefault="0051215F" w:rsidP="00854698">
            <w:pPr>
              <w:pStyle w:val="BodyText1"/>
              <w:spacing w:after="0"/>
              <w:rPr>
                <w:sz w:val="20"/>
                <w:szCs w:val="20"/>
              </w:rPr>
            </w:pPr>
            <w:r w:rsidRPr="00F411C0">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F411C0" w14:paraId="1B4F25CA" w14:textId="77777777" w:rsidTr="001465C7">
        <w:trPr>
          <w:trHeight w:val="488"/>
        </w:trPr>
        <w:tc>
          <w:tcPr>
            <w:tcW w:w="3119" w:type="dxa"/>
            <w:shd w:val="clear" w:color="auto" w:fill="D9E2F3" w:themeFill="accent1" w:themeFillTint="33"/>
            <w:vAlign w:val="center"/>
          </w:tcPr>
          <w:p w14:paraId="40CB7C07" w14:textId="77777777" w:rsidR="0051215F" w:rsidRPr="00F411C0" w:rsidRDefault="0051215F" w:rsidP="001465C7">
            <w:pPr>
              <w:pStyle w:val="BodyText1"/>
              <w:spacing w:after="0"/>
              <w:rPr>
                <w:b/>
                <w:bCs/>
                <w:sz w:val="20"/>
                <w:szCs w:val="20"/>
              </w:rPr>
            </w:pPr>
            <w:r w:rsidRPr="00F411C0">
              <w:rPr>
                <w:b/>
                <w:bCs/>
                <w:sz w:val="20"/>
                <w:szCs w:val="20"/>
              </w:rPr>
              <w:t>Authority</w:t>
            </w:r>
          </w:p>
        </w:tc>
        <w:tc>
          <w:tcPr>
            <w:tcW w:w="6519" w:type="dxa"/>
            <w:vAlign w:val="center"/>
          </w:tcPr>
          <w:p w14:paraId="5961E305" w14:textId="77777777" w:rsidR="0051215F" w:rsidRPr="00F411C0" w:rsidRDefault="0051215F" w:rsidP="001465C7">
            <w:pPr>
              <w:tabs>
                <w:tab w:val="left" w:pos="2751"/>
              </w:tabs>
              <w:ind w:left="57"/>
              <w:rPr>
                <w:sz w:val="20"/>
                <w:szCs w:val="20"/>
              </w:rPr>
            </w:pPr>
            <w:r w:rsidRPr="00F411C0">
              <w:rPr>
                <w:sz w:val="20"/>
                <w:szCs w:val="20"/>
              </w:rPr>
              <w:t xml:space="preserve">means </w:t>
            </w:r>
            <w:r>
              <w:rPr>
                <w:sz w:val="20"/>
                <w:szCs w:val="20"/>
              </w:rPr>
              <w:t>National Museum of the Royal Navy; as NMRN Operations</w:t>
            </w:r>
          </w:p>
        </w:tc>
      </w:tr>
      <w:tr w:rsidR="0051215F" w:rsidRPr="00F411C0" w14:paraId="6044280F" w14:textId="77777777" w:rsidTr="001465C7">
        <w:trPr>
          <w:trHeight w:val="488"/>
        </w:trPr>
        <w:tc>
          <w:tcPr>
            <w:tcW w:w="3119" w:type="dxa"/>
            <w:shd w:val="clear" w:color="auto" w:fill="D9E2F3" w:themeFill="accent1" w:themeFillTint="33"/>
            <w:vAlign w:val="center"/>
          </w:tcPr>
          <w:p w14:paraId="46696A3C" w14:textId="77777777" w:rsidR="0051215F" w:rsidRPr="00F411C0" w:rsidRDefault="0051215F" w:rsidP="001465C7">
            <w:pPr>
              <w:pStyle w:val="BodyText1"/>
              <w:spacing w:after="0"/>
              <w:rPr>
                <w:b/>
                <w:bCs/>
                <w:sz w:val="20"/>
                <w:szCs w:val="20"/>
              </w:rPr>
            </w:pPr>
            <w:r w:rsidRPr="00F411C0">
              <w:rPr>
                <w:b/>
                <w:bCs/>
                <w:sz w:val="20"/>
                <w:szCs w:val="20"/>
              </w:rPr>
              <w:t>Central Digital Platform</w:t>
            </w:r>
          </w:p>
        </w:tc>
        <w:tc>
          <w:tcPr>
            <w:tcW w:w="6519" w:type="dxa"/>
            <w:vAlign w:val="center"/>
          </w:tcPr>
          <w:p w14:paraId="551D4DF2" w14:textId="77777777" w:rsidR="0051215F" w:rsidRPr="00F411C0" w:rsidRDefault="0051215F" w:rsidP="001465C7">
            <w:pPr>
              <w:tabs>
                <w:tab w:val="left" w:pos="2751"/>
              </w:tabs>
              <w:ind w:left="57"/>
              <w:rPr>
                <w:sz w:val="20"/>
                <w:szCs w:val="20"/>
              </w:rPr>
            </w:pPr>
            <w:r w:rsidRPr="00F411C0">
              <w:rPr>
                <w:sz w:val="20"/>
                <w:szCs w:val="20"/>
              </w:rPr>
              <w:t>means the online system defined by regulation 5(2) of the Procurement Regulations 2024 (SI 2024 No. 692).</w:t>
            </w:r>
          </w:p>
        </w:tc>
      </w:tr>
      <w:tr w:rsidR="0051215F" w:rsidRPr="00F411C0" w14:paraId="013ADEAB" w14:textId="77777777" w:rsidTr="001465C7">
        <w:trPr>
          <w:trHeight w:val="488"/>
        </w:trPr>
        <w:tc>
          <w:tcPr>
            <w:tcW w:w="3119" w:type="dxa"/>
            <w:shd w:val="clear" w:color="auto" w:fill="D9E2F3" w:themeFill="accent1" w:themeFillTint="33"/>
            <w:vAlign w:val="center"/>
          </w:tcPr>
          <w:p w14:paraId="68D4DF93" w14:textId="77777777" w:rsidR="0051215F" w:rsidRPr="00F411C0" w:rsidRDefault="0051215F" w:rsidP="001465C7">
            <w:pPr>
              <w:pStyle w:val="BodyText1"/>
              <w:spacing w:after="0"/>
              <w:rPr>
                <w:b/>
                <w:bCs/>
                <w:sz w:val="20"/>
                <w:szCs w:val="20"/>
              </w:rPr>
            </w:pPr>
            <w:r w:rsidRPr="00F411C0">
              <w:rPr>
                <w:b/>
                <w:bCs/>
                <w:sz w:val="20"/>
                <w:szCs w:val="20"/>
              </w:rPr>
              <w:t>Contract</w:t>
            </w:r>
          </w:p>
        </w:tc>
        <w:tc>
          <w:tcPr>
            <w:tcW w:w="6519" w:type="dxa"/>
            <w:vAlign w:val="center"/>
          </w:tcPr>
          <w:p w14:paraId="499200F0" w14:textId="77777777" w:rsidR="0051215F" w:rsidRPr="00F411C0" w:rsidRDefault="0051215F" w:rsidP="001465C7">
            <w:pPr>
              <w:tabs>
                <w:tab w:val="left" w:pos="2751"/>
              </w:tabs>
              <w:ind w:left="57"/>
              <w:rPr>
                <w:sz w:val="20"/>
                <w:szCs w:val="20"/>
              </w:rPr>
            </w:pPr>
            <w:r w:rsidRPr="00F411C0">
              <w:rPr>
                <w:sz w:val="20"/>
                <w:szCs w:val="20"/>
              </w:rPr>
              <w:t>means the contract to be entered into by the Authority with the successful Supplier.</w:t>
            </w:r>
          </w:p>
        </w:tc>
      </w:tr>
      <w:tr w:rsidR="0051215F" w:rsidRPr="00F411C0" w14:paraId="1129C341" w14:textId="77777777" w:rsidTr="001465C7">
        <w:trPr>
          <w:trHeight w:val="488"/>
        </w:trPr>
        <w:tc>
          <w:tcPr>
            <w:tcW w:w="3119" w:type="dxa"/>
            <w:shd w:val="clear" w:color="auto" w:fill="D9E2F3" w:themeFill="accent1" w:themeFillTint="33"/>
            <w:vAlign w:val="center"/>
          </w:tcPr>
          <w:p w14:paraId="100A2372" w14:textId="77777777" w:rsidR="0051215F" w:rsidRPr="00F411C0" w:rsidRDefault="0051215F" w:rsidP="001465C7">
            <w:pPr>
              <w:pStyle w:val="BodyText1"/>
              <w:spacing w:after="0"/>
              <w:rPr>
                <w:b/>
                <w:bCs/>
                <w:sz w:val="20"/>
                <w:szCs w:val="20"/>
              </w:rPr>
            </w:pPr>
            <w:r w:rsidRPr="00F411C0">
              <w:rPr>
                <w:b/>
                <w:bCs/>
                <w:sz w:val="20"/>
                <w:szCs w:val="20"/>
              </w:rPr>
              <w:t>Portal</w:t>
            </w:r>
          </w:p>
        </w:tc>
        <w:tc>
          <w:tcPr>
            <w:tcW w:w="6519" w:type="dxa"/>
            <w:vAlign w:val="center"/>
          </w:tcPr>
          <w:p w14:paraId="6FFE7DB7" w14:textId="77777777" w:rsidR="0051215F" w:rsidRPr="00F411C0" w:rsidRDefault="0051215F" w:rsidP="001465C7">
            <w:pPr>
              <w:tabs>
                <w:tab w:val="left" w:pos="2751"/>
              </w:tabs>
              <w:ind w:left="57"/>
              <w:rPr>
                <w:sz w:val="20"/>
                <w:szCs w:val="20"/>
              </w:rPr>
            </w:pPr>
            <w:r w:rsidRPr="00F411C0">
              <w:rPr>
                <w:sz w:val="20"/>
                <w:szCs w:val="20"/>
              </w:rPr>
              <w:t xml:space="preserve">means the </w:t>
            </w:r>
            <w:r>
              <w:rPr>
                <w:sz w:val="20"/>
                <w:szCs w:val="20"/>
              </w:rPr>
              <w:t>NMRN Tenders (</w:t>
            </w:r>
            <w:hyperlink r:id="rId37" w:history="1">
              <w:r w:rsidRPr="005645D5">
                <w:rPr>
                  <w:rStyle w:val="Hyperlink"/>
                  <w:sz w:val="20"/>
                  <w:szCs w:val="20"/>
                </w:rPr>
                <w:t>tenders@nmrn.org.uk</w:t>
              </w:r>
            </w:hyperlink>
            <w:r>
              <w:rPr>
                <w:sz w:val="20"/>
                <w:szCs w:val="20"/>
              </w:rPr>
              <w:t xml:space="preserve">) </w:t>
            </w:r>
            <w:r w:rsidRPr="00F411C0">
              <w:rPr>
                <w:sz w:val="20"/>
                <w:szCs w:val="20"/>
              </w:rPr>
              <w:t>used by the Authority for the purposes of this Procurement</w:t>
            </w:r>
            <w:r>
              <w:rPr>
                <w:sz w:val="20"/>
                <w:szCs w:val="20"/>
              </w:rPr>
              <w:t>.</w:t>
            </w:r>
          </w:p>
        </w:tc>
      </w:tr>
      <w:tr w:rsidR="0051215F" w:rsidRPr="00F411C0" w14:paraId="711D7807" w14:textId="77777777" w:rsidTr="001465C7">
        <w:trPr>
          <w:trHeight w:val="488"/>
        </w:trPr>
        <w:tc>
          <w:tcPr>
            <w:tcW w:w="3119" w:type="dxa"/>
            <w:shd w:val="clear" w:color="auto" w:fill="D9E2F3" w:themeFill="accent1" w:themeFillTint="33"/>
            <w:vAlign w:val="center"/>
          </w:tcPr>
          <w:p w14:paraId="0A344C24" w14:textId="77777777" w:rsidR="0051215F" w:rsidRPr="00F411C0" w:rsidRDefault="0051215F" w:rsidP="001465C7">
            <w:pPr>
              <w:pStyle w:val="BodyText1"/>
              <w:spacing w:after="0"/>
              <w:rPr>
                <w:b/>
                <w:bCs/>
                <w:sz w:val="20"/>
                <w:szCs w:val="20"/>
              </w:rPr>
            </w:pPr>
            <w:r w:rsidRPr="00F411C0">
              <w:rPr>
                <w:b/>
                <w:bCs/>
                <w:sz w:val="20"/>
                <w:szCs w:val="20"/>
              </w:rPr>
              <w:t>Procurement</w:t>
            </w:r>
          </w:p>
        </w:tc>
        <w:tc>
          <w:tcPr>
            <w:tcW w:w="6519" w:type="dxa"/>
            <w:vAlign w:val="center"/>
          </w:tcPr>
          <w:p w14:paraId="1359A50C" w14:textId="77777777" w:rsidR="0051215F" w:rsidRPr="00F411C0" w:rsidRDefault="0051215F" w:rsidP="001465C7">
            <w:pPr>
              <w:tabs>
                <w:tab w:val="left" w:pos="2751"/>
              </w:tabs>
              <w:ind w:left="57"/>
              <w:rPr>
                <w:sz w:val="20"/>
                <w:szCs w:val="20"/>
              </w:rPr>
            </w:pPr>
            <w:r w:rsidRPr="00F411C0">
              <w:rPr>
                <w:sz w:val="20"/>
                <w:szCs w:val="20"/>
              </w:rPr>
              <w:t>This Competitive Flexible Procedure procurement process.</w:t>
            </w:r>
          </w:p>
        </w:tc>
      </w:tr>
      <w:tr w:rsidR="0051215F" w:rsidRPr="00F411C0" w14:paraId="50ED72FC" w14:textId="77777777" w:rsidTr="001465C7">
        <w:trPr>
          <w:trHeight w:val="488"/>
        </w:trPr>
        <w:tc>
          <w:tcPr>
            <w:tcW w:w="3119" w:type="dxa"/>
            <w:shd w:val="clear" w:color="auto" w:fill="D9E2F3" w:themeFill="accent1" w:themeFillTint="33"/>
            <w:vAlign w:val="center"/>
          </w:tcPr>
          <w:p w14:paraId="12928700" w14:textId="77777777" w:rsidR="0051215F" w:rsidRPr="00F411C0" w:rsidRDefault="0051215F" w:rsidP="001465C7">
            <w:pPr>
              <w:pStyle w:val="BodyText1"/>
              <w:spacing w:after="0"/>
              <w:rPr>
                <w:b/>
                <w:bCs/>
                <w:sz w:val="20"/>
                <w:szCs w:val="20"/>
              </w:rPr>
            </w:pPr>
            <w:r w:rsidRPr="00F411C0">
              <w:rPr>
                <w:b/>
                <w:bCs/>
                <w:sz w:val="20"/>
                <w:szCs w:val="20"/>
              </w:rPr>
              <w:t>Procurement Timetable</w:t>
            </w:r>
          </w:p>
        </w:tc>
        <w:tc>
          <w:tcPr>
            <w:tcW w:w="6519" w:type="dxa"/>
            <w:vAlign w:val="center"/>
          </w:tcPr>
          <w:p w14:paraId="1A51D88E" w14:textId="77777777" w:rsidR="0051215F" w:rsidRPr="00F411C0" w:rsidRDefault="0051215F" w:rsidP="001465C7">
            <w:pPr>
              <w:tabs>
                <w:tab w:val="left" w:pos="2751"/>
              </w:tabs>
              <w:ind w:left="57"/>
              <w:rPr>
                <w:sz w:val="20"/>
                <w:szCs w:val="20"/>
              </w:rPr>
            </w:pPr>
            <w:r w:rsidRPr="00F411C0">
              <w:rPr>
                <w:sz w:val="20"/>
                <w:szCs w:val="20"/>
              </w:rPr>
              <w:t>The timetable for this Procurement as set out in this document.</w:t>
            </w:r>
          </w:p>
        </w:tc>
      </w:tr>
      <w:tr w:rsidR="0051215F" w:rsidRPr="00F411C0" w14:paraId="6576E5C0" w14:textId="77777777" w:rsidTr="001465C7">
        <w:trPr>
          <w:trHeight w:val="488"/>
        </w:trPr>
        <w:tc>
          <w:tcPr>
            <w:tcW w:w="3119" w:type="dxa"/>
            <w:shd w:val="clear" w:color="auto" w:fill="D9E2F3" w:themeFill="accent1" w:themeFillTint="33"/>
            <w:vAlign w:val="center"/>
          </w:tcPr>
          <w:p w14:paraId="6D69B493" w14:textId="77777777" w:rsidR="0051215F" w:rsidRPr="00F411C0" w:rsidRDefault="0051215F" w:rsidP="001465C7">
            <w:pPr>
              <w:pStyle w:val="BodyText1"/>
              <w:spacing w:after="0"/>
              <w:rPr>
                <w:b/>
                <w:bCs/>
                <w:sz w:val="20"/>
                <w:szCs w:val="20"/>
              </w:rPr>
            </w:pPr>
            <w:r w:rsidRPr="00F411C0">
              <w:rPr>
                <w:b/>
                <w:bCs/>
                <w:sz w:val="20"/>
                <w:szCs w:val="20"/>
              </w:rPr>
              <w:t>Supplier or Suppliers</w:t>
            </w:r>
          </w:p>
        </w:tc>
        <w:tc>
          <w:tcPr>
            <w:tcW w:w="6519" w:type="dxa"/>
            <w:vAlign w:val="center"/>
          </w:tcPr>
          <w:p w14:paraId="0B415C19" w14:textId="77777777" w:rsidR="0051215F" w:rsidRPr="00F411C0" w:rsidRDefault="0051215F" w:rsidP="001465C7">
            <w:pPr>
              <w:tabs>
                <w:tab w:val="left" w:pos="2751"/>
              </w:tabs>
              <w:ind w:left="57"/>
              <w:rPr>
                <w:sz w:val="20"/>
                <w:szCs w:val="20"/>
              </w:rPr>
            </w:pPr>
            <w:r w:rsidRPr="00F411C0">
              <w:rPr>
                <w:sz w:val="20"/>
                <w:szCs w:val="20"/>
              </w:rPr>
              <w:t>means a supplier or suppliers (as the case may be) participating in the Procurement</w:t>
            </w:r>
          </w:p>
        </w:tc>
      </w:tr>
      <w:tr w:rsidR="0051215F" w:rsidRPr="00F411C0" w14:paraId="0FDA5FDD" w14:textId="77777777" w:rsidTr="001465C7">
        <w:trPr>
          <w:trHeight w:val="489"/>
        </w:trPr>
        <w:tc>
          <w:tcPr>
            <w:tcW w:w="3119" w:type="dxa"/>
            <w:shd w:val="clear" w:color="auto" w:fill="D9E2F3" w:themeFill="accent1" w:themeFillTint="33"/>
            <w:vAlign w:val="center"/>
          </w:tcPr>
          <w:p w14:paraId="1D58D935" w14:textId="77777777" w:rsidR="0051215F" w:rsidRPr="00F411C0" w:rsidRDefault="0051215F" w:rsidP="001465C7">
            <w:pPr>
              <w:pStyle w:val="BodyText1"/>
              <w:spacing w:after="0"/>
              <w:rPr>
                <w:b/>
                <w:bCs/>
                <w:sz w:val="20"/>
                <w:szCs w:val="20"/>
              </w:rPr>
            </w:pPr>
            <w:r w:rsidRPr="00F411C0">
              <w:rPr>
                <w:b/>
                <w:bCs/>
                <w:sz w:val="20"/>
                <w:szCs w:val="20"/>
              </w:rPr>
              <w:t>Tender Notice</w:t>
            </w:r>
          </w:p>
        </w:tc>
        <w:tc>
          <w:tcPr>
            <w:tcW w:w="6519" w:type="dxa"/>
            <w:vAlign w:val="center"/>
          </w:tcPr>
          <w:p w14:paraId="749193A7" w14:textId="5339599E" w:rsidR="0051215F" w:rsidRPr="00F411C0" w:rsidRDefault="0051215F" w:rsidP="001465C7">
            <w:pPr>
              <w:pStyle w:val="BodyText1"/>
              <w:spacing w:after="0"/>
              <w:rPr>
                <w:sz w:val="20"/>
                <w:szCs w:val="20"/>
              </w:rPr>
            </w:pPr>
            <w:r w:rsidRPr="00F411C0">
              <w:rPr>
                <w:sz w:val="20"/>
                <w:szCs w:val="20"/>
              </w:rPr>
              <w:t xml:space="preserve">means the tender notice with reference </w:t>
            </w:r>
            <w:r w:rsidR="00AC4CD4" w:rsidRPr="00AC4CD4">
              <w:rPr>
                <w:sz w:val="20"/>
                <w:szCs w:val="20"/>
              </w:rPr>
              <w:t>HMSVP.2025.003</w:t>
            </w:r>
            <w:r w:rsidR="00AC4CD4">
              <w:rPr>
                <w:sz w:val="20"/>
                <w:szCs w:val="20"/>
              </w:rPr>
              <w:t xml:space="preserve"> </w:t>
            </w:r>
            <w:r w:rsidRPr="00F411C0">
              <w:rPr>
                <w:sz w:val="20"/>
                <w:szCs w:val="20"/>
              </w:rPr>
              <w:t>published on [insert date] on the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5A389B" w:rsidRDefault="001B2BBC" w:rsidP="00BD024A">
      <w:pPr>
        <w:pStyle w:val="Heading10"/>
        <w:rPr>
          <w:sz w:val="28"/>
          <w:szCs w:val="28"/>
        </w:rPr>
      </w:pPr>
      <w:bookmarkStart w:id="62" w:name="_Toc199252758"/>
      <w:r w:rsidRPr="005A389B">
        <w:rPr>
          <w:sz w:val="28"/>
          <w:szCs w:val="28"/>
        </w:rPr>
        <w:lastRenderedPageBreak/>
        <w:t>Annex F</w:t>
      </w:r>
      <w:bookmarkEnd w:id="58"/>
      <w:bookmarkEnd w:id="62"/>
      <w:r w:rsidRPr="005A389B">
        <w:rPr>
          <w:sz w:val="28"/>
          <w:szCs w:val="28"/>
        </w:rPr>
        <w:t xml:space="preserve"> </w:t>
      </w:r>
    </w:p>
    <w:p w14:paraId="2DA7B07D" w14:textId="77777777" w:rsidR="001B2BBC" w:rsidRPr="005A389B" w:rsidRDefault="001B2BBC" w:rsidP="001B2BBC">
      <w:pPr>
        <w:pStyle w:val="Heading20"/>
        <w:rPr>
          <w:sz w:val="28"/>
          <w:szCs w:val="28"/>
        </w:rPr>
      </w:pPr>
      <w:bookmarkStart w:id="63" w:name="_Toc189593307"/>
      <w:bookmarkStart w:id="64" w:name="_Toc199252759"/>
      <w:r w:rsidRPr="005A389B">
        <w:rPr>
          <w:sz w:val="28"/>
          <w:szCs w:val="28"/>
        </w:rPr>
        <w:t>Form of Tender</w:t>
      </w:r>
      <w:bookmarkEnd w:id="63"/>
      <w:bookmarkEnd w:id="64"/>
    </w:p>
    <w:p w14:paraId="152A68B4" w14:textId="77777777" w:rsidR="001B2BBC" w:rsidRPr="005A389B" w:rsidRDefault="001B2BBC" w:rsidP="001B2BBC">
      <w:pPr>
        <w:pStyle w:val="BodyText1"/>
        <w:rPr>
          <w:sz w:val="22"/>
          <w:szCs w:val="22"/>
        </w:rPr>
      </w:pPr>
      <w:r w:rsidRPr="005A389B">
        <w:rPr>
          <w:sz w:val="22"/>
          <w:szCs w:val="22"/>
        </w:rPr>
        <w:t>Dear Sir or Madam,</w:t>
      </w:r>
    </w:p>
    <w:p w14:paraId="16FF8B33" w14:textId="77777777" w:rsidR="001B2BBC" w:rsidRPr="005A389B" w:rsidRDefault="001B2BBC" w:rsidP="001B2BBC">
      <w:pPr>
        <w:pStyle w:val="sub"/>
        <w:numPr>
          <w:ilvl w:val="0"/>
          <w:numId w:val="0"/>
        </w:numPr>
        <w:ind w:left="720" w:hanging="720"/>
        <w:rPr>
          <w:sz w:val="22"/>
          <w:szCs w:val="22"/>
        </w:rPr>
      </w:pPr>
      <w:r w:rsidRPr="005A389B">
        <w:rPr>
          <w:sz w:val="22"/>
          <w:szCs w:val="22"/>
        </w:rPr>
        <w:t xml:space="preserve">Name of Tender: </w:t>
      </w:r>
    </w:p>
    <w:p w14:paraId="648BD3C7" w14:textId="3AFB139F" w:rsidR="001B2BBC" w:rsidRPr="005A389B" w:rsidRDefault="001B2BBC" w:rsidP="001B2BBC">
      <w:pPr>
        <w:pStyle w:val="BodyText1"/>
        <w:rPr>
          <w:sz w:val="22"/>
          <w:szCs w:val="22"/>
        </w:rPr>
      </w:pPr>
      <w:r w:rsidRPr="005A389B">
        <w:rPr>
          <w:sz w:val="22"/>
          <w:szCs w:val="22"/>
        </w:rPr>
        <w:t xml:space="preserve">I/We, the undersigned, tender and offer to provide the Contract as listed below, which is more particularly referred to in the </w:t>
      </w:r>
      <w:r w:rsidR="001465C7" w:rsidRPr="001465C7">
        <w:rPr>
          <w:b/>
          <w:bCs/>
          <w:sz w:val="22"/>
          <w:szCs w:val="22"/>
        </w:rPr>
        <w:t>Fabrication of Lamination Jig for HMS Victory Project</w:t>
      </w:r>
      <w:r w:rsidRPr="005A389B">
        <w:rPr>
          <w:sz w:val="22"/>
          <w:szCs w:val="22"/>
        </w:rPr>
        <w:t xml:space="preserve"> supplied to me/us for the purpose of tendering for the provision of the Contract and on the terms of the draft Contract.</w:t>
      </w:r>
    </w:p>
    <w:p w14:paraId="63487898" w14:textId="77777777" w:rsidR="001B2BBC" w:rsidRPr="005A389B" w:rsidRDefault="001B2BBC" w:rsidP="001B2BBC">
      <w:pPr>
        <w:pStyle w:val="BodyText1"/>
        <w:rPr>
          <w:sz w:val="22"/>
          <w:szCs w:val="22"/>
        </w:rPr>
      </w:pPr>
      <w:r w:rsidRPr="005A389B">
        <w:rPr>
          <w:sz w:val="22"/>
          <w:szCs w:val="22"/>
        </w:rPr>
        <w:t>Included within this document are the following:</w:t>
      </w:r>
    </w:p>
    <w:p w14:paraId="6E47505C" w14:textId="77777777" w:rsidR="001B2BBC" w:rsidRPr="005A389B" w:rsidRDefault="001B2BBC" w:rsidP="001B2BBC">
      <w:pPr>
        <w:pStyle w:val="sub"/>
        <w:numPr>
          <w:ilvl w:val="0"/>
          <w:numId w:val="0"/>
        </w:numPr>
        <w:ind w:left="720" w:hanging="720"/>
        <w:rPr>
          <w:sz w:val="22"/>
          <w:szCs w:val="22"/>
        </w:rPr>
      </w:pPr>
      <w:r w:rsidRPr="005A389B">
        <w:rPr>
          <w:sz w:val="22"/>
          <w:szCs w:val="22"/>
        </w:rPr>
        <w:t>Checklist for tenderers</w:t>
      </w:r>
    </w:p>
    <w:p w14:paraId="40E2BDE7" w14:textId="77777777" w:rsidR="001B2BBC" w:rsidRPr="005A389B" w:rsidRDefault="001B2BBC" w:rsidP="001B2BBC">
      <w:pPr>
        <w:pStyle w:val="BodyText1"/>
        <w:rPr>
          <w:sz w:val="22"/>
          <w:szCs w:val="22"/>
        </w:rPr>
      </w:pPr>
      <w:r w:rsidRPr="005A389B">
        <w:rPr>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5A389B" w14:paraId="51EC63FF" w14:textId="77777777" w:rsidTr="00854698">
        <w:trPr>
          <w:tblHeader/>
        </w:trPr>
        <w:tc>
          <w:tcPr>
            <w:tcW w:w="1651" w:type="dxa"/>
            <w:shd w:val="clear" w:color="auto" w:fill="222A35" w:themeFill="text2" w:themeFillShade="80"/>
            <w:vAlign w:val="center"/>
          </w:tcPr>
          <w:p w14:paraId="559C10B9" w14:textId="77777777" w:rsidR="001B2BBC" w:rsidRPr="005A389B"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Number</w:t>
            </w:r>
          </w:p>
        </w:tc>
        <w:tc>
          <w:tcPr>
            <w:tcW w:w="6996" w:type="dxa"/>
            <w:shd w:val="clear" w:color="auto" w:fill="222A35" w:themeFill="text2" w:themeFillShade="80"/>
            <w:vAlign w:val="center"/>
          </w:tcPr>
          <w:p w14:paraId="5F3A5FD3" w14:textId="77777777" w:rsidR="001B2BBC" w:rsidRPr="005A389B"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Name</w:t>
            </w:r>
          </w:p>
        </w:tc>
        <w:tc>
          <w:tcPr>
            <w:tcW w:w="1559" w:type="dxa"/>
            <w:shd w:val="clear" w:color="auto" w:fill="222A35" w:themeFill="text2" w:themeFillShade="80"/>
            <w:vAlign w:val="center"/>
          </w:tcPr>
          <w:p w14:paraId="5D7AFA97" w14:textId="77777777" w:rsidR="001B2BBC" w:rsidRPr="005A389B" w:rsidRDefault="001B2BBC" w:rsidP="00854698">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Included (Y/N)</w:t>
            </w:r>
          </w:p>
        </w:tc>
      </w:tr>
      <w:tr w:rsidR="001B2BBC" w:rsidRPr="005A389B" w14:paraId="41C02DC7" w14:textId="77777777" w:rsidTr="00854698">
        <w:tc>
          <w:tcPr>
            <w:tcW w:w="1651" w:type="dxa"/>
          </w:tcPr>
          <w:p w14:paraId="74C5121D" w14:textId="77777777" w:rsidR="001B2BBC" w:rsidRPr="005A389B" w:rsidRDefault="001B2BBC" w:rsidP="00854698">
            <w:pPr>
              <w:pStyle w:val="BodyText1"/>
              <w:spacing w:after="0"/>
              <w:rPr>
                <w:rFonts w:cstheme="minorHAnsi"/>
                <w:sz w:val="22"/>
                <w:szCs w:val="22"/>
              </w:rPr>
            </w:pPr>
          </w:p>
        </w:tc>
        <w:tc>
          <w:tcPr>
            <w:tcW w:w="6996" w:type="dxa"/>
          </w:tcPr>
          <w:p w14:paraId="4754D2A1" w14:textId="77777777" w:rsidR="001B2BBC" w:rsidRPr="005A389B" w:rsidRDefault="001B2BBC" w:rsidP="00854698">
            <w:pPr>
              <w:pStyle w:val="BodyText1"/>
              <w:spacing w:after="0"/>
              <w:rPr>
                <w:rFonts w:cstheme="minorHAnsi"/>
                <w:sz w:val="22"/>
                <w:szCs w:val="22"/>
              </w:rPr>
            </w:pPr>
            <w:r w:rsidRPr="005A389B">
              <w:rPr>
                <w:rFonts w:cstheme="minorHAnsi"/>
                <w:sz w:val="22"/>
                <w:szCs w:val="22"/>
              </w:rPr>
              <w:t>Appendix D: Tender Response Document</w:t>
            </w:r>
          </w:p>
        </w:tc>
        <w:tc>
          <w:tcPr>
            <w:tcW w:w="1559" w:type="dxa"/>
          </w:tcPr>
          <w:p w14:paraId="1C213A24" w14:textId="77777777" w:rsidR="001B2BBC" w:rsidRPr="005A389B" w:rsidRDefault="001B2BBC" w:rsidP="00854698">
            <w:pPr>
              <w:pStyle w:val="BodyText1"/>
              <w:spacing w:after="0"/>
              <w:jc w:val="center"/>
              <w:rPr>
                <w:rFonts w:cstheme="minorHAnsi"/>
                <w:sz w:val="22"/>
                <w:szCs w:val="22"/>
              </w:rPr>
            </w:pPr>
          </w:p>
        </w:tc>
      </w:tr>
      <w:tr w:rsidR="001B2BBC" w:rsidRPr="005A389B" w14:paraId="251A5B7F" w14:textId="77777777" w:rsidTr="00854698">
        <w:tc>
          <w:tcPr>
            <w:tcW w:w="1651" w:type="dxa"/>
          </w:tcPr>
          <w:p w14:paraId="04A8F5B3" w14:textId="77777777" w:rsidR="001B2BBC" w:rsidRPr="005A389B" w:rsidRDefault="001B2BBC" w:rsidP="00854698">
            <w:pPr>
              <w:pStyle w:val="BodyText1"/>
              <w:spacing w:after="0"/>
              <w:rPr>
                <w:rFonts w:cstheme="minorHAnsi"/>
                <w:sz w:val="22"/>
                <w:szCs w:val="22"/>
              </w:rPr>
            </w:pPr>
          </w:p>
        </w:tc>
        <w:tc>
          <w:tcPr>
            <w:tcW w:w="6996" w:type="dxa"/>
          </w:tcPr>
          <w:p w14:paraId="60E695AA" w14:textId="77777777" w:rsidR="001B2BBC" w:rsidRPr="005A389B" w:rsidRDefault="001B2BBC" w:rsidP="00854698">
            <w:pPr>
              <w:pStyle w:val="BodyText1"/>
              <w:spacing w:after="0"/>
              <w:rPr>
                <w:rFonts w:cstheme="minorHAnsi"/>
                <w:sz w:val="22"/>
                <w:szCs w:val="22"/>
              </w:rPr>
            </w:pPr>
            <w:r w:rsidRPr="005A389B">
              <w:rPr>
                <w:rFonts w:cstheme="minorHAnsi"/>
                <w:sz w:val="22"/>
                <w:szCs w:val="22"/>
              </w:rPr>
              <w:t xml:space="preserve">Appendix F: Form of tender </w:t>
            </w:r>
          </w:p>
        </w:tc>
        <w:tc>
          <w:tcPr>
            <w:tcW w:w="1559" w:type="dxa"/>
          </w:tcPr>
          <w:p w14:paraId="09087919" w14:textId="77777777" w:rsidR="001B2BBC" w:rsidRPr="005A389B" w:rsidRDefault="001B2BBC" w:rsidP="00854698">
            <w:pPr>
              <w:pStyle w:val="BodyText1"/>
              <w:spacing w:after="0"/>
              <w:jc w:val="center"/>
              <w:rPr>
                <w:rFonts w:cstheme="minorHAnsi"/>
                <w:sz w:val="22"/>
                <w:szCs w:val="22"/>
              </w:rPr>
            </w:pPr>
          </w:p>
        </w:tc>
      </w:tr>
      <w:tr w:rsidR="001B2BBC" w:rsidRPr="005A389B" w14:paraId="00C5F10A" w14:textId="77777777" w:rsidTr="00854698">
        <w:tc>
          <w:tcPr>
            <w:tcW w:w="1651" w:type="dxa"/>
          </w:tcPr>
          <w:p w14:paraId="7F34DF70" w14:textId="77777777" w:rsidR="001B2BBC" w:rsidRPr="005A389B" w:rsidRDefault="001B2BBC" w:rsidP="00854698">
            <w:pPr>
              <w:pStyle w:val="BodyText1"/>
              <w:spacing w:after="0"/>
              <w:rPr>
                <w:rFonts w:cstheme="minorHAnsi"/>
                <w:sz w:val="22"/>
                <w:szCs w:val="22"/>
              </w:rPr>
            </w:pPr>
          </w:p>
        </w:tc>
        <w:tc>
          <w:tcPr>
            <w:tcW w:w="6996" w:type="dxa"/>
          </w:tcPr>
          <w:p w14:paraId="2A6CD6C2" w14:textId="77777777" w:rsidR="001B2BBC" w:rsidRPr="005A389B" w:rsidRDefault="001B2BBC" w:rsidP="00854698">
            <w:pPr>
              <w:pStyle w:val="BodyText1"/>
              <w:spacing w:after="0"/>
              <w:rPr>
                <w:rFonts w:cstheme="minorHAnsi"/>
                <w:sz w:val="22"/>
                <w:szCs w:val="22"/>
              </w:rPr>
            </w:pPr>
            <w:r w:rsidRPr="005A389B">
              <w:rPr>
                <w:rFonts w:cstheme="minorHAnsi"/>
                <w:sz w:val="22"/>
                <w:szCs w:val="22"/>
              </w:rPr>
              <w:t>Appendix G: Certificate of non-collusion and non-canvassing</w:t>
            </w:r>
          </w:p>
        </w:tc>
        <w:tc>
          <w:tcPr>
            <w:tcW w:w="1559" w:type="dxa"/>
          </w:tcPr>
          <w:p w14:paraId="2C7788C0" w14:textId="77777777" w:rsidR="001B2BBC" w:rsidRPr="005A389B" w:rsidRDefault="001B2BBC" w:rsidP="00854698">
            <w:pPr>
              <w:pStyle w:val="BodyText1"/>
              <w:spacing w:after="0"/>
              <w:jc w:val="center"/>
              <w:rPr>
                <w:rFonts w:cstheme="minorHAnsi"/>
                <w:sz w:val="22"/>
                <w:szCs w:val="22"/>
              </w:rPr>
            </w:pPr>
          </w:p>
        </w:tc>
      </w:tr>
      <w:tr w:rsidR="001B2BBC" w:rsidRPr="005A389B" w14:paraId="0C08D420" w14:textId="77777777" w:rsidTr="00854698">
        <w:tc>
          <w:tcPr>
            <w:tcW w:w="1651" w:type="dxa"/>
          </w:tcPr>
          <w:p w14:paraId="44BCC474" w14:textId="77777777" w:rsidR="001B2BBC" w:rsidRPr="005A389B" w:rsidRDefault="001B2BBC" w:rsidP="00854698">
            <w:pPr>
              <w:pStyle w:val="BodyText1"/>
              <w:spacing w:after="0"/>
              <w:rPr>
                <w:rFonts w:cstheme="minorHAnsi"/>
                <w:sz w:val="22"/>
                <w:szCs w:val="22"/>
              </w:rPr>
            </w:pPr>
          </w:p>
        </w:tc>
        <w:tc>
          <w:tcPr>
            <w:tcW w:w="6996" w:type="dxa"/>
          </w:tcPr>
          <w:p w14:paraId="18C97C59" w14:textId="77777777" w:rsidR="001B2BBC" w:rsidRPr="005A389B" w:rsidRDefault="001B2BBC" w:rsidP="00854698">
            <w:pPr>
              <w:tabs>
                <w:tab w:val="left" w:pos="2751"/>
              </w:tabs>
              <w:rPr>
                <w:rFonts w:asciiTheme="minorHAnsi" w:hAnsiTheme="minorHAnsi" w:cstheme="minorHAnsi"/>
                <w:szCs w:val="22"/>
              </w:rPr>
            </w:pPr>
            <w:r w:rsidRPr="005A389B">
              <w:rPr>
                <w:rFonts w:asciiTheme="minorHAnsi" w:hAnsiTheme="minorHAnsi" w:cstheme="minorHAnsi"/>
                <w:szCs w:val="22"/>
              </w:rPr>
              <w:t>Appendix H: Commercially Sensitive Information</w:t>
            </w:r>
          </w:p>
        </w:tc>
        <w:tc>
          <w:tcPr>
            <w:tcW w:w="1559" w:type="dxa"/>
          </w:tcPr>
          <w:p w14:paraId="04B417FC" w14:textId="77777777" w:rsidR="001B2BBC" w:rsidRPr="005A389B" w:rsidRDefault="001B2BBC" w:rsidP="00854698">
            <w:pPr>
              <w:tabs>
                <w:tab w:val="left" w:pos="2751"/>
              </w:tabs>
              <w:ind w:left="57"/>
              <w:jc w:val="center"/>
              <w:rPr>
                <w:rFonts w:asciiTheme="minorHAnsi" w:hAnsiTheme="minorHAnsi" w:cstheme="minorHAnsi"/>
                <w:szCs w:val="22"/>
              </w:rPr>
            </w:pPr>
          </w:p>
        </w:tc>
      </w:tr>
      <w:tr w:rsidR="001B2BBC" w:rsidRPr="005A389B" w14:paraId="0D5FBDEE" w14:textId="77777777" w:rsidTr="00854698">
        <w:tc>
          <w:tcPr>
            <w:tcW w:w="1651" w:type="dxa"/>
          </w:tcPr>
          <w:p w14:paraId="49BE7E3B" w14:textId="77777777" w:rsidR="001B2BBC" w:rsidRPr="005A389B" w:rsidRDefault="001B2BBC" w:rsidP="00854698">
            <w:pPr>
              <w:pStyle w:val="BodyText1"/>
              <w:spacing w:after="0"/>
              <w:rPr>
                <w:rFonts w:cstheme="minorHAnsi"/>
                <w:sz w:val="22"/>
                <w:szCs w:val="22"/>
              </w:rPr>
            </w:pPr>
          </w:p>
        </w:tc>
        <w:tc>
          <w:tcPr>
            <w:tcW w:w="6996" w:type="dxa"/>
          </w:tcPr>
          <w:p w14:paraId="2BFD7686" w14:textId="4E6B36B8" w:rsidR="001B2BBC" w:rsidRPr="005A389B" w:rsidRDefault="001B2BBC" w:rsidP="00854698">
            <w:pPr>
              <w:tabs>
                <w:tab w:val="left" w:pos="2751"/>
              </w:tabs>
              <w:ind w:left="57"/>
              <w:rPr>
                <w:rFonts w:asciiTheme="minorHAnsi" w:hAnsiTheme="minorHAnsi" w:cstheme="minorHAnsi"/>
                <w:szCs w:val="22"/>
                <w:highlight w:val="green"/>
              </w:rPr>
            </w:pPr>
            <w:r w:rsidRPr="005A389B">
              <w:rPr>
                <w:rFonts w:asciiTheme="minorHAnsi" w:hAnsiTheme="minorHAnsi" w:cstheme="minorHAnsi"/>
                <w:szCs w:val="22"/>
                <w:highlight w:val="green"/>
              </w:rPr>
              <w:t>&lt;ENTER NAMES OF DOCUMENTS</w:t>
            </w:r>
            <w:r w:rsidR="003376BC">
              <w:rPr>
                <w:rFonts w:asciiTheme="minorHAnsi" w:hAnsiTheme="minorHAnsi" w:cstheme="minorHAnsi"/>
                <w:szCs w:val="22"/>
                <w:highlight w:val="green"/>
              </w:rPr>
              <w:t xml:space="preserve"> PROVIDED</w:t>
            </w:r>
            <w:r w:rsidRPr="005A389B">
              <w:rPr>
                <w:rFonts w:asciiTheme="minorHAnsi" w:hAnsiTheme="minorHAnsi" w:cstheme="minorHAnsi"/>
                <w:szCs w:val="22"/>
                <w:highlight w:val="green"/>
              </w:rPr>
              <w:t xml:space="preserve"> BELOW</w:t>
            </w:r>
          </w:p>
        </w:tc>
        <w:tc>
          <w:tcPr>
            <w:tcW w:w="1559" w:type="dxa"/>
          </w:tcPr>
          <w:p w14:paraId="35B8CB65" w14:textId="77777777" w:rsidR="001B2BBC" w:rsidRPr="005A389B" w:rsidRDefault="001B2BBC" w:rsidP="00854698">
            <w:pPr>
              <w:tabs>
                <w:tab w:val="left" w:pos="2751"/>
              </w:tabs>
              <w:ind w:left="57"/>
              <w:jc w:val="center"/>
              <w:rPr>
                <w:rFonts w:asciiTheme="minorHAnsi" w:hAnsiTheme="minorHAnsi" w:cstheme="minorHAnsi"/>
                <w:szCs w:val="22"/>
              </w:rPr>
            </w:pPr>
          </w:p>
        </w:tc>
      </w:tr>
      <w:tr w:rsidR="001B2BBC" w:rsidRPr="005A389B" w14:paraId="590B0C89" w14:textId="77777777" w:rsidTr="00854698">
        <w:tc>
          <w:tcPr>
            <w:tcW w:w="1651" w:type="dxa"/>
          </w:tcPr>
          <w:p w14:paraId="2D061DF1" w14:textId="77777777" w:rsidR="001B2BBC" w:rsidRPr="005A389B" w:rsidRDefault="001B2BBC" w:rsidP="00854698">
            <w:pPr>
              <w:pStyle w:val="BodyText1"/>
              <w:spacing w:after="0"/>
              <w:rPr>
                <w:rFonts w:cstheme="minorHAnsi"/>
                <w:sz w:val="22"/>
                <w:szCs w:val="22"/>
              </w:rPr>
            </w:pPr>
          </w:p>
        </w:tc>
        <w:tc>
          <w:tcPr>
            <w:tcW w:w="6996" w:type="dxa"/>
          </w:tcPr>
          <w:p w14:paraId="5EB76F28" w14:textId="77777777" w:rsidR="001B2BBC" w:rsidRPr="005A389B" w:rsidRDefault="001B2BBC" w:rsidP="00854698">
            <w:pPr>
              <w:tabs>
                <w:tab w:val="left" w:pos="2751"/>
              </w:tabs>
              <w:ind w:left="57"/>
              <w:rPr>
                <w:rFonts w:asciiTheme="minorHAnsi" w:hAnsiTheme="minorHAnsi" w:cstheme="minorHAnsi"/>
                <w:szCs w:val="22"/>
              </w:rPr>
            </w:pPr>
          </w:p>
        </w:tc>
        <w:tc>
          <w:tcPr>
            <w:tcW w:w="1559" w:type="dxa"/>
          </w:tcPr>
          <w:p w14:paraId="3E302BBF" w14:textId="77777777" w:rsidR="001B2BBC" w:rsidRPr="005A389B" w:rsidRDefault="001B2BBC" w:rsidP="00854698">
            <w:pPr>
              <w:tabs>
                <w:tab w:val="left" w:pos="2751"/>
              </w:tabs>
              <w:ind w:left="57"/>
              <w:jc w:val="center"/>
              <w:rPr>
                <w:rFonts w:asciiTheme="minorHAnsi" w:hAnsiTheme="minorHAnsi" w:cstheme="minorHAnsi"/>
                <w:szCs w:val="22"/>
              </w:rPr>
            </w:pPr>
          </w:p>
        </w:tc>
      </w:tr>
    </w:tbl>
    <w:p w14:paraId="17ECCEEB" w14:textId="77777777" w:rsidR="001B2BBC" w:rsidRPr="005A389B" w:rsidRDefault="001B2BBC" w:rsidP="001B2BBC">
      <w:pPr>
        <w:pStyle w:val="BodyText1"/>
        <w:rPr>
          <w:rFonts w:cstheme="minorHAnsi"/>
          <w:sz w:val="22"/>
          <w:szCs w:val="22"/>
        </w:rPr>
      </w:pPr>
    </w:p>
    <w:p w14:paraId="72CADD77" w14:textId="77777777" w:rsidR="001B2BBC" w:rsidRPr="005A389B" w:rsidRDefault="001B2BBC" w:rsidP="001B2BBC">
      <w:pPr>
        <w:pStyle w:val="BodyText1"/>
        <w:rPr>
          <w:rFonts w:cstheme="minorHAnsi"/>
          <w:sz w:val="22"/>
          <w:szCs w:val="22"/>
        </w:rPr>
      </w:pPr>
      <w:r w:rsidRPr="005A389B">
        <w:rPr>
          <w:rFonts w:cstheme="minorHAnsi"/>
          <w:b/>
          <w:bCs/>
          <w:sz w:val="22"/>
          <w:szCs w:val="22"/>
        </w:rPr>
        <w:t>Note:</w:t>
      </w:r>
      <w:r w:rsidRPr="005A389B">
        <w:rPr>
          <w:rFonts w:cstheme="minorHAnsi"/>
          <w:sz w:val="22"/>
          <w:szCs w:val="22"/>
        </w:rPr>
        <w:t xml:space="preserve"> If Suppliers do not provide </w:t>
      </w:r>
      <w:proofErr w:type="gramStart"/>
      <w:r w:rsidRPr="005A389B">
        <w:rPr>
          <w:rFonts w:cstheme="minorHAnsi"/>
          <w:sz w:val="22"/>
          <w:szCs w:val="22"/>
        </w:rPr>
        <w:t>all of</w:t>
      </w:r>
      <w:proofErr w:type="gramEnd"/>
      <w:r w:rsidRPr="005A389B">
        <w:rPr>
          <w:rFonts w:cstheme="minorHAnsi"/>
          <w:sz w:val="22"/>
          <w:szCs w:val="22"/>
        </w:rPr>
        <w:t xml:space="preserve"> the items in the checklist, this may result in the response being treated as non-compliant and therefore rejected.</w:t>
      </w:r>
    </w:p>
    <w:p w14:paraId="6B9F2519" w14:textId="227A8635" w:rsidR="001B2BBC" w:rsidRPr="005A389B" w:rsidRDefault="001B2BBC" w:rsidP="001B2BBC">
      <w:pPr>
        <w:pStyle w:val="BodyText1"/>
        <w:rPr>
          <w:rFonts w:cstheme="minorHAnsi"/>
          <w:sz w:val="22"/>
          <w:szCs w:val="22"/>
        </w:rPr>
      </w:pPr>
      <w:r w:rsidRPr="005A389B">
        <w:rPr>
          <w:rFonts w:cstheme="minorHAnsi"/>
          <w:sz w:val="22"/>
          <w:szCs w:val="22"/>
        </w:rPr>
        <w:t xml:space="preserve">I/We confirm that I/we can supply the contract as specified in our response to the </w:t>
      </w:r>
      <w:r w:rsidR="001357B7" w:rsidRPr="005A389B">
        <w:rPr>
          <w:rFonts w:cstheme="minorHAnsi"/>
          <w:sz w:val="22"/>
          <w:szCs w:val="22"/>
        </w:rPr>
        <w:t xml:space="preserve">tender </w:t>
      </w:r>
      <w:r w:rsidR="00311A43" w:rsidRPr="005A389B">
        <w:rPr>
          <w:rFonts w:cstheme="minorHAnsi"/>
          <w:sz w:val="22"/>
          <w:szCs w:val="22"/>
        </w:rPr>
        <w:t xml:space="preserve">requirements </w:t>
      </w:r>
      <w:r w:rsidRPr="005A389B">
        <w:rPr>
          <w:rFonts w:cstheme="minorHAnsi"/>
          <w:sz w:val="22"/>
          <w:szCs w:val="22"/>
        </w:rPr>
        <w:t>and in accordance with the financial model response submitted.</w:t>
      </w:r>
    </w:p>
    <w:p w14:paraId="535F2E7C" w14:textId="5FE0D34C" w:rsidR="001B2BBC" w:rsidRPr="005A389B" w:rsidRDefault="001B2BBC" w:rsidP="001B2BBC">
      <w:pPr>
        <w:pStyle w:val="BodyText1"/>
        <w:rPr>
          <w:rFonts w:cstheme="minorHAnsi"/>
          <w:sz w:val="22"/>
          <w:szCs w:val="22"/>
        </w:rPr>
      </w:pPr>
      <w:r w:rsidRPr="005A389B">
        <w:rPr>
          <w:rFonts w:cstheme="minorHAnsi"/>
          <w:sz w:val="22"/>
          <w:szCs w:val="22"/>
        </w:rPr>
        <w:t>I/We confirm that we accept the terms of the draft Contract as issued with the Invitation to submit final tender</w:t>
      </w:r>
      <w:r w:rsidR="0062768C">
        <w:rPr>
          <w:rFonts w:cstheme="minorHAnsi"/>
          <w:sz w:val="22"/>
          <w:szCs w:val="22"/>
        </w:rPr>
        <w:t>.</w:t>
      </w:r>
    </w:p>
    <w:p w14:paraId="05873560" w14:textId="42C58693" w:rsidR="001B2BBC" w:rsidRPr="005A389B" w:rsidRDefault="001B2BBC" w:rsidP="001B2BBC">
      <w:pPr>
        <w:pStyle w:val="BodyText1"/>
        <w:rPr>
          <w:rFonts w:cstheme="minorHAnsi"/>
          <w:sz w:val="22"/>
          <w:szCs w:val="22"/>
        </w:rPr>
      </w:pPr>
      <w:r w:rsidRPr="005A389B">
        <w:rPr>
          <w:rFonts w:cstheme="minorHAnsi"/>
          <w:sz w:val="22"/>
          <w:szCs w:val="22"/>
        </w:rPr>
        <w:t xml:space="preserve">I/We understand that the Authority reserves the right to accept or refuse this tender in accordance with the Procurement Act 2023 </w:t>
      </w:r>
      <w:r w:rsidR="00657DE5">
        <w:rPr>
          <w:rFonts w:cstheme="minorHAnsi"/>
          <w:sz w:val="22"/>
          <w:szCs w:val="22"/>
        </w:rPr>
        <w:t>within the ITT Document.</w:t>
      </w:r>
    </w:p>
    <w:p w14:paraId="2F174DB0" w14:textId="5210B6B2" w:rsidR="001B2BBC" w:rsidRPr="005A389B" w:rsidRDefault="001B2BBC" w:rsidP="001B2BBC">
      <w:pPr>
        <w:pStyle w:val="BodyText1"/>
        <w:rPr>
          <w:rFonts w:cstheme="minorHAnsi"/>
          <w:sz w:val="22"/>
          <w:szCs w:val="22"/>
        </w:rPr>
      </w:pPr>
      <w:r w:rsidRPr="005A389B">
        <w:rPr>
          <w:rFonts w:cstheme="minorHAnsi"/>
          <w:sz w:val="22"/>
          <w:szCs w:val="22"/>
        </w:rPr>
        <w:t>I/We confirm that all information supplied to the Authority and forming part of this tender and any previous submissions is true and accurate.</w:t>
      </w:r>
    </w:p>
    <w:p w14:paraId="2C0C1A0D" w14:textId="77777777" w:rsidR="001B2BBC" w:rsidRPr="005A389B" w:rsidRDefault="001B2BBC" w:rsidP="001B2BBC">
      <w:pPr>
        <w:pStyle w:val="BodyText1"/>
        <w:keepNext/>
        <w:keepLines/>
        <w:rPr>
          <w:rFonts w:cstheme="minorHAnsi"/>
          <w:sz w:val="22"/>
          <w:szCs w:val="22"/>
        </w:rPr>
      </w:pPr>
      <w:r w:rsidRPr="005A389B">
        <w:rPr>
          <w:rFonts w:cstheme="minorHAnsi"/>
          <w:sz w:val="22"/>
          <w:szCs w:val="22"/>
        </w:rPr>
        <w:t>I/We confirm that the Supplier, together with all Associated Suppliers:</w:t>
      </w:r>
    </w:p>
    <w:p w14:paraId="675038A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are registered on the Central Digital Platform</w:t>
      </w:r>
    </w:p>
    <w:p w14:paraId="0B99D63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have ensured their information contained on the Central Digital Platform is true and accurate</w:t>
      </w:r>
      <w:r w:rsidRPr="005A389B">
        <w:rPr>
          <w:rFonts w:cstheme="minorHAnsi"/>
          <w:sz w:val="22"/>
          <w:szCs w:val="22"/>
        </w:rPr>
        <w:t xml:space="preserve"> </w:t>
      </w:r>
    </w:p>
    <w:p w14:paraId="27BB4E93" w14:textId="77777777" w:rsidR="001B2BBC" w:rsidRPr="005A389B" w:rsidRDefault="001B2BBC" w:rsidP="001B2BBC">
      <w:pPr>
        <w:pStyle w:val="BodyText1"/>
        <w:rPr>
          <w:rFonts w:cstheme="minorHAnsi"/>
          <w:sz w:val="22"/>
          <w:szCs w:val="22"/>
        </w:rPr>
      </w:pPr>
      <w:r w:rsidRPr="005A389B">
        <w:rPr>
          <w:rFonts w:cstheme="minorHAnsi"/>
          <w:sz w:val="22"/>
          <w:szCs w:val="22"/>
        </w:rPr>
        <w:lastRenderedPageBreak/>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5A389B" w:rsidRDefault="001B2BBC" w:rsidP="001B2BBC">
      <w:pPr>
        <w:pStyle w:val="BodyText1"/>
        <w:rPr>
          <w:rFonts w:cstheme="minorHAnsi"/>
          <w:sz w:val="22"/>
          <w:szCs w:val="22"/>
        </w:rPr>
      </w:pPr>
      <w:r w:rsidRPr="005A389B">
        <w:rPr>
          <w:rFonts w:cstheme="minorHAnsi"/>
          <w:sz w:val="22"/>
          <w:szCs w:val="22"/>
        </w:rPr>
        <w:t>I/We confirm that this tender</w:t>
      </w:r>
      <w:r w:rsidR="00260E81" w:rsidRPr="005A389B">
        <w:rPr>
          <w:rFonts w:cstheme="minorHAnsi"/>
          <w:sz w:val="22"/>
          <w:szCs w:val="22"/>
        </w:rPr>
        <w:t xml:space="preserve"> </w:t>
      </w:r>
      <w:r w:rsidRPr="005A389B">
        <w:rPr>
          <w:rFonts w:cstheme="minorHAnsi"/>
          <w:sz w:val="22"/>
          <w:szCs w:val="22"/>
        </w:rPr>
        <w:t xml:space="preserve">will remain valid for </w:t>
      </w:r>
      <w:r w:rsidR="001357B7" w:rsidRPr="005A389B">
        <w:rPr>
          <w:rFonts w:cstheme="minorHAnsi"/>
          <w:sz w:val="22"/>
          <w:szCs w:val="22"/>
        </w:rPr>
        <w:t xml:space="preserve">90 days </w:t>
      </w:r>
      <w:r w:rsidRPr="005A389B">
        <w:rPr>
          <w:rFonts w:cstheme="minorHAnsi"/>
          <w:sz w:val="22"/>
          <w:szCs w:val="22"/>
        </w:rPr>
        <w:t xml:space="preserve">from the date of this form of tender or until any procurement challenge/s have been resolved. </w:t>
      </w:r>
    </w:p>
    <w:p w14:paraId="2EE8FAB6" w14:textId="7A3DB2BC" w:rsidR="001B2BBC" w:rsidRPr="005A389B" w:rsidRDefault="001B2BBC" w:rsidP="001B2BBC">
      <w:pPr>
        <w:pStyle w:val="BodyText1"/>
        <w:rPr>
          <w:rFonts w:cstheme="minorHAnsi"/>
          <w:sz w:val="22"/>
          <w:szCs w:val="22"/>
        </w:rPr>
      </w:pPr>
      <w:r w:rsidRPr="005A389B">
        <w:rPr>
          <w:rFonts w:cstheme="minorHAnsi"/>
          <w:sz w:val="22"/>
          <w:szCs w:val="22"/>
        </w:rPr>
        <w:t xml:space="preserve">I/We confirm that I/we are authorised to commit the Supplier to the contractual obligations contained in the </w:t>
      </w:r>
      <w:r w:rsidR="00657DE5">
        <w:rPr>
          <w:rFonts w:cstheme="minorHAnsi"/>
          <w:sz w:val="22"/>
          <w:szCs w:val="22"/>
        </w:rPr>
        <w:t>tender documentation.</w:t>
      </w:r>
    </w:p>
    <w:p w14:paraId="3AE6D81B" w14:textId="1FBD5EDC" w:rsidR="001B2BBC" w:rsidRPr="005A389B" w:rsidRDefault="001B2BBC" w:rsidP="001B2BBC">
      <w:pPr>
        <w:pStyle w:val="BodyText1"/>
        <w:rPr>
          <w:rFonts w:cstheme="minorHAnsi"/>
          <w:sz w:val="22"/>
          <w:szCs w:val="22"/>
        </w:rPr>
      </w:pPr>
      <w:r w:rsidRPr="005A389B">
        <w:rPr>
          <w:rFonts w:cstheme="minorHAnsi"/>
          <w:sz w:val="22"/>
          <w:szCs w:val="22"/>
        </w:rPr>
        <w:t xml:space="preserve">I/We understand that non-compliance with the requirements of the </w:t>
      </w:r>
      <w:r w:rsidR="00EE4BB1" w:rsidRPr="00EE4BB1">
        <w:rPr>
          <w:rFonts w:cstheme="minorHAnsi"/>
          <w:sz w:val="22"/>
          <w:szCs w:val="22"/>
        </w:rPr>
        <w:t>Fabrication of Lamination Jig for HMS Victory Project</w:t>
      </w:r>
      <w:r w:rsidRPr="005A389B">
        <w:rPr>
          <w:rFonts w:cstheme="minorHAnsi"/>
          <w:sz w:val="22"/>
          <w:szCs w:val="22"/>
        </w:rPr>
        <w:t>or with any other instructions given by the Authority may lead to me/us being excluded by the Authority from (further) participation in the Procurement.</w:t>
      </w:r>
    </w:p>
    <w:p w14:paraId="44FD624B" w14:textId="77777777" w:rsidR="001B2BBC" w:rsidRPr="005A389B" w:rsidRDefault="001B2BBC" w:rsidP="001B2BBC">
      <w:pPr>
        <w:pStyle w:val="BodyText1"/>
        <w:rPr>
          <w:rFonts w:cstheme="minorHAnsi"/>
          <w:sz w:val="22"/>
          <w:szCs w:val="22"/>
        </w:rPr>
      </w:pPr>
      <w:r w:rsidRPr="005A389B">
        <w:rPr>
          <w:rFonts w:cstheme="minorHAnsi"/>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5A389B" w14:paraId="168FB61A" w14:textId="77777777" w:rsidTr="001B2BBC">
        <w:trPr>
          <w:cantSplit/>
        </w:trPr>
        <w:tc>
          <w:tcPr>
            <w:tcW w:w="2410" w:type="dxa"/>
            <w:tcBorders>
              <w:right w:val="single" w:sz="4" w:space="0" w:color="auto"/>
            </w:tcBorders>
            <w:shd w:val="clear" w:color="auto" w:fill="D9E2F3" w:themeFill="accent1" w:themeFillTint="33"/>
            <w:tcMar>
              <w:left w:w="0" w:type="dxa"/>
            </w:tcMar>
          </w:tcPr>
          <w:p w14:paraId="60CE476E" w14:textId="7FE66BCE" w:rsidR="001B2BBC" w:rsidRPr="005A389B" w:rsidRDefault="001B2BBC" w:rsidP="00854698">
            <w:pPr>
              <w:rPr>
                <w:rFonts w:asciiTheme="minorHAnsi" w:hAnsiTheme="minorHAnsi" w:cstheme="minorHAnsi"/>
                <w:b/>
                <w:bCs/>
                <w:szCs w:val="22"/>
              </w:rPr>
            </w:pPr>
            <w:r w:rsidRPr="005A389B">
              <w:rPr>
                <w:rFonts w:asciiTheme="minorHAnsi" w:hAnsiTheme="minorHAnsi" w:cstheme="minorHAns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4972C69" w14:textId="77777777" w:rsidR="001B2BBC" w:rsidRPr="005A389B" w:rsidRDefault="001B2BBC" w:rsidP="00854698">
            <w:pPr>
              <w:rPr>
                <w:rFonts w:asciiTheme="minorHAnsi" w:hAnsiTheme="minorHAnsi" w:cstheme="minorHAnsi"/>
                <w:color w:val="000000"/>
                <w:szCs w:val="22"/>
              </w:rPr>
            </w:pPr>
          </w:p>
        </w:tc>
      </w:tr>
      <w:tr w:rsidR="001B2BBC" w:rsidRPr="005A389B" w14:paraId="279C614B" w14:textId="77777777" w:rsidTr="001B2BBC">
        <w:trPr>
          <w:cantSplit/>
        </w:trPr>
        <w:tc>
          <w:tcPr>
            <w:tcW w:w="2410" w:type="dxa"/>
            <w:tcBorders>
              <w:right w:val="single" w:sz="4" w:space="0" w:color="auto"/>
            </w:tcBorders>
            <w:shd w:val="clear" w:color="auto" w:fill="D9E2F3" w:themeFill="accent1" w:themeFillTint="33"/>
            <w:tcMar>
              <w:left w:w="0" w:type="dxa"/>
            </w:tcMar>
          </w:tcPr>
          <w:p w14:paraId="02EC9709" w14:textId="77777777" w:rsidR="001B2BBC" w:rsidRPr="005A389B" w:rsidRDefault="001B2BBC" w:rsidP="00854698">
            <w:pPr>
              <w:rPr>
                <w:rFonts w:asciiTheme="minorHAnsi" w:hAnsiTheme="minorHAnsi" w:cstheme="minorHAnsi"/>
                <w:b/>
                <w:bCs/>
                <w:szCs w:val="22"/>
              </w:rPr>
            </w:pPr>
            <w:r w:rsidRPr="005A389B">
              <w:rPr>
                <w:rFonts w:asciiTheme="minorHAnsi" w:hAnsiTheme="minorHAnsi" w:cstheme="minorHAns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96AF741" w14:textId="77777777" w:rsidR="001B2BBC" w:rsidRPr="005A389B" w:rsidRDefault="001B2BBC" w:rsidP="00854698">
            <w:pPr>
              <w:rPr>
                <w:rFonts w:asciiTheme="minorHAnsi" w:hAnsiTheme="minorHAnsi" w:cstheme="minorHAnsi"/>
                <w:color w:val="000000"/>
                <w:szCs w:val="22"/>
              </w:rPr>
            </w:pPr>
          </w:p>
        </w:tc>
      </w:tr>
      <w:tr w:rsidR="001B2BBC" w:rsidRPr="005A389B" w14:paraId="598B0CC9"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6EE54C99" w14:textId="77777777" w:rsidR="001B2BBC" w:rsidRPr="005A389B" w:rsidRDefault="001B2BBC" w:rsidP="00854698">
            <w:pPr>
              <w:rPr>
                <w:rFonts w:asciiTheme="minorHAnsi" w:hAnsiTheme="minorHAnsi" w:cstheme="minorHAnsi"/>
                <w:b/>
                <w:bCs/>
                <w:szCs w:val="22"/>
              </w:rPr>
            </w:pPr>
            <w:r w:rsidRPr="005A389B">
              <w:rPr>
                <w:rFonts w:asciiTheme="minorHAnsi" w:hAnsiTheme="minorHAnsi" w:cstheme="minorHAns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DB87C72" w14:textId="77777777" w:rsidR="001B2BBC" w:rsidRPr="005A389B" w:rsidRDefault="001B2BBC" w:rsidP="00854698">
            <w:pPr>
              <w:rPr>
                <w:rFonts w:asciiTheme="minorHAnsi" w:hAnsiTheme="minorHAnsi" w:cstheme="minorHAnsi"/>
                <w:color w:val="000000"/>
                <w:szCs w:val="22"/>
              </w:rPr>
            </w:pPr>
          </w:p>
        </w:tc>
      </w:tr>
      <w:tr w:rsidR="001B2BBC" w:rsidRPr="005A389B" w14:paraId="58D3C250" w14:textId="77777777" w:rsidTr="001B2BBC">
        <w:trPr>
          <w:cantSplit/>
        </w:trPr>
        <w:tc>
          <w:tcPr>
            <w:tcW w:w="2410" w:type="dxa"/>
            <w:tcBorders>
              <w:right w:val="single" w:sz="4" w:space="0" w:color="auto"/>
            </w:tcBorders>
            <w:shd w:val="clear" w:color="auto" w:fill="D9E2F3" w:themeFill="accent1" w:themeFillTint="33"/>
            <w:tcMar>
              <w:left w:w="0" w:type="dxa"/>
            </w:tcMar>
          </w:tcPr>
          <w:p w14:paraId="46517A32" w14:textId="77777777" w:rsidR="001B2BBC" w:rsidRPr="005A389B" w:rsidRDefault="001B2BBC" w:rsidP="00854698">
            <w:pPr>
              <w:rPr>
                <w:rFonts w:asciiTheme="minorHAnsi" w:hAnsiTheme="minorHAnsi" w:cstheme="minorHAnsi"/>
                <w:b/>
                <w:bCs/>
                <w:szCs w:val="22"/>
              </w:rPr>
            </w:pPr>
            <w:r w:rsidRPr="005A389B">
              <w:rPr>
                <w:rFonts w:asciiTheme="minorHAnsi" w:hAnsiTheme="minorHAnsi" w:cstheme="minorHAns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EC9A535" w14:textId="77777777" w:rsidR="001B2BBC" w:rsidRPr="005A389B" w:rsidRDefault="001B2BBC" w:rsidP="00854698">
            <w:pPr>
              <w:rPr>
                <w:rFonts w:asciiTheme="minorHAnsi" w:hAnsiTheme="minorHAnsi" w:cstheme="minorHAnsi"/>
                <w:color w:val="000000"/>
                <w:szCs w:val="22"/>
              </w:rPr>
            </w:pPr>
          </w:p>
        </w:tc>
      </w:tr>
      <w:tr w:rsidR="001B2BBC" w:rsidRPr="005A389B" w14:paraId="4B0459FE"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74AD48A4" w14:textId="77777777" w:rsidR="001B2BBC" w:rsidRPr="005A389B" w:rsidRDefault="001B2BBC" w:rsidP="00854698">
            <w:pPr>
              <w:rPr>
                <w:rFonts w:asciiTheme="minorHAnsi" w:hAnsiTheme="minorHAnsi" w:cstheme="minorHAnsi"/>
                <w:b/>
                <w:bCs/>
                <w:szCs w:val="22"/>
              </w:rPr>
            </w:pPr>
            <w:r w:rsidRPr="005A389B">
              <w:rPr>
                <w:rFonts w:asciiTheme="minorHAnsi" w:hAnsiTheme="minorHAnsi" w:cstheme="minorHAnsi"/>
                <w:b/>
                <w:bCs/>
                <w:szCs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C8A8E6" w14:textId="77777777" w:rsidR="001B2BBC" w:rsidRPr="005A389B" w:rsidRDefault="001B2BBC" w:rsidP="00854698">
            <w:pPr>
              <w:rPr>
                <w:rFonts w:asciiTheme="minorHAnsi" w:hAnsiTheme="minorHAnsi" w:cstheme="minorHAnsi"/>
                <w:color w:val="000000"/>
                <w:szCs w:val="22"/>
              </w:rPr>
            </w:pPr>
          </w:p>
        </w:tc>
      </w:tr>
    </w:tbl>
    <w:p w14:paraId="0FCC9D4E" w14:textId="77777777" w:rsidR="001B2BBC" w:rsidRDefault="001B2BBC" w:rsidP="001B2BBC">
      <w:pPr>
        <w:rPr>
          <w:szCs w:val="22"/>
        </w:rPr>
      </w:pPr>
      <w:r>
        <w:rPr>
          <w:szCs w:val="22"/>
        </w:rPr>
        <w:br w:type="page"/>
      </w:r>
    </w:p>
    <w:p w14:paraId="37BB6432" w14:textId="77777777" w:rsidR="001B2BBC" w:rsidRPr="001B2BBC" w:rsidRDefault="001B2BBC" w:rsidP="001B2BBC">
      <w:pPr>
        <w:pStyle w:val="Heading10"/>
        <w:rPr>
          <w:sz w:val="28"/>
          <w:szCs w:val="24"/>
        </w:rPr>
      </w:pPr>
      <w:bookmarkStart w:id="65" w:name="_Toc189593308"/>
      <w:bookmarkStart w:id="66" w:name="_Toc199252760"/>
      <w:r w:rsidRPr="001B2BBC">
        <w:rPr>
          <w:sz w:val="28"/>
          <w:szCs w:val="24"/>
        </w:rPr>
        <w:lastRenderedPageBreak/>
        <w:t>Annex G</w:t>
      </w:r>
      <w:bookmarkEnd w:id="65"/>
      <w:bookmarkEnd w:id="66"/>
    </w:p>
    <w:p w14:paraId="2AFFB39C" w14:textId="77777777" w:rsidR="001B2BBC" w:rsidRPr="001B2BBC" w:rsidRDefault="001B2BBC" w:rsidP="001B2BBC">
      <w:pPr>
        <w:pStyle w:val="Heading20"/>
        <w:rPr>
          <w:sz w:val="24"/>
          <w:szCs w:val="24"/>
        </w:rPr>
      </w:pPr>
      <w:bookmarkStart w:id="67" w:name="_Toc189593309"/>
      <w:bookmarkStart w:id="68" w:name="_Toc199252761"/>
      <w:r w:rsidRPr="001B2BBC">
        <w:rPr>
          <w:sz w:val="24"/>
          <w:szCs w:val="24"/>
        </w:rPr>
        <w:t>Certificate of Non-Collusion and Non-Canvassing</w:t>
      </w:r>
      <w:bookmarkEnd w:id="67"/>
      <w:bookmarkEnd w:id="68"/>
      <w:r w:rsidRPr="001B2BBC">
        <w:rPr>
          <w:sz w:val="24"/>
          <w:szCs w:val="24"/>
        </w:rPr>
        <w:t xml:space="preserve"> </w:t>
      </w:r>
    </w:p>
    <w:p w14:paraId="2E9A36F3" w14:textId="77777777" w:rsidR="001B2BBC" w:rsidRPr="00F411C0" w:rsidRDefault="001B2BBC" w:rsidP="001B2BBC">
      <w:pPr>
        <w:pStyle w:val="sub"/>
        <w:numPr>
          <w:ilvl w:val="0"/>
          <w:numId w:val="0"/>
        </w:numPr>
        <w:ind w:left="720" w:hanging="720"/>
        <w:rPr>
          <w:sz w:val="24"/>
          <w:szCs w:val="24"/>
        </w:rPr>
      </w:pPr>
      <w:r w:rsidRPr="00F411C0">
        <w:rPr>
          <w:sz w:val="24"/>
          <w:szCs w:val="24"/>
        </w:rPr>
        <w:t>Statement of non-canvassing</w:t>
      </w:r>
    </w:p>
    <w:p w14:paraId="6D3AC27F" w14:textId="77777777" w:rsidR="001B2BBC" w:rsidRPr="001B2BBC" w:rsidRDefault="001B2BBC" w:rsidP="001B2BBC">
      <w:pPr>
        <w:pStyle w:val="BodyText1"/>
        <w:jc w:val="both"/>
        <w:rPr>
          <w:sz w:val="20"/>
          <w:szCs w:val="20"/>
        </w:rPr>
      </w:pPr>
      <w:r w:rsidRPr="001B2BBC">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1B2BBC" w:rsidRDefault="001B2BBC" w:rsidP="001B2BBC">
      <w:pPr>
        <w:pStyle w:val="BodyText1"/>
        <w:jc w:val="both"/>
        <w:rPr>
          <w:sz w:val="20"/>
          <w:szCs w:val="20"/>
        </w:rPr>
      </w:pPr>
      <w:r w:rsidRPr="001B2BBC">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1B2BBC" w:rsidRDefault="001B2BBC" w:rsidP="001B2BBC">
      <w:pPr>
        <w:pStyle w:val="sub"/>
        <w:numPr>
          <w:ilvl w:val="0"/>
          <w:numId w:val="0"/>
        </w:numPr>
        <w:ind w:left="720" w:hanging="720"/>
        <w:jc w:val="both"/>
        <w:rPr>
          <w:sz w:val="20"/>
          <w:szCs w:val="20"/>
        </w:rPr>
      </w:pPr>
      <w:r w:rsidRPr="001B2BBC">
        <w:rPr>
          <w:sz w:val="20"/>
          <w:szCs w:val="20"/>
        </w:rPr>
        <w:t>Statement of non-collusion</w:t>
      </w:r>
    </w:p>
    <w:p w14:paraId="4FE8E09F" w14:textId="77777777" w:rsidR="001B2BBC" w:rsidRPr="001B2BBC" w:rsidRDefault="001B2BBC" w:rsidP="001B2BBC">
      <w:pPr>
        <w:pStyle w:val="BodyText1"/>
        <w:jc w:val="both"/>
        <w:rPr>
          <w:sz w:val="20"/>
          <w:szCs w:val="20"/>
        </w:rPr>
      </w:pPr>
      <w:r w:rsidRPr="001B2BBC">
        <w:rPr>
          <w:sz w:val="20"/>
          <w:szCs w:val="20"/>
        </w:rPr>
        <w:t>The Authority must receive bona fide competitive tenders from all Suppliers.</w:t>
      </w:r>
    </w:p>
    <w:p w14:paraId="33FE0C7A" w14:textId="77777777" w:rsidR="001B2BBC" w:rsidRPr="001B2BBC" w:rsidRDefault="001B2BBC" w:rsidP="001B2BBC">
      <w:pPr>
        <w:pStyle w:val="BodyText1"/>
        <w:jc w:val="both"/>
        <w:rPr>
          <w:sz w:val="20"/>
          <w:szCs w:val="20"/>
        </w:rPr>
      </w:pPr>
      <w:r w:rsidRPr="001B2BBC">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1B2BBC" w:rsidRDefault="001B2BBC" w:rsidP="001B2BBC">
      <w:pPr>
        <w:pStyle w:val="BodyText1"/>
        <w:jc w:val="both"/>
        <w:rPr>
          <w:sz w:val="20"/>
          <w:szCs w:val="20"/>
        </w:rPr>
      </w:pPr>
      <w:r w:rsidRPr="001B2BBC">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1B2BBC" w:rsidRDefault="001B2BBC" w:rsidP="001B2BBC">
      <w:pPr>
        <w:pStyle w:val="BodyText1"/>
        <w:ind w:left="714" w:hanging="357"/>
        <w:jc w:val="both"/>
        <w:rPr>
          <w:sz w:val="20"/>
          <w:szCs w:val="20"/>
        </w:rPr>
      </w:pPr>
      <w:r w:rsidRPr="001B2BBC">
        <w:rPr>
          <w:sz w:val="20"/>
          <w:szCs w:val="20"/>
        </w:rPr>
        <w:t>1.</w:t>
      </w:r>
      <w:r w:rsidRPr="001B2BBC">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1B2BBC" w:rsidRDefault="001B2BBC" w:rsidP="001B2BBC">
      <w:pPr>
        <w:pStyle w:val="BodyText1"/>
        <w:ind w:left="714" w:hanging="357"/>
        <w:jc w:val="both"/>
        <w:rPr>
          <w:sz w:val="20"/>
          <w:szCs w:val="20"/>
        </w:rPr>
      </w:pPr>
      <w:r w:rsidRPr="001B2BBC">
        <w:rPr>
          <w:sz w:val="20"/>
          <w:szCs w:val="20"/>
        </w:rPr>
        <w:t>2.</w:t>
      </w:r>
      <w:r w:rsidRPr="001B2BBC">
        <w:rPr>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1B2BBC">
        <w:rPr>
          <w:sz w:val="20"/>
          <w:szCs w:val="20"/>
        </w:rPr>
        <w:t>during the course of</w:t>
      </w:r>
      <w:proofErr w:type="gramEnd"/>
      <w:r w:rsidRPr="001B2BBC">
        <w:rPr>
          <w:sz w:val="20"/>
          <w:szCs w:val="20"/>
        </w:rPr>
        <w:t xml:space="preserve"> this process</w:t>
      </w:r>
    </w:p>
    <w:p w14:paraId="5709C0E3" w14:textId="77777777" w:rsidR="001B2BBC" w:rsidRPr="001B2BBC" w:rsidRDefault="001B2BBC" w:rsidP="001B2BBC">
      <w:pPr>
        <w:pStyle w:val="BodyText1"/>
        <w:ind w:left="714" w:hanging="357"/>
        <w:jc w:val="both"/>
        <w:rPr>
          <w:sz w:val="20"/>
          <w:szCs w:val="20"/>
        </w:rPr>
      </w:pPr>
      <w:r w:rsidRPr="001B2BBC">
        <w:rPr>
          <w:sz w:val="20"/>
          <w:szCs w:val="20"/>
        </w:rPr>
        <w:t>3.</w:t>
      </w:r>
      <w:r w:rsidRPr="001B2BBC">
        <w:rPr>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1B2BBC" w:rsidRDefault="001B2BBC" w:rsidP="001B2BBC">
      <w:pPr>
        <w:pStyle w:val="BodyText1"/>
        <w:ind w:left="714" w:hanging="357"/>
        <w:jc w:val="both"/>
        <w:rPr>
          <w:sz w:val="20"/>
          <w:szCs w:val="20"/>
        </w:rPr>
      </w:pPr>
      <w:r w:rsidRPr="001B2BBC">
        <w:rPr>
          <w:sz w:val="20"/>
          <w:szCs w:val="20"/>
        </w:rPr>
        <w:t>4.</w:t>
      </w:r>
      <w:r w:rsidRPr="001B2BBC">
        <w:rPr>
          <w:sz w:val="20"/>
          <w:szCs w:val="20"/>
        </w:rPr>
        <w:tab/>
        <w:t>commit any offence under the Bribery Act 2010</w:t>
      </w:r>
    </w:p>
    <w:p w14:paraId="3D7A39F8" w14:textId="77777777" w:rsidR="001B2BBC" w:rsidRPr="001B2BBC" w:rsidRDefault="001B2BBC" w:rsidP="001B2BBC">
      <w:pPr>
        <w:pStyle w:val="BodyText1"/>
        <w:ind w:left="714" w:hanging="357"/>
        <w:jc w:val="both"/>
        <w:rPr>
          <w:sz w:val="20"/>
          <w:szCs w:val="20"/>
        </w:rPr>
      </w:pPr>
      <w:r w:rsidRPr="001B2BBC">
        <w:rPr>
          <w:sz w:val="20"/>
          <w:szCs w:val="20"/>
        </w:rPr>
        <w:t>5.</w:t>
      </w:r>
      <w:r w:rsidRPr="001B2BBC">
        <w:rPr>
          <w:sz w:val="20"/>
          <w:szCs w:val="20"/>
        </w:rPr>
        <w:tab/>
        <w:t xml:space="preserve">offer or agree to pay or give or </w:t>
      </w:r>
      <w:proofErr w:type="gramStart"/>
      <w:r w:rsidRPr="001B2BBC">
        <w:rPr>
          <w:sz w:val="20"/>
          <w:szCs w:val="20"/>
        </w:rPr>
        <w:t>actually pay</w:t>
      </w:r>
      <w:proofErr w:type="gramEnd"/>
      <w:r w:rsidRPr="001B2BBC">
        <w:rPr>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1B2BBC" w:rsidRDefault="001B2BBC" w:rsidP="001B2BBC">
      <w:pPr>
        <w:pStyle w:val="BodyText1"/>
        <w:rPr>
          <w:sz w:val="20"/>
          <w:szCs w:val="20"/>
        </w:rPr>
      </w:pPr>
      <w:r w:rsidRPr="001B2BBC">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1B2BBC" w:rsidRDefault="001B2BBC" w:rsidP="001B2BBC">
      <w:pPr>
        <w:pStyle w:val="BodyText1"/>
        <w:jc w:val="both"/>
        <w:rPr>
          <w:sz w:val="20"/>
          <w:szCs w:val="20"/>
        </w:rPr>
      </w:pPr>
      <w:r w:rsidRPr="001B2BBC">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8F2D44" w:rsidRDefault="001B2BBC" w:rsidP="00854698">
            <w:pPr>
              <w:rPr>
                <w:b/>
                <w:bCs/>
              </w:rPr>
            </w:pPr>
            <w:r>
              <w:rPr>
                <w:b/>
              </w:rP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342DD5FC" w14:textId="77777777" w:rsidR="001B2BBC" w:rsidRDefault="001B2BBC" w:rsidP="00854698">
            <w:pPr>
              <w:rPr>
                <w:color w:val="000000"/>
              </w:rPr>
            </w:pPr>
          </w:p>
        </w:tc>
      </w:tr>
      <w:tr w:rsidR="001B2BBC"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8F2D44" w:rsidRDefault="001B2BBC" w:rsidP="00854698">
            <w:pPr>
              <w:rPr>
                <w:b/>
                <w:bCs/>
              </w:rPr>
            </w:pPr>
            <w:r>
              <w:rPr>
                <w:b/>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6622160" w14:textId="77777777" w:rsidR="001B2BBC" w:rsidRDefault="001B2BBC" w:rsidP="00854698">
            <w:pPr>
              <w:rPr>
                <w:color w:val="000000"/>
              </w:rPr>
            </w:pPr>
          </w:p>
        </w:tc>
      </w:tr>
      <w:tr w:rsidR="001B2BBC"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8F2D44" w:rsidRDefault="001B2BBC" w:rsidP="00854698">
            <w:pPr>
              <w:rPr>
                <w:b/>
                <w:bCs/>
              </w:rPr>
            </w:pPr>
            <w:r>
              <w:rPr>
                <w:b/>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76CD7572" w14:textId="77777777" w:rsidR="001B2BBC" w:rsidRDefault="001B2BBC" w:rsidP="00854698">
            <w:pPr>
              <w:rPr>
                <w:color w:val="000000"/>
              </w:rPr>
            </w:pPr>
          </w:p>
        </w:tc>
      </w:tr>
      <w:tr w:rsidR="001B2BBC"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8F2D44" w:rsidRDefault="001B2BBC" w:rsidP="00854698">
            <w:pPr>
              <w:rPr>
                <w:b/>
                <w:bCs/>
              </w:rPr>
            </w:pPr>
            <w:r>
              <w:rPr>
                <w:b/>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A8FED0F" w14:textId="77777777" w:rsidR="001B2BBC" w:rsidRDefault="001B2BBC" w:rsidP="00854698">
            <w:pPr>
              <w:rPr>
                <w:color w:val="000000"/>
              </w:rPr>
            </w:pPr>
          </w:p>
        </w:tc>
      </w:tr>
      <w:tr w:rsidR="001B2BBC"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8F2D44" w:rsidRDefault="001B2BBC" w:rsidP="00854698">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4D96F79" w14:textId="77777777" w:rsidR="001B2BBC" w:rsidRDefault="001B2BBC" w:rsidP="00854698">
            <w:pPr>
              <w:rPr>
                <w:color w:val="000000"/>
              </w:rPr>
            </w:pPr>
          </w:p>
        </w:tc>
      </w:tr>
    </w:tbl>
    <w:p w14:paraId="17C2F948" w14:textId="77777777" w:rsidR="00477274" w:rsidRDefault="00477274">
      <w:pPr>
        <w:rPr>
          <w:color w:val="000000"/>
        </w:rPr>
      </w:pPr>
      <w:r>
        <w:rPr>
          <w:color w:val="000000"/>
        </w:rPr>
        <w:br w:type="page"/>
      </w:r>
    </w:p>
    <w:p w14:paraId="2DE2018B" w14:textId="77777777" w:rsidR="00477274" w:rsidRPr="00CB3375" w:rsidRDefault="00477274" w:rsidP="00477274">
      <w:pPr>
        <w:pStyle w:val="Heading10"/>
        <w:rPr>
          <w:sz w:val="20"/>
          <w:szCs w:val="20"/>
        </w:rPr>
      </w:pPr>
      <w:bookmarkStart w:id="69" w:name="_Toc190767951"/>
      <w:bookmarkStart w:id="70" w:name="_Toc191656322"/>
      <w:bookmarkStart w:id="71" w:name="_Toc199252762"/>
      <w:r w:rsidRPr="00CB3375">
        <w:rPr>
          <w:sz w:val="20"/>
          <w:szCs w:val="20"/>
        </w:rPr>
        <w:lastRenderedPageBreak/>
        <w:t xml:space="preserve">Annex </w:t>
      </w:r>
      <w:bookmarkEnd w:id="69"/>
      <w:r w:rsidRPr="00CB3375">
        <w:rPr>
          <w:sz w:val="20"/>
          <w:szCs w:val="20"/>
        </w:rPr>
        <w:t>H</w:t>
      </w:r>
      <w:bookmarkEnd w:id="70"/>
      <w:bookmarkEnd w:id="71"/>
    </w:p>
    <w:p w14:paraId="526208C9" w14:textId="77777777" w:rsidR="00477274" w:rsidRPr="00CB3375" w:rsidRDefault="00477274" w:rsidP="00477274">
      <w:pPr>
        <w:pStyle w:val="Heading20"/>
        <w:rPr>
          <w:sz w:val="20"/>
          <w:szCs w:val="20"/>
        </w:rPr>
      </w:pPr>
      <w:bookmarkStart w:id="72" w:name="_Toc190767952"/>
      <w:bookmarkStart w:id="73" w:name="_Toc191656323"/>
      <w:bookmarkStart w:id="74" w:name="_Toc199252763"/>
      <w:r w:rsidRPr="00CB3375">
        <w:rPr>
          <w:sz w:val="20"/>
          <w:szCs w:val="20"/>
        </w:rPr>
        <w:t>Commercially Sensitive Information</w:t>
      </w:r>
      <w:bookmarkEnd w:id="72"/>
      <w:bookmarkEnd w:id="73"/>
      <w:bookmarkEnd w:id="74"/>
    </w:p>
    <w:p w14:paraId="15F7F850" w14:textId="77777777" w:rsidR="00477274" w:rsidRPr="00CB3375" w:rsidRDefault="00477274" w:rsidP="00477274">
      <w:pPr>
        <w:pStyle w:val="BodyText1"/>
        <w:rPr>
          <w:i/>
          <w:iCs/>
          <w:sz w:val="20"/>
          <w:szCs w:val="20"/>
        </w:rPr>
      </w:pPr>
      <w:r w:rsidRPr="00CB3375">
        <w:rPr>
          <w:i/>
          <w:iCs/>
          <w:sz w:val="20"/>
          <w:szCs w:val="20"/>
        </w:rPr>
        <w:t>This appendix should be read in conjunction t</w:t>
      </w:r>
      <w:r>
        <w:rPr>
          <w:i/>
          <w:iCs/>
          <w:sz w:val="20"/>
          <w:szCs w:val="20"/>
        </w:rPr>
        <w:t>o t</w:t>
      </w:r>
      <w:r w:rsidRPr="00CB3375">
        <w:rPr>
          <w:i/>
          <w:iCs/>
          <w:sz w:val="20"/>
          <w:szCs w:val="20"/>
        </w:rPr>
        <w:t xml:space="preserve">he PA23 Regulations the NMRN are obligated </w:t>
      </w:r>
      <w:r>
        <w:rPr>
          <w:i/>
          <w:iCs/>
          <w:sz w:val="20"/>
          <w:szCs w:val="20"/>
        </w:rPr>
        <w:t xml:space="preserve">where applicable </w:t>
      </w:r>
      <w:r w:rsidRPr="00CB3375">
        <w:rPr>
          <w:i/>
          <w:iCs/>
          <w:sz w:val="20"/>
          <w:szCs w:val="20"/>
        </w:rPr>
        <w:t xml:space="preserve">to publish a redacted copy of the winning contract, </w:t>
      </w:r>
      <w:r>
        <w:rPr>
          <w:i/>
          <w:iCs/>
          <w:sz w:val="20"/>
          <w:szCs w:val="20"/>
        </w:rPr>
        <w:t>the below</w:t>
      </w:r>
      <w:r w:rsidRPr="00CB3375">
        <w:rPr>
          <w:i/>
          <w:iCs/>
          <w:sz w:val="20"/>
          <w:szCs w:val="20"/>
        </w:rPr>
        <w:t xml:space="preserve"> is to inform us the areas of your submission to redact</w:t>
      </w:r>
      <w:r>
        <w:rPr>
          <w:i/>
          <w:iCs/>
          <w:sz w:val="20"/>
          <w:szCs w:val="20"/>
        </w:rPr>
        <w:t xml:space="preserve"> from this submission.</w:t>
      </w:r>
    </w:p>
    <w:p w14:paraId="64FDE11D" w14:textId="77777777" w:rsidR="00477274" w:rsidRPr="00CB3375" w:rsidRDefault="00477274" w:rsidP="00477274">
      <w:pPr>
        <w:pStyle w:val="BodyText1"/>
        <w:rPr>
          <w:sz w:val="20"/>
          <w:szCs w:val="20"/>
        </w:rPr>
      </w:pPr>
      <w:r w:rsidRPr="00CB3375">
        <w:rPr>
          <w:sz w:val="20"/>
          <w:szCs w:val="20"/>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19528F5E" w14:textId="77777777" w:rsidTr="007C3FA9">
        <w:trPr>
          <w:cantSplit/>
          <w:trHeight w:val="1134"/>
        </w:trPr>
        <w:tc>
          <w:tcPr>
            <w:tcW w:w="10194" w:type="dxa"/>
          </w:tcPr>
          <w:p w14:paraId="7AB1FD62" w14:textId="77777777" w:rsidR="00477274" w:rsidRPr="00CB3375" w:rsidRDefault="00477274" w:rsidP="007C3FA9">
            <w:pPr>
              <w:spacing w:after="120"/>
              <w:rPr>
                <w:sz w:val="20"/>
                <w:szCs w:val="20"/>
              </w:rPr>
            </w:pPr>
          </w:p>
        </w:tc>
      </w:tr>
    </w:tbl>
    <w:p w14:paraId="0F52B8E2" w14:textId="77777777" w:rsidR="00477274" w:rsidRPr="00CB3375" w:rsidRDefault="00477274" w:rsidP="00477274">
      <w:pPr>
        <w:pStyle w:val="BodyText1"/>
        <w:rPr>
          <w:sz w:val="20"/>
          <w:szCs w:val="20"/>
        </w:rPr>
      </w:pPr>
    </w:p>
    <w:p w14:paraId="738B5E43" w14:textId="77777777" w:rsidR="00477274" w:rsidRPr="00CB3375" w:rsidRDefault="00477274" w:rsidP="00477274">
      <w:pPr>
        <w:pStyle w:val="BodyText1"/>
        <w:ind w:right="-427"/>
        <w:rPr>
          <w:sz w:val="20"/>
          <w:szCs w:val="20"/>
        </w:rPr>
      </w:pPr>
      <w:r w:rsidRPr="00CB3375">
        <w:rPr>
          <w:sz w:val="20"/>
          <w:szCs w:val="20"/>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192040AA" w14:textId="77777777" w:rsidTr="007C3FA9">
        <w:trPr>
          <w:cantSplit/>
          <w:trHeight w:val="1134"/>
        </w:trPr>
        <w:tc>
          <w:tcPr>
            <w:tcW w:w="10194" w:type="dxa"/>
          </w:tcPr>
          <w:p w14:paraId="44AC17F7" w14:textId="77777777" w:rsidR="00477274" w:rsidRPr="00CB3375" w:rsidRDefault="00477274" w:rsidP="007C3FA9">
            <w:pPr>
              <w:spacing w:after="120"/>
              <w:rPr>
                <w:sz w:val="20"/>
                <w:szCs w:val="20"/>
              </w:rPr>
            </w:pPr>
          </w:p>
        </w:tc>
      </w:tr>
    </w:tbl>
    <w:p w14:paraId="055D7CBF" w14:textId="77777777" w:rsidR="00477274" w:rsidRPr="00CB3375" w:rsidRDefault="00477274" w:rsidP="00477274">
      <w:pPr>
        <w:pStyle w:val="BodyText1"/>
        <w:rPr>
          <w:sz w:val="20"/>
          <w:szCs w:val="20"/>
        </w:rPr>
      </w:pPr>
    </w:p>
    <w:p w14:paraId="6E876DB2" w14:textId="77777777" w:rsidR="00477274" w:rsidRPr="00CB3375" w:rsidRDefault="00477274" w:rsidP="00477274">
      <w:pPr>
        <w:pStyle w:val="BodyText1"/>
        <w:rPr>
          <w:sz w:val="20"/>
          <w:szCs w:val="20"/>
        </w:rPr>
      </w:pPr>
      <w:r w:rsidRPr="00CB3375">
        <w:rPr>
          <w:sz w:val="20"/>
          <w:szCs w:val="20"/>
        </w:rPr>
        <w:t xml:space="preserve">The </w:t>
      </w:r>
      <w:proofErr w:type="gramStart"/>
      <w:r w:rsidRPr="00CB3375">
        <w:rPr>
          <w:sz w:val="20"/>
          <w:szCs w:val="20"/>
        </w:rPr>
        <w:t>period of time</w:t>
      </w:r>
      <w:proofErr w:type="gramEnd"/>
      <w:r w:rsidRPr="00CB3375">
        <w:rPr>
          <w:sz w:val="20"/>
          <w:szCs w:val="20"/>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718017BE" w14:textId="77777777" w:rsidTr="007C3FA9">
        <w:trPr>
          <w:cantSplit/>
          <w:trHeight w:val="1134"/>
        </w:trPr>
        <w:tc>
          <w:tcPr>
            <w:tcW w:w="10194" w:type="dxa"/>
          </w:tcPr>
          <w:p w14:paraId="5C883C59" w14:textId="77777777" w:rsidR="00477274" w:rsidRPr="00CB3375" w:rsidRDefault="00477274" w:rsidP="007C3FA9">
            <w:pPr>
              <w:spacing w:after="120"/>
              <w:rPr>
                <w:sz w:val="20"/>
                <w:szCs w:val="20"/>
              </w:rPr>
            </w:pPr>
          </w:p>
        </w:tc>
      </w:tr>
    </w:tbl>
    <w:p w14:paraId="5A1BC610" w14:textId="77777777" w:rsidR="00477274" w:rsidRPr="00CB3375" w:rsidRDefault="00477274" w:rsidP="00477274">
      <w:pPr>
        <w:pStyle w:val="BodyText1"/>
        <w:rPr>
          <w:sz w:val="20"/>
          <w:szCs w:val="20"/>
        </w:rPr>
      </w:pPr>
    </w:p>
    <w:p w14:paraId="768A3F55" w14:textId="77777777" w:rsidR="00477274" w:rsidRPr="00CB3375" w:rsidRDefault="00477274" w:rsidP="00477274">
      <w:pPr>
        <w:pStyle w:val="BodyText1"/>
        <w:rPr>
          <w:sz w:val="20"/>
          <w:szCs w:val="20"/>
        </w:rPr>
      </w:pPr>
      <w:r w:rsidRPr="00CB3375">
        <w:rPr>
          <w:sz w:val="20"/>
          <w:szCs w:val="20"/>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477274" w:rsidRPr="00CB3375" w14:paraId="67894E57" w14:textId="77777777" w:rsidTr="007C3FA9">
        <w:trPr>
          <w:cantSplit/>
          <w:trHeight w:val="1134"/>
        </w:trPr>
        <w:tc>
          <w:tcPr>
            <w:tcW w:w="10194" w:type="dxa"/>
          </w:tcPr>
          <w:p w14:paraId="30AC92D2" w14:textId="77777777" w:rsidR="00477274" w:rsidRPr="00CB3375" w:rsidRDefault="00477274" w:rsidP="007C3FA9">
            <w:pPr>
              <w:spacing w:after="120"/>
              <w:rPr>
                <w:sz w:val="20"/>
                <w:szCs w:val="20"/>
              </w:rPr>
            </w:pPr>
          </w:p>
        </w:tc>
      </w:tr>
    </w:tbl>
    <w:p w14:paraId="198F4775" w14:textId="77777777" w:rsidR="00477274" w:rsidRPr="00CB3375" w:rsidRDefault="00477274" w:rsidP="00477274">
      <w:pPr>
        <w:pStyle w:val="BodyText1"/>
        <w:rPr>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477274" w:rsidRPr="00CB3375" w14:paraId="548F00BE" w14:textId="77777777" w:rsidTr="007C3FA9">
        <w:trPr>
          <w:cantSplit/>
        </w:trPr>
        <w:tc>
          <w:tcPr>
            <w:tcW w:w="2410" w:type="dxa"/>
            <w:tcBorders>
              <w:right w:val="single" w:sz="4" w:space="0" w:color="auto"/>
            </w:tcBorders>
            <w:shd w:val="clear" w:color="auto" w:fill="D9E2F3" w:themeFill="accent1" w:themeFillTint="33"/>
            <w:tcMar>
              <w:left w:w="0" w:type="dxa"/>
            </w:tcMar>
          </w:tcPr>
          <w:p w14:paraId="28B523E7" w14:textId="77777777" w:rsidR="00477274" w:rsidRPr="00CB3375" w:rsidRDefault="00477274" w:rsidP="007C3FA9">
            <w:pPr>
              <w:rPr>
                <w:b/>
                <w:bCs/>
                <w:sz w:val="20"/>
                <w:szCs w:val="20"/>
              </w:rPr>
            </w:pPr>
            <w:r w:rsidRPr="00CB3375">
              <w:rPr>
                <w:b/>
                <w:sz w:val="20"/>
                <w:szCs w:val="20"/>
              </w:rPr>
              <w:br/>
              <w:t>Signature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482F2AEF" w14:textId="77777777" w:rsidR="00477274" w:rsidRPr="00CB3375" w:rsidRDefault="00477274" w:rsidP="007C3FA9">
            <w:pPr>
              <w:rPr>
                <w:color w:val="000000"/>
                <w:sz w:val="20"/>
                <w:szCs w:val="20"/>
              </w:rPr>
            </w:pPr>
          </w:p>
        </w:tc>
      </w:tr>
      <w:tr w:rsidR="00477274" w:rsidRPr="00CB3375" w14:paraId="21DEA144" w14:textId="77777777" w:rsidTr="007C3FA9">
        <w:trPr>
          <w:cantSplit/>
        </w:trPr>
        <w:tc>
          <w:tcPr>
            <w:tcW w:w="2410" w:type="dxa"/>
            <w:tcBorders>
              <w:right w:val="single" w:sz="4" w:space="0" w:color="auto"/>
            </w:tcBorders>
            <w:shd w:val="clear" w:color="auto" w:fill="D9E2F3" w:themeFill="accent1" w:themeFillTint="33"/>
            <w:tcMar>
              <w:left w:w="0" w:type="dxa"/>
            </w:tcMar>
          </w:tcPr>
          <w:p w14:paraId="0D1C64C6" w14:textId="77777777" w:rsidR="00477274" w:rsidRPr="00CB3375" w:rsidRDefault="00477274" w:rsidP="007C3FA9">
            <w:pPr>
              <w:rPr>
                <w:b/>
                <w:bCs/>
                <w:sz w:val="20"/>
                <w:szCs w:val="20"/>
              </w:rPr>
            </w:pPr>
            <w:r w:rsidRPr="00CB3375">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1552BB0D" w14:textId="77777777" w:rsidR="00477274" w:rsidRPr="00CB3375" w:rsidRDefault="00477274" w:rsidP="007C3FA9">
            <w:pPr>
              <w:rPr>
                <w:color w:val="000000"/>
                <w:sz w:val="20"/>
                <w:szCs w:val="20"/>
              </w:rPr>
            </w:pPr>
          </w:p>
        </w:tc>
      </w:tr>
      <w:tr w:rsidR="00477274" w:rsidRPr="00CB3375" w14:paraId="541D6E64" w14:textId="77777777" w:rsidTr="007C3FA9">
        <w:trPr>
          <w:cantSplit/>
          <w:trHeight w:val="23"/>
        </w:trPr>
        <w:tc>
          <w:tcPr>
            <w:tcW w:w="2410" w:type="dxa"/>
            <w:tcBorders>
              <w:right w:val="single" w:sz="4" w:space="0" w:color="auto"/>
            </w:tcBorders>
            <w:shd w:val="clear" w:color="auto" w:fill="D9E2F3" w:themeFill="accent1" w:themeFillTint="33"/>
            <w:tcMar>
              <w:left w:w="0" w:type="dxa"/>
            </w:tcMar>
          </w:tcPr>
          <w:p w14:paraId="74DD6260" w14:textId="77777777" w:rsidR="00477274" w:rsidRPr="00CB3375" w:rsidRDefault="00477274" w:rsidP="007C3FA9">
            <w:pPr>
              <w:rPr>
                <w:b/>
                <w:bCs/>
                <w:sz w:val="20"/>
                <w:szCs w:val="20"/>
              </w:rPr>
            </w:pPr>
            <w:r w:rsidRPr="00CB3375">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C13F150" w14:textId="77777777" w:rsidR="00477274" w:rsidRPr="00CB3375" w:rsidRDefault="00477274" w:rsidP="007C3FA9">
            <w:pPr>
              <w:rPr>
                <w:color w:val="000000"/>
                <w:sz w:val="20"/>
                <w:szCs w:val="20"/>
              </w:rPr>
            </w:pPr>
          </w:p>
        </w:tc>
      </w:tr>
      <w:tr w:rsidR="00477274" w:rsidRPr="00CB3375" w14:paraId="5833ED64" w14:textId="77777777" w:rsidTr="007C3FA9">
        <w:trPr>
          <w:cantSplit/>
        </w:trPr>
        <w:tc>
          <w:tcPr>
            <w:tcW w:w="2410" w:type="dxa"/>
            <w:tcBorders>
              <w:right w:val="single" w:sz="4" w:space="0" w:color="auto"/>
            </w:tcBorders>
            <w:shd w:val="clear" w:color="auto" w:fill="D9E2F3" w:themeFill="accent1" w:themeFillTint="33"/>
            <w:tcMar>
              <w:left w:w="0" w:type="dxa"/>
            </w:tcMar>
          </w:tcPr>
          <w:p w14:paraId="0820D490" w14:textId="77777777" w:rsidR="00477274" w:rsidRPr="00CB3375" w:rsidRDefault="00477274" w:rsidP="007C3FA9">
            <w:pPr>
              <w:rPr>
                <w:b/>
                <w:bCs/>
                <w:sz w:val="20"/>
                <w:szCs w:val="20"/>
              </w:rPr>
            </w:pPr>
            <w:r w:rsidRPr="00CB3375">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p w14:paraId="6E8750CE" w14:textId="77777777" w:rsidR="00477274" w:rsidRPr="00CB3375" w:rsidRDefault="00477274" w:rsidP="007C3FA9">
            <w:pPr>
              <w:rPr>
                <w:color w:val="000000"/>
                <w:sz w:val="20"/>
                <w:szCs w:val="20"/>
              </w:rPr>
            </w:pPr>
          </w:p>
        </w:tc>
      </w:tr>
      <w:tr w:rsidR="00477274" w:rsidRPr="00CB3375" w14:paraId="44E63C3A" w14:textId="77777777" w:rsidTr="007C3FA9">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5B26E739" w14:textId="77777777" w:rsidR="00477274" w:rsidRPr="00CB3375" w:rsidRDefault="00477274" w:rsidP="007C3FA9">
            <w:pPr>
              <w:rPr>
                <w:b/>
                <w:bCs/>
                <w:sz w:val="20"/>
                <w:szCs w:val="20"/>
              </w:rPr>
            </w:pPr>
            <w:r w:rsidRPr="00CB3375">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8163FF" w14:textId="77777777" w:rsidR="00477274" w:rsidRPr="00CB3375" w:rsidRDefault="00477274" w:rsidP="007C3FA9">
            <w:pPr>
              <w:rPr>
                <w:color w:val="000000"/>
                <w:sz w:val="20"/>
                <w:szCs w:val="20"/>
              </w:rPr>
            </w:pPr>
          </w:p>
        </w:tc>
      </w:tr>
    </w:tbl>
    <w:p w14:paraId="7C6BEC50" w14:textId="77777777" w:rsidR="001B2BBC" w:rsidRDefault="001B2BBC" w:rsidP="001B2BBC">
      <w:pPr>
        <w:tabs>
          <w:tab w:val="left" w:pos="2751"/>
        </w:tabs>
        <w:ind w:left="57"/>
        <w:rPr>
          <w:color w:val="000000"/>
        </w:rPr>
      </w:pPr>
    </w:p>
    <w:sectPr w:rsidR="001B2BBC" w:rsidSect="00146247">
      <w:pgSz w:w="11906" w:h="16838"/>
      <w:pgMar w:top="1815" w:right="720" w:bottom="1440" w:left="72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Dave Hartley" w:date="2025-05-23T10:58:00Z" w:initials="DH">
    <w:p w14:paraId="5712A5A7" w14:textId="77777777" w:rsidR="00AD33EE" w:rsidRDefault="00AD33EE" w:rsidP="00AD33EE">
      <w:pPr>
        <w:pStyle w:val="CommentText"/>
      </w:pPr>
      <w:r>
        <w:rPr>
          <w:rStyle w:val="CommentReference"/>
        </w:rPr>
        <w:annotationRef/>
      </w:r>
      <w:r>
        <w:t>Addition</w:t>
      </w:r>
    </w:p>
  </w:comment>
  <w:comment w:id="56" w:author="Dave Hartley" w:date="2025-05-23T10:58:00Z" w:initials="DH">
    <w:p w14:paraId="414C28ED" w14:textId="77777777" w:rsidR="00891077" w:rsidRDefault="00891077" w:rsidP="00891077">
      <w:pPr>
        <w:pStyle w:val="CommentText"/>
      </w:pPr>
      <w:r>
        <w:rPr>
          <w:rStyle w:val="CommentReference"/>
        </w:rPr>
        <w:annotationRef/>
      </w:r>
      <w:r>
        <w:t>Addition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12A5A7" w15:done="1"/>
  <w15:commentEx w15:paraId="414C2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16ACD" w16cex:dateUtc="2025-05-23T09:58:00Z"/>
  <w16cex:commentExtensible w16cex:durableId="0DE076C3" w16cex:dateUtc="2025-05-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12A5A7" w16cid:durableId="5C016ACD"/>
  <w16cid:commentId w16cid:paraId="414C28ED" w16cid:durableId="0DE07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3359" w14:textId="77777777" w:rsidR="00C415CE" w:rsidRDefault="00C415CE" w:rsidP="00832309">
      <w:r>
        <w:separator/>
      </w:r>
    </w:p>
  </w:endnote>
  <w:endnote w:type="continuationSeparator" w:id="0">
    <w:p w14:paraId="72F074B1" w14:textId="77777777" w:rsidR="00C415CE" w:rsidRDefault="00C415C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2EF2" w14:textId="77777777" w:rsidR="00C415CE" w:rsidRDefault="00C415CE" w:rsidP="00832309">
      <w:r>
        <w:separator/>
      </w:r>
    </w:p>
  </w:footnote>
  <w:footnote w:type="continuationSeparator" w:id="0">
    <w:p w14:paraId="08105C83" w14:textId="77777777" w:rsidR="00C415CE" w:rsidRDefault="00C415CE"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66944"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57FAA" id="Rectangle 1401465033" o:spid="_x0000_s1026" style="position:absolute;margin-left:-.55pt;margin-top:47.2pt;width:595.8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fillcolor="#c03" stroked="f" strokeweight="1pt">
              <w10:wrap anchorx="page"/>
            </v:rect>
          </w:pict>
        </mc:Fallback>
      </mc:AlternateContent>
    </w:r>
    <w:r w:rsidRPr="00F354F7">
      <w:rPr>
        <w:noProof/>
        <w:lang w:eastAsia="en-GB"/>
      </w:rPr>
      <w:drawing>
        <wp:anchor distT="0" distB="0" distL="114300" distR="114300" simplePos="0" relativeHeight="251665920"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C730422" w:rsidR="00546850" w:rsidRDefault="00546850">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892B3"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5977979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3D684C"/>
    <w:multiLevelType w:val="multilevel"/>
    <w:tmpl w:val="4086EA52"/>
    <w:lvl w:ilvl="0">
      <w:start w:val="3"/>
      <w:numFmt w:val="decimal"/>
      <w:lvlText w:val="%1."/>
      <w:lvlJc w:val="left"/>
      <w:pPr>
        <w:ind w:left="360" w:hanging="360"/>
      </w:pPr>
      <w:rPr>
        <w:rFonts w:hint="default"/>
        <w:b/>
      </w:rPr>
    </w:lvl>
    <w:lvl w:ilvl="1">
      <w:start w:val="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F5B6F"/>
    <w:multiLevelType w:val="hybridMultilevel"/>
    <w:tmpl w:val="0FB01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2" w15:restartNumberingAfterBreak="0">
    <w:nsid w:val="30375C70"/>
    <w:multiLevelType w:val="hybridMultilevel"/>
    <w:tmpl w:val="1CF2B31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08A6497"/>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3C07FEB"/>
    <w:multiLevelType w:val="multilevel"/>
    <w:tmpl w:val="65D87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E30BD"/>
    <w:multiLevelType w:val="hybridMultilevel"/>
    <w:tmpl w:val="B948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56D5E"/>
    <w:multiLevelType w:val="hybridMultilevel"/>
    <w:tmpl w:val="DE32D590"/>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49545FF2"/>
    <w:multiLevelType w:val="hybridMultilevel"/>
    <w:tmpl w:val="E6665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5D0C22"/>
    <w:multiLevelType w:val="multilevel"/>
    <w:tmpl w:val="6084432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CB59D2"/>
    <w:multiLevelType w:val="multilevel"/>
    <w:tmpl w:val="1D545F2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0" w15:restartNumberingAfterBreak="0">
    <w:nsid w:val="72521546"/>
    <w:multiLevelType w:val="hybridMultilevel"/>
    <w:tmpl w:val="50F8CD5C"/>
    <w:lvl w:ilvl="0" w:tplc="0F7EAA7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64E6A"/>
    <w:multiLevelType w:val="hybridMultilevel"/>
    <w:tmpl w:val="FBE8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9571E8"/>
    <w:multiLevelType w:val="hybridMultilevel"/>
    <w:tmpl w:val="A5F883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070255">
    <w:abstractNumId w:val="25"/>
  </w:num>
  <w:num w:numId="2" w16cid:durableId="754060544">
    <w:abstractNumId w:val="6"/>
  </w:num>
  <w:num w:numId="3" w16cid:durableId="2009942588">
    <w:abstractNumId w:val="0"/>
  </w:num>
  <w:num w:numId="4" w16cid:durableId="1909874011">
    <w:abstractNumId w:val="14"/>
    <w:lvlOverride w:ilvl="0">
      <w:startOverride w:val="1"/>
    </w:lvlOverride>
  </w:num>
  <w:num w:numId="5" w16cid:durableId="1906838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21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22830">
    <w:abstractNumId w:val="30"/>
  </w:num>
  <w:num w:numId="8" w16cid:durableId="1631323827">
    <w:abstractNumId w:val="5"/>
  </w:num>
  <w:num w:numId="9" w16cid:durableId="1142036426">
    <w:abstractNumId w:val="8"/>
  </w:num>
  <w:num w:numId="10" w16cid:durableId="1325234204">
    <w:abstractNumId w:val="19"/>
  </w:num>
  <w:num w:numId="11" w16cid:durableId="1122653220">
    <w:abstractNumId w:val="20"/>
  </w:num>
  <w:num w:numId="12" w16cid:durableId="1933851058">
    <w:abstractNumId w:val="26"/>
  </w:num>
  <w:num w:numId="13" w16cid:durableId="1310133725">
    <w:abstractNumId w:val="28"/>
  </w:num>
  <w:num w:numId="14" w16cid:durableId="150951551">
    <w:abstractNumId w:val="33"/>
  </w:num>
  <w:num w:numId="15" w16cid:durableId="1774325281">
    <w:abstractNumId w:val="34"/>
  </w:num>
  <w:num w:numId="16" w16cid:durableId="1819764365">
    <w:abstractNumId w:val="16"/>
  </w:num>
  <w:num w:numId="17" w16cid:durableId="903760313">
    <w:abstractNumId w:val="21"/>
  </w:num>
  <w:num w:numId="18" w16cid:durableId="1826553951">
    <w:abstractNumId w:val="29"/>
  </w:num>
  <w:num w:numId="19" w16cid:durableId="2089689102">
    <w:abstractNumId w:val="31"/>
  </w:num>
  <w:num w:numId="20" w16cid:durableId="249002423">
    <w:abstractNumId w:val="15"/>
  </w:num>
  <w:num w:numId="21" w16cid:durableId="1098066954">
    <w:abstractNumId w:val="17"/>
  </w:num>
  <w:num w:numId="22" w16cid:durableId="764232081">
    <w:abstractNumId w:val="2"/>
  </w:num>
  <w:num w:numId="23" w16cid:durableId="1126124860">
    <w:abstractNumId w:val="4"/>
  </w:num>
  <w:num w:numId="24" w16cid:durableId="750078223">
    <w:abstractNumId w:val="32"/>
  </w:num>
  <w:num w:numId="25" w16cid:durableId="2135057959">
    <w:abstractNumId w:val="9"/>
  </w:num>
  <w:num w:numId="26" w16cid:durableId="1756828355">
    <w:abstractNumId w:val="7"/>
  </w:num>
  <w:num w:numId="27" w16cid:durableId="1158421367">
    <w:abstractNumId w:val="23"/>
  </w:num>
  <w:num w:numId="28" w16cid:durableId="1027294620">
    <w:abstractNumId w:val="10"/>
  </w:num>
  <w:num w:numId="29" w16cid:durableId="1441294311">
    <w:abstractNumId w:val="13"/>
    <w:lvlOverride w:ilvl="0">
      <w:startOverride w:val="1"/>
    </w:lvlOverride>
  </w:num>
  <w:num w:numId="30" w16cid:durableId="1788043238">
    <w:abstractNumId w:val="35"/>
  </w:num>
  <w:num w:numId="31" w16cid:durableId="133987043">
    <w:abstractNumId w:val="22"/>
  </w:num>
  <w:num w:numId="32" w16cid:durableId="501745308">
    <w:abstractNumId w:val="12"/>
  </w:num>
  <w:num w:numId="33" w16cid:durableId="1268657617">
    <w:abstractNumId w:val="1"/>
  </w:num>
  <w:num w:numId="34" w16cid:durableId="1110929608">
    <w:abstractNumId w:val="27"/>
  </w:num>
  <w:num w:numId="35" w16cid:durableId="106778576">
    <w:abstractNumId w:val="24"/>
  </w:num>
  <w:num w:numId="36" w16cid:durableId="2049259581">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 Hartley">
    <w15:presenceInfo w15:providerId="AD" w15:userId="S::Dave.Hartley@nmrn.org.uk::7fe3ae16-d535-42bb-ac8e-0de8f2234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1027"/>
    <w:rsid w:val="00006AD5"/>
    <w:rsid w:val="0000728E"/>
    <w:rsid w:val="000073D0"/>
    <w:rsid w:val="00011AEF"/>
    <w:rsid w:val="000134CB"/>
    <w:rsid w:val="000159F6"/>
    <w:rsid w:val="00015F28"/>
    <w:rsid w:val="000169FA"/>
    <w:rsid w:val="00016D20"/>
    <w:rsid w:val="0002039C"/>
    <w:rsid w:val="000213B8"/>
    <w:rsid w:val="000230B0"/>
    <w:rsid w:val="000239E4"/>
    <w:rsid w:val="000275C2"/>
    <w:rsid w:val="00036CFD"/>
    <w:rsid w:val="000405C5"/>
    <w:rsid w:val="000444BC"/>
    <w:rsid w:val="00045422"/>
    <w:rsid w:val="00045631"/>
    <w:rsid w:val="0004674F"/>
    <w:rsid w:val="00054A11"/>
    <w:rsid w:val="00054C7D"/>
    <w:rsid w:val="00055627"/>
    <w:rsid w:val="00056190"/>
    <w:rsid w:val="00060790"/>
    <w:rsid w:val="00062B63"/>
    <w:rsid w:val="00065421"/>
    <w:rsid w:val="00066FBF"/>
    <w:rsid w:val="000704FB"/>
    <w:rsid w:val="00073324"/>
    <w:rsid w:val="00075027"/>
    <w:rsid w:val="00076319"/>
    <w:rsid w:val="00081151"/>
    <w:rsid w:val="00081B8A"/>
    <w:rsid w:val="00084149"/>
    <w:rsid w:val="00087469"/>
    <w:rsid w:val="00093093"/>
    <w:rsid w:val="00093D17"/>
    <w:rsid w:val="000943F0"/>
    <w:rsid w:val="00095888"/>
    <w:rsid w:val="000A09B6"/>
    <w:rsid w:val="000A3BBB"/>
    <w:rsid w:val="000A4359"/>
    <w:rsid w:val="000A44C7"/>
    <w:rsid w:val="000A6750"/>
    <w:rsid w:val="000B378E"/>
    <w:rsid w:val="000B5FEB"/>
    <w:rsid w:val="000C1D24"/>
    <w:rsid w:val="000C6227"/>
    <w:rsid w:val="000D02D3"/>
    <w:rsid w:val="000D158B"/>
    <w:rsid w:val="000D37E8"/>
    <w:rsid w:val="000D65F5"/>
    <w:rsid w:val="000D7133"/>
    <w:rsid w:val="000D7223"/>
    <w:rsid w:val="000E18FB"/>
    <w:rsid w:val="000E29FB"/>
    <w:rsid w:val="000E3FE8"/>
    <w:rsid w:val="000E5C6A"/>
    <w:rsid w:val="000F0978"/>
    <w:rsid w:val="000F3228"/>
    <w:rsid w:val="000F36E3"/>
    <w:rsid w:val="000F4508"/>
    <w:rsid w:val="000F6F2E"/>
    <w:rsid w:val="000F7ADB"/>
    <w:rsid w:val="000F7E87"/>
    <w:rsid w:val="000F7F17"/>
    <w:rsid w:val="00102396"/>
    <w:rsid w:val="00102678"/>
    <w:rsid w:val="001053F2"/>
    <w:rsid w:val="00110CC3"/>
    <w:rsid w:val="0011238F"/>
    <w:rsid w:val="00112BB9"/>
    <w:rsid w:val="0011791E"/>
    <w:rsid w:val="00117932"/>
    <w:rsid w:val="0012146A"/>
    <w:rsid w:val="00121A85"/>
    <w:rsid w:val="00124C08"/>
    <w:rsid w:val="001319C9"/>
    <w:rsid w:val="00131B64"/>
    <w:rsid w:val="001357B7"/>
    <w:rsid w:val="00137BA9"/>
    <w:rsid w:val="00143083"/>
    <w:rsid w:val="00146247"/>
    <w:rsid w:val="001465C7"/>
    <w:rsid w:val="001476D8"/>
    <w:rsid w:val="00147CBD"/>
    <w:rsid w:val="00147CE2"/>
    <w:rsid w:val="00150A2E"/>
    <w:rsid w:val="0015107C"/>
    <w:rsid w:val="0015443A"/>
    <w:rsid w:val="001545DE"/>
    <w:rsid w:val="0015613E"/>
    <w:rsid w:val="00157227"/>
    <w:rsid w:val="001575CE"/>
    <w:rsid w:val="0015782F"/>
    <w:rsid w:val="00157E4B"/>
    <w:rsid w:val="00161C67"/>
    <w:rsid w:val="0016483B"/>
    <w:rsid w:val="00171EBC"/>
    <w:rsid w:val="00176012"/>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B2BBC"/>
    <w:rsid w:val="001C16E0"/>
    <w:rsid w:val="001C36E9"/>
    <w:rsid w:val="001C5958"/>
    <w:rsid w:val="001C70B2"/>
    <w:rsid w:val="001D025A"/>
    <w:rsid w:val="001D1774"/>
    <w:rsid w:val="001D30D8"/>
    <w:rsid w:val="001D404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103"/>
    <w:rsid w:val="0020262C"/>
    <w:rsid w:val="002117B8"/>
    <w:rsid w:val="00213151"/>
    <w:rsid w:val="00215761"/>
    <w:rsid w:val="002167A6"/>
    <w:rsid w:val="00217843"/>
    <w:rsid w:val="0022020F"/>
    <w:rsid w:val="00221A51"/>
    <w:rsid w:val="00222B34"/>
    <w:rsid w:val="00222CF7"/>
    <w:rsid w:val="002258DF"/>
    <w:rsid w:val="00230088"/>
    <w:rsid w:val="00235443"/>
    <w:rsid w:val="0023665C"/>
    <w:rsid w:val="00236B45"/>
    <w:rsid w:val="00236F0A"/>
    <w:rsid w:val="002375B9"/>
    <w:rsid w:val="00237FCE"/>
    <w:rsid w:val="0025034D"/>
    <w:rsid w:val="00251F00"/>
    <w:rsid w:val="00256C36"/>
    <w:rsid w:val="00260E81"/>
    <w:rsid w:val="00261865"/>
    <w:rsid w:val="00264A4C"/>
    <w:rsid w:val="00267178"/>
    <w:rsid w:val="00270BA5"/>
    <w:rsid w:val="00273F3C"/>
    <w:rsid w:val="00283928"/>
    <w:rsid w:val="00286031"/>
    <w:rsid w:val="002865E4"/>
    <w:rsid w:val="002879B7"/>
    <w:rsid w:val="00292DB9"/>
    <w:rsid w:val="0029335E"/>
    <w:rsid w:val="00293748"/>
    <w:rsid w:val="00294100"/>
    <w:rsid w:val="00295576"/>
    <w:rsid w:val="00296659"/>
    <w:rsid w:val="0029688A"/>
    <w:rsid w:val="00296C79"/>
    <w:rsid w:val="002A221C"/>
    <w:rsid w:val="002A24DC"/>
    <w:rsid w:val="002A27E4"/>
    <w:rsid w:val="002A2867"/>
    <w:rsid w:val="002A6075"/>
    <w:rsid w:val="002B22B7"/>
    <w:rsid w:val="002B4AA9"/>
    <w:rsid w:val="002B7511"/>
    <w:rsid w:val="002C3956"/>
    <w:rsid w:val="002D22DB"/>
    <w:rsid w:val="002D2564"/>
    <w:rsid w:val="002D2EA4"/>
    <w:rsid w:val="002D746F"/>
    <w:rsid w:val="002D7B0A"/>
    <w:rsid w:val="002E0489"/>
    <w:rsid w:val="002E262D"/>
    <w:rsid w:val="002E75B2"/>
    <w:rsid w:val="002F00E9"/>
    <w:rsid w:val="002F0128"/>
    <w:rsid w:val="002F1744"/>
    <w:rsid w:val="002F2082"/>
    <w:rsid w:val="002F227F"/>
    <w:rsid w:val="002F2CB7"/>
    <w:rsid w:val="002F2FFA"/>
    <w:rsid w:val="002F3738"/>
    <w:rsid w:val="002F5986"/>
    <w:rsid w:val="002F6AB4"/>
    <w:rsid w:val="00301EE5"/>
    <w:rsid w:val="00302EBF"/>
    <w:rsid w:val="0030539A"/>
    <w:rsid w:val="00307D85"/>
    <w:rsid w:val="0031087D"/>
    <w:rsid w:val="00310A24"/>
    <w:rsid w:val="00311A43"/>
    <w:rsid w:val="00312977"/>
    <w:rsid w:val="00312FC4"/>
    <w:rsid w:val="003151AD"/>
    <w:rsid w:val="00315ACB"/>
    <w:rsid w:val="00316DA4"/>
    <w:rsid w:val="00317EC3"/>
    <w:rsid w:val="003244D1"/>
    <w:rsid w:val="00330618"/>
    <w:rsid w:val="00330F98"/>
    <w:rsid w:val="00331D30"/>
    <w:rsid w:val="00332C36"/>
    <w:rsid w:val="0033538B"/>
    <w:rsid w:val="003376BC"/>
    <w:rsid w:val="003379DE"/>
    <w:rsid w:val="00337FEA"/>
    <w:rsid w:val="00341C87"/>
    <w:rsid w:val="00353690"/>
    <w:rsid w:val="00353983"/>
    <w:rsid w:val="00354891"/>
    <w:rsid w:val="00354B6A"/>
    <w:rsid w:val="00356E6C"/>
    <w:rsid w:val="00357619"/>
    <w:rsid w:val="003607DB"/>
    <w:rsid w:val="003648F1"/>
    <w:rsid w:val="00370310"/>
    <w:rsid w:val="0037291E"/>
    <w:rsid w:val="00373B51"/>
    <w:rsid w:val="00374BFA"/>
    <w:rsid w:val="00376E86"/>
    <w:rsid w:val="003834FC"/>
    <w:rsid w:val="003841A2"/>
    <w:rsid w:val="0039174E"/>
    <w:rsid w:val="003917D2"/>
    <w:rsid w:val="00392C96"/>
    <w:rsid w:val="00393DA1"/>
    <w:rsid w:val="00397615"/>
    <w:rsid w:val="00397865"/>
    <w:rsid w:val="003A344C"/>
    <w:rsid w:val="003A6C43"/>
    <w:rsid w:val="003B1FFA"/>
    <w:rsid w:val="003B270F"/>
    <w:rsid w:val="003B3230"/>
    <w:rsid w:val="003B55B1"/>
    <w:rsid w:val="003B5CF1"/>
    <w:rsid w:val="003B7863"/>
    <w:rsid w:val="003C0042"/>
    <w:rsid w:val="003C0A8D"/>
    <w:rsid w:val="003C2A27"/>
    <w:rsid w:val="003C2C44"/>
    <w:rsid w:val="003C7CB9"/>
    <w:rsid w:val="003D2B67"/>
    <w:rsid w:val="003D4EF5"/>
    <w:rsid w:val="003D665F"/>
    <w:rsid w:val="003D66A3"/>
    <w:rsid w:val="003E311B"/>
    <w:rsid w:val="003E337F"/>
    <w:rsid w:val="003E44AE"/>
    <w:rsid w:val="003E5B9E"/>
    <w:rsid w:val="003E6A62"/>
    <w:rsid w:val="003E6F81"/>
    <w:rsid w:val="003F0E3C"/>
    <w:rsid w:val="003F1CD0"/>
    <w:rsid w:val="003F20FF"/>
    <w:rsid w:val="003F24DB"/>
    <w:rsid w:val="003F3985"/>
    <w:rsid w:val="003F3DD6"/>
    <w:rsid w:val="003F70F4"/>
    <w:rsid w:val="0040148E"/>
    <w:rsid w:val="004015B3"/>
    <w:rsid w:val="00401A55"/>
    <w:rsid w:val="00401D57"/>
    <w:rsid w:val="00405C60"/>
    <w:rsid w:val="004073D4"/>
    <w:rsid w:val="00407EE7"/>
    <w:rsid w:val="0041133E"/>
    <w:rsid w:val="0041705A"/>
    <w:rsid w:val="00417C71"/>
    <w:rsid w:val="004209FD"/>
    <w:rsid w:val="00422E46"/>
    <w:rsid w:val="004305D9"/>
    <w:rsid w:val="00431A82"/>
    <w:rsid w:val="004336B7"/>
    <w:rsid w:val="00434B34"/>
    <w:rsid w:val="00450556"/>
    <w:rsid w:val="004513E3"/>
    <w:rsid w:val="00451B24"/>
    <w:rsid w:val="00455FDA"/>
    <w:rsid w:val="004561A8"/>
    <w:rsid w:val="00460ABB"/>
    <w:rsid w:val="00465A2E"/>
    <w:rsid w:val="00466AC1"/>
    <w:rsid w:val="00466BEE"/>
    <w:rsid w:val="0046730E"/>
    <w:rsid w:val="00467A74"/>
    <w:rsid w:val="00467FD7"/>
    <w:rsid w:val="0047327C"/>
    <w:rsid w:val="004734BD"/>
    <w:rsid w:val="00474913"/>
    <w:rsid w:val="00475861"/>
    <w:rsid w:val="0047688F"/>
    <w:rsid w:val="00476E61"/>
    <w:rsid w:val="00477274"/>
    <w:rsid w:val="0048363D"/>
    <w:rsid w:val="0048512B"/>
    <w:rsid w:val="0048525F"/>
    <w:rsid w:val="00493FF9"/>
    <w:rsid w:val="00495565"/>
    <w:rsid w:val="004A08DA"/>
    <w:rsid w:val="004A5662"/>
    <w:rsid w:val="004B28C3"/>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0A2D"/>
    <w:rsid w:val="00501734"/>
    <w:rsid w:val="00505BEB"/>
    <w:rsid w:val="005119F9"/>
    <w:rsid w:val="0051215F"/>
    <w:rsid w:val="005131CA"/>
    <w:rsid w:val="00516CCB"/>
    <w:rsid w:val="005238BB"/>
    <w:rsid w:val="0052479C"/>
    <w:rsid w:val="005255DC"/>
    <w:rsid w:val="00527292"/>
    <w:rsid w:val="005312A7"/>
    <w:rsid w:val="005325DC"/>
    <w:rsid w:val="0053366F"/>
    <w:rsid w:val="00534A99"/>
    <w:rsid w:val="005377A9"/>
    <w:rsid w:val="00537DA3"/>
    <w:rsid w:val="005448B4"/>
    <w:rsid w:val="0054536A"/>
    <w:rsid w:val="0054614C"/>
    <w:rsid w:val="00546297"/>
    <w:rsid w:val="00546850"/>
    <w:rsid w:val="00552798"/>
    <w:rsid w:val="00553207"/>
    <w:rsid w:val="00556C44"/>
    <w:rsid w:val="005573AD"/>
    <w:rsid w:val="0056121E"/>
    <w:rsid w:val="005612C9"/>
    <w:rsid w:val="005612FC"/>
    <w:rsid w:val="00561D21"/>
    <w:rsid w:val="00562FDD"/>
    <w:rsid w:val="0056303C"/>
    <w:rsid w:val="00564E15"/>
    <w:rsid w:val="00566EB2"/>
    <w:rsid w:val="005722A4"/>
    <w:rsid w:val="00572C6A"/>
    <w:rsid w:val="0057310D"/>
    <w:rsid w:val="00576666"/>
    <w:rsid w:val="005773DA"/>
    <w:rsid w:val="005779C5"/>
    <w:rsid w:val="0058050A"/>
    <w:rsid w:val="00581810"/>
    <w:rsid w:val="00581A48"/>
    <w:rsid w:val="00582DB7"/>
    <w:rsid w:val="00583556"/>
    <w:rsid w:val="005839EF"/>
    <w:rsid w:val="00584C2A"/>
    <w:rsid w:val="00591032"/>
    <w:rsid w:val="005910B3"/>
    <w:rsid w:val="00595200"/>
    <w:rsid w:val="00597525"/>
    <w:rsid w:val="005A2013"/>
    <w:rsid w:val="005A389B"/>
    <w:rsid w:val="005A3A73"/>
    <w:rsid w:val="005A3E40"/>
    <w:rsid w:val="005A4DBA"/>
    <w:rsid w:val="005A74F2"/>
    <w:rsid w:val="005A7A3A"/>
    <w:rsid w:val="005B2DF4"/>
    <w:rsid w:val="005C1601"/>
    <w:rsid w:val="005C5B7B"/>
    <w:rsid w:val="005D5034"/>
    <w:rsid w:val="005E0D0C"/>
    <w:rsid w:val="005E0E92"/>
    <w:rsid w:val="005E0F26"/>
    <w:rsid w:val="005E1644"/>
    <w:rsid w:val="005E5F50"/>
    <w:rsid w:val="005F1D9D"/>
    <w:rsid w:val="005F1ED1"/>
    <w:rsid w:val="005F4746"/>
    <w:rsid w:val="005F7E7D"/>
    <w:rsid w:val="00601AE0"/>
    <w:rsid w:val="00605DA9"/>
    <w:rsid w:val="00606E46"/>
    <w:rsid w:val="00610A8B"/>
    <w:rsid w:val="006118F3"/>
    <w:rsid w:val="00613D75"/>
    <w:rsid w:val="00616154"/>
    <w:rsid w:val="00621731"/>
    <w:rsid w:val="00622EB6"/>
    <w:rsid w:val="00623B66"/>
    <w:rsid w:val="0062768C"/>
    <w:rsid w:val="00630B63"/>
    <w:rsid w:val="006323F1"/>
    <w:rsid w:val="00632ED1"/>
    <w:rsid w:val="00634D58"/>
    <w:rsid w:val="006362F1"/>
    <w:rsid w:val="00640AA5"/>
    <w:rsid w:val="006445D5"/>
    <w:rsid w:val="00650021"/>
    <w:rsid w:val="006505C8"/>
    <w:rsid w:val="00652D86"/>
    <w:rsid w:val="0065768C"/>
    <w:rsid w:val="00657DE5"/>
    <w:rsid w:val="00657E47"/>
    <w:rsid w:val="0066041F"/>
    <w:rsid w:val="00662EAA"/>
    <w:rsid w:val="00663298"/>
    <w:rsid w:val="00664D91"/>
    <w:rsid w:val="0066791E"/>
    <w:rsid w:val="006725D6"/>
    <w:rsid w:val="00673606"/>
    <w:rsid w:val="0067402E"/>
    <w:rsid w:val="00677218"/>
    <w:rsid w:val="00677453"/>
    <w:rsid w:val="006827F8"/>
    <w:rsid w:val="00683222"/>
    <w:rsid w:val="006835C6"/>
    <w:rsid w:val="00685028"/>
    <w:rsid w:val="00687575"/>
    <w:rsid w:val="00687A88"/>
    <w:rsid w:val="006904CA"/>
    <w:rsid w:val="0069071E"/>
    <w:rsid w:val="00690ED4"/>
    <w:rsid w:val="006923F1"/>
    <w:rsid w:val="00693AE7"/>
    <w:rsid w:val="00693DEA"/>
    <w:rsid w:val="00695AF2"/>
    <w:rsid w:val="006A0725"/>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0BAD"/>
    <w:rsid w:val="006D1938"/>
    <w:rsid w:val="006D29A5"/>
    <w:rsid w:val="006D491E"/>
    <w:rsid w:val="006D5112"/>
    <w:rsid w:val="006D543A"/>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14283"/>
    <w:rsid w:val="0072039D"/>
    <w:rsid w:val="00722A47"/>
    <w:rsid w:val="00725F71"/>
    <w:rsid w:val="0072673B"/>
    <w:rsid w:val="0072787F"/>
    <w:rsid w:val="0073078C"/>
    <w:rsid w:val="00734A8D"/>
    <w:rsid w:val="0073522A"/>
    <w:rsid w:val="007361CA"/>
    <w:rsid w:val="0073682E"/>
    <w:rsid w:val="00737AF2"/>
    <w:rsid w:val="00744A27"/>
    <w:rsid w:val="00750502"/>
    <w:rsid w:val="00751FBB"/>
    <w:rsid w:val="007531C2"/>
    <w:rsid w:val="00753CB9"/>
    <w:rsid w:val="00754A28"/>
    <w:rsid w:val="00755624"/>
    <w:rsid w:val="00756C25"/>
    <w:rsid w:val="007623F8"/>
    <w:rsid w:val="00763846"/>
    <w:rsid w:val="00763B54"/>
    <w:rsid w:val="0076569E"/>
    <w:rsid w:val="007674BF"/>
    <w:rsid w:val="00773B79"/>
    <w:rsid w:val="00774BC1"/>
    <w:rsid w:val="007760FE"/>
    <w:rsid w:val="0077631E"/>
    <w:rsid w:val="007769EB"/>
    <w:rsid w:val="00776B7D"/>
    <w:rsid w:val="007779CB"/>
    <w:rsid w:val="007808BF"/>
    <w:rsid w:val="00781763"/>
    <w:rsid w:val="00782AD3"/>
    <w:rsid w:val="00783D73"/>
    <w:rsid w:val="00784652"/>
    <w:rsid w:val="00784763"/>
    <w:rsid w:val="00785272"/>
    <w:rsid w:val="00785C30"/>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1F75"/>
    <w:rsid w:val="007C386F"/>
    <w:rsid w:val="007C4BE7"/>
    <w:rsid w:val="007C5352"/>
    <w:rsid w:val="007C6B2F"/>
    <w:rsid w:val="007D0AF2"/>
    <w:rsid w:val="007D25F8"/>
    <w:rsid w:val="007D2E8F"/>
    <w:rsid w:val="007D69A1"/>
    <w:rsid w:val="007E376A"/>
    <w:rsid w:val="007E71DE"/>
    <w:rsid w:val="007E7D28"/>
    <w:rsid w:val="007F0216"/>
    <w:rsid w:val="007F3812"/>
    <w:rsid w:val="007F6DCA"/>
    <w:rsid w:val="00800981"/>
    <w:rsid w:val="00801434"/>
    <w:rsid w:val="00801EC4"/>
    <w:rsid w:val="0080417B"/>
    <w:rsid w:val="008047B5"/>
    <w:rsid w:val="0080507C"/>
    <w:rsid w:val="00806230"/>
    <w:rsid w:val="00807559"/>
    <w:rsid w:val="0081216B"/>
    <w:rsid w:val="0081434B"/>
    <w:rsid w:val="00816572"/>
    <w:rsid w:val="008166CF"/>
    <w:rsid w:val="008174B3"/>
    <w:rsid w:val="0082102C"/>
    <w:rsid w:val="0082140D"/>
    <w:rsid w:val="0082212A"/>
    <w:rsid w:val="008227F0"/>
    <w:rsid w:val="00823631"/>
    <w:rsid w:val="00823735"/>
    <w:rsid w:val="00827817"/>
    <w:rsid w:val="00830411"/>
    <w:rsid w:val="00831A1C"/>
    <w:rsid w:val="00832309"/>
    <w:rsid w:val="00835A7F"/>
    <w:rsid w:val="008376B4"/>
    <w:rsid w:val="00837B5C"/>
    <w:rsid w:val="00841F0D"/>
    <w:rsid w:val="008435E4"/>
    <w:rsid w:val="00845E52"/>
    <w:rsid w:val="00847E1D"/>
    <w:rsid w:val="008526B3"/>
    <w:rsid w:val="008535FF"/>
    <w:rsid w:val="00854038"/>
    <w:rsid w:val="00854FD5"/>
    <w:rsid w:val="0085582F"/>
    <w:rsid w:val="00864062"/>
    <w:rsid w:val="00866B23"/>
    <w:rsid w:val="00872969"/>
    <w:rsid w:val="00875150"/>
    <w:rsid w:val="00877044"/>
    <w:rsid w:val="00882B24"/>
    <w:rsid w:val="00885153"/>
    <w:rsid w:val="00891077"/>
    <w:rsid w:val="008928BB"/>
    <w:rsid w:val="00894D9D"/>
    <w:rsid w:val="00895444"/>
    <w:rsid w:val="00896B0F"/>
    <w:rsid w:val="008979FB"/>
    <w:rsid w:val="00897F7E"/>
    <w:rsid w:val="008A090E"/>
    <w:rsid w:val="008A1045"/>
    <w:rsid w:val="008A2E4B"/>
    <w:rsid w:val="008A30E9"/>
    <w:rsid w:val="008A461C"/>
    <w:rsid w:val="008A66D6"/>
    <w:rsid w:val="008A7D9D"/>
    <w:rsid w:val="008B1DAA"/>
    <w:rsid w:val="008B4202"/>
    <w:rsid w:val="008B4A5A"/>
    <w:rsid w:val="008B4DEB"/>
    <w:rsid w:val="008C19EC"/>
    <w:rsid w:val="008C23B7"/>
    <w:rsid w:val="008C31BC"/>
    <w:rsid w:val="008C6DF9"/>
    <w:rsid w:val="008C7494"/>
    <w:rsid w:val="008D1B7F"/>
    <w:rsid w:val="008D2F2D"/>
    <w:rsid w:val="008D7EB8"/>
    <w:rsid w:val="008E0D22"/>
    <w:rsid w:val="008E11DF"/>
    <w:rsid w:val="008E3CE7"/>
    <w:rsid w:val="008E61B8"/>
    <w:rsid w:val="008E6471"/>
    <w:rsid w:val="008E6B94"/>
    <w:rsid w:val="008E7142"/>
    <w:rsid w:val="008F0B12"/>
    <w:rsid w:val="008F16BC"/>
    <w:rsid w:val="008F3583"/>
    <w:rsid w:val="008F656B"/>
    <w:rsid w:val="008F79D5"/>
    <w:rsid w:val="008F7F66"/>
    <w:rsid w:val="009008A4"/>
    <w:rsid w:val="00913AE1"/>
    <w:rsid w:val="00915799"/>
    <w:rsid w:val="00917ADE"/>
    <w:rsid w:val="009207BF"/>
    <w:rsid w:val="00923044"/>
    <w:rsid w:val="00923ABD"/>
    <w:rsid w:val="00924A2B"/>
    <w:rsid w:val="0092664B"/>
    <w:rsid w:val="009269F7"/>
    <w:rsid w:val="00930A43"/>
    <w:rsid w:val="009314C3"/>
    <w:rsid w:val="009331D7"/>
    <w:rsid w:val="00934221"/>
    <w:rsid w:val="0093484C"/>
    <w:rsid w:val="0093577B"/>
    <w:rsid w:val="009359CB"/>
    <w:rsid w:val="009361FB"/>
    <w:rsid w:val="0093630C"/>
    <w:rsid w:val="00940CC9"/>
    <w:rsid w:val="009429FC"/>
    <w:rsid w:val="00942EA5"/>
    <w:rsid w:val="00950093"/>
    <w:rsid w:val="009519C6"/>
    <w:rsid w:val="009528FD"/>
    <w:rsid w:val="00955019"/>
    <w:rsid w:val="009619AD"/>
    <w:rsid w:val="0096351D"/>
    <w:rsid w:val="00963C35"/>
    <w:rsid w:val="009669B7"/>
    <w:rsid w:val="009711BC"/>
    <w:rsid w:val="00971F39"/>
    <w:rsid w:val="0097306C"/>
    <w:rsid w:val="009735A7"/>
    <w:rsid w:val="00975E31"/>
    <w:rsid w:val="009762A0"/>
    <w:rsid w:val="00982501"/>
    <w:rsid w:val="00982723"/>
    <w:rsid w:val="00990422"/>
    <w:rsid w:val="009928A1"/>
    <w:rsid w:val="00993B2A"/>
    <w:rsid w:val="009A01B7"/>
    <w:rsid w:val="009A129F"/>
    <w:rsid w:val="009A1419"/>
    <w:rsid w:val="009A21A5"/>
    <w:rsid w:val="009A293D"/>
    <w:rsid w:val="009A2F09"/>
    <w:rsid w:val="009A3605"/>
    <w:rsid w:val="009A38D7"/>
    <w:rsid w:val="009A39D4"/>
    <w:rsid w:val="009A44AE"/>
    <w:rsid w:val="009A49A7"/>
    <w:rsid w:val="009A5815"/>
    <w:rsid w:val="009B015E"/>
    <w:rsid w:val="009B0564"/>
    <w:rsid w:val="009B0BD0"/>
    <w:rsid w:val="009B16A6"/>
    <w:rsid w:val="009B3046"/>
    <w:rsid w:val="009B4EE1"/>
    <w:rsid w:val="009B752B"/>
    <w:rsid w:val="009C2EBC"/>
    <w:rsid w:val="009C34FB"/>
    <w:rsid w:val="009C5422"/>
    <w:rsid w:val="009C5C4C"/>
    <w:rsid w:val="009C694F"/>
    <w:rsid w:val="009D2463"/>
    <w:rsid w:val="009E068C"/>
    <w:rsid w:val="009E5332"/>
    <w:rsid w:val="009E5666"/>
    <w:rsid w:val="009F026B"/>
    <w:rsid w:val="009F0E39"/>
    <w:rsid w:val="009F21BF"/>
    <w:rsid w:val="009F5D9D"/>
    <w:rsid w:val="00A02973"/>
    <w:rsid w:val="00A03AD4"/>
    <w:rsid w:val="00A065DC"/>
    <w:rsid w:val="00A10B1B"/>
    <w:rsid w:val="00A1110B"/>
    <w:rsid w:val="00A1134E"/>
    <w:rsid w:val="00A15CC7"/>
    <w:rsid w:val="00A17222"/>
    <w:rsid w:val="00A2248A"/>
    <w:rsid w:val="00A2250E"/>
    <w:rsid w:val="00A237D1"/>
    <w:rsid w:val="00A2479B"/>
    <w:rsid w:val="00A2692C"/>
    <w:rsid w:val="00A26962"/>
    <w:rsid w:val="00A27D99"/>
    <w:rsid w:val="00A27E05"/>
    <w:rsid w:val="00A31490"/>
    <w:rsid w:val="00A3627B"/>
    <w:rsid w:val="00A3717B"/>
    <w:rsid w:val="00A4030F"/>
    <w:rsid w:val="00A4067C"/>
    <w:rsid w:val="00A41A15"/>
    <w:rsid w:val="00A4517B"/>
    <w:rsid w:val="00A45483"/>
    <w:rsid w:val="00A517E3"/>
    <w:rsid w:val="00A57ECE"/>
    <w:rsid w:val="00A57FC7"/>
    <w:rsid w:val="00A63026"/>
    <w:rsid w:val="00A664A4"/>
    <w:rsid w:val="00A70052"/>
    <w:rsid w:val="00A806F6"/>
    <w:rsid w:val="00A820F3"/>
    <w:rsid w:val="00A82537"/>
    <w:rsid w:val="00A83E9E"/>
    <w:rsid w:val="00A937EB"/>
    <w:rsid w:val="00A951FB"/>
    <w:rsid w:val="00AA0DB8"/>
    <w:rsid w:val="00AA15B8"/>
    <w:rsid w:val="00AA67BE"/>
    <w:rsid w:val="00AA6A96"/>
    <w:rsid w:val="00AB0FDE"/>
    <w:rsid w:val="00AB1A37"/>
    <w:rsid w:val="00AB56C9"/>
    <w:rsid w:val="00AB6BEA"/>
    <w:rsid w:val="00AC0690"/>
    <w:rsid w:val="00AC1206"/>
    <w:rsid w:val="00AC3974"/>
    <w:rsid w:val="00AC4CD4"/>
    <w:rsid w:val="00AD0C7E"/>
    <w:rsid w:val="00AD150C"/>
    <w:rsid w:val="00AD33EE"/>
    <w:rsid w:val="00AD5AFB"/>
    <w:rsid w:val="00AD621F"/>
    <w:rsid w:val="00AE0492"/>
    <w:rsid w:val="00AE0F96"/>
    <w:rsid w:val="00AE11DA"/>
    <w:rsid w:val="00AE1994"/>
    <w:rsid w:val="00AE675C"/>
    <w:rsid w:val="00AF0EAD"/>
    <w:rsid w:val="00AF1514"/>
    <w:rsid w:val="00AF359D"/>
    <w:rsid w:val="00AF3AF9"/>
    <w:rsid w:val="00AF3E8C"/>
    <w:rsid w:val="00B01E71"/>
    <w:rsid w:val="00B026A1"/>
    <w:rsid w:val="00B02B99"/>
    <w:rsid w:val="00B02D9C"/>
    <w:rsid w:val="00B10DFF"/>
    <w:rsid w:val="00B112F9"/>
    <w:rsid w:val="00B12D38"/>
    <w:rsid w:val="00B135A6"/>
    <w:rsid w:val="00B14235"/>
    <w:rsid w:val="00B1506A"/>
    <w:rsid w:val="00B25268"/>
    <w:rsid w:val="00B32D32"/>
    <w:rsid w:val="00B32D60"/>
    <w:rsid w:val="00B33F4B"/>
    <w:rsid w:val="00B3445D"/>
    <w:rsid w:val="00B37845"/>
    <w:rsid w:val="00B41614"/>
    <w:rsid w:val="00B4211F"/>
    <w:rsid w:val="00B42168"/>
    <w:rsid w:val="00B42893"/>
    <w:rsid w:val="00B43393"/>
    <w:rsid w:val="00B433AD"/>
    <w:rsid w:val="00B44BE2"/>
    <w:rsid w:val="00B51321"/>
    <w:rsid w:val="00B52BFF"/>
    <w:rsid w:val="00B532FC"/>
    <w:rsid w:val="00B551AB"/>
    <w:rsid w:val="00B57234"/>
    <w:rsid w:val="00B5763B"/>
    <w:rsid w:val="00B614B0"/>
    <w:rsid w:val="00B63B5B"/>
    <w:rsid w:val="00B64F56"/>
    <w:rsid w:val="00B65E98"/>
    <w:rsid w:val="00B667E9"/>
    <w:rsid w:val="00B701A1"/>
    <w:rsid w:val="00B71BFF"/>
    <w:rsid w:val="00B72389"/>
    <w:rsid w:val="00B80905"/>
    <w:rsid w:val="00B80A7A"/>
    <w:rsid w:val="00B8233F"/>
    <w:rsid w:val="00B83C86"/>
    <w:rsid w:val="00B87F1E"/>
    <w:rsid w:val="00B901A6"/>
    <w:rsid w:val="00B91E85"/>
    <w:rsid w:val="00B933D8"/>
    <w:rsid w:val="00B944CB"/>
    <w:rsid w:val="00B94578"/>
    <w:rsid w:val="00B95A2A"/>
    <w:rsid w:val="00BA38E0"/>
    <w:rsid w:val="00BA42AF"/>
    <w:rsid w:val="00BB460E"/>
    <w:rsid w:val="00BB48CC"/>
    <w:rsid w:val="00BB5890"/>
    <w:rsid w:val="00BB7D51"/>
    <w:rsid w:val="00BC29F3"/>
    <w:rsid w:val="00BC50C9"/>
    <w:rsid w:val="00BD024A"/>
    <w:rsid w:val="00BD0419"/>
    <w:rsid w:val="00BD1168"/>
    <w:rsid w:val="00BD33AC"/>
    <w:rsid w:val="00BD3B98"/>
    <w:rsid w:val="00BD4C32"/>
    <w:rsid w:val="00BD7294"/>
    <w:rsid w:val="00BD7EDE"/>
    <w:rsid w:val="00BE04D7"/>
    <w:rsid w:val="00BE19BF"/>
    <w:rsid w:val="00BE2881"/>
    <w:rsid w:val="00BE2B3C"/>
    <w:rsid w:val="00BE3BA7"/>
    <w:rsid w:val="00BE4B09"/>
    <w:rsid w:val="00BE6725"/>
    <w:rsid w:val="00BE7341"/>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5CE"/>
    <w:rsid w:val="00C418ED"/>
    <w:rsid w:val="00C419D8"/>
    <w:rsid w:val="00C42FBD"/>
    <w:rsid w:val="00C43E5E"/>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4149"/>
    <w:rsid w:val="00C9714E"/>
    <w:rsid w:val="00CA12B7"/>
    <w:rsid w:val="00CA2A57"/>
    <w:rsid w:val="00CA6655"/>
    <w:rsid w:val="00CA66C8"/>
    <w:rsid w:val="00CA70AA"/>
    <w:rsid w:val="00CA7F41"/>
    <w:rsid w:val="00CB0D9E"/>
    <w:rsid w:val="00CB1B0D"/>
    <w:rsid w:val="00CB4A78"/>
    <w:rsid w:val="00CB605B"/>
    <w:rsid w:val="00CB62FB"/>
    <w:rsid w:val="00CB7821"/>
    <w:rsid w:val="00CC68DB"/>
    <w:rsid w:val="00CC7EA7"/>
    <w:rsid w:val="00CD52B7"/>
    <w:rsid w:val="00CD5A37"/>
    <w:rsid w:val="00CD608E"/>
    <w:rsid w:val="00CE240C"/>
    <w:rsid w:val="00CE338A"/>
    <w:rsid w:val="00CE7C74"/>
    <w:rsid w:val="00CF2A9E"/>
    <w:rsid w:val="00CF35B0"/>
    <w:rsid w:val="00CF3691"/>
    <w:rsid w:val="00CF3D73"/>
    <w:rsid w:val="00CF7AC3"/>
    <w:rsid w:val="00D031CC"/>
    <w:rsid w:val="00D0384F"/>
    <w:rsid w:val="00D044D3"/>
    <w:rsid w:val="00D05167"/>
    <w:rsid w:val="00D135EF"/>
    <w:rsid w:val="00D1499C"/>
    <w:rsid w:val="00D151E3"/>
    <w:rsid w:val="00D157F0"/>
    <w:rsid w:val="00D161B5"/>
    <w:rsid w:val="00D206EF"/>
    <w:rsid w:val="00D2168E"/>
    <w:rsid w:val="00D235E2"/>
    <w:rsid w:val="00D244CD"/>
    <w:rsid w:val="00D25BBA"/>
    <w:rsid w:val="00D25F05"/>
    <w:rsid w:val="00D27A86"/>
    <w:rsid w:val="00D30883"/>
    <w:rsid w:val="00D31829"/>
    <w:rsid w:val="00D31B1D"/>
    <w:rsid w:val="00D35076"/>
    <w:rsid w:val="00D405AF"/>
    <w:rsid w:val="00D411F1"/>
    <w:rsid w:val="00D4231E"/>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260E"/>
    <w:rsid w:val="00DA45D7"/>
    <w:rsid w:val="00DA5C08"/>
    <w:rsid w:val="00DA692F"/>
    <w:rsid w:val="00DA73D8"/>
    <w:rsid w:val="00DB2ABD"/>
    <w:rsid w:val="00DB5745"/>
    <w:rsid w:val="00DB5BA3"/>
    <w:rsid w:val="00DB5D6D"/>
    <w:rsid w:val="00DB6EBF"/>
    <w:rsid w:val="00DC222F"/>
    <w:rsid w:val="00DC2507"/>
    <w:rsid w:val="00DC3A02"/>
    <w:rsid w:val="00DC6B44"/>
    <w:rsid w:val="00DC794F"/>
    <w:rsid w:val="00DD04B5"/>
    <w:rsid w:val="00DD18C8"/>
    <w:rsid w:val="00DD3540"/>
    <w:rsid w:val="00DD4A52"/>
    <w:rsid w:val="00DD4B3C"/>
    <w:rsid w:val="00DD6F78"/>
    <w:rsid w:val="00DD7101"/>
    <w:rsid w:val="00DD71C7"/>
    <w:rsid w:val="00DD76F0"/>
    <w:rsid w:val="00DE08BB"/>
    <w:rsid w:val="00DE16E4"/>
    <w:rsid w:val="00DE545F"/>
    <w:rsid w:val="00DE7772"/>
    <w:rsid w:val="00DE7BCB"/>
    <w:rsid w:val="00DF1856"/>
    <w:rsid w:val="00DF2A20"/>
    <w:rsid w:val="00DF460A"/>
    <w:rsid w:val="00DF5F85"/>
    <w:rsid w:val="00DF7D09"/>
    <w:rsid w:val="00E02F77"/>
    <w:rsid w:val="00E0329C"/>
    <w:rsid w:val="00E0427F"/>
    <w:rsid w:val="00E132F2"/>
    <w:rsid w:val="00E1768B"/>
    <w:rsid w:val="00E21B2F"/>
    <w:rsid w:val="00E21E21"/>
    <w:rsid w:val="00E221F9"/>
    <w:rsid w:val="00E22889"/>
    <w:rsid w:val="00E305F8"/>
    <w:rsid w:val="00E30DCF"/>
    <w:rsid w:val="00E31038"/>
    <w:rsid w:val="00E31C60"/>
    <w:rsid w:val="00E34BE0"/>
    <w:rsid w:val="00E3566E"/>
    <w:rsid w:val="00E36DCC"/>
    <w:rsid w:val="00E41492"/>
    <w:rsid w:val="00E45005"/>
    <w:rsid w:val="00E4712C"/>
    <w:rsid w:val="00E52140"/>
    <w:rsid w:val="00E52C26"/>
    <w:rsid w:val="00E532DD"/>
    <w:rsid w:val="00E53622"/>
    <w:rsid w:val="00E60EDB"/>
    <w:rsid w:val="00E619DC"/>
    <w:rsid w:val="00E62B31"/>
    <w:rsid w:val="00E64259"/>
    <w:rsid w:val="00E70EF4"/>
    <w:rsid w:val="00E73596"/>
    <w:rsid w:val="00E753D2"/>
    <w:rsid w:val="00E75B0C"/>
    <w:rsid w:val="00E777A0"/>
    <w:rsid w:val="00E82B3C"/>
    <w:rsid w:val="00E90B65"/>
    <w:rsid w:val="00E911AF"/>
    <w:rsid w:val="00E925BB"/>
    <w:rsid w:val="00E94A82"/>
    <w:rsid w:val="00E94B80"/>
    <w:rsid w:val="00E96190"/>
    <w:rsid w:val="00E969F9"/>
    <w:rsid w:val="00EA0362"/>
    <w:rsid w:val="00EA0FC9"/>
    <w:rsid w:val="00EA6804"/>
    <w:rsid w:val="00EA77A3"/>
    <w:rsid w:val="00EB42A4"/>
    <w:rsid w:val="00EB4310"/>
    <w:rsid w:val="00EB45C3"/>
    <w:rsid w:val="00EB7363"/>
    <w:rsid w:val="00EB79E5"/>
    <w:rsid w:val="00EC0819"/>
    <w:rsid w:val="00EC175F"/>
    <w:rsid w:val="00EC1E79"/>
    <w:rsid w:val="00EC4C88"/>
    <w:rsid w:val="00EC7E49"/>
    <w:rsid w:val="00ED1ED8"/>
    <w:rsid w:val="00ED25ED"/>
    <w:rsid w:val="00ED41C4"/>
    <w:rsid w:val="00ED425C"/>
    <w:rsid w:val="00ED6772"/>
    <w:rsid w:val="00EE4829"/>
    <w:rsid w:val="00EE4BB1"/>
    <w:rsid w:val="00EF21D0"/>
    <w:rsid w:val="00EF3EE9"/>
    <w:rsid w:val="00EF47BF"/>
    <w:rsid w:val="00EF4E27"/>
    <w:rsid w:val="00EF6F38"/>
    <w:rsid w:val="00F01BA7"/>
    <w:rsid w:val="00F01F1B"/>
    <w:rsid w:val="00F02002"/>
    <w:rsid w:val="00F03485"/>
    <w:rsid w:val="00F106AA"/>
    <w:rsid w:val="00F11B01"/>
    <w:rsid w:val="00F1265F"/>
    <w:rsid w:val="00F12A6E"/>
    <w:rsid w:val="00F13898"/>
    <w:rsid w:val="00F17A9D"/>
    <w:rsid w:val="00F24BBA"/>
    <w:rsid w:val="00F257CC"/>
    <w:rsid w:val="00F25A3F"/>
    <w:rsid w:val="00F31980"/>
    <w:rsid w:val="00F3448A"/>
    <w:rsid w:val="00F347C6"/>
    <w:rsid w:val="00F354F7"/>
    <w:rsid w:val="00F424BA"/>
    <w:rsid w:val="00F4260F"/>
    <w:rsid w:val="00F454A0"/>
    <w:rsid w:val="00F512C6"/>
    <w:rsid w:val="00F5405B"/>
    <w:rsid w:val="00F55DD2"/>
    <w:rsid w:val="00F57EA2"/>
    <w:rsid w:val="00F60CAC"/>
    <w:rsid w:val="00F62BC8"/>
    <w:rsid w:val="00F646DF"/>
    <w:rsid w:val="00F65232"/>
    <w:rsid w:val="00F656D2"/>
    <w:rsid w:val="00F6579F"/>
    <w:rsid w:val="00F73A5D"/>
    <w:rsid w:val="00F73B66"/>
    <w:rsid w:val="00F75C07"/>
    <w:rsid w:val="00F821FD"/>
    <w:rsid w:val="00F83BB3"/>
    <w:rsid w:val="00F85063"/>
    <w:rsid w:val="00F85E5B"/>
    <w:rsid w:val="00F94A65"/>
    <w:rsid w:val="00F969DF"/>
    <w:rsid w:val="00F97855"/>
    <w:rsid w:val="00F97D30"/>
    <w:rsid w:val="00FA10DF"/>
    <w:rsid w:val="00FA42FC"/>
    <w:rsid w:val="00FA5201"/>
    <w:rsid w:val="00FB3713"/>
    <w:rsid w:val="00FB477A"/>
    <w:rsid w:val="00FB79A8"/>
    <w:rsid w:val="00FC59B1"/>
    <w:rsid w:val="00FD29D5"/>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8"/>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8"/>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8"/>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aliases w:val="Appleyards Grey"/>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8"/>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9"/>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9"/>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9"/>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aliases w:val="Appleyards Grey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0"/>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0"/>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0"/>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0"/>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0"/>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11"/>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rn.org.uk/" TargetMode="External"/><Relationship Id="rId18" Type="http://schemas.openxmlformats.org/officeDocument/2006/relationships/hyperlink" Target="mailto:" TargetMode="External"/><Relationship Id="rId26" Type="http://schemas.openxmlformats.org/officeDocument/2006/relationships/hyperlink" Target="mailto:tenders@nmrn.org.uk" TargetMode="External"/><Relationship Id="rId39" Type="http://schemas.microsoft.com/office/2011/relationships/people" Target="people.xml"/><Relationship Id="rId21" Type="http://schemas.openxmlformats.org/officeDocument/2006/relationships/hyperlink" Target="mailto:enquiries@nmrn.org.uk" TargetMode="External"/><Relationship Id="rId34" Type="http://schemas.openxmlformats.org/officeDocument/2006/relationships/hyperlink" Target="http://www.hse.gov.uk/pubns/hse39.pdf" TargetMode="Externa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footer" Target="footer1.xml"/><Relationship Id="rId25" Type="http://schemas.openxmlformats.org/officeDocument/2006/relationships/hyperlink" Target="mailto:tenders@nmrn.org.uk" TargetMode="External"/><Relationship Id="rId33" Type="http://schemas.openxmlformats.org/officeDocument/2006/relationships/hyperlink" Target="https://www.gov.uk/government/publications/public-procurement-review-service-scope-and-rem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rocurement@nmrn.org.uk"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https://www.find-tender.service.gov.uk/Search" TargetMode="External"/><Relationship Id="rId32" Type="http://schemas.openxmlformats.org/officeDocument/2006/relationships/hyperlink" Target="https://www.find-tender.service.gov.uk/Search" TargetMode="External"/><Relationship Id="rId37" Type="http://schemas.openxmlformats.org/officeDocument/2006/relationships/hyperlink" Target="mailto:tenders@nmrn.org.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ony.noon@nmrn.org.uk" TargetMode="External"/><Relationship Id="rId23" Type="http://schemas.openxmlformats.org/officeDocument/2006/relationships/hyperlink" Target="mailto:tenders@nmrn.org.uk" TargetMode="External"/><Relationship Id="rId28" Type="http://schemas.openxmlformats.org/officeDocument/2006/relationships/comments" Target="comments.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tender.service.gov.uk/Notice/019357-2025?origin=Dashboard" TargetMode="External"/><Relationship Id="rId22" Type="http://schemas.openxmlformats.org/officeDocument/2006/relationships/hyperlink" Target="mailto:Procurement@nmrn.org.uk" TargetMode="External"/><Relationship Id="rId27" Type="http://schemas.openxmlformats.org/officeDocument/2006/relationships/hyperlink" Target="https://www.find-tender.service.gov.uk/Search" TargetMode="External"/><Relationship Id="rId30" Type="http://schemas.microsoft.com/office/2016/09/relationships/commentsIds" Target="commentsIds.xm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2.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28</Pages>
  <Words>10325</Words>
  <Characters>58859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127</cp:revision>
  <cp:lastPrinted>2019-11-05T15:48:00Z</cp:lastPrinted>
  <dcterms:created xsi:type="dcterms:W3CDTF">2025-02-21T13:32:00Z</dcterms:created>
  <dcterms:modified xsi:type="dcterms:W3CDTF">2025-05-27T14:51:00Z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