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AEC0" w14:textId="0794C962" w:rsidR="00225592" w:rsidRPr="00CD226D" w:rsidRDefault="0001005C" w:rsidP="0001005C">
      <w:pPr>
        <w:jc w:val="center"/>
        <w:rPr>
          <w:rFonts w:ascii="Arial" w:hAnsi="Arial" w:cs="Arial"/>
          <w:b/>
          <w:bCs/>
          <w:u w:val="single"/>
        </w:rPr>
      </w:pPr>
      <w:r w:rsidRPr="00CD226D">
        <w:rPr>
          <w:rFonts w:ascii="Arial" w:hAnsi="Arial" w:cs="Arial"/>
          <w:b/>
          <w:bCs/>
          <w:u w:val="single"/>
        </w:rPr>
        <w:t>Clarification Questions and Responses</w:t>
      </w:r>
    </w:p>
    <w:p w14:paraId="24FD3690" w14:textId="77777777" w:rsidR="0001005C" w:rsidRPr="00CD226D" w:rsidRDefault="0001005C" w:rsidP="0001005C">
      <w:pPr>
        <w:jc w:val="center"/>
        <w:rPr>
          <w:rFonts w:ascii="Arial" w:hAnsi="Arial" w:cs="Arial"/>
          <w:b/>
          <w:bCs/>
          <w:u w:val="single"/>
        </w:rPr>
      </w:pPr>
    </w:p>
    <w:tbl>
      <w:tblPr>
        <w:tblStyle w:val="TableGrid"/>
        <w:tblW w:w="0" w:type="auto"/>
        <w:tblLook w:val="04A0" w:firstRow="1" w:lastRow="0" w:firstColumn="1" w:lastColumn="0" w:noHBand="0" w:noVBand="1"/>
      </w:tblPr>
      <w:tblGrid>
        <w:gridCol w:w="562"/>
        <w:gridCol w:w="1318"/>
        <w:gridCol w:w="4919"/>
        <w:gridCol w:w="7149"/>
      </w:tblGrid>
      <w:tr w:rsidR="0001005C" w:rsidRPr="00CD226D" w14:paraId="6F2A6B15" w14:textId="77777777" w:rsidTr="00CD226D">
        <w:tc>
          <w:tcPr>
            <w:tcW w:w="562" w:type="dxa"/>
          </w:tcPr>
          <w:p w14:paraId="1CC5C744" w14:textId="02BA27AC" w:rsidR="0001005C" w:rsidRPr="00CD226D" w:rsidRDefault="0001005C" w:rsidP="0001005C">
            <w:pPr>
              <w:rPr>
                <w:rFonts w:ascii="Arial" w:hAnsi="Arial" w:cs="Arial"/>
                <w:b/>
                <w:bCs/>
                <w:u w:val="single"/>
              </w:rPr>
            </w:pPr>
            <w:r w:rsidRPr="00CD226D">
              <w:rPr>
                <w:rFonts w:ascii="Arial" w:hAnsi="Arial" w:cs="Arial"/>
                <w:b/>
                <w:bCs/>
                <w:u w:val="single"/>
              </w:rPr>
              <w:t>No</w:t>
            </w:r>
          </w:p>
        </w:tc>
        <w:tc>
          <w:tcPr>
            <w:tcW w:w="1318" w:type="dxa"/>
          </w:tcPr>
          <w:p w14:paraId="6A7A2E6D" w14:textId="64731C3F" w:rsidR="0001005C" w:rsidRPr="00CD226D" w:rsidRDefault="0001005C" w:rsidP="0001005C">
            <w:pPr>
              <w:jc w:val="center"/>
              <w:rPr>
                <w:rFonts w:ascii="Arial" w:hAnsi="Arial" w:cs="Arial"/>
                <w:b/>
                <w:bCs/>
                <w:u w:val="single"/>
              </w:rPr>
            </w:pPr>
            <w:r w:rsidRPr="00CD226D">
              <w:rPr>
                <w:rFonts w:ascii="Arial" w:hAnsi="Arial" w:cs="Arial"/>
                <w:b/>
                <w:bCs/>
                <w:u w:val="single"/>
              </w:rPr>
              <w:t>Date</w:t>
            </w:r>
          </w:p>
        </w:tc>
        <w:tc>
          <w:tcPr>
            <w:tcW w:w="4919" w:type="dxa"/>
          </w:tcPr>
          <w:p w14:paraId="4097FA88" w14:textId="580B5228" w:rsidR="0001005C" w:rsidRPr="00CD226D" w:rsidRDefault="0001005C" w:rsidP="0001005C">
            <w:pPr>
              <w:jc w:val="center"/>
              <w:rPr>
                <w:rFonts w:ascii="Arial" w:hAnsi="Arial" w:cs="Arial"/>
                <w:b/>
                <w:bCs/>
                <w:u w:val="single"/>
              </w:rPr>
            </w:pPr>
            <w:r w:rsidRPr="00CD226D">
              <w:rPr>
                <w:rFonts w:ascii="Arial" w:hAnsi="Arial" w:cs="Arial"/>
                <w:b/>
                <w:bCs/>
                <w:u w:val="single"/>
              </w:rPr>
              <w:t>Question</w:t>
            </w:r>
          </w:p>
        </w:tc>
        <w:tc>
          <w:tcPr>
            <w:tcW w:w="7149" w:type="dxa"/>
          </w:tcPr>
          <w:p w14:paraId="6C540AAC" w14:textId="31E1DAE9" w:rsidR="0001005C" w:rsidRPr="00CD226D" w:rsidRDefault="0001005C" w:rsidP="0001005C">
            <w:pPr>
              <w:jc w:val="center"/>
              <w:rPr>
                <w:rFonts w:ascii="Arial" w:hAnsi="Arial" w:cs="Arial"/>
                <w:b/>
                <w:bCs/>
                <w:u w:val="single"/>
              </w:rPr>
            </w:pPr>
            <w:r w:rsidRPr="00CD226D">
              <w:rPr>
                <w:rFonts w:ascii="Arial" w:hAnsi="Arial" w:cs="Arial"/>
                <w:b/>
                <w:bCs/>
                <w:u w:val="single"/>
              </w:rPr>
              <w:t>Response</w:t>
            </w:r>
          </w:p>
        </w:tc>
      </w:tr>
      <w:tr w:rsidR="0001005C" w:rsidRPr="00CD226D" w14:paraId="3C380476" w14:textId="77777777" w:rsidTr="00CD226D">
        <w:tc>
          <w:tcPr>
            <w:tcW w:w="562" w:type="dxa"/>
          </w:tcPr>
          <w:p w14:paraId="58771219" w14:textId="16046340" w:rsidR="0001005C" w:rsidRPr="00CB68BD" w:rsidRDefault="0001005C" w:rsidP="0001005C">
            <w:pPr>
              <w:rPr>
                <w:rFonts w:ascii="Arial" w:hAnsi="Arial" w:cs="Arial"/>
              </w:rPr>
            </w:pPr>
            <w:r w:rsidRPr="00CB68BD">
              <w:rPr>
                <w:rFonts w:ascii="Arial" w:hAnsi="Arial" w:cs="Arial"/>
              </w:rPr>
              <w:t>1.</w:t>
            </w:r>
          </w:p>
        </w:tc>
        <w:tc>
          <w:tcPr>
            <w:tcW w:w="1318" w:type="dxa"/>
          </w:tcPr>
          <w:p w14:paraId="6AFE3A12" w14:textId="3F8FB981" w:rsidR="0001005C" w:rsidRPr="00CB68BD" w:rsidRDefault="00BD155B" w:rsidP="0001005C">
            <w:pPr>
              <w:rPr>
                <w:rFonts w:ascii="Arial" w:hAnsi="Arial" w:cs="Arial"/>
              </w:rPr>
            </w:pPr>
            <w:r w:rsidRPr="00CB68BD">
              <w:rPr>
                <w:rFonts w:ascii="Arial" w:hAnsi="Arial" w:cs="Arial"/>
              </w:rPr>
              <w:t>02/05/2025</w:t>
            </w:r>
          </w:p>
        </w:tc>
        <w:tc>
          <w:tcPr>
            <w:tcW w:w="4919" w:type="dxa"/>
          </w:tcPr>
          <w:p w14:paraId="537CF654" w14:textId="018B22DD" w:rsidR="0001005C" w:rsidRPr="00CB68BD" w:rsidRDefault="00BD155B" w:rsidP="00BD155B">
            <w:pPr>
              <w:spacing w:before="100" w:beforeAutospacing="1" w:after="100" w:afterAutospacing="1" w:line="259" w:lineRule="auto"/>
              <w:rPr>
                <w:rFonts w:ascii="Arial" w:hAnsi="Arial" w:cs="Arial"/>
              </w:rPr>
            </w:pPr>
            <w:r w:rsidRPr="00CB68BD">
              <w:rPr>
                <w:rFonts w:ascii="Arial" w:hAnsi="Arial" w:cs="Arial"/>
              </w:rPr>
              <w:t xml:space="preserve">Will you accept a digital only offering for this service? </w:t>
            </w:r>
          </w:p>
        </w:tc>
        <w:tc>
          <w:tcPr>
            <w:tcW w:w="7149" w:type="dxa"/>
          </w:tcPr>
          <w:p w14:paraId="3220C0AA" w14:textId="382D7AD8" w:rsidR="00CD3021" w:rsidRPr="00CB68BD" w:rsidRDefault="00CD226D" w:rsidP="00CD3021">
            <w:pPr>
              <w:pStyle w:val="OPCC2sectionlistpara"/>
              <w:numPr>
                <w:ilvl w:val="0"/>
                <w:numId w:val="0"/>
              </w:numPr>
              <w:jc w:val="both"/>
              <w:rPr>
                <w:rFonts w:ascii="Arial" w:hAnsi="Arial" w:cs="Arial"/>
                <w:sz w:val="22"/>
                <w:szCs w:val="22"/>
              </w:rPr>
            </w:pPr>
            <w:r w:rsidRPr="00CB68BD">
              <w:rPr>
                <w:rFonts w:ascii="Arial" w:hAnsi="Arial" w:cs="Arial"/>
                <w:sz w:val="22"/>
                <w:szCs w:val="22"/>
              </w:rPr>
              <w:t>Sessions</w:t>
            </w:r>
            <w:r w:rsidR="00CD3021" w:rsidRPr="00CB68BD">
              <w:rPr>
                <w:rFonts w:ascii="Arial" w:hAnsi="Arial" w:cs="Arial"/>
                <w:sz w:val="22"/>
                <w:szCs w:val="22"/>
              </w:rPr>
              <w:t xml:space="preserve"> should be delivered in person, however the chosen supplier will also offer alternative methods of delivery such as virtual (on line) or via telephone in extreme external circumstances.</w:t>
            </w:r>
          </w:p>
          <w:p w14:paraId="2D8BFACC" w14:textId="77777777" w:rsidR="00CD3021" w:rsidRPr="00CB68BD" w:rsidRDefault="00CD3021" w:rsidP="00CD3021">
            <w:pPr>
              <w:pStyle w:val="OPCC2sectionlistpara"/>
              <w:numPr>
                <w:ilvl w:val="0"/>
                <w:numId w:val="0"/>
              </w:numPr>
              <w:jc w:val="both"/>
              <w:rPr>
                <w:rFonts w:ascii="Arial" w:hAnsi="Arial" w:cs="Arial"/>
                <w:sz w:val="22"/>
                <w:szCs w:val="22"/>
              </w:rPr>
            </w:pPr>
            <w:r w:rsidRPr="00CB68BD">
              <w:rPr>
                <w:rFonts w:ascii="Arial" w:hAnsi="Arial" w:cs="Arial"/>
                <w:sz w:val="22"/>
                <w:szCs w:val="22"/>
              </w:rPr>
              <w:t>In addition, the provider will need to ensure that staff living in the Humberside Police region i.e., East Riding of Yorkshire, Hull, North Lincolnshire, and North East Lincolnshire can easily access the service</w:t>
            </w:r>
          </w:p>
          <w:p w14:paraId="3606C172" w14:textId="2172FDBD" w:rsidR="0001005C" w:rsidRPr="00CB68BD" w:rsidRDefault="0001005C" w:rsidP="0001005C">
            <w:pPr>
              <w:jc w:val="center"/>
              <w:rPr>
                <w:rFonts w:ascii="Arial" w:hAnsi="Arial" w:cs="Arial"/>
              </w:rPr>
            </w:pPr>
          </w:p>
        </w:tc>
      </w:tr>
      <w:tr w:rsidR="0001005C" w:rsidRPr="00CD226D" w14:paraId="25C03C4A" w14:textId="77777777" w:rsidTr="00CD226D">
        <w:tc>
          <w:tcPr>
            <w:tcW w:w="562" w:type="dxa"/>
          </w:tcPr>
          <w:p w14:paraId="495AF58C" w14:textId="19C48342" w:rsidR="0001005C" w:rsidRPr="00CB68BD" w:rsidRDefault="00CB68BD" w:rsidP="0001005C">
            <w:pPr>
              <w:jc w:val="center"/>
              <w:rPr>
                <w:rFonts w:ascii="Arial" w:hAnsi="Arial" w:cs="Arial"/>
              </w:rPr>
            </w:pPr>
            <w:r>
              <w:rPr>
                <w:rFonts w:ascii="Arial" w:hAnsi="Arial" w:cs="Arial"/>
              </w:rPr>
              <w:t>2.</w:t>
            </w:r>
          </w:p>
        </w:tc>
        <w:tc>
          <w:tcPr>
            <w:tcW w:w="1318" w:type="dxa"/>
          </w:tcPr>
          <w:p w14:paraId="418ACB82" w14:textId="4005B5CD" w:rsidR="0001005C" w:rsidRPr="00CB68BD" w:rsidRDefault="0010521A" w:rsidP="0001005C">
            <w:pPr>
              <w:jc w:val="center"/>
              <w:rPr>
                <w:rFonts w:ascii="Arial" w:hAnsi="Arial" w:cs="Arial"/>
              </w:rPr>
            </w:pPr>
            <w:r w:rsidRPr="00CB68BD">
              <w:rPr>
                <w:rFonts w:ascii="Arial" w:hAnsi="Arial" w:cs="Arial"/>
              </w:rPr>
              <w:t>09/05/2025</w:t>
            </w:r>
          </w:p>
        </w:tc>
        <w:tc>
          <w:tcPr>
            <w:tcW w:w="4919" w:type="dxa"/>
          </w:tcPr>
          <w:p w14:paraId="618AB7CA" w14:textId="77777777" w:rsidR="00776B84" w:rsidRPr="00776B84" w:rsidRDefault="00776B84" w:rsidP="0010521A">
            <w:pPr>
              <w:rPr>
                <w:rFonts w:ascii="Arial" w:hAnsi="Arial" w:cs="Arial"/>
              </w:rPr>
            </w:pPr>
            <w:r w:rsidRPr="00776B84">
              <w:rPr>
                <w:rFonts w:ascii="Arial" w:hAnsi="Arial" w:cs="Arial"/>
              </w:rPr>
              <w:t>Are there any TUPE arrangements for any existing staff delivering the service</w:t>
            </w:r>
          </w:p>
          <w:p w14:paraId="13FDDBDC" w14:textId="77777777" w:rsidR="0001005C" w:rsidRPr="00CB68BD" w:rsidRDefault="0001005C" w:rsidP="0001005C">
            <w:pPr>
              <w:jc w:val="center"/>
              <w:rPr>
                <w:rFonts w:ascii="Arial" w:hAnsi="Arial" w:cs="Arial"/>
              </w:rPr>
            </w:pPr>
          </w:p>
        </w:tc>
        <w:tc>
          <w:tcPr>
            <w:tcW w:w="7149" w:type="dxa"/>
          </w:tcPr>
          <w:p w14:paraId="04AE174B" w14:textId="737EFD2D" w:rsidR="0001005C" w:rsidRPr="00CB68BD" w:rsidRDefault="0010521A" w:rsidP="00CB68BD">
            <w:pPr>
              <w:rPr>
                <w:rFonts w:ascii="Arial" w:hAnsi="Arial" w:cs="Arial"/>
              </w:rPr>
            </w:pPr>
            <w:r w:rsidRPr="00CB68BD">
              <w:rPr>
                <w:rFonts w:ascii="Arial" w:hAnsi="Arial" w:cs="Arial"/>
              </w:rPr>
              <w:t>There are to TUPE implications</w:t>
            </w:r>
          </w:p>
        </w:tc>
      </w:tr>
      <w:tr w:rsidR="0001005C" w:rsidRPr="00CD226D" w14:paraId="26FC41B9" w14:textId="77777777" w:rsidTr="00CD226D">
        <w:tc>
          <w:tcPr>
            <w:tcW w:w="562" w:type="dxa"/>
          </w:tcPr>
          <w:p w14:paraId="5AD5A485" w14:textId="5A0F6631" w:rsidR="0001005C" w:rsidRPr="00CB68BD" w:rsidRDefault="00CB68BD" w:rsidP="0001005C">
            <w:pPr>
              <w:jc w:val="center"/>
              <w:rPr>
                <w:rFonts w:ascii="Arial" w:hAnsi="Arial" w:cs="Arial"/>
              </w:rPr>
            </w:pPr>
            <w:r>
              <w:rPr>
                <w:rFonts w:ascii="Arial" w:hAnsi="Arial" w:cs="Arial"/>
              </w:rPr>
              <w:t>3.</w:t>
            </w:r>
          </w:p>
        </w:tc>
        <w:tc>
          <w:tcPr>
            <w:tcW w:w="1318" w:type="dxa"/>
          </w:tcPr>
          <w:p w14:paraId="511560A7" w14:textId="497EB593" w:rsidR="0001005C" w:rsidRPr="00CB68BD" w:rsidRDefault="0010521A" w:rsidP="0001005C">
            <w:pPr>
              <w:jc w:val="center"/>
              <w:rPr>
                <w:rFonts w:ascii="Arial" w:hAnsi="Arial" w:cs="Arial"/>
              </w:rPr>
            </w:pPr>
            <w:r w:rsidRPr="00CB68BD">
              <w:rPr>
                <w:rFonts w:ascii="Arial" w:hAnsi="Arial" w:cs="Arial"/>
              </w:rPr>
              <w:t>09/05/2025</w:t>
            </w:r>
          </w:p>
        </w:tc>
        <w:tc>
          <w:tcPr>
            <w:tcW w:w="4919" w:type="dxa"/>
          </w:tcPr>
          <w:p w14:paraId="0534DD20" w14:textId="77777777" w:rsidR="0010521A" w:rsidRPr="00CB68BD" w:rsidRDefault="0010521A" w:rsidP="0010521A">
            <w:pPr>
              <w:spacing w:before="100" w:beforeAutospacing="1" w:after="100" w:afterAutospacing="1"/>
              <w:rPr>
                <w:rFonts w:ascii="Arial" w:eastAsia="Times New Roman" w:hAnsi="Arial" w:cs="Arial"/>
                <w:color w:val="000000"/>
              </w:rPr>
            </w:pPr>
            <w:r w:rsidRPr="00CB68BD">
              <w:rPr>
                <w:rFonts w:ascii="Arial" w:eastAsia="Times New Roman" w:hAnsi="Arial" w:cs="Arial"/>
                <w:color w:val="000000"/>
              </w:rPr>
              <w:t>Could you please clarify, you are expecting in the region of 35 referrals over three years?</w:t>
            </w:r>
          </w:p>
          <w:p w14:paraId="47BE4291" w14:textId="77777777" w:rsidR="0001005C" w:rsidRPr="00CB68BD" w:rsidRDefault="0001005C" w:rsidP="0001005C">
            <w:pPr>
              <w:jc w:val="center"/>
              <w:rPr>
                <w:rFonts w:ascii="Arial" w:hAnsi="Arial" w:cs="Arial"/>
              </w:rPr>
            </w:pPr>
          </w:p>
        </w:tc>
        <w:tc>
          <w:tcPr>
            <w:tcW w:w="7149" w:type="dxa"/>
          </w:tcPr>
          <w:p w14:paraId="15E261A6" w14:textId="77777777" w:rsidR="00CB68BD" w:rsidRPr="00CB68BD" w:rsidRDefault="00CB68BD" w:rsidP="00CB68BD">
            <w:pPr>
              <w:rPr>
                <w:rFonts w:ascii="Arial" w:hAnsi="Arial" w:cs="Arial"/>
              </w:rPr>
            </w:pPr>
            <w:r w:rsidRPr="00CB68BD">
              <w:rPr>
                <w:rFonts w:ascii="Arial" w:hAnsi="Arial" w:cs="Arial"/>
              </w:rPr>
              <w:t xml:space="preserve">There are currently 35 members of staff that could access the service.  However, the reality is that it will be a much smaller number that require access to the service over the three years. </w:t>
            </w:r>
          </w:p>
          <w:p w14:paraId="3C29B472" w14:textId="0CE852D4" w:rsidR="0001005C" w:rsidRPr="00CB68BD" w:rsidRDefault="0001005C" w:rsidP="0001005C">
            <w:pPr>
              <w:jc w:val="center"/>
              <w:rPr>
                <w:rFonts w:ascii="Arial" w:hAnsi="Arial" w:cs="Arial"/>
              </w:rPr>
            </w:pPr>
          </w:p>
        </w:tc>
      </w:tr>
      <w:tr w:rsidR="0001005C" w:rsidRPr="00CD226D" w14:paraId="0B6E916C" w14:textId="77777777" w:rsidTr="00CD226D">
        <w:tc>
          <w:tcPr>
            <w:tcW w:w="562" w:type="dxa"/>
          </w:tcPr>
          <w:p w14:paraId="3672148C" w14:textId="6159BBFA" w:rsidR="0001005C" w:rsidRPr="00CD226D" w:rsidRDefault="001D3951" w:rsidP="0001005C">
            <w:pPr>
              <w:jc w:val="center"/>
              <w:rPr>
                <w:rFonts w:ascii="Arial" w:hAnsi="Arial" w:cs="Arial"/>
              </w:rPr>
            </w:pPr>
            <w:r>
              <w:rPr>
                <w:rFonts w:ascii="Arial" w:hAnsi="Arial" w:cs="Arial"/>
              </w:rPr>
              <w:t>4.</w:t>
            </w:r>
          </w:p>
        </w:tc>
        <w:tc>
          <w:tcPr>
            <w:tcW w:w="1318" w:type="dxa"/>
          </w:tcPr>
          <w:p w14:paraId="518B1D7E" w14:textId="23A54992" w:rsidR="0001005C" w:rsidRPr="00CD226D" w:rsidRDefault="001D3951" w:rsidP="0001005C">
            <w:pPr>
              <w:jc w:val="center"/>
              <w:rPr>
                <w:rFonts w:ascii="Arial" w:hAnsi="Arial" w:cs="Arial"/>
              </w:rPr>
            </w:pPr>
            <w:r>
              <w:rPr>
                <w:rFonts w:ascii="Arial" w:hAnsi="Arial" w:cs="Arial"/>
              </w:rPr>
              <w:t>09/05/2025</w:t>
            </w:r>
          </w:p>
        </w:tc>
        <w:tc>
          <w:tcPr>
            <w:tcW w:w="4919" w:type="dxa"/>
          </w:tcPr>
          <w:p w14:paraId="219631B2" w14:textId="22740B8D" w:rsidR="0001005C" w:rsidRPr="00CD226D" w:rsidRDefault="00101860" w:rsidP="00101860">
            <w:pPr>
              <w:rPr>
                <w:rFonts w:ascii="Arial" w:hAnsi="Arial" w:cs="Arial"/>
              </w:rPr>
            </w:pPr>
            <w:r>
              <w:rPr>
                <w:rFonts w:ascii="Arial" w:hAnsi="Arial" w:cs="Arial"/>
              </w:rPr>
              <w:t>I</w:t>
            </w:r>
            <w:r w:rsidRPr="00101860">
              <w:rPr>
                <w:rFonts w:ascii="Arial" w:hAnsi="Arial" w:cs="Arial"/>
              </w:rPr>
              <w:t>t states 35 members of staff. Is this likely to increase and if so, do you have an estimated headcount please</w:t>
            </w:r>
          </w:p>
        </w:tc>
        <w:tc>
          <w:tcPr>
            <w:tcW w:w="7149" w:type="dxa"/>
          </w:tcPr>
          <w:p w14:paraId="0DE6855B" w14:textId="77777777" w:rsidR="00101860" w:rsidRPr="00101860" w:rsidRDefault="00101860" w:rsidP="00101860">
            <w:pPr>
              <w:rPr>
                <w:rFonts w:ascii="Arial" w:hAnsi="Arial" w:cs="Arial"/>
              </w:rPr>
            </w:pPr>
            <w:r w:rsidRPr="00101860">
              <w:rPr>
                <w:rFonts w:ascii="Arial" w:hAnsi="Arial" w:cs="Arial"/>
              </w:rPr>
              <w:t xml:space="preserve">There are currently 35 members of staff that could access the service at anyone time.   The number of staff is unlikely to increase.  It would be unusual for all staff to require access the service at the same time. </w:t>
            </w:r>
          </w:p>
          <w:p w14:paraId="5F96A2BD" w14:textId="77777777" w:rsidR="00101860" w:rsidRPr="00101860" w:rsidRDefault="00101860" w:rsidP="00101860">
            <w:pPr>
              <w:jc w:val="center"/>
              <w:rPr>
                <w:rFonts w:ascii="Arial" w:hAnsi="Arial" w:cs="Arial"/>
              </w:rPr>
            </w:pPr>
          </w:p>
          <w:p w14:paraId="60F7546C" w14:textId="690C8D50" w:rsidR="0001005C" w:rsidRPr="00CD226D" w:rsidRDefault="0001005C" w:rsidP="0001005C">
            <w:pPr>
              <w:jc w:val="center"/>
              <w:rPr>
                <w:rFonts w:ascii="Arial" w:hAnsi="Arial" w:cs="Arial"/>
              </w:rPr>
            </w:pPr>
          </w:p>
        </w:tc>
      </w:tr>
    </w:tbl>
    <w:p w14:paraId="6E19B4D3" w14:textId="77777777" w:rsidR="001D7097" w:rsidRDefault="001D7097">
      <w:r>
        <w:br w:type="page"/>
      </w:r>
    </w:p>
    <w:tbl>
      <w:tblPr>
        <w:tblStyle w:val="TableGrid"/>
        <w:tblW w:w="0" w:type="auto"/>
        <w:tblLook w:val="04A0" w:firstRow="1" w:lastRow="0" w:firstColumn="1" w:lastColumn="0" w:noHBand="0" w:noVBand="1"/>
      </w:tblPr>
      <w:tblGrid>
        <w:gridCol w:w="562"/>
        <w:gridCol w:w="1318"/>
        <w:gridCol w:w="4919"/>
        <w:gridCol w:w="7149"/>
      </w:tblGrid>
      <w:tr w:rsidR="0001005C" w:rsidRPr="00CD226D" w14:paraId="64A8EB9C" w14:textId="77777777" w:rsidTr="00CD226D">
        <w:tc>
          <w:tcPr>
            <w:tcW w:w="562" w:type="dxa"/>
          </w:tcPr>
          <w:p w14:paraId="2BCD9C13" w14:textId="01E94C1D" w:rsidR="0001005C" w:rsidRPr="00CD226D" w:rsidRDefault="001D3951" w:rsidP="0001005C">
            <w:pPr>
              <w:jc w:val="center"/>
              <w:rPr>
                <w:rFonts w:ascii="Arial" w:hAnsi="Arial" w:cs="Arial"/>
              </w:rPr>
            </w:pPr>
            <w:r>
              <w:rPr>
                <w:rFonts w:ascii="Arial" w:hAnsi="Arial" w:cs="Arial"/>
              </w:rPr>
              <w:lastRenderedPageBreak/>
              <w:t>5.</w:t>
            </w:r>
          </w:p>
        </w:tc>
        <w:tc>
          <w:tcPr>
            <w:tcW w:w="1318" w:type="dxa"/>
          </w:tcPr>
          <w:p w14:paraId="09E95574" w14:textId="2EE5A27E" w:rsidR="0001005C" w:rsidRPr="00CD226D" w:rsidRDefault="001D3951" w:rsidP="0001005C">
            <w:pPr>
              <w:jc w:val="center"/>
              <w:rPr>
                <w:rFonts w:ascii="Arial" w:hAnsi="Arial" w:cs="Arial"/>
              </w:rPr>
            </w:pPr>
            <w:r>
              <w:rPr>
                <w:rFonts w:ascii="Arial" w:hAnsi="Arial" w:cs="Arial"/>
              </w:rPr>
              <w:t>09/05/2025</w:t>
            </w:r>
          </w:p>
        </w:tc>
        <w:tc>
          <w:tcPr>
            <w:tcW w:w="4919" w:type="dxa"/>
          </w:tcPr>
          <w:p w14:paraId="3D0DCB51" w14:textId="0CBFE509" w:rsidR="001D3951" w:rsidRPr="001D3951" w:rsidRDefault="001D3951" w:rsidP="001D3951">
            <w:pPr>
              <w:rPr>
                <w:rFonts w:ascii="Arial" w:hAnsi="Arial" w:cs="Arial"/>
              </w:rPr>
            </w:pPr>
            <w:r w:rsidRPr="001D3951">
              <w:rPr>
                <w:rFonts w:ascii="Arial" w:hAnsi="Arial" w:cs="Arial"/>
              </w:rPr>
              <w:t>Are you able to provide the following</w:t>
            </w:r>
          </w:p>
          <w:p w14:paraId="553DB4FF" w14:textId="77777777" w:rsidR="001D3951" w:rsidRPr="001D3951" w:rsidRDefault="001D3951" w:rsidP="001D3951">
            <w:pPr>
              <w:rPr>
                <w:rFonts w:ascii="Arial" w:hAnsi="Arial" w:cs="Arial"/>
              </w:rPr>
            </w:pPr>
            <w:r w:rsidRPr="001D3951">
              <w:rPr>
                <w:rFonts w:ascii="Arial" w:hAnsi="Arial" w:cs="Arial"/>
              </w:rPr>
              <w:t>Calls – split by counselling and legal</w:t>
            </w:r>
          </w:p>
          <w:p w14:paraId="3B557AEC" w14:textId="77777777" w:rsidR="001D3951" w:rsidRPr="001D3951" w:rsidRDefault="001D3951" w:rsidP="001D3951">
            <w:pPr>
              <w:rPr>
                <w:rFonts w:ascii="Arial" w:hAnsi="Arial" w:cs="Arial"/>
              </w:rPr>
            </w:pPr>
            <w:r w:rsidRPr="001D3951">
              <w:rPr>
                <w:rFonts w:ascii="Arial" w:hAnsi="Arial" w:cs="Arial"/>
              </w:rPr>
              <w:t>Live chat engagement</w:t>
            </w:r>
          </w:p>
          <w:p w14:paraId="595972DE" w14:textId="77777777" w:rsidR="001D3951" w:rsidRPr="001D3951" w:rsidRDefault="001D3951" w:rsidP="001D3951">
            <w:pPr>
              <w:rPr>
                <w:rFonts w:ascii="Arial" w:hAnsi="Arial" w:cs="Arial"/>
              </w:rPr>
            </w:pPr>
            <w:r w:rsidRPr="001D3951">
              <w:rPr>
                <w:rFonts w:ascii="Arial" w:hAnsi="Arial" w:cs="Arial"/>
              </w:rPr>
              <w:t>Referral for formal therapy / counselling</w:t>
            </w:r>
          </w:p>
          <w:p w14:paraId="5798A542" w14:textId="77777777" w:rsidR="001D3951" w:rsidRPr="001D3951" w:rsidRDefault="001D3951" w:rsidP="001D3951">
            <w:pPr>
              <w:rPr>
                <w:rFonts w:ascii="Arial" w:hAnsi="Arial" w:cs="Arial"/>
              </w:rPr>
            </w:pPr>
            <w:r w:rsidRPr="001D3951">
              <w:rPr>
                <w:rFonts w:ascii="Arial" w:hAnsi="Arial" w:cs="Arial"/>
              </w:rPr>
              <w:t>Counselling sessions – split by structured telephone, video and face-to-face counselling</w:t>
            </w:r>
          </w:p>
          <w:p w14:paraId="24CA20F0" w14:textId="11F439FE" w:rsidR="0001005C" w:rsidRPr="00CD226D" w:rsidRDefault="001D3951" w:rsidP="001D7097">
            <w:pPr>
              <w:rPr>
                <w:rFonts w:ascii="Arial" w:hAnsi="Arial" w:cs="Arial"/>
              </w:rPr>
            </w:pPr>
            <w:r w:rsidRPr="001D3951">
              <w:rPr>
                <w:rFonts w:ascii="Arial" w:hAnsi="Arial" w:cs="Arial"/>
              </w:rPr>
              <w:t>Online CBT (</w:t>
            </w:r>
            <w:r>
              <w:rPr>
                <w:rFonts w:ascii="Arial" w:hAnsi="Arial" w:cs="Arial"/>
              </w:rPr>
              <w:t>c</w:t>
            </w:r>
            <w:r w:rsidRPr="001D3951">
              <w:rPr>
                <w:rFonts w:ascii="Arial" w:hAnsi="Arial" w:cs="Arial"/>
              </w:rPr>
              <w:t>CBT) – cases and sessions if known</w:t>
            </w:r>
          </w:p>
        </w:tc>
        <w:tc>
          <w:tcPr>
            <w:tcW w:w="7149" w:type="dxa"/>
          </w:tcPr>
          <w:p w14:paraId="6852671E" w14:textId="351ED761" w:rsidR="001D7097" w:rsidRDefault="001D7097" w:rsidP="001D7097">
            <w:pPr>
              <w:rPr>
                <w:rFonts w:ascii="Arial" w:hAnsi="Arial" w:cs="Arial"/>
              </w:rPr>
            </w:pPr>
            <w:r w:rsidRPr="001D7097">
              <w:rPr>
                <w:rFonts w:ascii="Arial" w:hAnsi="Arial" w:cs="Arial"/>
              </w:rPr>
              <w:t>The majority of referrals have resulted in therapy / counselling in person – face to face.   Due to the confidential nature of the service,</w:t>
            </w:r>
            <w:r>
              <w:rPr>
                <w:rFonts w:ascii="Arial" w:hAnsi="Arial" w:cs="Arial"/>
              </w:rPr>
              <w:t xml:space="preserve"> we have not asked the current provider to categorise the different therapies offered</w:t>
            </w:r>
            <w:r w:rsidR="009129A2">
              <w:rPr>
                <w:rFonts w:ascii="Arial" w:hAnsi="Arial" w:cs="Arial"/>
              </w:rPr>
              <w:t>.</w:t>
            </w:r>
          </w:p>
          <w:p w14:paraId="202B09A8" w14:textId="3C4AE335" w:rsidR="001D7097" w:rsidRPr="001D7097" w:rsidRDefault="001D7097" w:rsidP="001D7097">
            <w:pPr>
              <w:rPr>
                <w:rFonts w:ascii="Arial" w:hAnsi="Arial" w:cs="Arial"/>
              </w:rPr>
            </w:pPr>
            <w:r w:rsidRPr="001D7097">
              <w:rPr>
                <w:rFonts w:ascii="Arial" w:hAnsi="Arial" w:cs="Arial"/>
              </w:rPr>
              <w:t xml:space="preserve"> </w:t>
            </w:r>
          </w:p>
          <w:p w14:paraId="578000BB" w14:textId="19FD4844" w:rsidR="0001005C" w:rsidRPr="00CD226D" w:rsidRDefault="0001005C" w:rsidP="0001005C">
            <w:pPr>
              <w:jc w:val="center"/>
              <w:rPr>
                <w:rFonts w:ascii="Arial" w:hAnsi="Arial" w:cs="Arial"/>
              </w:rPr>
            </w:pPr>
          </w:p>
        </w:tc>
      </w:tr>
      <w:tr w:rsidR="0001005C" w:rsidRPr="00CD226D" w14:paraId="434095CC" w14:textId="77777777" w:rsidTr="00CD226D">
        <w:tc>
          <w:tcPr>
            <w:tcW w:w="562" w:type="dxa"/>
          </w:tcPr>
          <w:p w14:paraId="3F63AC2B" w14:textId="6FC1B50C" w:rsidR="0001005C" w:rsidRPr="00CD226D" w:rsidRDefault="006A3B5E" w:rsidP="0001005C">
            <w:pPr>
              <w:jc w:val="center"/>
              <w:rPr>
                <w:rFonts w:ascii="Arial" w:hAnsi="Arial" w:cs="Arial"/>
              </w:rPr>
            </w:pPr>
            <w:r>
              <w:rPr>
                <w:rFonts w:ascii="Arial" w:hAnsi="Arial" w:cs="Arial"/>
              </w:rPr>
              <w:t>6.</w:t>
            </w:r>
          </w:p>
        </w:tc>
        <w:tc>
          <w:tcPr>
            <w:tcW w:w="1318" w:type="dxa"/>
          </w:tcPr>
          <w:p w14:paraId="6DD0C80F" w14:textId="48479185" w:rsidR="0001005C" w:rsidRPr="00CD226D" w:rsidRDefault="006A3B5E" w:rsidP="0001005C">
            <w:pPr>
              <w:jc w:val="center"/>
              <w:rPr>
                <w:rFonts w:ascii="Arial" w:hAnsi="Arial" w:cs="Arial"/>
              </w:rPr>
            </w:pPr>
            <w:r>
              <w:rPr>
                <w:rFonts w:ascii="Arial" w:hAnsi="Arial" w:cs="Arial"/>
              </w:rPr>
              <w:t>22/05/2025</w:t>
            </w:r>
          </w:p>
        </w:tc>
        <w:tc>
          <w:tcPr>
            <w:tcW w:w="4919" w:type="dxa"/>
          </w:tcPr>
          <w:p w14:paraId="31F8A6B5" w14:textId="461100D0" w:rsidR="0001005C" w:rsidRPr="00CD226D" w:rsidRDefault="00BF57C3" w:rsidP="00BF57C3">
            <w:pPr>
              <w:tabs>
                <w:tab w:val="left" w:pos="3015"/>
              </w:tabs>
              <w:jc w:val="both"/>
              <w:rPr>
                <w:rFonts w:ascii="Arial" w:hAnsi="Arial" w:cs="Arial"/>
              </w:rPr>
            </w:pPr>
            <w:r>
              <w:rPr>
                <w:rFonts w:ascii="Arial" w:hAnsi="Arial" w:cs="Arial"/>
              </w:rPr>
              <w:t>C</w:t>
            </w:r>
            <w:r w:rsidRPr="00BF57C3">
              <w:rPr>
                <w:rFonts w:ascii="Arial" w:hAnsi="Arial" w:cs="Arial"/>
              </w:rPr>
              <w:t>an you confirm if contract amendments are permitted, or if the terms are to be agreed to without the suggestion of amendments?</w:t>
            </w:r>
          </w:p>
        </w:tc>
        <w:tc>
          <w:tcPr>
            <w:tcW w:w="7149" w:type="dxa"/>
          </w:tcPr>
          <w:p w14:paraId="7D97CA80" w14:textId="1BB86EF2" w:rsidR="0001005C" w:rsidRPr="00CD226D" w:rsidRDefault="00BF57C3" w:rsidP="00BF57C3">
            <w:pPr>
              <w:rPr>
                <w:rFonts w:ascii="Arial" w:hAnsi="Arial" w:cs="Arial"/>
              </w:rPr>
            </w:pPr>
            <w:r w:rsidRPr="00BF57C3">
              <w:rPr>
                <w:rFonts w:ascii="Arial" w:hAnsi="Arial" w:cs="Arial"/>
              </w:rPr>
              <w:t>Suggested amendments could be made to the contract prior to mutual agreement between both parties.   </w:t>
            </w:r>
          </w:p>
        </w:tc>
      </w:tr>
      <w:tr w:rsidR="0001005C" w:rsidRPr="00CD226D" w14:paraId="18C862F3" w14:textId="77777777" w:rsidTr="00CD226D">
        <w:tc>
          <w:tcPr>
            <w:tcW w:w="562" w:type="dxa"/>
          </w:tcPr>
          <w:p w14:paraId="1FBF9258" w14:textId="112BA95F" w:rsidR="0001005C" w:rsidRPr="00CD226D" w:rsidRDefault="00BF57C3" w:rsidP="0001005C">
            <w:pPr>
              <w:jc w:val="center"/>
              <w:rPr>
                <w:rFonts w:ascii="Arial" w:hAnsi="Arial" w:cs="Arial"/>
              </w:rPr>
            </w:pPr>
            <w:r>
              <w:rPr>
                <w:rFonts w:ascii="Arial" w:hAnsi="Arial" w:cs="Arial"/>
              </w:rPr>
              <w:t>7.</w:t>
            </w:r>
          </w:p>
        </w:tc>
        <w:tc>
          <w:tcPr>
            <w:tcW w:w="1318" w:type="dxa"/>
          </w:tcPr>
          <w:p w14:paraId="135E0EA4" w14:textId="6CB99C98" w:rsidR="0001005C" w:rsidRPr="00CD226D" w:rsidRDefault="001D5BA6" w:rsidP="0001005C">
            <w:pPr>
              <w:jc w:val="center"/>
              <w:rPr>
                <w:rFonts w:ascii="Arial" w:hAnsi="Arial" w:cs="Arial"/>
              </w:rPr>
            </w:pPr>
            <w:r>
              <w:rPr>
                <w:rFonts w:ascii="Arial" w:hAnsi="Arial" w:cs="Arial"/>
              </w:rPr>
              <w:t>22/05/2025</w:t>
            </w:r>
          </w:p>
        </w:tc>
        <w:tc>
          <w:tcPr>
            <w:tcW w:w="4919" w:type="dxa"/>
          </w:tcPr>
          <w:p w14:paraId="0CFD8B36" w14:textId="4130D128" w:rsidR="0001005C" w:rsidRPr="00CD226D" w:rsidRDefault="001D5BA6" w:rsidP="001D5BA6">
            <w:pPr>
              <w:rPr>
                <w:rFonts w:ascii="Arial" w:hAnsi="Arial" w:cs="Arial"/>
              </w:rPr>
            </w:pPr>
            <w:r>
              <w:rPr>
                <w:rFonts w:ascii="Arial" w:hAnsi="Arial" w:cs="Arial"/>
              </w:rPr>
              <w:t>H</w:t>
            </w:r>
            <w:r w:rsidRPr="001D5BA6">
              <w:rPr>
                <w:rFonts w:ascii="Arial" w:hAnsi="Arial" w:cs="Arial"/>
              </w:rPr>
              <w:t>ow many sessions of each therapeutic intervention have been delivered to your 35 staff in the last year / contract period?</w:t>
            </w:r>
          </w:p>
        </w:tc>
        <w:tc>
          <w:tcPr>
            <w:tcW w:w="7149" w:type="dxa"/>
          </w:tcPr>
          <w:p w14:paraId="3392CF0E" w14:textId="0147A8AE" w:rsidR="009129A2" w:rsidRPr="009129A2" w:rsidRDefault="009129A2" w:rsidP="009129A2">
            <w:pPr>
              <w:rPr>
                <w:rFonts w:ascii="Arial" w:hAnsi="Arial" w:cs="Arial"/>
              </w:rPr>
            </w:pPr>
            <w:r w:rsidRPr="009129A2">
              <w:rPr>
                <w:rFonts w:ascii="Arial" w:hAnsi="Arial" w:cs="Arial"/>
              </w:rPr>
              <w:t>Within a 12 month period, the sessions delivered have not exceeded 70</w:t>
            </w:r>
            <w:r>
              <w:rPr>
                <w:rFonts w:ascii="Arial" w:hAnsi="Arial" w:cs="Arial"/>
              </w:rPr>
              <w:t>.</w:t>
            </w:r>
          </w:p>
          <w:p w14:paraId="1A6466CC" w14:textId="2B2030D1" w:rsidR="0001005C" w:rsidRPr="00CD226D" w:rsidRDefault="0001005C" w:rsidP="0001005C">
            <w:pPr>
              <w:jc w:val="center"/>
              <w:rPr>
                <w:rFonts w:ascii="Arial" w:hAnsi="Arial" w:cs="Arial"/>
              </w:rPr>
            </w:pPr>
          </w:p>
        </w:tc>
      </w:tr>
      <w:tr w:rsidR="0001005C" w:rsidRPr="00CD226D" w14:paraId="120E5CCE" w14:textId="77777777" w:rsidTr="00CD226D">
        <w:tc>
          <w:tcPr>
            <w:tcW w:w="562" w:type="dxa"/>
          </w:tcPr>
          <w:p w14:paraId="5A88B8A7" w14:textId="77777777" w:rsidR="0001005C" w:rsidRPr="00CD226D" w:rsidRDefault="0001005C" w:rsidP="0001005C">
            <w:pPr>
              <w:jc w:val="center"/>
              <w:rPr>
                <w:rFonts w:ascii="Arial" w:hAnsi="Arial" w:cs="Arial"/>
              </w:rPr>
            </w:pPr>
          </w:p>
        </w:tc>
        <w:tc>
          <w:tcPr>
            <w:tcW w:w="1318" w:type="dxa"/>
          </w:tcPr>
          <w:p w14:paraId="4A20B73C" w14:textId="77777777" w:rsidR="0001005C" w:rsidRPr="00CD226D" w:rsidRDefault="0001005C" w:rsidP="0001005C">
            <w:pPr>
              <w:jc w:val="center"/>
              <w:rPr>
                <w:rFonts w:ascii="Arial" w:hAnsi="Arial" w:cs="Arial"/>
              </w:rPr>
            </w:pPr>
          </w:p>
        </w:tc>
        <w:tc>
          <w:tcPr>
            <w:tcW w:w="4919" w:type="dxa"/>
          </w:tcPr>
          <w:p w14:paraId="1D6623EE" w14:textId="77777777" w:rsidR="0001005C" w:rsidRPr="00CD226D" w:rsidRDefault="0001005C" w:rsidP="0001005C">
            <w:pPr>
              <w:jc w:val="center"/>
              <w:rPr>
                <w:rFonts w:ascii="Arial" w:hAnsi="Arial" w:cs="Arial"/>
              </w:rPr>
            </w:pPr>
          </w:p>
        </w:tc>
        <w:tc>
          <w:tcPr>
            <w:tcW w:w="7149" w:type="dxa"/>
          </w:tcPr>
          <w:p w14:paraId="64224718" w14:textId="75D23C74" w:rsidR="0001005C" w:rsidRPr="00CD226D" w:rsidRDefault="0001005C" w:rsidP="0001005C">
            <w:pPr>
              <w:jc w:val="center"/>
              <w:rPr>
                <w:rFonts w:ascii="Arial" w:hAnsi="Arial" w:cs="Arial"/>
              </w:rPr>
            </w:pPr>
          </w:p>
        </w:tc>
      </w:tr>
      <w:tr w:rsidR="0001005C" w:rsidRPr="00CD226D" w14:paraId="4617EA51" w14:textId="77777777" w:rsidTr="00CD226D">
        <w:tc>
          <w:tcPr>
            <w:tcW w:w="562" w:type="dxa"/>
          </w:tcPr>
          <w:p w14:paraId="4C0B12B1" w14:textId="77777777" w:rsidR="0001005C" w:rsidRPr="00CD226D" w:rsidRDefault="0001005C" w:rsidP="0001005C">
            <w:pPr>
              <w:jc w:val="center"/>
              <w:rPr>
                <w:rFonts w:ascii="Arial" w:hAnsi="Arial" w:cs="Arial"/>
              </w:rPr>
            </w:pPr>
          </w:p>
        </w:tc>
        <w:tc>
          <w:tcPr>
            <w:tcW w:w="1318" w:type="dxa"/>
          </w:tcPr>
          <w:p w14:paraId="5FD8F18E" w14:textId="77777777" w:rsidR="0001005C" w:rsidRPr="00CD226D" w:rsidRDefault="0001005C" w:rsidP="0001005C">
            <w:pPr>
              <w:jc w:val="center"/>
              <w:rPr>
                <w:rFonts w:ascii="Arial" w:hAnsi="Arial" w:cs="Arial"/>
              </w:rPr>
            </w:pPr>
          </w:p>
        </w:tc>
        <w:tc>
          <w:tcPr>
            <w:tcW w:w="4919" w:type="dxa"/>
          </w:tcPr>
          <w:p w14:paraId="46B2692A" w14:textId="77777777" w:rsidR="0001005C" w:rsidRPr="00CD226D" w:rsidRDefault="0001005C" w:rsidP="0001005C">
            <w:pPr>
              <w:jc w:val="center"/>
              <w:rPr>
                <w:rFonts w:ascii="Arial" w:hAnsi="Arial" w:cs="Arial"/>
              </w:rPr>
            </w:pPr>
          </w:p>
        </w:tc>
        <w:tc>
          <w:tcPr>
            <w:tcW w:w="7149" w:type="dxa"/>
          </w:tcPr>
          <w:p w14:paraId="20B7CBF3" w14:textId="727D299D" w:rsidR="0001005C" w:rsidRPr="00CD226D" w:rsidRDefault="0001005C" w:rsidP="0001005C">
            <w:pPr>
              <w:jc w:val="center"/>
              <w:rPr>
                <w:rFonts w:ascii="Arial" w:hAnsi="Arial" w:cs="Arial"/>
              </w:rPr>
            </w:pPr>
          </w:p>
        </w:tc>
      </w:tr>
      <w:tr w:rsidR="0001005C" w:rsidRPr="00CD226D" w14:paraId="33F97521" w14:textId="77777777" w:rsidTr="00CD226D">
        <w:tc>
          <w:tcPr>
            <w:tcW w:w="562" w:type="dxa"/>
          </w:tcPr>
          <w:p w14:paraId="1E84F261" w14:textId="77777777" w:rsidR="0001005C" w:rsidRPr="00CD226D" w:rsidRDefault="0001005C" w:rsidP="0001005C">
            <w:pPr>
              <w:jc w:val="center"/>
              <w:rPr>
                <w:rFonts w:ascii="Arial" w:hAnsi="Arial" w:cs="Arial"/>
              </w:rPr>
            </w:pPr>
          </w:p>
        </w:tc>
        <w:tc>
          <w:tcPr>
            <w:tcW w:w="1318" w:type="dxa"/>
          </w:tcPr>
          <w:p w14:paraId="6D533B9E" w14:textId="77777777" w:rsidR="0001005C" w:rsidRPr="00CD226D" w:rsidRDefault="0001005C" w:rsidP="0001005C">
            <w:pPr>
              <w:jc w:val="center"/>
              <w:rPr>
                <w:rFonts w:ascii="Arial" w:hAnsi="Arial" w:cs="Arial"/>
              </w:rPr>
            </w:pPr>
          </w:p>
        </w:tc>
        <w:tc>
          <w:tcPr>
            <w:tcW w:w="4919" w:type="dxa"/>
          </w:tcPr>
          <w:p w14:paraId="5B165BFE" w14:textId="77777777" w:rsidR="0001005C" w:rsidRPr="00CD226D" w:rsidRDefault="0001005C" w:rsidP="0001005C">
            <w:pPr>
              <w:jc w:val="center"/>
              <w:rPr>
                <w:rFonts w:ascii="Arial" w:hAnsi="Arial" w:cs="Arial"/>
              </w:rPr>
            </w:pPr>
          </w:p>
        </w:tc>
        <w:tc>
          <w:tcPr>
            <w:tcW w:w="7149" w:type="dxa"/>
          </w:tcPr>
          <w:p w14:paraId="2D230812" w14:textId="45795749" w:rsidR="0001005C" w:rsidRPr="00CD226D" w:rsidRDefault="0001005C" w:rsidP="0001005C">
            <w:pPr>
              <w:jc w:val="center"/>
              <w:rPr>
                <w:rFonts w:ascii="Arial" w:hAnsi="Arial" w:cs="Arial"/>
              </w:rPr>
            </w:pPr>
          </w:p>
        </w:tc>
      </w:tr>
      <w:tr w:rsidR="0001005C" w:rsidRPr="00CD226D" w14:paraId="03B7C295" w14:textId="77777777" w:rsidTr="00CD226D">
        <w:tc>
          <w:tcPr>
            <w:tcW w:w="562" w:type="dxa"/>
          </w:tcPr>
          <w:p w14:paraId="040F3D9F" w14:textId="77777777" w:rsidR="0001005C" w:rsidRPr="00CD226D" w:rsidRDefault="0001005C" w:rsidP="0001005C">
            <w:pPr>
              <w:jc w:val="center"/>
              <w:rPr>
                <w:rFonts w:ascii="Arial" w:hAnsi="Arial" w:cs="Arial"/>
              </w:rPr>
            </w:pPr>
          </w:p>
        </w:tc>
        <w:tc>
          <w:tcPr>
            <w:tcW w:w="1318" w:type="dxa"/>
          </w:tcPr>
          <w:p w14:paraId="57BBACF1" w14:textId="77777777" w:rsidR="0001005C" w:rsidRPr="00CD226D" w:rsidRDefault="0001005C" w:rsidP="0001005C">
            <w:pPr>
              <w:jc w:val="center"/>
              <w:rPr>
                <w:rFonts w:ascii="Arial" w:hAnsi="Arial" w:cs="Arial"/>
              </w:rPr>
            </w:pPr>
          </w:p>
        </w:tc>
        <w:tc>
          <w:tcPr>
            <w:tcW w:w="4919" w:type="dxa"/>
          </w:tcPr>
          <w:p w14:paraId="768159C6" w14:textId="77777777" w:rsidR="0001005C" w:rsidRPr="00CD226D" w:rsidRDefault="0001005C" w:rsidP="0001005C">
            <w:pPr>
              <w:jc w:val="center"/>
              <w:rPr>
                <w:rFonts w:ascii="Arial" w:hAnsi="Arial" w:cs="Arial"/>
              </w:rPr>
            </w:pPr>
          </w:p>
        </w:tc>
        <w:tc>
          <w:tcPr>
            <w:tcW w:w="7149" w:type="dxa"/>
          </w:tcPr>
          <w:p w14:paraId="55E66B85" w14:textId="03D3FC43" w:rsidR="0001005C" w:rsidRPr="00CD226D" w:rsidRDefault="0001005C" w:rsidP="0001005C">
            <w:pPr>
              <w:jc w:val="center"/>
              <w:rPr>
                <w:rFonts w:ascii="Arial" w:hAnsi="Arial" w:cs="Arial"/>
              </w:rPr>
            </w:pPr>
          </w:p>
        </w:tc>
      </w:tr>
      <w:tr w:rsidR="0001005C" w14:paraId="0B2A895B" w14:textId="77777777" w:rsidTr="00CD226D">
        <w:tc>
          <w:tcPr>
            <w:tcW w:w="562" w:type="dxa"/>
          </w:tcPr>
          <w:p w14:paraId="3D55DCB4" w14:textId="77777777" w:rsidR="0001005C" w:rsidRPr="0001005C" w:rsidRDefault="0001005C" w:rsidP="0001005C">
            <w:pPr>
              <w:jc w:val="center"/>
              <w:rPr>
                <w:rFonts w:ascii="Arial" w:hAnsi="Arial" w:cs="Arial"/>
                <w:sz w:val="24"/>
                <w:szCs w:val="24"/>
              </w:rPr>
            </w:pPr>
          </w:p>
        </w:tc>
        <w:tc>
          <w:tcPr>
            <w:tcW w:w="1318" w:type="dxa"/>
          </w:tcPr>
          <w:p w14:paraId="2200BC62" w14:textId="77777777" w:rsidR="0001005C" w:rsidRPr="0001005C" w:rsidRDefault="0001005C" w:rsidP="0001005C">
            <w:pPr>
              <w:jc w:val="center"/>
              <w:rPr>
                <w:rFonts w:ascii="Arial" w:hAnsi="Arial" w:cs="Arial"/>
                <w:sz w:val="24"/>
                <w:szCs w:val="24"/>
              </w:rPr>
            </w:pPr>
          </w:p>
        </w:tc>
        <w:tc>
          <w:tcPr>
            <w:tcW w:w="4919" w:type="dxa"/>
          </w:tcPr>
          <w:p w14:paraId="2D5A4AD1" w14:textId="77777777" w:rsidR="0001005C" w:rsidRPr="0001005C" w:rsidRDefault="0001005C" w:rsidP="0001005C">
            <w:pPr>
              <w:jc w:val="center"/>
              <w:rPr>
                <w:rFonts w:ascii="Arial" w:hAnsi="Arial" w:cs="Arial"/>
                <w:sz w:val="24"/>
                <w:szCs w:val="24"/>
              </w:rPr>
            </w:pPr>
          </w:p>
        </w:tc>
        <w:tc>
          <w:tcPr>
            <w:tcW w:w="7149" w:type="dxa"/>
          </w:tcPr>
          <w:p w14:paraId="1147D106" w14:textId="12ADB736" w:rsidR="0001005C" w:rsidRPr="0001005C" w:rsidRDefault="0001005C" w:rsidP="0001005C">
            <w:pPr>
              <w:jc w:val="center"/>
              <w:rPr>
                <w:rFonts w:ascii="Arial" w:hAnsi="Arial" w:cs="Arial"/>
                <w:sz w:val="24"/>
                <w:szCs w:val="24"/>
              </w:rPr>
            </w:pPr>
          </w:p>
        </w:tc>
      </w:tr>
      <w:tr w:rsidR="0001005C" w14:paraId="31DAFF03" w14:textId="77777777" w:rsidTr="00CD226D">
        <w:tc>
          <w:tcPr>
            <w:tcW w:w="562" w:type="dxa"/>
          </w:tcPr>
          <w:p w14:paraId="79E4280B" w14:textId="77777777" w:rsidR="0001005C" w:rsidRPr="0001005C" w:rsidRDefault="0001005C" w:rsidP="0001005C">
            <w:pPr>
              <w:jc w:val="center"/>
              <w:rPr>
                <w:rFonts w:ascii="Arial" w:hAnsi="Arial" w:cs="Arial"/>
                <w:sz w:val="24"/>
                <w:szCs w:val="24"/>
              </w:rPr>
            </w:pPr>
          </w:p>
        </w:tc>
        <w:tc>
          <w:tcPr>
            <w:tcW w:w="1318" w:type="dxa"/>
          </w:tcPr>
          <w:p w14:paraId="40E132D8" w14:textId="77777777" w:rsidR="0001005C" w:rsidRPr="0001005C" w:rsidRDefault="0001005C" w:rsidP="0001005C">
            <w:pPr>
              <w:jc w:val="center"/>
              <w:rPr>
                <w:rFonts w:ascii="Arial" w:hAnsi="Arial" w:cs="Arial"/>
                <w:sz w:val="24"/>
                <w:szCs w:val="24"/>
              </w:rPr>
            </w:pPr>
          </w:p>
        </w:tc>
        <w:tc>
          <w:tcPr>
            <w:tcW w:w="4919" w:type="dxa"/>
          </w:tcPr>
          <w:p w14:paraId="7EB15CD3" w14:textId="77777777" w:rsidR="0001005C" w:rsidRPr="0001005C" w:rsidRDefault="0001005C" w:rsidP="0001005C">
            <w:pPr>
              <w:jc w:val="center"/>
              <w:rPr>
                <w:rFonts w:ascii="Arial" w:hAnsi="Arial" w:cs="Arial"/>
                <w:sz w:val="24"/>
                <w:szCs w:val="24"/>
              </w:rPr>
            </w:pPr>
          </w:p>
        </w:tc>
        <w:tc>
          <w:tcPr>
            <w:tcW w:w="7149" w:type="dxa"/>
          </w:tcPr>
          <w:p w14:paraId="1A686442" w14:textId="7BF4F03D" w:rsidR="0001005C" w:rsidRPr="0001005C" w:rsidRDefault="0001005C" w:rsidP="0001005C">
            <w:pPr>
              <w:jc w:val="center"/>
              <w:rPr>
                <w:rFonts w:ascii="Arial" w:hAnsi="Arial" w:cs="Arial"/>
                <w:sz w:val="24"/>
                <w:szCs w:val="24"/>
              </w:rPr>
            </w:pPr>
          </w:p>
        </w:tc>
      </w:tr>
      <w:tr w:rsidR="0001005C" w14:paraId="7A9951D4" w14:textId="77777777" w:rsidTr="00CD226D">
        <w:tc>
          <w:tcPr>
            <w:tcW w:w="562" w:type="dxa"/>
          </w:tcPr>
          <w:p w14:paraId="6249E74E" w14:textId="77777777" w:rsidR="0001005C" w:rsidRDefault="0001005C" w:rsidP="0001005C">
            <w:pPr>
              <w:jc w:val="center"/>
              <w:rPr>
                <w:rFonts w:ascii="Arial" w:hAnsi="Arial" w:cs="Arial"/>
                <w:b/>
                <w:bCs/>
                <w:sz w:val="24"/>
                <w:szCs w:val="24"/>
                <w:u w:val="single"/>
              </w:rPr>
            </w:pPr>
          </w:p>
        </w:tc>
        <w:tc>
          <w:tcPr>
            <w:tcW w:w="1318" w:type="dxa"/>
          </w:tcPr>
          <w:p w14:paraId="483B782C" w14:textId="77777777" w:rsidR="0001005C" w:rsidRDefault="0001005C" w:rsidP="0001005C">
            <w:pPr>
              <w:jc w:val="center"/>
              <w:rPr>
                <w:rFonts w:ascii="Arial" w:hAnsi="Arial" w:cs="Arial"/>
                <w:b/>
                <w:bCs/>
                <w:sz w:val="24"/>
                <w:szCs w:val="24"/>
                <w:u w:val="single"/>
              </w:rPr>
            </w:pPr>
          </w:p>
        </w:tc>
        <w:tc>
          <w:tcPr>
            <w:tcW w:w="4919" w:type="dxa"/>
          </w:tcPr>
          <w:p w14:paraId="6E16CE5A" w14:textId="77777777" w:rsidR="0001005C" w:rsidRDefault="0001005C" w:rsidP="0001005C">
            <w:pPr>
              <w:jc w:val="center"/>
              <w:rPr>
                <w:rFonts w:ascii="Arial" w:hAnsi="Arial" w:cs="Arial"/>
                <w:b/>
                <w:bCs/>
                <w:sz w:val="24"/>
                <w:szCs w:val="24"/>
                <w:u w:val="single"/>
              </w:rPr>
            </w:pPr>
          </w:p>
        </w:tc>
        <w:tc>
          <w:tcPr>
            <w:tcW w:w="7149" w:type="dxa"/>
          </w:tcPr>
          <w:p w14:paraId="2C7E0BD9" w14:textId="3C679DA0" w:rsidR="0001005C" w:rsidRDefault="0001005C" w:rsidP="0001005C">
            <w:pPr>
              <w:jc w:val="center"/>
              <w:rPr>
                <w:rFonts w:ascii="Arial" w:hAnsi="Arial" w:cs="Arial"/>
                <w:b/>
                <w:bCs/>
                <w:sz w:val="24"/>
                <w:szCs w:val="24"/>
                <w:u w:val="single"/>
              </w:rPr>
            </w:pPr>
          </w:p>
        </w:tc>
      </w:tr>
    </w:tbl>
    <w:p w14:paraId="5853E8D0" w14:textId="77777777" w:rsidR="0001005C" w:rsidRPr="0001005C" w:rsidRDefault="0001005C" w:rsidP="0001005C">
      <w:pPr>
        <w:jc w:val="center"/>
        <w:rPr>
          <w:rFonts w:ascii="Arial" w:hAnsi="Arial" w:cs="Arial"/>
          <w:b/>
          <w:bCs/>
          <w:sz w:val="24"/>
          <w:szCs w:val="24"/>
          <w:u w:val="single"/>
        </w:rPr>
      </w:pPr>
    </w:p>
    <w:sectPr w:rsidR="0001005C" w:rsidRPr="0001005C" w:rsidSect="0001005C">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CD42" w14:textId="77777777" w:rsidR="000101B1" w:rsidRDefault="000101B1" w:rsidP="0001005C">
      <w:pPr>
        <w:spacing w:after="0" w:line="240" w:lineRule="auto"/>
      </w:pPr>
      <w:r>
        <w:separator/>
      </w:r>
    </w:p>
  </w:endnote>
  <w:endnote w:type="continuationSeparator" w:id="0">
    <w:p w14:paraId="4C3253E2" w14:textId="77777777" w:rsidR="000101B1" w:rsidRDefault="000101B1" w:rsidP="0001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B092" w14:textId="77777777" w:rsidR="000101B1" w:rsidRDefault="000101B1" w:rsidP="0001005C">
      <w:pPr>
        <w:spacing w:after="0" w:line="240" w:lineRule="auto"/>
      </w:pPr>
      <w:r>
        <w:separator/>
      </w:r>
    </w:p>
  </w:footnote>
  <w:footnote w:type="continuationSeparator" w:id="0">
    <w:p w14:paraId="2E5EC8F3" w14:textId="77777777" w:rsidR="000101B1" w:rsidRDefault="000101B1" w:rsidP="00010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80B6" w14:textId="178FD46A" w:rsidR="0001005C" w:rsidRDefault="0001005C" w:rsidP="0001005C">
    <w:pPr>
      <w:pStyle w:val="Header"/>
      <w:jc w:val="center"/>
    </w:pPr>
    <w:r>
      <w:rPr>
        <w:rFonts w:ascii="Segoe UI" w:hAnsi="Segoe UI" w:cs="Segoe UI"/>
        <w:noProof/>
        <w:color w:val="0000FF"/>
        <w:sz w:val="20"/>
        <w:lang w:eastAsia="en-GB"/>
      </w:rPr>
      <w:drawing>
        <wp:inline distT="0" distB="0" distL="0" distR="0" wp14:anchorId="03D4A4A1" wp14:editId="5209905B">
          <wp:extent cx="3390900" cy="1543050"/>
          <wp:effectExtent l="0" t="0" r="0" b="0"/>
          <wp:docPr id="2" name="Picture 2"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0900" cy="1543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14D93"/>
    <w:multiLevelType w:val="hybridMultilevel"/>
    <w:tmpl w:val="33361BD6"/>
    <w:lvl w:ilvl="0" w:tplc="08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7F345DC"/>
    <w:multiLevelType w:val="multilevel"/>
    <w:tmpl w:val="FD44CB0C"/>
    <w:styleLink w:val="OPCC2sectionlist"/>
    <w:lvl w:ilvl="0">
      <w:start w:val="1"/>
      <w:numFmt w:val="decimal"/>
      <w:pStyle w:val="Heading1"/>
      <w:suff w:val="space"/>
      <w:lvlText w:val="Section %1:"/>
      <w:lvlJc w:val="left"/>
      <w:pPr>
        <w:ind w:left="360" w:hanging="360"/>
      </w:pPr>
    </w:lvl>
    <w:lvl w:ilvl="1">
      <w:start w:val="1"/>
      <w:numFmt w:val="decimal"/>
      <w:pStyle w:val="Heading2"/>
      <w:suff w:val="space"/>
      <w:lvlText w:val="%1.%2"/>
      <w:lvlJc w:val="left"/>
      <w:pPr>
        <w:ind w:left="357" w:hanging="357"/>
      </w:pPr>
    </w:lvl>
    <w:lvl w:ilvl="2">
      <w:start w:val="1"/>
      <w:numFmt w:val="decimal"/>
      <w:pStyle w:val="OPCC2sectionlistpara"/>
      <w:lvlText w:val="%1.%2.%3"/>
      <w:lvlJc w:val="left"/>
      <w:pPr>
        <w:ind w:left="680" w:hanging="680"/>
      </w:pPr>
    </w:lvl>
    <w:lvl w:ilvl="3">
      <w:start w:val="1"/>
      <w:numFmt w:val="decimal"/>
      <w:lvlText w:val="%1.%2.%3.%4"/>
      <w:lvlJc w:val="left"/>
      <w:pPr>
        <w:ind w:left="1134" w:hanging="777"/>
      </w:pPr>
    </w:lvl>
    <w:lvl w:ilvl="4">
      <w:start w:val="1"/>
      <w:numFmt w:val="lowerLetter"/>
      <w:lvlText w:val="(%5)"/>
      <w:lvlJc w:val="left"/>
      <w:pPr>
        <w:ind w:left="1718"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C100A9F"/>
    <w:multiLevelType w:val="hybridMultilevel"/>
    <w:tmpl w:val="5BB6B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9287590"/>
    <w:multiLevelType w:val="multilevel"/>
    <w:tmpl w:val="D9AAE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2695740">
    <w:abstractNumId w:val="1"/>
  </w:num>
  <w:num w:numId="2" w16cid:durableId="1561556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483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73532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5C"/>
    <w:rsid w:val="0001005C"/>
    <w:rsid w:val="000101B1"/>
    <w:rsid w:val="00101860"/>
    <w:rsid w:val="0010521A"/>
    <w:rsid w:val="001D3951"/>
    <w:rsid w:val="001D5BA6"/>
    <w:rsid w:val="001D7097"/>
    <w:rsid w:val="00225592"/>
    <w:rsid w:val="006A3B5E"/>
    <w:rsid w:val="0073190A"/>
    <w:rsid w:val="00776B84"/>
    <w:rsid w:val="009129A2"/>
    <w:rsid w:val="009A28A2"/>
    <w:rsid w:val="00A27CEE"/>
    <w:rsid w:val="00BD155B"/>
    <w:rsid w:val="00BF57C3"/>
    <w:rsid w:val="00CB68BD"/>
    <w:rsid w:val="00CD226D"/>
    <w:rsid w:val="00CD3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B884"/>
  <w15:chartTrackingRefBased/>
  <w15:docId w15:val="{052436F0-E191-4E48-A1BE-30091E88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3021"/>
    <w:pPr>
      <w:keepNext/>
      <w:numPr>
        <w:numId w:val="1"/>
      </w:numPr>
      <w:spacing w:before="240" w:after="400" w:line="252" w:lineRule="auto"/>
      <w:ind w:left="357" w:hanging="357"/>
      <w:outlineLvl w:val="0"/>
    </w:pPr>
    <w:rPr>
      <w:rFonts w:ascii="Calibri Light" w:hAnsi="Calibri Light" w:cs="Calibri Light"/>
      <w:b/>
      <w:bCs/>
      <w:color w:val="2F5496"/>
      <w:kern w:val="36"/>
      <w:sz w:val="40"/>
      <w:szCs w:val="40"/>
      <w14:ligatures w14:val="none"/>
    </w:rPr>
  </w:style>
  <w:style w:type="paragraph" w:styleId="Heading2">
    <w:name w:val="heading 2"/>
    <w:basedOn w:val="Normal"/>
    <w:link w:val="Heading2Char"/>
    <w:uiPriority w:val="9"/>
    <w:semiHidden/>
    <w:unhideWhenUsed/>
    <w:qFormat/>
    <w:rsid w:val="00CD3021"/>
    <w:pPr>
      <w:keepNext/>
      <w:numPr>
        <w:ilvl w:val="1"/>
        <w:numId w:val="1"/>
      </w:numPr>
      <w:spacing w:before="400" w:after="80" w:line="252" w:lineRule="auto"/>
      <w:outlineLvl w:val="1"/>
    </w:pPr>
    <w:rPr>
      <w:rFonts w:ascii="Calibri Light" w:hAnsi="Calibri Light" w:cs="Calibri Light"/>
      <w:color w:val="2F5496"/>
      <w:kern w:val="0"/>
      <w:sz w:val="32"/>
      <w:szCs w:val="3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05C"/>
  </w:style>
  <w:style w:type="paragraph" w:styleId="Footer">
    <w:name w:val="footer"/>
    <w:basedOn w:val="Normal"/>
    <w:link w:val="FooterChar"/>
    <w:uiPriority w:val="99"/>
    <w:unhideWhenUsed/>
    <w:rsid w:val="00010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05C"/>
  </w:style>
  <w:style w:type="table" w:styleId="TableGrid">
    <w:name w:val="Table Grid"/>
    <w:basedOn w:val="TableNormal"/>
    <w:uiPriority w:val="39"/>
    <w:rsid w:val="0001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3021"/>
    <w:rPr>
      <w:rFonts w:ascii="Calibri Light" w:hAnsi="Calibri Light" w:cs="Calibri Light"/>
      <w:b/>
      <w:bCs/>
      <w:color w:val="2F5496"/>
      <w:kern w:val="36"/>
      <w:sz w:val="40"/>
      <w:szCs w:val="40"/>
      <w14:ligatures w14:val="none"/>
    </w:rPr>
  </w:style>
  <w:style w:type="character" w:customStyle="1" w:styleId="Heading2Char">
    <w:name w:val="Heading 2 Char"/>
    <w:basedOn w:val="DefaultParagraphFont"/>
    <w:link w:val="Heading2"/>
    <w:uiPriority w:val="9"/>
    <w:semiHidden/>
    <w:rsid w:val="00CD3021"/>
    <w:rPr>
      <w:rFonts w:ascii="Calibri Light" w:hAnsi="Calibri Light" w:cs="Calibri Light"/>
      <w:color w:val="2F5496"/>
      <w:kern w:val="0"/>
      <w:sz w:val="32"/>
      <w:szCs w:val="32"/>
      <w14:ligatures w14:val="none"/>
    </w:rPr>
  </w:style>
  <w:style w:type="paragraph" w:customStyle="1" w:styleId="OPCC2sectionlistpara">
    <w:name w:val="OPCC 2 section list para"/>
    <w:basedOn w:val="Normal"/>
    <w:rsid w:val="00CD3021"/>
    <w:pPr>
      <w:numPr>
        <w:ilvl w:val="2"/>
        <w:numId w:val="1"/>
      </w:numPr>
      <w:spacing w:line="252" w:lineRule="auto"/>
    </w:pPr>
    <w:rPr>
      <w:rFonts w:ascii="Calibri" w:hAnsi="Calibri" w:cs="Calibri"/>
      <w:kern w:val="0"/>
      <w:sz w:val="24"/>
      <w:szCs w:val="24"/>
      <w14:ligatures w14:val="none"/>
    </w:rPr>
  </w:style>
  <w:style w:type="numbering" w:customStyle="1" w:styleId="OPCC2sectionlist">
    <w:name w:val="OPCC 2 section list"/>
    <w:uiPriority w:val="99"/>
    <w:rsid w:val="00CD3021"/>
    <w:pPr>
      <w:numPr>
        <w:numId w:val="1"/>
      </w:numPr>
    </w:pPr>
  </w:style>
  <w:style w:type="paragraph" w:styleId="ListParagraph">
    <w:name w:val="List Paragraph"/>
    <w:basedOn w:val="Normal"/>
    <w:uiPriority w:val="34"/>
    <w:qFormat/>
    <w:rsid w:val="001D7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0637">
      <w:bodyDiv w:val="1"/>
      <w:marLeft w:val="0"/>
      <w:marRight w:val="0"/>
      <w:marTop w:val="0"/>
      <w:marBottom w:val="0"/>
      <w:divBdr>
        <w:top w:val="none" w:sz="0" w:space="0" w:color="auto"/>
        <w:left w:val="none" w:sz="0" w:space="0" w:color="auto"/>
        <w:bottom w:val="none" w:sz="0" w:space="0" w:color="auto"/>
        <w:right w:val="none" w:sz="0" w:space="0" w:color="auto"/>
      </w:divBdr>
    </w:div>
    <w:div w:id="295649095">
      <w:bodyDiv w:val="1"/>
      <w:marLeft w:val="0"/>
      <w:marRight w:val="0"/>
      <w:marTop w:val="0"/>
      <w:marBottom w:val="0"/>
      <w:divBdr>
        <w:top w:val="none" w:sz="0" w:space="0" w:color="auto"/>
        <w:left w:val="none" w:sz="0" w:space="0" w:color="auto"/>
        <w:bottom w:val="none" w:sz="0" w:space="0" w:color="auto"/>
        <w:right w:val="none" w:sz="0" w:space="0" w:color="auto"/>
      </w:divBdr>
    </w:div>
    <w:div w:id="298389299">
      <w:bodyDiv w:val="1"/>
      <w:marLeft w:val="0"/>
      <w:marRight w:val="0"/>
      <w:marTop w:val="0"/>
      <w:marBottom w:val="0"/>
      <w:divBdr>
        <w:top w:val="none" w:sz="0" w:space="0" w:color="auto"/>
        <w:left w:val="none" w:sz="0" w:space="0" w:color="auto"/>
        <w:bottom w:val="none" w:sz="0" w:space="0" w:color="auto"/>
        <w:right w:val="none" w:sz="0" w:space="0" w:color="auto"/>
      </w:divBdr>
    </w:div>
    <w:div w:id="333456872">
      <w:bodyDiv w:val="1"/>
      <w:marLeft w:val="0"/>
      <w:marRight w:val="0"/>
      <w:marTop w:val="0"/>
      <w:marBottom w:val="0"/>
      <w:divBdr>
        <w:top w:val="none" w:sz="0" w:space="0" w:color="auto"/>
        <w:left w:val="none" w:sz="0" w:space="0" w:color="auto"/>
        <w:bottom w:val="none" w:sz="0" w:space="0" w:color="auto"/>
        <w:right w:val="none" w:sz="0" w:space="0" w:color="auto"/>
      </w:divBdr>
    </w:div>
    <w:div w:id="434980446">
      <w:bodyDiv w:val="1"/>
      <w:marLeft w:val="0"/>
      <w:marRight w:val="0"/>
      <w:marTop w:val="0"/>
      <w:marBottom w:val="0"/>
      <w:divBdr>
        <w:top w:val="none" w:sz="0" w:space="0" w:color="auto"/>
        <w:left w:val="none" w:sz="0" w:space="0" w:color="auto"/>
        <w:bottom w:val="none" w:sz="0" w:space="0" w:color="auto"/>
        <w:right w:val="none" w:sz="0" w:space="0" w:color="auto"/>
      </w:divBdr>
    </w:div>
    <w:div w:id="648902887">
      <w:bodyDiv w:val="1"/>
      <w:marLeft w:val="0"/>
      <w:marRight w:val="0"/>
      <w:marTop w:val="0"/>
      <w:marBottom w:val="0"/>
      <w:divBdr>
        <w:top w:val="none" w:sz="0" w:space="0" w:color="auto"/>
        <w:left w:val="none" w:sz="0" w:space="0" w:color="auto"/>
        <w:bottom w:val="none" w:sz="0" w:space="0" w:color="auto"/>
        <w:right w:val="none" w:sz="0" w:space="0" w:color="auto"/>
      </w:divBdr>
    </w:div>
    <w:div w:id="688024299">
      <w:bodyDiv w:val="1"/>
      <w:marLeft w:val="0"/>
      <w:marRight w:val="0"/>
      <w:marTop w:val="0"/>
      <w:marBottom w:val="0"/>
      <w:divBdr>
        <w:top w:val="none" w:sz="0" w:space="0" w:color="auto"/>
        <w:left w:val="none" w:sz="0" w:space="0" w:color="auto"/>
        <w:bottom w:val="none" w:sz="0" w:space="0" w:color="auto"/>
        <w:right w:val="none" w:sz="0" w:space="0" w:color="auto"/>
      </w:divBdr>
    </w:div>
    <w:div w:id="1020082384">
      <w:bodyDiv w:val="1"/>
      <w:marLeft w:val="0"/>
      <w:marRight w:val="0"/>
      <w:marTop w:val="0"/>
      <w:marBottom w:val="0"/>
      <w:divBdr>
        <w:top w:val="none" w:sz="0" w:space="0" w:color="auto"/>
        <w:left w:val="none" w:sz="0" w:space="0" w:color="auto"/>
        <w:bottom w:val="none" w:sz="0" w:space="0" w:color="auto"/>
        <w:right w:val="none" w:sz="0" w:space="0" w:color="auto"/>
      </w:divBdr>
    </w:div>
    <w:div w:id="1256791638">
      <w:bodyDiv w:val="1"/>
      <w:marLeft w:val="0"/>
      <w:marRight w:val="0"/>
      <w:marTop w:val="0"/>
      <w:marBottom w:val="0"/>
      <w:divBdr>
        <w:top w:val="none" w:sz="0" w:space="0" w:color="auto"/>
        <w:left w:val="none" w:sz="0" w:space="0" w:color="auto"/>
        <w:bottom w:val="none" w:sz="0" w:space="0" w:color="auto"/>
        <w:right w:val="none" w:sz="0" w:space="0" w:color="auto"/>
      </w:divBdr>
    </w:div>
    <w:div w:id="1298803245">
      <w:bodyDiv w:val="1"/>
      <w:marLeft w:val="0"/>
      <w:marRight w:val="0"/>
      <w:marTop w:val="0"/>
      <w:marBottom w:val="0"/>
      <w:divBdr>
        <w:top w:val="none" w:sz="0" w:space="0" w:color="auto"/>
        <w:left w:val="none" w:sz="0" w:space="0" w:color="auto"/>
        <w:bottom w:val="none" w:sz="0" w:space="0" w:color="auto"/>
        <w:right w:val="none" w:sz="0" w:space="0" w:color="auto"/>
      </w:divBdr>
    </w:div>
    <w:div w:id="1341666543">
      <w:bodyDiv w:val="1"/>
      <w:marLeft w:val="0"/>
      <w:marRight w:val="0"/>
      <w:marTop w:val="0"/>
      <w:marBottom w:val="0"/>
      <w:divBdr>
        <w:top w:val="none" w:sz="0" w:space="0" w:color="auto"/>
        <w:left w:val="none" w:sz="0" w:space="0" w:color="auto"/>
        <w:bottom w:val="none" w:sz="0" w:space="0" w:color="auto"/>
        <w:right w:val="none" w:sz="0" w:space="0" w:color="auto"/>
      </w:divBdr>
    </w:div>
    <w:div w:id="1503930706">
      <w:bodyDiv w:val="1"/>
      <w:marLeft w:val="0"/>
      <w:marRight w:val="0"/>
      <w:marTop w:val="0"/>
      <w:marBottom w:val="0"/>
      <w:divBdr>
        <w:top w:val="none" w:sz="0" w:space="0" w:color="auto"/>
        <w:left w:val="none" w:sz="0" w:space="0" w:color="auto"/>
        <w:bottom w:val="none" w:sz="0" w:space="0" w:color="auto"/>
        <w:right w:val="none" w:sz="0" w:space="0" w:color="auto"/>
      </w:divBdr>
    </w:div>
    <w:div w:id="1577664229">
      <w:bodyDiv w:val="1"/>
      <w:marLeft w:val="0"/>
      <w:marRight w:val="0"/>
      <w:marTop w:val="0"/>
      <w:marBottom w:val="0"/>
      <w:divBdr>
        <w:top w:val="none" w:sz="0" w:space="0" w:color="auto"/>
        <w:left w:val="none" w:sz="0" w:space="0" w:color="auto"/>
        <w:bottom w:val="none" w:sz="0" w:space="0" w:color="auto"/>
        <w:right w:val="none" w:sz="0" w:space="0" w:color="auto"/>
      </w:divBdr>
    </w:div>
    <w:div w:id="1647854707">
      <w:bodyDiv w:val="1"/>
      <w:marLeft w:val="0"/>
      <w:marRight w:val="0"/>
      <w:marTop w:val="0"/>
      <w:marBottom w:val="0"/>
      <w:divBdr>
        <w:top w:val="none" w:sz="0" w:space="0" w:color="auto"/>
        <w:left w:val="none" w:sz="0" w:space="0" w:color="auto"/>
        <w:bottom w:val="none" w:sz="0" w:space="0" w:color="auto"/>
        <w:right w:val="none" w:sz="0" w:space="0" w:color="auto"/>
      </w:divBdr>
    </w:div>
    <w:div w:id="20556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nextgen/sites/procurement/Toolkit/Logos/HP%20PCC1%20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38db74-65f4-462f-b993-31e476fc4897" xsi:nil="true"/>
    <lcf76f155ced4ddcb4097134ff3c332f xmlns="9fb358e3-3c3f-4d8b-8092-b6d8ed54aa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668A08769A1A4E8A62F062030076B4" ma:contentTypeVersion="15" ma:contentTypeDescription="Create a new document." ma:contentTypeScope="" ma:versionID="87139f4f5e07ace2d8bbe47c6738f5da">
  <xsd:schema xmlns:xsd="http://www.w3.org/2001/XMLSchema" xmlns:xs="http://www.w3.org/2001/XMLSchema" xmlns:p="http://schemas.microsoft.com/office/2006/metadata/properties" xmlns:ns2="9fb358e3-3c3f-4d8b-8092-b6d8ed54aa62" xmlns:ns3="1438db74-65f4-462f-b993-31e476fc4897" targetNamespace="http://schemas.microsoft.com/office/2006/metadata/properties" ma:root="true" ma:fieldsID="00f0539f5d7c7a624a60300bae94b117" ns2:_="" ns3:_="">
    <xsd:import namespace="9fb358e3-3c3f-4d8b-8092-b6d8ed54aa62"/>
    <xsd:import namespace="1438db74-65f4-462f-b993-31e476fc4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358e3-3c3f-4d8b-8092-b6d8ed54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8db74-65f4-462f-b993-31e476fc48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6e35c5-7d7d-4efa-a2be-769e84ab744b}" ma:internalName="TaxCatchAll" ma:showField="CatchAllData" ma:web="1438db74-65f4-462f-b993-31e476fc48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3A8F3-D3C8-4BDE-B49F-06B11612B440}">
  <ds:schemaRefs>
    <ds:schemaRef ds:uri="http://schemas.microsoft.com/office/2006/metadata/properties"/>
    <ds:schemaRef ds:uri="http://schemas.microsoft.com/office/infopath/2007/PartnerControls"/>
    <ds:schemaRef ds:uri="1438db74-65f4-462f-b993-31e476fc4897"/>
    <ds:schemaRef ds:uri="9fb358e3-3c3f-4d8b-8092-b6d8ed54aa62"/>
  </ds:schemaRefs>
</ds:datastoreItem>
</file>

<file path=customXml/itemProps2.xml><?xml version="1.0" encoding="utf-8"?>
<ds:datastoreItem xmlns:ds="http://schemas.openxmlformats.org/officeDocument/2006/customXml" ds:itemID="{84BF30F1-FDDD-4F4D-9CF0-DFC60B30441F}">
  <ds:schemaRefs>
    <ds:schemaRef ds:uri="http://schemas.microsoft.com/sharepoint/v3/contenttype/forms"/>
  </ds:schemaRefs>
</ds:datastoreItem>
</file>

<file path=customXml/itemProps3.xml><?xml version="1.0" encoding="utf-8"?>
<ds:datastoreItem xmlns:ds="http://schemas.openxmlformats.org/officeDocument/2006/customXml" ds:itemID="{D07C1DDE-BC37-4B99-B82C-33E840414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358e3-3c3f-4d8b-8092-b6d8ed54aa62"/>
    <ds:schemaRef ds:uri="1438db74-65f4-462f-b993-31e476fc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348</Words>
  <Characters>1985</Characters>
  <Application>Microsoft Office Word</Application>
  <DocSecurity>0</DocSecurity>
  <Lines>16</Lines>
  <Paragraphs>4</Paragraphs>
  <ScaleCrop>false</ScaleCrop>
  <Company>South Yorkshire Police</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Leigh 8796</dc:creator>
  <cp:keywords/>
  <dc:description/>
  <cp:lastModifiedBy>Collins, Leigh 8796</cp:lastModifiedBy>
  <cp:revision>15</cp:revision>
  <dcterms:created xsi:type="dcterms:W3CDTF">2025-05-02T10:54:00Z</dcterms:created>
  <dcterms:modified xsi:type="dcterms:W3CDTF">2025-05-22T09:38:00Z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2025-05-02T10:54:12Z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862ba4b8-5dc1-432a-bb08-0f8bbfb2566d</vt:lpwstr>
  </property>
  <property fmtid="{D5CDD505-2E9C-101B-9397-08002B2CF9AE}" pid="8" name="MSIP_Label_f529d828-a824-4b78-ab24-eaae5922aa38_ContentBits">
    <vt:lpwstr>0</vt:lpwstr>
  </property>
  <property fmtid="{D5CDD505-2E9C-101B-9397-08002B2CF9AE}" pid="9" name="ContentTypeId">
    <vt:lpwstr>0x01010029668A08769A1A4E8A62F062030076B4</vt:lpwstr>
  </property>
  <property fmtid="{D5CDD505-2E9C-101B-9397-08002B2CF9AE}" pid="10" name="MediaServiceImageTags">
    <vt:lpwstr/>
  </property>
</Properties>
</file>