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0780" w14:textId="6973F97C" w:rsidR="005F306E" w:rsidRDefault="00AF68E7" w:rsidP="00855909">
      <w:pPr>
        <w:autoSpaceDE w:val="0"/>
        <w:autoSpaceDN w:val="0"/>
        <w:adjustRightInd w:val="0"/>
        <w:spacing w:after="0" w:line="240" w:lineRule="auto"/>
        <w:ind w:left="720"/>
        <w:jc w:val="center"/>
      </w:pPr>
      <w:r>
        <w:rPr>
          <w:noProof/>
          <w:lang w:eastAsia="en-GB"/>
        </w:rPr>
        <w:drawing>
          <wp:anchor distT="0" distB="0" distL="114300" distR="114300" simplePos="0" relativeHeight="251658240" behindDoc="0" locked="0" layoutInCell="1" allowOverlap="1" wp14:anchorId="56FAFC94" wp14:editId="73FBB497">
            <wp:simplePos x="0" y="0"/>
            <wp:positionH relativeFrom="margin">
              <wp:posOffset>3550054</wp:posOffset>
            </wp:positionH>
            <wp:positionV relativeFrom="margin">
              <wp:posOffset>7298</wp:posOffset>
            </wp:positionV>
            <wp:extent cx="1620520" cy="1581150"/>
            <wp:effectExtent l="0" t="0" r="0" b="0"/>
            <wp:wrapSquare wrapText="bothSides"/>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520" cy="1581150"/>
                    </a:xfrm>
                    <a:prstGeom prst="rect">
                      <a:avLst/>
                    </a:prstGeom>
                    <a:noFill/>
                    <a:ln>
                      <a:noFill/>
                    </a:ln>
                  </pic:spPr>
                </pic:pic>
              </a:graphicData>
            </a:graphic>
          </wp:anchor>
        </w:drawing>
      </w:r>
      <w:r>
        <w:rPr>
          <w:noProof/>
        </w:rPr>
        <w:drawing>
          <wp:inline distT="0" distB="0" distL="0" distR="0" wp14:anchorId="2A9105C1" wp14:editId="6ADC30CA">
            <wp:extent cx="2057519" cy="630972"/>
            <wp:effectExtent l="0" t="0" r="0" b="0"/>
            <wp:docPr id="87433766" name="Picture 8743376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3766" name="Picture 87433766" descr="A close-up of a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057519" cy="630972"/>
                    </a:xfrm>
                    <a:prstGeom prst="rect">
                      <a:avLst/>
                    </a:prstGeom>
                  </pic:spPr>
                </pic:pic>
              </a:graphicData>
            </a:graphic>
          </wp:inline>
        </w:drawing>
      </w:r>
    </w:p>
    <w:p w14:paraId="59487D02" w14:textId="723E4096" w:rsidR="005F306E" w:rsidRPr="00BA7B44" w:rsidRDefault="005F306E" w:rsidP="005F306E">
      <w:pPr>
        <w:autoSpaceDE w:val="0"/>
        <w:autoSpaceDN w:val="0"/>
        <w:adjustRightInd w:val="0"/>
        <w:spacing w:after="0" w:line="240" w:lineRule="auto"/>
      </w:pPr>
    </w:p>
    <w:p w14:paraId="4CF0A8D1" w14:textId="7D3BD9E0"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78933C4" w14:textId="0A48DEF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7593B7DF" w14:textId="6AE95C34" w:rsidR="005F306E"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222C2B4A"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510C95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10E9A5F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64444ED0" w:rsidR="005F306E" w:rsidRPr="00293C26" w:rsidRDefault="005F306E" w:rsidP="005F306E">
      <w:pPr>
        <w:jc w:val="center"/>
        <w:rPr>
          <w:rFonts w:ascii="Arial" w:hAnsi="Arial" w:cs="Arial"/>
          <w:b/>
          <w:color w:val="1F497D" w:themeColor="text2"/>
          <w:sz w:val="32"/>
          <w:szCs w:val="24"/>
        </w:rPr>
      </w:pPr>
      <w:r w:rsidRPr="00B14E31">
        <w:rPr>
          <w:rFonts w:ascii="Arial" w:hAnsi="Arial" w:cs="Arial"/>
          <w:b/>
          <w:color w:val="1F497D" w:themeColor="text2"/>
          <w:sz w:val="32"/>
          <w:szCs w:val="24"/>
        </w:rPr>
        <w:t>Invitation</w:t>
      </w:r>
      <w:r w:rsidRPr="00293C26">
        <w:rPr>
          <w:rFonts w:ascii="Arial" w:hAnsi="Arial" w:cs="Arial"/>
          <w:b/>
          <w:color w:val="1F497D" w:themeColor="text2"/>
          <w:sz w:val="32"/>
          <w:szCs w:val="24"/>
        </w:rPr>
        <w:t xml:space="preserve"> to </w:t>
      </w:r>
      <w:r w:rsidR="00D91406">
        <w:rPr>
          <w:rFonts w:ascii="Arial" w:hAnsi="Arial" w:cs="Arial"/>
          <w:b/>
          <w:color w:val="1F497D" w:themeColor="text2"/>
          <w:sz w:val="32"/>
          <w:szCs w:val="24"/>
        </w:rPr>
        <w:t>Tender</w:t>
      </w:r>
      <w:r w:rsidRPr="00293C26">
        <w:rPr>
          <w:rFonts w:ascii="Arial" w:hAnsi="Arial" w:cs="Arial"/>
          <w:b/>
          <w:color w:val="1F497D" w:themeColor="text2"/>
          <w:sz w:val="32"/>
          <w:szCs w:val="24"/>
        </w:rPr>
        <w:t xml:space="preserve"> </w:t>
      </w:r>
    </w:p>
    <w:p w14:paraId="40416119" w14:textId="77777777" w:rsidR="009D348B" w:rsidRDefault="00501C52" w:rsidP="005F306E">
      <w:pPr>
        <w:jc w:val="center"/>
        <w:rPr>
          <w:rFonts w:ascii="Arial" w:hAnsi="Arial" w:cs="Arial"/>
          <w:b/>
          <w:color w:val="1F497D" w:themeColor="text2"/>
          <w:sz w:val="60"/>
          <w:szCs w:val="60"/>
        </w:rPr>
      </w:pPr>
      <w:r>
        <w:rPr>
          <w:rFonts w:ascii="Arial" w:hAnsi="Arial" w:cs="Arial"/>
          <w:b/>
          <w:color w:val="1F497D" w:themeColor="text2"/>
          <w:sz w:val="60"/>
          <w:szCs w:val="60"/>
        </w:rPr>
        <w:t>Lyndhurst to Lymington</w:t>
      </w:r>
      <w:r w:rsidR="00854F8E">
        <w:rPr>
          <w:rFonts w:ascii="Arial" w:hAnsi="Arial" w:cs="Arial"/>
          <w:b/>
          <w:color w:val="1F497D" w:themeColor="text2"/>
          <w:sz w:val="60"/>
          <w:szCs w:val="60"/>
        </w:rPr>
        <w:t xml:space="preserve"> </w:t>
      </w:r>
    </w:p>
    <w:p w14:paraId="7F00A3CD" w14:textId="7946AE84" w:rsidR="009D348B" w:rsidRDefault="009D348B" w:rsidP="005F306E">
      <w:pPr>
        <w:jc w:val="center"/>
        <w:rPr>
          <w:rFonts w:ascii="Arial" w:hAnsi="Arial" w:cs="Arial"/>
          <w:b/>
          <w:color w:val="1F497D" w:themeColor="text2"/>
          <w:sz w:val="60"/>
          <w:szCs w:val="60"/>
        </w:rPr>
      </w:pPr>
      <w:r>
        <w:rPr>
          <w:rFonts w:ascii="Arial" w:hAnsi="Arial" w:cs="Arial"/>
          <w:b/>
          <w:color w:val="1F497D" w:themeColor="text2"/>
          <w:sz w:val="60"/>
          <w:szCs w:val="60"/>
        </w:rPr>
        <w:t>(Route 120, New Forest LCWIP)</w:t>
      </w:r>
    </w:p>
    <w:p w14:paraId="5F7E369E" w14:textId="4F3D555D" w:rsidR="00CA0911" w:rsidRDefault="00854F8E" w:rsidP="005F306E">
      <w:pPr>
        <w:jc w:val="center"/>
        <w:rPr>
          <w:rFonts w:ascii="Arial" w:hAnsi="Arial" w:cs="Arial"/>
          <w:b/>
          <w:color w:val="1F497D" w:themeColor="text2"/>
          <w:sz w:val="60"/>
          <w:szCs w:val="60"/>
        </w:rPr>
      </w:pPr>
      <w:r>
        <w:rPr>
          <w:rFonts w:ascii="Arial" w:hAnsi="Arial" w:cs="Arial"/>
          <w:b/>
          <w:color w:val="1F497D" w:themeColor="text2"/>
          <w:sz w:val="60"/>
          <w:szCs w:val="60"/>
        </w:rPr>
        <w:t xml:space="preserve">Active Travel Feasibility Study </w:t>
      </w:r>
      <w:r w:rsidR="002E79BE" w:rsidRPr="00CA0911">
        <w:rPr>
          <w:rFonts w:ascii="Arial" w:hAnsi="Arial" w:cs="Arial"/>
          <w:b/>
          <w:color w:val="1F497D" w:themeColor="text2"/>
          <w:sz w:val="60"/>
          <w:szCs w:val="60"/>
        </w:rPr>
        <w:t xml:space="preserve"> </w:t>
      </w:r>
    </w:p>
    <w:p w14:paraId="3AE33B59" w14:textId="2E6AD637" w:rsidR="005F306E" w:rsidRDefault="005F306E" w:rsidP="005F306E">
      <w:pPr>
        <w:jc w:val="center"/>
        <w:rPr>
          <w:rFonts w:ascii="Arial" w:hAnsi="Arial" w:cs="Arial"/>
          <w:b/>
          <w:color w:val="1F497D" w:themeColor="text2"/>
          <w:sz w:val="32"/>
          <w:szCs w:val="24"/>
        </w:rPr>
      </w:pPr>
      <w:r>
        <w:rPr>
          <w:rFonts w:ascii="Arial" w:hAnsi="Arial" w:cs="Arial"/>
          <w:b/>
          <w:color w:val="1F497D" w:themeColor="text2"/>
          <w:sz w:val="32"/>
          <w:szCs w:val="24"/>
        </w:rPr>
        <w:t xml:space="preserve">(NFNPA – </w:t>
      </w:r>
      <w:r w:rsidR="002F691E" w:rsidRPr="00144A80">
        <w:rPr>
          <w:rFonts w:ascii="Arial" w:hAnsi="Arial" w:cs="Arial"/>
          <w:b/>
          <w:color w:val="004F88"/>
          <w:sz w:val="32"/>
          <w:szCs w:val="24"/>
        </w:rPr>
        <w:t>0</w:t>
      </w:r>
      <w:r w:rsidR="0060532B" w:rsidRPr="00144A80">
        <w:rPr>
          <w:rFonts w:ascii="Arial" w:hAnsi="Arial" w:cs="Arial"/>
          <w:b/>
          <w:color w:val="004F88"/>
          <w:sz w:val="32"/>
          <w:szCs w:val="24"/>
        </w:rPr>
        <w:t>0</w:t>
      </w:r>
      <w:r w:rsidR="00144A80" w:rsidRPr="00144A80">
        <w:rPr>
          <w:rFonts w:ascii="Arial" w:hAnsi="Arial" w:cs="Arial"/>
          <w:b/>
          <w:color w:val="004F88"/>
          <w:sz w:val="32"/>
          <w:szCs w:val="24"/>
        </w:rPr>
        <w:t>65</w:t>
      </w:r>
      <w:r w:rsidRPr="00293C26">
        <w:rPr>
          <w:rFonts w:ascii="Arial" w:hAnsi="Arial" w:cs="Arial"/>
          <w:b/>
          <w:color w:val="1F497D" w:themeColor="text2"/>
          <w:sz w:val="32"/>
          <w:szCs w:val="24"/>
        </w:rPr>
        <w:t>)</w:t>
      </w:r>
      <w:r>
        <w:rPr>
          <w:rFonts w:ascii="Arial" w:hAnsi="Arial" w:cs="Arial"/>
          <w:b/>
          <w:color w:val="1F497D" w:themeColor="text2"/>
          <w:sz w:val="32"/>
          <w:szCs w:val="24"/>
        </w:rPr>
        <w:t xml:space="preserve"> </w:t>
      </w:r>
    </w:p>
    <w:p w14:paraId="3A68A6AA" w14:textId="77777777" w:rsidR="005F306E" w:rsidRDefault="005F306E" w:rsidP="005F306E">
      <w:pPr>
        <w:jc w:val="center"/>
        <w:rPr>
          <w:rFonts w:ascii="Arial" w:hAnsi="Arial" w:cs="Arial"/>
          <w:b/>
          <w:color w:val="FF0000"/>
          <w:szCs w:val="24"/>
        </w:rPr>
      </w:pPr>
    </w:p>
    <w:p w14:paraId="375562FD" w14:textId="77777777" w:rsidR="005F306E" w:rsidRDefault="005F306E" w:rsidP="00882217">
      <w:pPr>
        <w:rPr>
          <w:rFonts w:ascii="Arial" w:hAnsi="Arial" w:cs="Arial"/>
          <w:b/>
          <w:color w:val="FF0000"/>
          <w:szCs w:val="24"/>
        </w:rPr>
      </w:pPr>
    </w:p>
    <w:p w14:paraId="61C35C53" w14:textId="70444D60" w:rsidR="00164BC3" w:rsidRPr="00B14E31" w:rsidRDefault="00164BC3" w:rsidP="00164BC3">
      <w:pPr>
        <w:rPr>
          <w:rFonts w:asciiTheme="majorHAnsi" w:hAnsiTheme="majorHAnsi" w:cstheme="majorBidi"/>
          <w:color w:val="1F497D" w:themeColor="text2"/>
          <w:vertAlign w:val="superscript"/>
        </w:rPr>
      </w:pPr>
      <w:r w:rsidRPr="46F547C3">
        <w:rPr>
          <w:rFonts w:asciiTheme="majorHAnsi" w:hAnsiTheme="majorHAnsi" w:cstheme="majorBidi"/>
          <w:color w:val="1F497D" w:themeColor="text2"/>
        </w:rPr>
        <w:t>Date:</w:t>
      </w:r>
      <w:r w:rsidR="00DB2F2E" w:rsidRPr="46F547C3">
        <w:rPr>
          <w:rFonts w:asciiTheme="majorHAnsi" w:hAnsiTheme="majorHAnsi" w:cstheme="majorBidi"/>
          <w:color w:val="1F497D" w:themeColor="text2"/>
        </w:rPr>
        <w:t xml:space="preserve"> </w:t>
      </w:r>
      <w:r w:rsidR="002403B3">
        <w:rPr>
          <w:rFonts w:asciiTheme="majorHAnsi" w:hAnsiTheme="majorHAnsi" w:cstheme="majorBidi"/>
          <w:color w:val="1F497D" w:themeColor="text2"/>
        </w:rPr>
        <w:t>12</w:t>
      </w:r>
      <w:r w:rsidR="00501C52">
        <w:rPr>
          <w:rFonts w:asciiTheme="majorHAnsi" w:hAnsiTheme="majorHAnsi" w:cstheme="majorBidi"/>
          <w:color w:val="1F497D" w:themeColor="text2"/>
        </w:rPr>
        <w:t xml:space="preserve"> </w:t>
      </w:r>
      <w:r w:rsidR="00C90035">
        <w:rPr>
          <w:rFonts w:asciiTheme="majorHAnsi" w:hAnsiTheme="majorHAnsi" w:cstheme="majorBidi"/>
          <w:color w:val="1F497D" w:themeColor="text2"/>
        </w:rPr>
        <w:t>March</w:t>
      </w:r>
      <w:r w:rsidR="009E1110" w:rsidRPr="46F547C3">
        <w:rPr>
          <w:rFonts w:asciiTheme="majorHAnsi" w:hAnsiTheme="majorHAnsi" w:cstheme="majorBidi"/>
          <w:color w:val="1F497D" w:themeColor="text2"/>
        </w:rPr>
        <w:t xml:space="preserve"> 202</w:t>
      </w:r>
      <w:r w:rsidR="00501C52">
        <w:rPr>
          <w:rFonts w:asciiTheme="majorHAnsi" w:hAnsiTheme="majorHAnsi" w:cstheme="majorBidi"/>
          <w:color w:val="1F497D" w:themeColor="text2"/>
        </w:rPr>
        <w:t>5</w:t>
      </w:r>
    </w:p>
    <w:p w14:paraId="1FD213EF" w14:textId="4D10A9EC" w:rsidR="002F691E" w:rsidRPr="009E1110" w:rsidRDefault="007F7B8C" w:rsidP="00164BC3">
      <w:pPr>
        <w:rPr>
          <w:rFonts w:ascii="Arial" w:hAnsi="Arial" w:cs="Arial"/>
          <w:noProof/>
          <w:color w:val="025F72"/>
          <w:lang w:val="en"/>
        </w:rPr>
      </w:pPr>
      <w:r>
        <w:rPr>
          <w:rFonts w:asciiTheme="majorHAnsi" w:hAnsiTheme="majorHAnsi" w:cstheme="majorHAnsi"/>
          <w:b/>
          <w:caps/>
          <w:sz w:val="26"/>
          <w:szCs w:val="26"/>
        </w:rPr>
        <w:tab/>
      </w:r>
      <w:r>
        <w:rPr>
          <w:rFonts w:asciiTheme="majorHAnsi" w:hAnsiTheme="majorHAnsi" w:cstheme="majorHAnsi"/>
          <w:b/>
          <w:caps/>
          <w:sz w:val="26"/>
          <w:szCs w:val="26"/>
        </w:rPr>
        <w:tab/>
      </w:r>
    </w:p>
    <w:p w14:paraId="66D21C7F" w14:textId="77777777" w:rsidR="00164BC3" w:rsidRDefault="00164BC3" w:rsidP="00164BC3">
      <w:pPr>
        <w:rPr>
          <w:rFonts w:asciiTheme="majorHAnsi" w:hAnsiTheme="majorHAnsi" w:cstheme="majorHAnsi"/>
          <w:b/>
          <w:caps/>
          <w:sz w:val="26"/>
          <w:szCs w:val="26"/>
        </w:rPr>
      </w:pPr>
    </w:p>
    <w:p w14:paraId="259C1C70" w14:textId="77777777" w:rsidR="00164BC3" w:rsidRDefault="00164BC3" w:rsidP="00164BC3">
      <w:pPr>
        <w:rPr>
          <w:rFonts w:asciiTheme="majorHAnsi" w:hAnsiTheme="majorHAnsi" w:cstheme="majorHAnsi"/>
          <w:b/>
          <w:caps/>
          <w:sz w:val="26"/>
          <w:szCs w:val="26"/>
        </w:rPr>
      </w:pPr>
    </w:p>
    <w:p w14:paraId="70FBC888" w14:textId="77777777" w:rsidR="00164BC3" w:rsidRPr="00E62A95" w:rsidRDefault="00164BC3" w:rsidP="00164BC3">
      <w:pPr>
        <w:pStyle w:val="Footer"/>
        <w:spacing w:after="40"/>
        <w:jc w:val="center"/>
        <w:rPr>
          <w:rFonts w:ascii="Arial" w:hAnsi="Arial"/>
          <w:b/>
          <w:sz w:val="16"/>
        </w:rPr>
      </w:pPr>
      <w:r w:rsidRPr="00E62A95">
        <w:rPr>
          <w:rFonts w:ascii="Arial" w:hAnsi="Arial"/>
          <w:b/>
          <w:sz w:val="16"/>
        </w:rPr>
        <w:t>New Forest National Park Authority</w:t>
      </w:r>
    </w:p>
    <w:p w14:paraId="0648ED11" w14:textId="77777777" w:rsidR="00164BC3" w:rsidRPr="00E73EC6" w:rsidRDefault="00164BC3" w:rsidP="00164BC3">
      <w:pPr>
        <w:pStyle w:val="Footer"/>
        <w:jc w:val="center"/>
        <w:rPr>
          <w:rFonts w:ascii="Arial" w:hAnsi="Arial"/>
          <w:sz w:val="16"/>
          <w:szCs w:val="16"/>
        </w:rPr>
      </w:pPr>
      <w:r>
        <w:rPr>
          <w:rFonts w:ascii="Arial" w:hAnsi="Arial" w:cs="Arial"/>
          <w:iCs/>
          <w:sz w:val="16"/>
          <w:szCs w:val="16"/>
        </w:rPr>
        <w:t>Lymington Town Hall</w:t>
      </w:r>
      <w:r w:rsidRPr="00E73EC6">
        <w:rPr>
          <w:rFonts w:ascii="Arial" w:hAnsi="Arial" w:cs="Arial"/>
          <w:iCs/>
          <w:sz w:val="16"/>
          <w:szCs w:val="16"/>
        </w:rPr>
        <w:t xml:space="preserve">, </w:t>
      </w:r>
      <w:r>
        <w:rPr>
          <w:rFonts w:ascii="Arial" w:hAnsi="Arial" w:cs="Arial"/>
          <w:iCs/>
          <w:sz w:val="16"/>
          <w:szCs w:val="16"/>
        </w:rPr>
        <w:t>Avenue</w:t>
      </w:r>
      <w:r w:rsidRPr="00E73EC6">
        <w:rPr>
          <w:rFonts w:ascii="Arial" w:hAnsi="Arial" w:cs="Arial"/>
          <w:iCs/>
          <w:sz w:val="16"/>
          <w:szCs w:val="16"/>
        </w:rPr>
        <w:t xml:space="preserve"> Road, Lymington</w:t>
      </w:r>
      <w:r>
        <w:rPr>
          <w:rFonts w:ascii="Arial" w:hAnsi="Arial" w:cs="Arial"/>
          <w:iCs/>
          <w:sz w:val="16"/>
          <w:szCs w:val="16"/>
        </w:rPr>
        <w:t>, Hampshire</w:t>
      </w:r>
      <w:r>
        <w:rPr>
          <w:rFonts w:ascii="Arial" w:hAnsi="Arial"/>
          <w:sz w:val="16"/>
          <w:szCs w:val="16"/>
        </w:rPr>
        <w:t xml:space="preserve"> </w:t>
      </w:r>
      <w:r w:rsidRPr="00E73EC6">
        <w:rPr>
          <w:rFonts w:ascii="Arial" w:hAnsi="Arial" w:cs="Arial"/>
          <w:iCs/>
          <w:sz w:val="16"/>
          <w:szCs w:val="16"/>
        </w:rPr>
        <w:t xml:space="preserve">SO41 </w:t>
      </w:r>
      <w:r>
        <w:rPr>
          <w:rFonts w:ascii="Arial" w:hAnsi="Arial" w:cs="Arial"/>
          <w:iCs/>
          <w:sz w:val="16"/>
          <w:szCs w:val="16"/>
        </w:rPr>
        <w:t>9ZG</w:t>
      </w:r>
    </w:p>
    <w:p w14:paraId="36BB48C5" w14:textId="6C124619" w:rsidR="00164BC3" w:rsidRPr="00E62A95" w:rsidRDefault="00164BC3" w:rsidP="00164BC3">
      <w:pPr>
        <w:pStyle w:val="Footer"/>
        <w:jc w:val="center"/>
        <w:rPr>
          <w:rFonts w:ascii="Arial" w:hAnsi="Arial"/>
          <w:sz w:val="16"/>
        </w:rPr>
      </w:pPr>
      <w:r w:rsidRPr="00E62A95">
        <w:rPr>
          <w:rFonts w:ascii="Arial" w:hAnsi="Arial"/>
          <w:b/>
          <w:sz w:val="16"/>
        </w:rPr>
        <w:t>Telephone</w:t>
      </w:r>
      <w:r>
        <w:rPr>
          <w:rFonts w:ascii="Arial" w:hAnsi="Arial"/>
          <w:sz w:val="16"/>
        </w:rPr>
        <w:t xml:space="preserve"> </w:t>
      </w:r>
      <w:r w:rsidR="002F691E">
        <w:rPr>
          <w:rFonts w:ascii="Arial" w:hAnsi="Arial"/>
          <w:sz w:val="16"/>
        </w:rPr>
        <w:t>01590 6466</w:t>
      </w:r>
      <w:r w:rsidR="00F33ACC">
        <w:rPr>
          <w:rFonts w:ascii="Arial" w:hAnsi="Arial"/>
          <w:sz w:val="16"/>
        </w:rPr>
        <w:t>00</w:t>
      </w:r>
      <w:r>
        <w:rPr>
          <w:rFonts w:ascii="Arial" w:hAnsi="Arial"/>
          <w:sz w:val="16"/>
        </w:rPr>
        <w:t xml:space="preserve"> </w:t>
      </w:r>
      <w:r w:rsidRPr="00E62A95">
        <w:rPr>
          <w:rFonts w:ascii="Arial" w:hAnsi="Arial"/>
          <w:b/>
          <w:sz w:val="16"/>
        </w:rPr>
        <w:t>Fax</w:t>
      </w:r>
      <w:r w:rsidRPr="00E62A95">
        <w:rPr>
          <w:rFonts w:ascii="Arial" w:hAnsi="Arial"/>
          <w:sz w:val="16"/>
        </w:rPr>
        <w:t xml:space="preserve"> 0</w:t>
      </w:r>
      <w:r>
        <w:rPr>
          <w:rFonts w:ascii="Arial" w:hAnsi="Arial"/>
          <w:sz w:val="16"/>
        </w:rPr>
        <w:t>1590 646666</w:t>
      </w:r>
      <w:r w:rsidRPr="00E62A95">
        <w:rPr>
          <w:rFonts w:ascii="Arial" w:hAnsi="Arial"/>
          <w:sz w:val="16"/>
        </w:rPr>
        <w:t xml:space="preserve">   </w:t>
      </w:r>
      <w:r w:rsidRPr="00E62A95">
        <w:rPr>
          <w:rFonts w:ascii="Arial" w:hAnsi="Arial"/>
          <w:b/>
          <w:color w:val="000000"/>
          <w:sz w:val="16"/>
        </w:rPr>
        <w:t>Email</w:t>
      </w:r>
      <w:r>
        <w:rPr>
          <w:rFonts w:ascii="Arial" w:hAnsi="Arial"/>
          <w:color w:val="000000"/>
          <w:sz w:val="16"/>
        </w:rPr>
        <w:t xml:space="preserve"> </w:t>
      </w:r>
      <w:r w:rsidR="002F691E">
        <w:rPr>
          <w:rFonts w:ascii="Arial" w:hAnsi="Arial"/>
          <w:color w:val="000000"/>
          <w:sz w:val="16"/>
        </w:rPr>
        <w:t>tender@newforestnpa.gov.uk</w:t>
      </w:r>
      <w:r w:rsidRPr="00E62A95">
        <w:rPr>
          <w:rFonts w:ascii="Arial" w:hAnsi="Arial"/>
          <w:sz w:val="16"/>
        </w:rPr>
        <w:t xml:space="preserve"> </w:t>
      </w:r>
    </w:p>
    <w:p w14:paraId="49E36BC2" w14:textId="77777777" w:rsidR="00164BC3" w:rsidRPr="00EC08C5" w:rsidRDefault="00164BC3" w:rsidP="00164BC3">
      <w:pPr>
        <w:pStyle w:val="Footer"/>
        <w:jc w:val="center"/>
        <w:rPr>
          <w:rFonts w:ascii="Arial" w:hAnsi="Arial"/>
          <w:b/>
          <w:color w:val="0D0D0D" w:themeColor="text1" w:themeTint="F2"/>
          <w:sz w:val="16"/>
          <w:szCs w:val="16"/>
        </w:rPr>
      </w:pPr>
      <w:hyperlink r:id="rId14" w:history="1">
        <w:r w:rsidRPr="00EC08C5">
          <w:rPr>
            <w:rStyle w:val="Hyperlink"/>
            <w:rFonts w:ascii="Arial" w:hAnsi="Arial"/>
            <w:b/>
            <w:color w:val="0D0D0D" w:themeColor="text1" w:themeTint="F2"/>
            <w:sz w:val="16"/>
            <w:szCs w:val="16"/>
          </w:rPr>
          <w:t>www.newforestnpa.gov.uk</w:t>
        </w:r>
      </w:hyperlink>
    </w:p>
    <w:p w14:paraId="34A9C22D" w14:textId="77777777" w:rsidR="00164BC3" w:rsidRPr="005D2EF0" w:rsidRDefault="00164BC3" w:rsidP="00164BC3">
      <w:pPr>
        <w:pStyle w:val="Footer"/>
        <w:jc w:val="center"/>
        <w:rPr>
          <w:rFonts w:ascii="Arial" w:hAnsi="Arial"/>
          <w:b/>
          <w:sz w:val="16"/>
          <w:szCs w:val="16"/>
        </w:rPr>
      </w:pPr>
      <w:r w:rsidRPr="000A144C">
        <w:rPr>
          <w:rFonts w:ascii="Arial" w:hAnsi="Arial"/>
          <w:sz w:val="16"/>
          <w:szCs w:val="16"/>
        </w:rPr>
        <w:t xml:space="preserve">VAT Reg No. </w:t>
      </w:r>
      <w:r w:rsidRPr="000A144C">
        <w:rPr>
          <w:rFonts w:ascii="Arial" w:hAnsi="Arial" w:cs="Arial"/>
          <w:sz w:val="16"/>
          <w:szCs w:val="16"/>
        </w:rPr>
        <w:t>871 9343 00</w:t>
      </w:r>
    </w:p>
    <w:p w14:paraId="6F8B03DF" w14:textId="77777777" w:rsidR="00164BC3" w:rsidRPr="00E62A95" w:rsidRDefault="00164BC3" w:rsidP="00164BC3">
      <w:pPr>
        <w:pStyle w:val="Footer"/>
        <w:jc w:val="center"/>
        <w:rPr>
          <w:rFonts w:ascii="Arial" w:hAnsi="Arial"/>
          <w:sz w:val="18"/>
        </w:rPr>
      </w:pPr>
    </w:p>
    <w:p w14:paraId="432085D0" w14:textId="575C2892" w:rsidR="00164BC3" w:rsidRDefault="00164BC3" w:rsidP="00164BC3">
      <w:pPr>
        <w:pStyle w:val="Footer"/>
        <w:jc w:val="center"/>
        <w:rPr>
          <w:rFonts w:ascii="Arial" w:hAnsi="Arial"/>
          <w:sz w:val="12"/>
        </w:rPr>
      </w:pPr>
      <w:r w:rsidRPr="00E62A95">
        <w:rPr>
          <w:rFonts w:ascii="Arial" w:hAnsi="Arial"/>
          <w:b/>
          <w:sz w:val="12"/>
        </w:rPr>
        <w:t>CHAIR</w:t>
      </w:r>
      <w:r>
        <w:rPr>
          <w:rFonts w:ascii="Arial" w:hAnsi="Arial"/>
          <w:b/>
          <w:sz w:val="12"/>
        </w:rPr>
        <w:t>MAN</w:t>
      </w:r>
      <w:r w:rsidRPr="00E62A95">
        <w:rPr>
          <w:rFonts w:ascii="Arial" w:hAnsi="Arial"/>
          <w:sz w:val="12"/>
        </w:rPr>
        <w:t xml:space="preserve"> </w:t>
      </w:r>
      <w:r w:rsidR="004C5CBB">
        <w:rPr>
          <w:rFonts w:ascii="Arial" w:hAnsi="Arial"/>
          <w:sz w:val="12"/>
        </w:rPr>
        <w:t>DAVID BENCE</w:t>
      </w:r>
      <w:r w:rsidRPr="00E62A95">
        <w:rPr>
          <w:rFonts w:ascii="Arial" w:hAnsi="Arial"/>
          <w:sz w:val="12"/>
        </w:rPr>
        <w:t xml:space="preserve">  </w:t>
      </w:r>
      <w:r>
        <w:rPr>
          <w:rFonts w:ascii="Arial" w:hAnsi="Arial"/>
          <w:sz w:val="12"/>
        </w:rPr>
        <w:t xml:space="preserve"> </w:t>
      </w:r>
      <w:r w:rsidRPr="00E62A95">
        <w:rPr>
          <w:rFonts w:ascii="Arial" w:hAnsi="Arial"/>
          <w:b/>
          <w:sz w:val="12"/>
        </w:rPr>
        <w:t>CHIEF EXECUTIVE</w:t>
      </w:r>
      <w:r>
        <w:rPr>
          <w:rFonts w:ascii="Arial" w:hAnsi="Arial"/>
          <w:sz w:val="12"/>
        </w:rPr>
        <w:t xml:space="preserve"> ALISON BARNES</w:t>
      </w:r>
    </w:p>
    <w:p w14:paraId="6A45309A" w14:textId="77777777" w:rsidR="00882217" w:rsidRPr="00164BC3" w:rsidRDefault="00882217" w:rsidP="00164BC3">
      <w:pPr>
        <w:pStyle w:val="Footer"/>
        <w:jc w:val="center"/>
        <w:rPr>
          <w:rFonts w:ascii="Arial" w:hAnsi="Arial"/>
          <w:sz w:val="12"/>
        </w:rPr>
      </w:pPr>
    </w:p>
    <w:p w14:paraId="2DD45F34" w14:textId="77777777" w:rsidR="004C5CBB" w:rsidRDefault="004C5CBB" w:rsidP="00C21525">
      <w:pPr>
        <w:ind w:firstLine="360"/>
        <w:rPr>
          <w:rFonts w:asciiTheme="majorHAnsi" w:hAnsiTheme="majorHAnsi" w:cstheme="majorHAnsi"/>
          <w:b/>
          <w:caps/>
          <w:sz w:val="26"/>
          <w:szCs w:val="26"/>
        </w:rPr>
      </w:pPr>
    </w:p>
    <w:p w14:paraId="28078C70" w14:textId="77777777" w:rsidR="004C5CBB" w:rsidRDefault="004C5CBB" w:rsidP="00C21525">
      <w:pPr>
        <w:ind w:firstLine="360"/>
        <w:rPr>
          <w:rFonts w:asciiTheme="majorHAnsi" w:hAnsiTheme="majorHAnsi" w:cstheme="majorHAnsi"/>
          <w:b/>
          <w:caps/>
          <w:sz w:val="26"/>
          <w:szCs w:val="26"/>
        </w:rPr>
      </w:pPr>
    </w:p>
    <w:p w14:paraId="51BA4385" w14:textId="47552209" w:rsidR="00C21525" w:rsidRPr="00D84747" w:rsidRDefault="00C21525" w:rsidP="00C21525">
      <w:pPr>
        <w:ind w:firstLine="360"/>
        <w:rPr>
          <w:rFonts w:asciiTheme="majorHAnsi" w:hAnsiTheme="majorHAnsi" w:cstheme="majorHAnsi"/>
          <w:b/>
          <w:caps/>
          <w:sz w:val="26"/>
          <w:szCs w:val="26"/>
        </w:rPr>
      </w:pPr>
      <w:r w:rsidRPr="00D84747">
        <w:rPr>
          <w:rFonts w:asciiTheme="majorHAnsi" w:hAnsiTheme="majorHAnsi" w:cstheme="majorHAnsi"/>
          <w:b/>
          <w:caps/>
          <w:sz w:val="26"/>
          <w:szCs w:val="26"/>
        </w:rPr>
        <w:t>Contents</w:t>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t xml:space="preserve">      PAGE</w:t>
      </w:r>
      <w:r w:rsidRPr="00D84747">
        <w:rPr>
          <w:rFonts w:asciiTheme="majorHAnsi" w:hAnsiTheme="majorHAnsi" w:cstheme="majorHAnsi"/>
          <w:b/>
          <w:caps/>
          <w:sz w:val="26"/>
          <w:szCs w:val="26"/>
        </w:rPr>
        <w:tab/>
      </w:r>
    </w:p>
    <w:p w14:paraId="71BD1FAD" w14:textId="77777777" w:rsidR="00C21525" w:rsidRPr="0058571D" w:rsidRDefault="00C21525" w:rsidP="00C21525">
      <w:pPr>
        <w:pStyle w:val="ListParagraph"/>
        <w:widowControl w:val="0"/>
        <w:numPr>
          <w:ilvl w:val="0"/>
          <w:numId w:val="37"/>
        </w:numPr>
        <w:spacing w:after="0" w:line="240" w:lineRule="auto"/>
        <w:rPr>
          <w:rFonts w:asciiTheme="majorHAnsi" w:hAnsiTheme="majorHAnsi" w:cstheme="majorHAnsi"/>
          <w:caps/>
          <w:color w:val="000000" w:themeColor="text1"/>
          <w:szCs w:val="24"/>
        </w:rPr>
      </w:pPr>
      <w:hyperlink w:anchor="summary" w:history="1">
        <w:r w:rsidRPr="00C21525">
          <w:rPr>
            <w:rStyle w:val="Hyperlink"/>
            <w:rFonts w:asciiTheme="majorHAnsi" w:hAnsiTheme="majorHAnsi" w:cstheme="majorHAnsi"/>
            <w:caps/>
            <w:color w:val="000000" w:themeColor="text1"/>
            <w:szCs w:val="24"/>
            <w:u w:val="none"/>
          </w:rPr>
          <w:t>summary</w:t>
        </w:r>
      </w:hyperlink>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C21525">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3</w:t>
      </w:r>
    </w:p>
    <w:p w14:paraId="7F75324B" w14:textId="77777777" w:rsidR="00C21525" w:rsidRPr="0058571D" w:rsidRDefault="00C21525" w:rsidP="00C21525">
      <w:pPr>
        <w:widowControl w:val="0"/>
        <w:spacing w:after="0" w:line="240" w:lineRule="auto"/>
        <w:rPr>
          <w:rFonts w:asciiTheme="majorHAnsi" w:hAnsiTheme="majorHAnsi" w:cstheme="majorHAnsi"/>
          <w:caps/>
          <w:color w:val="000000" w:themeColor="text1"/>
          <w:szCs w:val="24"/>
        </w:rPr>
      </w:pP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r w:rsidRPr="0058571D">
        <w:rPr>
          <w:rFonts w:asciiTheme="majorHAnsi" w:hAnsiTheme="majorHAnsi" w:cstheme="majorHAnsi"/>
          <w:caps/>
          <w:color w:val="000000" w:themeColor="text1"/>
          <w:szCs w:val="24"/>
        </w:rPr>
        <w:tab/>
      </w:r>
    </w:p>
    <w:p w14:paraId="4E177097" w14:textId="75AFC5CF" w:rsidR="00C21525" w:rsidRPr="0058571D" w:rsidRDefault="002F691E" w:rsidP="00C21525">
      <w:pPr>
        <w:pStyle w:val="ListParagraph"/>
        <w:widowControl w:val="0"/>
        <w:numPr>
          <w:ilvl w:val="0"/>
          <w:numId w:val="37"/>
        </w:numPr>
        <w:spacing w:after="0" w:line="240" w:lineRule="auto"/>
        <w:rPr>
          <w:rFonts w:asciiTheme="majorHAnsi" w:hAnsiTheme="majorHAnsi" w:cstheme="majorHAnsi"/>
          <w:caps/>
          <w:color w:val="000000" w:themeColor="text1"/>
          <w:szCs w:val="24"/>
        </w:rPr>
      </w:pPr>
      <w:hyperlink w:anchor="opof_overview" w:history="1">
        <w:r w:rsidRPr="0058571D">
          <w:rPr>
            <w:rStyle w:val="Hyperlink"/>
            <w:rFonts w:asciiTheme="majorHAnsi" w:hAnsiTheme="majorHAnsi" w:cstheme="majorHAnsi"/>
            <w:caps/>
            <w:color w:val="000000" w:themeColor="text1"/>
            <w:szCs w:val="24"/>
            <w:u w:val="none"/>
          </w:rPr>
          <w:t xml:space="preserve">New forest national park </w:t>
        </w:r>
        <w:r w:rsidR="00C21525" w:rsidRPr="0058571D">
          <w:rPr>
            <w:rStyle w:val="Hyperlink"/>
            <w:rFonts w:asciiTheme="majorHAnsi" w:hAnsiTheme="majorHAnsi" w:cstheme="majorHAnsi"/>
            <w:caps/>
            <w:color w:val="000000" w:themeColor="text1"/>
            <w:szCs w:val="24"/>
            <w:u w:val="none"/>
          </w:rPr>
          <w:t>OVERVIEW</w:t>
        </w:r>
        <w:r w:rsidR="00C21525" w:rsidRPr="0058571D">
          <w:rPr>
            <w:rStyle w:val="Hyperlink"/>
            <w:rFonts w:asciiTheme="majorHAnsi" w:hAnsiTheme="majorHAnsi" w:cstheme="majorHAnsi"/>
            <w:caps/>
            <w:color w:val="000000" w:themeColor="text1"/>
            <w:szCs w:val="24"/>
            <w:u w:val="none"/>
          </w:rPr>
          <w:tab/>
        </w:r>
      </w:hyperlink>
      <w:r w:rsidR="00CE01AA" w:rsidRPr="0058571D">
        <w:rPr>
          <w:rFonts w:asciiTheme="majorHAnsi" w:hAnsiTheme="majorHAnsi" w:cstheme="majorHAnsi"/>
          <w:caps/>
          <w:color w:val="000000" w:themeColor="text1"/>
          <w:szCs w:val="24"/>
        </w:rPr>
        <w:tab/>
      </w:r>
      <w:r w:rsidR="00D1179E" w:rsidRPr="0058571D">
        <w:rPr>
          <w:rFonts w:asciiTheme="majorHAnsi" w:hAnsiTheme="majorHAnsi" w:cstheme="majorHAnsi"/>
          <w:caps/>
          <w:color w:val="000000" w:themeColor="text1"/>
          <w:szCs w:val="24"/>
        </w:rPr>
        <w:tab/>
      </w:r>
      <w:r w:rsidR="00D1179E"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3</w:t>
      </w:r>
    </w:p>
    <w:p w14:paraId="744728BE" w14:textId="77777777" w:rsidR="00C21525" w:rsidRPr="00C21525"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68F303B2" w14:textId="1E5FD381" w:rsidR="00C21525" w:rsidRPr="0058571D" w:rsidRDefault="00C21525" w:rsidP="00C21525">
      <w:pPr>
        <w:pStyle w:val="ListParagraph"/>
        <w:widowControl w:val="0"/>
        <w:numPr>
          <w:ilvl w:val="0"/>
          <w:numId w:val="37"/>
        </w:numPr>
        <w:spacing w:after="0" w:line="240" w:lineRule="auto"/>
        <w:rPr>
          <w:rFonts w:asciiTheme="majorHAnsi" w:hAnsiTheme="majorHAnsi" w:cstheme="majorHAnsi"/>
          <w:caps/>
          <w:color w:val="000000" w:themeColor="text1"/>
          <w:szCs w:val="24"/>
        </w:rPr>
      </w:pPr>
      <w:hyperlink w:anchor="working_arrangements" w:history="1">
        <w:r w:rsidRPr="00C21525">
          <w:rPr>
            <w:rStyle w:val="Hyperlink"/>
            <w:rFonts w:asciiTheme="majorHAnsi" w:hAnsiTheme="majorHAnsi" w:cstheme="majorHAnsi"/>
            <w:caps/>
            <w:color w:val="000000" w:themeColor="text1"/>
            <w:szCs w:val="24"/>
            <w:u w:val="none"/>
          </w:rPr>
          <w:t>WORKING ARRANGEMENTS</w:t>
        </w:r>
      </w:hyperlink>
      <w:r w:rsidRPr="00C21525">
        <w:rPr>
          <w:rStyle w:val="Hyperlink"/>
          <w:rFonts w:asciiTheme="majorHAnsi" w:hAnsiTheme="majorHAnsi" w:cstheme="majorHAnsi"/>
          <w:caps/>
          <w:color w:val="000000" w:themeColor="text1"/>
          <w:szCs w:val="24"/>
          <w:u w:val="none"/>
        </w:rPr>
        <w:tab/>
      </w:r>
      <w:r w:rsidRPr="00C21525">
        <w:rPr>
          <w:rStyle w:val="Hyperlink"/>
          <w:rFonts w:asciiTheme="majorHAnsi" w:hAnsiTheme="majorHAnsi" w:cstheme="majorHAnsi"/>
          <w:caps/>
          <w:color w:val="000000" w:themeColor="text1"/>
          <w:szCs w:val="24"/>
          <w:u w:val="none"/>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58571D" w:rsidRPr="0058571D">
        <w:rPr>
          <w:rFonts w:asciiTheme="majorHAnsi" w:hAnsiTheme="majorHAnsi" w:cstheme="majorHAnsi"/>
          <w:caps/>
          <w:color w:val="000000" w:themeColor="text1"/>
          <w:szCs w:val="24"/>
        </w:rPr>
        <w:t>4</w:t>
      </w:r>
    </w:p>
    <w:p w14:paraId="4DE1BB79" w14:textId="77777777" w:rsidR="00C21525" w:rsidRPr="0058571D" w:rsidRDefault="00C21525" w:rsidP="00C21525">
      <w:pPr>
        <w:widowControl w:val="0"/>
        <w:spacing w:after="0" w:line="240" w:lineRule="auto"/>
        <w:rPr>
          <w:rFonts w:asciiTheme="majorHAnsi" w:hAnsiTheme="majorHAnsi" w:cstheme="majorHAnsi"/>
          <w:caps/>
          <w:color w:val="000000" w:themeColor="text1"/>
          <w:szCs w:val="24"/>
        </w:rPr>
      </w:pPr>
    </w:p>
    <w:p w14:paraId="67E1FBCD" w14:textId="51074FC8" w:rsidR="00C21525" w:rsidRPr="0058571D" w:rsidRDefault="00C21525" w:rsidP="560D8CB8">
      <w:pPr>
        <w:pStyle w:val="ListParagraph"/>
        <w:widowControl w:val="0"/>
        <w:numPr>
          <w:ilvl w:val="0"/>
          <w:numId w:val="37"/>
        </w:numPr>
        <w:spacing w:after="0" w:line="240" w:lineRule="auto"/>
        <w:rPr>
          <w:rFonts w:asciiTheme="majorHAnsi" w:hAnsiTheme="majorHAnsi" w:cstheme="majorBidi"/>
          <w:caps/>
          <w:color w:val="000000" w:themeColor="text1"/>
        </w:rPr>
      </w:pPr>
      <w:hyperlink w:anchor="tender_specification">
        <w:r w:rsidRPr="560D8CB8">
          <w:rPr>
            <w:rStyle w:val="Hyperlink"/>
            <w:rFonts w:asciiTheme="majorHAnsi" w:hAnsiTheme="majorHAnsi" w:cstheme="majorBidi"/>
            <w:caps/>
            <w:color w:val="000000" w:themeColor="text1"/>
            <w:u w:val="none"/>
          </w:rPr>
          <w:t>TENDER SPECIFICATION</w:t>
        </w:r>
      </w:hyperlink>
      <w:r w:rsidR="00DF5B2A">
        <w:tab/>
      </w:r>
      <w:r w:rsidR="00DF5B2A">
        <w:tab/>
      </w:r>
      <w:r w:rsidR="00DF5B2A">
        <w:tab/>
      </w:r>
      <w:r w:rsidR="00DF5B2A">
        <w:tab/>
      </w:r>
      <w:r w:rsidR="00DF5B2A">
        <w:tab/>
      </w:r>
      <w:r w:rsidR="00DF5B2A">
        <w:tab/>
      </w:r>
      <w:r w:rsidR="00EC18AD">
        <w:rPr>
          <w:rFonts w:asciiTheme="majorHAnsi" w:hAnsiTheme="majorHAnsi" w:cstheme="majorBidi"/>
          <w:caps/>
          <w:color w:val="000000" w:themeColor="text1"/>
        </w:rPr>
        <w:t>4</w:t>
      </w:r>
    </w:p>
    <w:p w14:paraId="6385E86C" w14:textId="77777777" w:rsidR="00C21525" w:rsidRPr="00C21525" w:rsidRDefault="00C21525" w:rsidP="00C21525">
      <w:pPr>
        <w:widowControl w:val="0"/>
        <w:spacing w:after="0" w:line="240" w:lineRule="auto"/>
        <w:rPr>
          <w:rFonts w:asciiTheme="majorHAnsi" w:hAnsiTheme="majorHAnsi" w:cstheme="majorHAnsi"/>
          <w:caps/>
          <w:color w:val="000000" w:themeColor="text1"/>
          <w:szCs w:val="24"/>
        </w:rPr>
      </w:pPr>
    </w:p>
    <w:p w14:paraId="2332683A" w14:textId="44DAE26B" w:rsidR="00C21525" w:rsidRPr="00C21525" w:rsidRDefault="00C21525" w:rsidP="00C21525">
      <w:pPr>
        <w:pStyle w:val="ListParagraph"/>
        <w:widowControl w:val="0"/>
        <w:numPr>
          <w:ilvl w:val="0"/>
          <w:numId w:val="37"/>
        </w:numPr>
        <w:spacing w:after="0" w:line="240" w:lineRule="auto"/>
        <w:rPr>
          <w:rFonts w:asciiTheme="majorHAnsi" w:hAnsiTheme="majorHAnsi" w:cstheme="majorHAnsi"/>
          <w:caps/>
          <w:color w:val="000000" w:themeColor="text1"/>
          <w:szCs w:val="24"/>
        </w:rPr>
      </w:pPr>
      <w:hyperlink w:anchor="eval_of_tenders" w:history="1">
        <w:r w:rsidRPr="00C21525">
          <w:rPr>
            <w:rStyle w:val="Hyperlink"/>
            <w:rFonts w:asciiTheme="majorHAnsi" w:hAnsiTheme="majorHAnsi" w:cstheme="majorHAnsi"/>
            <w:caps/>
            <w:color w:val="000000" w:themeColor="text1"/>
            <w:szCs w:val="24"/>
            <w:u w:val="none"/>
          </w:rPr>
          <w:t>EVALUATION OF TENDERS</w:t>
        </w:r>
      </w:hyperlink>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241113">
        <w:rPr>
          <w:rFonts w:asciiTheme="majorHAnsi" w:hAnsiTheme="majorHAnsi" w:cstheme="majorHAnsi"/>
          <w:caps/>
          <w:color w:val="000000" w:themeColor="text1"/>
          <w:szCs w:val="24"/>
        </w:rPr>
        <w:t>8</w:t>
      </w:r>
    </w:p>
    <w:p w14:paraId="5FD54F9C" w14:textId="77777777" w:rsidR="00C21525" w:rsidRPr="00C21525"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155C0C02" w14:textId="2C09F5D4" w:rsidR="00C21525" w:rsidRPr="00C21525" w:rsidRDefault="00C21525" w:rsidP="00C21525">
      <w:pPr>
        <w:pStyle w:val="ListParagraph"/>
        <w:widowControl w:val="0"/>
        <w:numPr>
          <w:ilvl w:val="0"/>
          <w:numId w:val="37"/>
        </w:numPr>
        <w:spacing w:after="0" w:line="240" w:lineRule="auto"/>
        <w:rPr>
          <w:rFonts w:asciiTheme="majorHAnsi" w:hAnsiTheme="majorHAnsi" w:cstheme="majorHAnsi"/>
          <w:caps/>
          <w:color w:val="000000" w:themeColor="text1"/>
          <w:szCs w:val="24"/>
        </w:rPr>
      </w:pPr>
      <w:hyperlink w:anchor="instructions_to_tenderers" w:history="1">
        <w:r w:rsidRPr="00C21525">
          <w:rPr>
            <w:rStyle w:val="Hyperlink"/>
            <w:rFonts w:asciiTheme="majorHAnsi" w:hAnsiTheme="majorHAnsi" w:cstheme="majorHAnsi"/>
            <w:caps/>
            <w:color w:val="000000" w:themeColor="text1"/>
            <w:szCs w:val="24"/>
            <w:u w:val="none"/>
          </w:rPr>
          <w:t>INSTRUCTIONS TO TENDERERS</w:t>
        </w:r>
      </w:hyperlink>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CE01AA">
        <w:rPr>
          <w:rFonts w:asciiTheme="majorHAnsi" w:hAnsiTheme="majorHAnsi" w:cstheme="majorHAnsi"/>
          <w:caps/>
          <w:color w:val="000000" w:themeColor="text1"/>
          <w:szCs w:val="24"/>
        </w:rPr>
        <w:tab/>
      </w:r>
      <w:r w:rsidR="0058571D">
        <w:rPr>
          <w:rFonts w:asciiTheme="majorHAnsi" w:hAnsiTheme="majorHAnsi" w:cstheme="majorHAnsi"/>
          <w:caps/>
          <w:color w:val="000000" w:themeColor="text1"/>
          <w:szCs w:val="24"/>
        </w:rPr>
        <w:t>1</w:t>
      </w:r>
      <w:r w:rsidR="00397C6C">
        <w:rPr>
          <w:rFonts w:asciiTheme="majorHAnsi" w:hAnsiTheme="majorHAnsi" w:cstheme="majorHAnsi"/>
          <w:caps/>
          <w:color w:val="000000" w:themeColor="text1"/>
          <w:szCs w:val="24"/>
        </w:rPr>
        <w:t>1</w:t>
      </w:r>
    </w:p>
    <w:p w14:paraId="074577A1" w14:textId="77777777" w:rsidR="00C21525" w:rsidRPr="00C21525" w:rsidRDefault="00C21525" w:rsidP="00C21525">
      <w:pPr>
        <w:pStyle w:val="ListParagraph"/>
        <w:rPr>
          <w:rFonts w:asciiTheme="majorHAnsi" w:hAnsiTheme="majorHAnsi" w:cstheme="majorHAnsi"/>
          <w:caps/>
          <w:color w:val="000000" w:themeColor="text1"/>
          <w:szCs w:val="24"/>
        </w:rPr>
      </w:pPr>
    </w:p>
    <w:p w14:paraId="0F0B193C" w14:textId="1C94F9E3" w:rsidR="00C21525" w:rsidRPr="0058571D" w:rsidRDefault="00C21525" w:rsidP="00C21525">
      <w:pPr>
        <w:pStyle w:val="ListParagraph"/>
        <w:widowControl w:val="0"/>
        <w:numPr>
          <w:ilvl w:val="0"/>
          <w:numId w:val="37"/>
        </w:numPr>
        <w:spacing w:after="0" w:line="240" w:lineRule="auto"/>
        <w:rPr>
          <w:rFonts w:asciiTheme="majorHAnsi" w:hAnsiTheme="majorHAnsi" w:cstheme="majorHAnsi"/>
          <w:caps/>
          <w:color w:val="000000" w:themeColor="text1"/>
          <w:szCs w:val="24"/>
        </w:rPr>
      </w:pPr>
      <w:hyperlink w:anchor="conditions_of_Tender" w:history="1">
        <w:r w:rsidRPr="0058571D">
          <w:rPr>
            <w:rStyle w:val="Hyperlink"/>
            <w:rFonts w:asciiTheme="majorHAnsi" w:hAnsiTheme="majorHAnsi" w:cstheme="majorHAnsi"/>
            <w:caps/>
            <w:color w:val="000000" w:themeColor="text1"/>
            <w:szCs w:val="24"/>
            <w:u w:val="none"/>
          </w:rPr>
          <w:t>CONDITIONS OF TENDER</w:t>
        </w:r>
      </w:hyperlink>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CE01AA" w:rsidRPr="0058571D">
        <w:rPr>
          <w:rFonts w:asciiTheme="majorHAnsi" w:hAnsiTheme="majorHAnsi" w:cstheme="majorHAnsi"/>
          <w:caps/>
          <w:color w:val="000000" w:themeColor="text1"/>
          <w:szCs w:val="24"/>
        </w:rPr>
        <w:tab/>
      </w:r>
      <w:r w:rsidR="0058571D" w:rsidRPr="0058571D">
        <w:rPr>
          <w:rFonts w:asciiTheme="majorHAnsi" w:hAnsiTheme="majorHAnsi" w:cstheme="majorHAnsi"/>
          <w:caps/>
          <w:color w:val="000000" w:themeColor="text1"/>
          <w:szCs w:val="24"/>
        </w:rPr>
        <w:t>1</w:t>
      </w:r>
      <w:r w:rsidR="00EC18AD">
        <w:rPr>
          <w:rFonts w:asciiTheme="majorHAnsi" w:hAnsiTheme="majorHAnsi" w:cstheme="majorHAnsi"/>
          <w:caps/>
          <w:color w:val="000000" w:themeColor="text1"/>
          <w:szCs w:val="24"/>
        </w:rPr>
        <w:t>2</w:t>
      </w:r>
    </w:p>
    <w:p w14:paraId="37D3B9AF" w14:textId="77777777" w:rsidR="00C21525" w:rsidRPr="0058571D" w:rsidRDefault="00C21525" w:rsidP="00C21525">
      <w:pPr>
        <w:pStyle w:val="ListParagraph"/>
        <w:rPr>
          <w:rFonts w:asciiTheme="majorHAnsi" w:hAnsiTheme="majorHAnsi" w:cstheme="majorHAnsi"/>
          <w:caps/>
          <w:color w:val="000000" w:themeColor="text1"/>
          <w:szCs w:val="24"/>
        </w:rPr>
      </w:pPr>
    </w:p>
    <w:p w14:paraId="1BB92531" w14:textId="6A589AE9" w:rsidR="00F60B6D" w:rsidRDefault="00F60B6D" w:rsidP="00855909">
      <w:pPr>
        <w:pStyle w:val="ListParagraph"/>
        <w:widowControl w:val="0"/>
        <w:tabs>
          <w:tab w:val="left" w:pos="720"/>
          <w:tab w:val="left" w:pos="1440"/>
          <w:tab w:val="left" w:pos="2160"/>
          <w:tab w:val="left" w:pos="2880"/>
          <w:tab w:val="left" w:pos="3600"/>
          <w:tab w:val="left" w:pos="4320"/>
          <w:tab w:val="left" w:pos="5040"/>
          <w:tab w:val="left" w:pos="8060"/>
        </w:tabs>
        <w:spacing w:after="0" w:line="240" w:lineRule="auto"/>
      </w:pPr>
    </w:p>
    <w:p w14:paraId="7DC41E07" w14:textId="77777777" w:rsidR="00F60B6D" w:rsidRDefault="00F60B6D" w:rsidP="00501C52">
      <w:pPr>
        <w:widowControl w:val="0"/>
        <w:spacing w:after="0" w:line="240" w:lineRule="auto"/>
      </w:pPr>
    </w:p>
    <w:p w14:paraId="508752D4" w14:textId="6FF068C3" w:rsidR="00C21525" w:rsidRPr="0058571D"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B3201DC" w14:textId="77777777" w:rsidR="00C21525" w:rsidRDefault="00C21525" w:rsidP="00293C26">
      <w:pPr>
        <w:jc w:val="center"/>
        <w:rPr>
          <w:rFonts w:ascii="Arial" w:hAnsi="Arial" w:cs="Arial"/>
          <w:b/>
          <w:color w:val="1F497D" w:themeColor="text2"/>
          <w:sz w:val="32"/>
          <w:szCs w:val="24"/>
        </w:rPr>
      </w:pPr>
    </w:p>
    <w:p w14:paraId="187E0388" w14:textId="77777777" w:rsidR="00C21525" w:rsidRDefault="00C21525" w:rsidP="00293C26">
      <w:pPr>
        <w:jc w:val="center"/>
        <w:rPr>
          <w:rFonts w:ascii="Arial" w:hAnsi="Arial" w:cs="Arial"/>
          <w:b/>
          <w:color w:val="1F497D" w:themeColor="text2"/>
          <w:sz w:val="32"/>
          <w:szCs w:val="24"/>
        </w:rPr>
      </w:pPr>
    </w:p>
    <w:p w14:paraId="355A2B22" w14:textId="77777777" w:rsidR="00C21525" w:rsidRDefault="00C21525" w:rsidP="00293C26">
      <w:pPr>
        <w:jc w:val="center"/>
        <w:rPr>
          <w:rFonts w:ascii="Arial" w:hAnsi="Arial" w:cs="Arial"/>
          <w:b/>
          <w:color w:val="1F497D" w:themeColor="text2"/>
          <w:sz w:val="32"/>
          <w:szCs w:val="24"/>
        </w:rPr>
      </w:pPr>
    </w:p>
    <w:p w14:paraId="5F359011" w14:textId="77777777" w:rsidR="00C21525" w:rsidRDefault="00C21525" w:rsidP="00293C26">
      <w:pPr>
        <w:jc w:val="center"/>
        <w:rPr>
          <w:rFonts w:ascii="Arial" w:hAnsi="Arial" w:cs="Arial"/>
          <w:b/>
          <w:color w:val="1F497D" w:themeColor="text2"/>
          <w:sz w:val="32"/>
          <w:szCs w:val="24"/>
        </w:rPr>
      </w:pPr>
    </w:p>
    <w:p w14:paraId="24E4B86A" w14:textId="77777777" w:rsidR="00C21525" w:rsidRDefault="00C21525" w:rsidP="00293C26">
      <w:pPr>
        <w:jc w:val="center"/>
        <w:rPr>
          <w:rFonts w:ascii="Arial" w:hAnsi="Arial" w:cs="Arial"/>
          <w:b/>
          <w:color w:val="1F497D" w:themeColor="text2"/>
          <w:sz w:val="32"/>
          <w:szCs w:val="24"/>
        </w:rPr>
      </w:pPr>
    </w:p>
    <w:p w14:paraId="758384FC" w14:textId="77777777" w:rsidR="00C21525" w:rsidRDefault="00C21525" w:rsidP="00293C26">
      <w:pPr>
        <w:jc w:val="center"/>
        <w:rPr>
          <w:rFonts w:ascii="Arial" w:hAnsi="Arial" w:cs="Arial"/>
          <w:b/>
          <w:color w:val="1F497D" w:themeColor="text2"/>
          <w:sz w:val="32"/>
          <w:szCs w:val="24"/>
        </w:rPr>
      </w:pPr>
    </w:p>
    <w:p w14:paraId="5191A684" w14:textId="77777777" w:rsidR="00C21525" w:rsidRDefault="00C21525" w:rsidP="00293C26">
      <w:pPr>
        <w:jc w:val="center"/>
        <w:rPr>
          <w:rFonts w:ascii="Arial" w:hAnsi="Arial" w:cs="Arial"/>
          <w:b/>
          <w:color w:val="1F497D" w:themeColor="text2"/>
          <w:sz w:val="32"/>
          <w:szCs w:val="24"/>
        </w:rPr>
      </w:pPr>
    </w:p>
    <w:p w14:paraId="7727AFE2" w14:textId="77777777" w:rsidR="0029738B" w:rsidRDefault="0029738B" w:rsidP="00293C26">
      <w:pPr>
        <w:jc w:val="center"/>
        <w:rPr>
          <w:rFonts w:ascii="Arial" w:hAnsi="Arial" w:cs="Arial"/>
          <w:b/>
          <w:color w:val="1F497D" w:themeColor="text2"/>
          <w:sz w:val="32"/>
          <w:szCs w:val="24"/>
        </w:rPr>
      </w:pPr>
    </w:p>
    <w:p w14:paraId="50328CF0" w14:textId="77777777" w:rsidR="001F2333" w:rsidRDefault="001F2333" w:rsidP="00293C26">
      <w:pPr>
        <w:jc w:val="center"/>
        <w:rPr>
          <w:rFonts w:ascii="Arial" w:hAnsi="Arial" w:cs="Arial"/>
          <w:b/>
          <w:color w:val="1F497D" w:themeColor="text2"/>
          <w:sz w:val="32"/>
          <w:szCs w:val="24"/>
        </w:rPr>
      </w:pPr>
    </w:p>
    <w:p w14:paraId="7C61C01E" w14:textId="77777777" w:rsidR="000E2ED3" w:rsidRDefault="000E2ED3" w:rsidP="00293C26">
      <w:pPr>
        <w:jc w:val="center"/>
        <w:rPr>
          <w:rFonts w:ascii="Arial" w:hAnsi="Arial" w:cs="Arial"/>
          <w:b/>
          <w:color w:val="1F497D" w:themeColor="text2"/>
          <w:sz w:val="32"/>
          <w:szCs w:val="24"/>
        </w:rPr>
      </w:pPr>
    </w:p>
    <w:p w14:paraId="5B3AD98D" w14:textId="77777777" w:rsidR="001F2333" w:rsidRDefault="001F2333" w:rsidP="00293C26">
      <w:pPr>
        <w:jc w:val="center"/>
        <w:rPr>
          <w:rFonts w:ascii="Arial" w:hAnsi="Arial" w:cs="Arial"/>
          <w:b/>
          <w:color w:val="1F497D" w:themeColor="text2"/>
          <w:sz w:val="32"/>
          <w:szCs w:val="24"/>
        </w:rPr>
      </w:pPr>
    </w:p>
    <w:p w14:paraId="2D97E3FF" w14:textId="77777777" w:rsidR="00064525" w:rsidRPr="00AA2C2D" w:rsidRDefault="00064525" w:rsidP="00C21525">
      <w:pPr>
        <w:rPr>
          <w:rFonts w:ascii="Arial" w:hAnsi="Arial" w:cs="Arial"/>
          <w:b/>
          <w:color w:val="FF0000"/>
          <w:szCs w:val="24"/>
        </w:rPr>
      </w:pPr>
    </w:p>
    <w:p w14:paraId="28FF8C94" w14:textId="6DEF907C" w:rsidR="00E73CD4" w:rsidRPr="00A46442" w:rsidRDefault="00E01566" w:rsidP="00A46442">
      <w:pPr>
        <w:pStyle w:val="Heading2"/>
        <w:numPr>
          <w:ilvl w:val="0"/>
          <w:numId w:val="15"/>
        </w:numPr>
        <w:spacing w:line="240" w:lineRule="auto"/>
        <w:rPr>
          <w:rFonts w:asciiTheme="minorHAnsi" w:hAnsiTheme="minorHAnsi" w:cstheme="minorHAnsi"/>
          <w:color w:val="000000" w:themeColor="text1"/>
        </w:rPr>
      </w:pPr>
      <w:bookmarkStart w:id="0" w:name="summary"/>
      <w:r w:rsidRPr="00B230AC">
        <w:rPr>
          <w:rFonts w:asciiTheme="minorHAnsi" w:hAnsiTheme="minorHAnsi" w:cstheme="minorHAnsi"/>
          <w:color w:val="000000" w:themeColor="text1"/>
        </w:rPr>
        <w:lastRenderedPageBreak/>
        <w:t>S</w:t>
      </w:r>
      <w:r w:rsidR="00B230AC" w:rsidRPr="00B230AC">
        <w:rPr>
          <w:rFonts w:asciiTheme="minorHAnsi" w:hAnsiTheme="minorHAnsi" w:cstheme="minorHAnsi"/>
          <w:color w:val="000000" w:themeColor="text1"/>
        </w:rPr>
        <w:t>UMMARY</w:t>
      </w:r>
      <w:bookmarkEnd w:id="0"/>
    </w:p>
    <w:p w14:paraId="07026863" w14:textId="77777777" w:rsidR="005E5F41" w:rsidRDefault="005E5F41" w:rsidP="00386032">
      <w:pPr>
        <w:autoSpaceDE w:val="0"/>
        <w:autoSpaceDN w:val="0"/>
        <w:adjustRightInd w:val="0"/>
        <w:spacing w:after="0" w:line="240" w:lineRule="auto"/>
        <w:jc w:val="both"/>
        <w:rPr>
          <w:rFonts w:cstheme="minorHAnsi"/>
          <w:color w:val="000000"/>
          <w:sz w:val="22"/>
        </w:rPr>
      </w:pPr>
    </w:p>
    <w:p w14:paraId="7C31D89A" w14:textId="4A6BE6FB" w:rsidR="007266AC" w:rsidRPr="000D49F4" w:rsidRDefault="2D5FB9A8" w:rsidP="51389A96">
      <w:pPr>
        <w:rPr>
          <w:rFonts w:ascii="Arial" w:hAnsi="Arial" w:cs="Arial"/>
          <w:sz w:val="22"/>
        </w:rPr>
      </w:pPr>
      <w:r w:rsidRPr="51389A96">
        <w:rPr>
          <w:color w:val="000000" w:themeColor="text1"/>
          <w:sz w:val="22"/>
        </w:rPr>
        <w:t>T</w:t>
      </w:r>
      <w:r w:rsidR="4AAB99DA" w:rsidRPr="51389A96">
        <w:rPr>
          <w:color w:val="000000" w:themeColor="text1"/>
          <w:sz w:val="22"/>
        </w:rPr>
        <w:t>he New Forest National Park Authority</w:t>
      </w:r>
      <w:r w:rsidR="445D1060" w:rsidRPr="51389A96">
        <w:rPr>
          <w:color w:val="000000" w:themeColor="text1"/>
          <w:sz w:val="22"/>
        </w:rPr>
        <w:t xml:space="preserve"> (NFNPA</w:t>
      </w:r>
      <w:r w:rsidR="38051AA7" w:rsidRPr="51389A96">
        <w:rPr>
          <w:color w:val="000000" w:themeColor="text1"/>
          <w:sz w:val="22"/>
        </w:rPr>
        <w:t xml:space="preserve"> or ‘the Authority’</w:t>
      </w:r>
      <w:r w:rsidR="445D1060" w:rsidRPr="51389A96">
        <w:rPr>
          <w:color w:val="000000" w:themeColor="text1"/>
          <w:sz w:val="22"/>
        </w:rPr>
        <w:t>)</w:t>
      </w:r>
      <w:r w:rsidR="4684E233" w:rsidRPr="51389A96">
        <w:rPr>
          <w:rFonts w:ascii="Arial" w:hAnsi="Arial" w:cs="Arial"/>
          <w:sz w:val="22"/>
        </w:rPr>
        <w:t xml:space="preserve">, </w:t>
      </w:r>
      <w:r w:rsidR="002D50E9">
        <w:rPr>
          <w:rFonts w:ascii="Arial" w:hAnsi="Arial" w:cs="Arial"/>
          <w:sz w:val="22"/>
        </w:rPr>
        <w:t>supported by</w:t>
      </w:r>
      <w:r w:rsidRPr="51389A96">
        <w:rPr>
          <w:rFonts w:ascii="Arial" w:hAnsi="Arial" w:cs="Arial"/>
          <w:sz w:val="22"/>
        </w:rPr>
        <w:t xml:space="preserve"> Hampshire County Council (HCC)</w:t>
      </w:r>
      <w:r w:rsidR="40C71AF1" w:rsidRPr="51389A96">
        <w:rPr>
          <w:rFonts w:ascii="Arial" w:hAnsi="Arial" w:cs="Arial"/>
          <w:sz w:val="22"/>
        </w:rPr>
        <w:t xml:space="preserve"> </w:t>
      </w:r>
      <w:r w:rsidR="4684E233" w:rsidRPr="51389A96">
        <w:rPr>
          <w:rFonts w:ascii="Arial" w:hAnsi="Arial" w:cs="Arial"/>
          <w:sz w:val="22"/>
        </w:rPr>
        <w:t xml:space="preserve">is </w:t>
      </w:r>
      <w:r w:rsidR="4684E233" w:rsidRPr="51389A96">
        <w:rPr>
          <w:rFonts w:ascii="Arial" w:hAnsi="Arial" w:cs="Arial"/>
          <w:b/>
          <w:bCs/>
          <w:sz w:val="22"/>
        </w:rPr>
        <w:t>seeking a consultant</w:t>
      </w:r>
      <w:r w:rsidR="40C71AF1" w:rsidRPr="51389A96">
        <w:rPr>
          <w:rFonts w:ascii="Arial" w:hAnsi="Arial" w:cs="Arial"/>
          <w:b/>
          <w:bCs/>
          <w:sz w:val="22"/>
        </w:rPr>
        <w:t xml:space="preserve"> / consultancy </w:t>
      </w:r>
      <w:r w:rsidR="4684E233" w:rsidRPr="51389A96">
        <w:rPr>
          <w:rFonts w:ascii="Arial" w:hAnsi="Arial" w:cs="Arial"/>
          <w:sz w:val="22"/>
        </w:rPr>
        <w:t>to prepare a</w:t>
      </w:r>
      <w:r w:rsidR="40C71AF1" w:rsidRPr="51389A96">
        <w:rPr>
          <w:rFonts w:ascii="Arial" w:hAnsi="Arial" w:cs="Arial"/>
          <w:sz w:val="22"/>
        </w:rPr>
        <w:t xml:space="preserve">n Active Travel </w:t>
      </w:r>
      <w:r w:rsidR="4684E233" w:rsidRPr="51389A96">
        <w:rPr>
          <w:rFonts w:ascii="Arial" w:hAnsi="Arial" w:cs="Arial"/>
          <w:sz w:val="22"/>
        </w:rPr>
        <w:t xml:space="preserve">Feasibility Study </w:t>
      </w:r>
      <w:r w:rsidR="6E2CFD5D" w:rsidRPr="51389A96">
        <w:rPr>
          <w:rFonts w:ascii="Arial" w:hAnsi="Arial" w:cs="Arial"/>
          <w:sz w:val="22"/>
        </w:rPr>
        <w:t xml:space="preserve">for </w:t>
      </w:r>
      <w:r w:rsidR="00501C52" w:rsidRPr="51389A96">
        <w:rPr>
          <w:rFonts w:ascii="Arial" w:hAnsi="Arial" w:cs="Arial"/>
          <w:sz w:val="22"/>
        </w:rPr>
        <w:t>a route between Lyndhurst and Lymington in the</w:t>
      </w:r>
      <w:r w:rsidR="40C71AF1" w:rsidRPr="51389A96">
        <w:rPr>
          <w:rFonts w:ascii="Arial" w:hAnsi="Arial" w:cs="Arial"/>
          <w:sz w:val="22"/>
        </w:rPr>
        <w:t xml:space="preserve"> New Forest National Park, Hampshire</w:t>
      </w:r>
      <w:r w:rsidR="00E334CE" w:rsidRPr="51389A96">
        <w:rPr>
          <w:rFonts w:ascii="Arial" w:hAnsi="Arial" w:cs="Arial"/>
          <w:sz w:val="22"/>
        </w:rPr>
        <w:t>, known in the New Forest LCWIP (</w:t>
      </w:r>
      <w:r w:rsidR="004A637B">
        <w:rPr>
          <w:rFonts w:ascii="Arial" w:hAnsi="Arial" w:cs="Arial"/>
          <w:sz w:val="22"/>
        </w:rPr>
        <w:t xml:space="preserve">to be </w:t>
      </w:r>
      <w:r w:rsidR="00E334CE" w:rsidRPr="51389A96">
        <w:rPr>
          <w:rFonts w:ascii="Arial" w:hAnsi="Arial" w:cs="Arial"/>
          <w:sz w:val="22"/>
        </w:rPr>
        <w:t>approved</w:t>
      </w:r>
      <w:r w:rsidR="004A637B">
        <w:rPr>
          <w:rFonts w:ascii="Arial" w:hAnsi="Arial" w:cs="Arial"/>
          <w:sz w:val="22"/>
        </w:rPr>
        <w:t xml:space="preserve"> June 2025</w:t>
      </w:r>
      <w:r w:rsidR="00E334CE" w:rsidRPr="51389A96">
        <w:rPr>
          <w:rFonts w:ascii="Arial" w:hAnsi="Arial" w:cs="Arial"/>
          <w:sz w:val="22"/>
        </w:rPr>
        <w:t xml:space="preserve">) as Route 120. </w:t>
      </w:r>
    </w:p>
    <w:p w14:paraId="38AA1585" w14:textId="1EC2C0E9" w:rsidR="00D633E0" w:rsidRPr="00620FDD" w:rsidRDefault="71C553DC" w:rsidP="01239CDB">
      <w:pPr>
        <w:rPr>
          <w:rFonts w:ascii="Arial" w:hAnsi="Arial" w:cs="Arial"/>
          <w:sz w:val="22"/>
        </w:rPr>
      </w:pPr>
      <w:r w:rsidRPr="1A3E0B7F">
        <w:rPr>
          <w:rFonts w:ascii="Arial" w:hAnsi="Arial" w:cs="Arial"/>
          <w:sz w:val="22"/>
        </w:rPr>
        <w:t xml:space="preserve">The purpose of the </w:t>
      </w:r>
      <w:r w:rsidR="61315B6F" w:rsidRPr="1A3E0B7F">
        <w:rPr>
          <w:rFonts w:ascii="Arial" w:hAnsi="Arial" w:cs="Arial"/>
          <w:sz w:val="22"/>
        </w:rPr>
        <w:t xml:space="preserve">feasibility study is to identify options </w:t>
      </w:r>
      <w:r w:rsidR="001D12A1">
        <w:rPr>
          <w:rFonts w:ascii="Arial" w:hAnsi="Arial" w:cs="Arial"/>
          <w:sz w:val="22"/>
        </w:rPr>
        <w:t>for this important utility and leisure route</w:t>
      </w:r>
      <w:r w:rsidR="25ACB31F" w:rsidRPr="00C94602">
        <w:rPr>
          <w:rFonts w:ascii="Arial" w:hAnsi="Arial" w:cs="Arial"/>
          <w:sz w:val="22"/>
          <w:highlight w:val="yellow"/>
        </w:rPr>
        <w:t xml:space="preserve"> </w:t>
      </w:r>
      <w:r w:rsidR="0620F249" w:rsidRPr="001D12A1">
        <w:rPr>
          <w:rFonts w:ascii="Arial" w:hAnsi="Arial" w:cs="Arial"/>
          <w:sz w:val="22"/>
        </w:rPr>
        <w:t>through the</w:t>
      </w:r>
      <w:r w:rsidR="0620F249" w:rsidRPr="1A3E0B7F">
        <w:rPr>
          <w:rFonts w:ascii="Arial" w:hAnsi="Arial" w:cs="Arial"/>
          <w:sz w:val="22"/>
        </w:rPr>
        <w:t xml:space="preserve"> New Forest. Th</w:t>
      </w:r>
      <w:r w:rsidR="6228C834" w:rsidRPr="1A3E0B7F">
        <w:rPr>
          <w:rFonts w:ascii="Arial" w:hAnsi="Arial" w:cs="Arial"/>
          <w:sz w:val="22"/>
        </w:rPr>
        <w:t>e study will need to look at t</w:t>
      </w:r>
      <w:r w:rsidR="067FD3FE" w:rsidRPr="1A3E0B7F">
        <w:rPr>
          <w:rFonts w:ascii="Arial" w:hAnsi="Arial" w:cs="Arial"/>
          <w:sz w:val="22"/>
        </w:rPr>
        <w:t xml:space="preserve">he provision of new </w:t>
      </w:r>
      <w:r w:rsidR="61315B6F" w:rsidRPr="1A3E0B7F">
        <w:rPr>
          <w:rFonts w:ascii="Arial" w:hAnsi="Arial" w:cs="Arial"/>
          <w:sz w:val="22"/>
        </w:rPr>
        <w:t xml:space="preserve">walking and cycling </w:t>
      </w:r>
      <w:r w:rsidR="15AC87B7" w:rsidRPr="1A3E0B7F">
        <w:rPr>
          <w:rFonts w:ascii="Arial" w:hAnsi="Arial" w:cs="Arial"/>
          <w:sz w:val="22"/>
        </w:rPr>
        <w:t>(and</w:t>
      </w:r>
      <w:r w:rsidR="021B4169" w:rsidRPr="6BF350E5">
        <w:rPr>
          <w:rFonts w:ascii="Arial" w:hAnsi="Arial" w:cs="Arial"/>
          <w:sz w:val="22"/>
        </w:rPr>
        <w:t>,</w:t>
      </w:r>
      <w:r w:rsidR="15AC87B7" w:rsidRPr="1A3E0B7F">
        <w:rPr>
          <w:rFonts w:ascii="Arial" w:hAnsi="Arial" w:cs="Arial"/>
          <w:sz w:val="22"/>
        </w:rPr>
        <w:t xml:space="preserve"> where appropriate</w:t>
      </w:r>
      <w:r w:rsidR="4C13A4EB" w:rsidRPr="6BF350E5">
        <w:rPr>
          <w:rFonts w:ascii="Arial" w:hAnsi="Arial" w:cs="Arial"/>
          <w:sz w:val="22"/>
        </w:rPr>
        <w:t>,</w:t>
      </w:r>
      <w:r w:rsidR="15AC87B7" w:rsidRPr="1A3E0B7F">
        <w:rPr>
          <w:rFonts w:ascii="Arial" w:hAnsi="Arial" w:cs="Arial"/>
          <w:sz w:val="22"/>
        </w:rPr>
        <w:t xml:space="preserve"> equestrian) </w:t>
      </w:r>
      <w:r w:rsidR="004A637B">
        <w:rPr>
          <w:rFonts w:ascii="Arial" w:hAnsi="Arial" w:cs="Arial"/>
          <w:sz w:val="22"/>
        </w:rPr>
        <w:t>options along Route 120</w:t>
      </w:r>
      <w:r w:rsidR="00D756AB">
        <w:rPr>
          <w:rFonts w:ascii="Arial" w:hAnsi="Arial" w:cs="Arial"/>
          <w:sz w:val="22"/>
        </w:rPr>
        <w:t xml:space="preserve"> from Lyndhurst to Lymington</w:t>
      </w:r>
      <w:r w:rsidR="004A637B">
        <w:rPr>
          <w:rFonts w:ascii="Arial" w:hAnsi="Arial" w:cs="Arial"/>
          <w:sz w:val="22"/>
        </w:rPr>
        <w:t xml:space="preserve">. </w:t>
      </w:r>
      <w:r w:rsidR="00B81B9B">
        <w:rPr>
          <w:rFonts w:ascii="Arial" w:hAnsi="Arial" w:cs="Arial"/>
          <w:sz w:val="22"/>
        </w:rPr>
        <w:t xml:space="preserve">The route </w:t>
      </w:r>
      <w:r w:rsidR="00B81B9B" w:rsidRPr="00B81B9B">
        <w:rPr>
          <w:rFonts w:ascii="Arial" w:hAnsi="Arial" w:cs="Arial"/>
          <w:sz w:val="22"/>
        </w:rPr>
        <w:t>has further very important utility and leisure connections to the north and east</w:t>
      </w:r>
    </w:p>
    <w:p w14:paraId="616AB468" w14:textId="10792412" w:rsidR="00D633E0" w:rsidRPr="00620FDD" w:rsidRDefault="15C57335" w:rsidP="01239CDB">
      <w:pPr>
        <w:rPr>
          <w:rFonts w:ascii="Arial" w:hAnsi="Arial" w:cs="Arial"/>
          <w:sz w:val="22"/>
        </w:rPr>
      </w:pPr>
      <w:r w:rsidRPr="01239CDB">
        <w:rPr>
          <w:rFonts w:ascii="Arial" w:hAnsi="Arial" w:cs="Arial"/>
          <w:sz w:val="22"/>
        </w:rPr>
        <w:t xml:space="preserve">Hampshire County Council is the </w:t>
      </w:r>
      <w:r w:rsidR="33477ADE" w:rsidRPr="01239CDB">
        <w:rPr>
          <w:rFonts w:ascii="Arial" w:hAnsi="Arial" w:cs="Arial"/>
          <w:sz w:val="22"/>
        </w:rPr>
        <w:t>Highway</w:t>
      </w:r>
      <w:r w:rsidRPr="01239CDB">
        <w:rPr>
          <w:rFonts w:ascii="Arial" w:hAnsi="Arial" w:cs="Arial"/>
          <w:sz w:val="22"/>
        </w:rPr>
        <w:t xml:space="preserve"> Authority for all the roads identified above</w:t>
      </w:r>
      <w:r w:rsidR="12EB5D40" w:rsidRPr="01239CDB">
        <w:rPr>
          <w:rFonts w:ascii="Arial" w:hAnsi="Arial" w:cs="Arial"/>
          <w:sz w:val="22"/>
        </w:rPr>
        <w:t>.</w:t>
      </w:r>
      <w:r w:rsidR="00766CD5">
        <w:rPr>
          <w:rFonts w:ascii="Arial" w:hAnsi="Arial" w:cs="Arial"/>
          <w:sz w:val="22"/>
        </w:rPr>
        <w:t xml:space="preserve"> A variety of </w:t>
      </w:r>
      <w:r w:rsidR="00384320">
        <w:rPr>
          <w:rFonts w:ascii="Arial" w:hAnsi="Arial" w:cs="Arial"/>
          <w:sz w:val="22"/>
        </w:rPr>
        <w:t>landowners</w:t>
      </w:r>
      <w:r w:rsidR="00766CD5">
        <w:rPr>
          <w:rFonts w:ascii="Arial" w:hAnsi="Arial" w:cs="Arial"/>
          <w:sz w:val="22"/>
        </w:rPr>
        <w:t xml:space="preserve">, most notably Forestry England and Hampshire </w:t>
      </w:r>
      <w:r w:rsidR="252EE79B" w:rsidRPr="0AD63160">
        <w:rPr>
          <w:rFonts w:ascii="Arial" w:hAnsi="Arial" w:cs="Arial"/>
          <w:sz w:val="22"/>
        </w:rPr>
        <w:t>&amp;</w:t>
      </w:r>
      <w:r w:rsidR="00766CD5">
        <w:rPr>
          <w:rFonts w:ascii="Arial" w:hAnsi="Arial" w:cs="Arial"/>
          <w:sz w:val="22"/>
        </w:rPr>
        <w:t xml:space="preserve"> Isle of Wight </w:t>
      </w:r>
      <w:r w:rsidR="00B1473F">
        <w:rPr>
          <w:rFonts w:ascii="Arial" w:hAnsi="Arial" w:cs="Arial"/>
          <w:sz w:val="22"/>
        </w:rPr>
        <w:t>Wildlife</w:t>
      </w:r>
      <w:r w:rsidR="00766CD5">
        <w:rPr>
          <w:rFonts w:ascii="Arial" w:hAnsi="Arial" w:cs="Arial"/>
          <w:sz w:val="22"/>
        </w:rPr>
        <w:t xml:space="preserve"> </w:t>
      </w:r>
      <w:r w:rsidR="61A4FA79" w:rsidRPr="30C2186B">
        <w:rPr>
          <w:rFonts w:ascii="Arial" w:hAnsi="Arial" w:cs="Arial"/>
          <w:sz w:val="22"/>
        </w:rPr>
        <w:t>T</w:t>
      </w:r>
      <w:r w:rsidR="00766CD5" w:rsidRPr="30C2186B">
        <w:rPr>
          <w:rFonts w:ascii="Arial" w:hAnsi="Arial" w:cs="Arial"/>
          <w:sz w:val="22"/>
        </w:rPr>
        <w:t>rust</w:t>
      </w:r>
      <w:r w:rsidR="00766CD5">
        <w:rPr>
          <w:rFonts w:ascii="Arial" w:hAnsi="Arial" w:cs="Arial"/>
          <w:sz w:val="22"/>
        </w:rPr>
        <w:t xml:space="preserve"> own land along </w:t>
      </w:r>
      <w:r w:rsidR="00384320">
        <w:rPr>
          <w:rFonts w:ascii="Arial" w:hAnsi="Arial" w:cs="Arial"/>
          <w:sz w:val="22"/>
        </w:rPr>
        <w:t xml:space="preserve">the route, where some permissive path and bridleway options exist. </w:t>
      </w:r>
      <w:r w:rsidR="12EB5D40" w:rsidRPr="01239CDB">
        <w:rPr>
          <w:rFonts w:ascii="Arial" w:hAnsi="Arial" w:cs="Arial"/>
          <w:sz w:val="22"/>
        </w:rPr>
        <w:t xml:space="preserve"> The </w:t>
      </w:r>
      <w:r w:rsidRPr="01239CDB">
        <w:rPr>
          <w:rFonts w:ascii="Arial" w:hAnsi="Arial" w:cs="Arial"/>
          <w:sz w:val="22"/>
        </w:rPr>
        <w:t xml:space="preserve">recommended </w:t>
      </w:r>
      <w:r w:rsidR="00384320" w:rsidRPr="28F20806">
        <w:rPr>
          <w:rFonts w:ascii="Arial" w:hAnsi="Arial" w:cs="Arial"/>
          <w:sz w:val="22"/>
        </w:rPr>
        <w:t>high</w:t>
      </w:r>
      <w:r w:rsidR="5E112B3E" w:rsidRPr="28F20806">
        <w:rPr>
          <w:rFonts w:ascii="Arial" w:hAnsi="Arial" w:cs="Arial"/>
          <w:sz w:val="22"/>
        </w:rPr>
        <w:t>-</w:t>
      </w:r>
      <w:r w:rsidR="00384320" w:rsidRPr="28F20806">
        <w:rPr>
          <w:rFonts w:ascii="Arial" w:hAnsi="Arial" w:cs="Arial"/>
          <w:sz w:val="22"/>
        </w:rPr>
        <w:t>level</w:t>
      </w:r>
      <w:r w:rsidR="00384320">
        <w:rPr>
          <w:rFonts w:ascii="Arial" w:hAnsi="Arial" w:cs="Arial"/>
          <w:sz w:val="22"/>
        </w:rPr>
        <w:t xml:space="preserve"> </w:t>
      </w:r>
      <w:r w:rsidRPr="01239CDB">
        <w:rPr>
          <w:rFonts w:ascii="Arial" w:hAnsi="Arial" w:cs="Arial"/>
          <w:sz w:val="22"/>
        </w:rPr>
        <w:t xml:space="preserve">design options will need to be in accordance with </w:t>
      </w:r>
      <w:r w:rsidR="00384320">
        <w:rPr>
          <w:rFonts w:ascii="Arial" w:hAnsi="Arial" w:cs="Arial"/>
          <w:sz w:val="22"/>
        </w:rPr>
        <w:t>relevant</w:t>
      </w:r>
      <w:r w:rsidRPr="01239CDB">
        <w:rPr>
          <w:rFonts w:ascii="Arial" w:hAnsi="Arial" w:cs="Arial"/>
          <w:sz w:val="22"/>
        </w:rPr>
        <w:t xml:space="preserve"> policies and guidance </w:t>
      </w:r>
      <w:r w:rsidR="60D0ED72" w:rsidRPr="01239CDB">
        <w:rPr>
          <w:rFonts w:ascii="Arial" w:hAnsi="Arial" w:cs="Arial"/>
          <w:sz w:val="22"/>
        </w:rPr>
        <w:t>documents</w:t>
      </w:r>
      <w:r w:rsidR="16A1C9F0" w:rsidRPr="4230DC5C">
        <w:rPr>
          <w:rFonts w:ascii="Arial" w:hAnsi="Arial" w:cs="Arial"/>
          <w:sz w:val="22"/>
        </w:rPr>
        <w:t>,</w:t>
      </w:r>
      <w:r w:rsidR="3049D505" w:rsidRPr="01239CDB">
        <w:rPr>
          <w:rFonts w:ascii="Arial" w:hAnsi="Arial" w:cs="Arial"/>
          <w:sz w:val="22"/>
        </w:rPr>
        <w:t xml:space="preserve"> and engagement with their officers will be essential. </w:t>
      </w:r>
    </w:p>
    <w:p w14:paraId="59CEB8F1" w14:textId="4C704377" w:rsidR="00697552" w:rsidRDefault="73E1A773" w:rsidP="01239CDB">
      <w:pPr>
        <w:rPr>
          <w:rFonts w:ascii="Arial" w:hAnsi="Arial" w:cs="Arial"/>
          <w:sz w:val="22"/>
        </w:rPr>
      </w:pPr>
      <w:r w:rsidRPr="1A3E0B7F">
        <w:rPr>
          <w:rFonts w:ascii="Arial" w:hAnsi="Arial" w:cs="Arial"/>
          <w:sz w:val="22"/>
        </w:rPr>
        <w:t xml:space="preserve">The study </w:t>
      </w:r>
      <w:r w:rsidR="05C1BB43" w:rsidRPr="1A3E0B7F">
        <w:rPr>
          <w:rFonts w:ascii="Arial" w:hAnsi="Arial" w:cs="Arial"/>
          <w:sz w:val="22"/>
        </w:rPr>
        <w:t>will need to identify appropriate interventions</w:t>
      </w:r>
      <w:r w:rsidR="3DFC2373" w:rsidRPr="1A3E0B7F">
        <w:rPr>
          <w:rFonts w:ascii="Arial" w:hAnsi="Arial" w:cs="Arial"/>
          <w:sz w:val="22"/>
        </w:rPr>
        <w:t xml:space="preserve">, </w:t>
      </w:r>
      <w:r w:rsidR="149BDC32" w:rsidRPr="1A3E0B7F">
        <w:rPr>
          <w:rFonts w:ascii="Arial" w:hAnsi="Arial" w:cs="Arial"/>
          <w:sz w:val="22"/>
        </w:rPr>
        <w:t>consider all</w:t>
      </w:r>
      <w:r w:rsidR="64185E98" w:rsidRPr="1A3E0B7F">
        <w:rPr>
          <w:rFonts w:ascii="Arial" w:hAnsi="Arial" w:cs="Arial"/>
          <w:sz w:val="22"/>
        </w:rPr>
        <w:t xml:space="preserve"> relevant</w:t>
      </w:r>
      <w:r w:rsidR="149BDC32" w:rsidRPr="1A3E0B7F">
        <w:rPr>
          <w:rFonts w:ascii="Arial" w:hAnsi="Arial" w:cs="Arial"/>
          <w:sz w:val="22"/>
        </w:rPr>
        <w:t xml:space="preserve"> constraints and </w:t>
      </w:r>
      <w:r w:rsidR="616F7910" w:rsidRPr="1A3E0B7F">
        <w:rPr>
          <w:rFonts w:ascii="Arial" w:hAnsi="Arial" w:cs="Arial"/>
          <w:sz w:val="22"/>
        </w:rPr>
        <w:t>risk</w:t>
      </w:r>
      <w:r w:rsidR="149BDC32" w:rsidRPr="1A3E0B7F">
        <w:rPr>
          <w:rFonts w:ascii="Arial" w:hAnsi="Arial" w:cs="Arial"/>
          <w:sz w:val="22"/>
        </w:rPr>
        <w:t xml:space="preserve">s, </w:t>
      </w:r>
      <w:r w:rsidR="6AC14557" w:rsidRPr="1A3E0B7F">
        <w:rPr>
          <w:rFonts w:ascii="Arial" w:hAnsi="Arial" w:cs="Arial"/>
          <w:sz w:val="22"/>
        </w:rPr>
        <w:t xml:space="preserve">then </w:t>
      </w:r>
      <w:r w:rsidR="149BDC32" w:rsidRPr="1A3E0B7F">
        <w:rPr>
          <w:rFonts w:ascii="Arial" w:hAnsi="Arial" w:cs="Arial"/>
          <w:sz w:val="22"/>
        </w:rPr>
        <w:t xml:space="preserve">recommend preferred options </w:t>
      </w:r>
      <w:r w:rsidR="66BAD86B" w:rsidRPr="1A3E0B7F">
        <w:rPr>
          <w:rFonts w:ascii="Arial" w:hAnsi="Arial" w:cs="Arial"/>
          <w:sz w:val="22"/>
        </w:rPr>
        <w:t>with</w:t>
      </w:r>
      <w:r w:rsidR="3DFC2373" w:rsidRPr="1A3E0B7F">
        <w:rPr>
          <w:rFonts w:ascii="Arial" w:hAnsi="Arial" w:cs="Arial"/>
          <w:sz w:val="22"/>
        </w:rPr>
        <w:t xml:space="preserve"> </w:t>
      </w:r>
      <w:r w:rsidR="00384320">
        <w:rPr>
          <w:rFonts w:ascii="Arial" w:hAnsi="Arial" w:cs="Arial"/>
          <w:sz w:val="22"/>
        </w:rPr>
        <w:t>high</w:t>
      </w:r>
      <w:r w:rsidR="7670FD89" w:rsidRPr="166AF9C2">
        <w:rPr>
          <w:rFonts w:ascii="Arial" w:hAnsi="Arial" w:cs="Arial"/>
          <w:sz w:val="22"/>
        </w:rPr>
        <w:t>-</w:t>
      </w:r>
      <w:r w:rsidR="00384320">
        <w:rPr>
          <w:rFonts w:ascii="Arial" w:hAnsi="Arial" w:cs="Arial"/>
          <w:sz w:val="22"/>
        </w:rPr>
        <w:t xml:space="preserve">level </w:t>
      </w:r>
      <w:r w:rsidR="3DFC2373" w:rsidRPr="1A3E0B7F">
        <w:rPr>
          <w:rFonts w:ascii="Arial" w:hAnsi="Arial" w:cs="Arial"/>
          <w:sz w:val="22"/>
        </w:rPr>
        <w:t xml:space="preserve">concept designs </w:t>
      </w:r>
      <w:r w:rsidR="0C58500B" w:rsidRPr="1A3E0B7F">
        <w:rPr>
          <w:rFonts w:ascii="Arial" w:hAnsi="Arial" w:cs="Arial"/>
          <w:sz w:val="22"/>
        </w:rPr>
        <w:t>and realistic</w:t>
      </w:r>
      <w:r w:rsidR="3DFC2373" w:rsidRPr="1A3E0B7F">
        <w:rPr>
          <w:rFonts w:ascii="Arial" w:hAnsi="Arial" w:cs="Arial"/>
          <w:sz w:val="22"/>
        </w:rPr>
        <w:t xml:space="preserve"> costings</w:t>
      </w:r>
      <w:r w:rsidR="0A3248A1" w:rsidRPr="1A3E0B7F">
        <w:rPr>
          <w:rFonts w:ascii="Arial" w:hAnsi="Arial" w:cs="Arial"/>
          <w:sz w:val="22"/>
        </w:rPr>
        <w:t>.</w:t>
      </w:r>
      <w:r w:rsidR="6AE3C781" w:rsidRPr="1A3E0B7F">
        <w:rPr>
          <w:rFonts w:ascii="Arial" w:hAnsi="Arial" w:cs="Arial"/>
          <w:sz w:val="22"/>
        </w:rPr>
        <w:t xml:space="preserve"> </w:t>
      </w:r>
      <w:r w:rsidR="3BA268AA" w:rsidRPr="1A3E0B7F">
        <w:rPr>
          <w:rFonts w:ascii="Arial" w:hAnsi="Arial" w:cs="Arial"/>
          <w:sz w:val="22"/>
        </w:rPr>
        <w:t xml:space="preserve">The </w:t>
      </w:r>
      <w:r w:rsidR="5E5FB7F3" w:rsidRPr="1A3E0B7F">
        <w:rPr>
          <w:rFonts w:ascii="Arial" w:hAnsi="Arial" w:cs="Arial"/>
          <w:b/>
          <w:bCs/>
          <w:sz w:val="22"/>
        </w:rPr>
        <w:t>final study</w:t>
      </w:r>
      <w:r w:rsidR="3BA268AA" w:rsidRPr="1A3E0B7F">
        <w:rPr>
          <w:rFonts w:ascii="Arial" w:hAnsi="Arial" w:cs="Arial"/>
          <w:b/>
          <w:bCs/>
          <w:sz w:val="22"/>
        </w:rPr>
        <w:t xml:space="preserve"> should be completed by </w:t>
      </w:r>
      <w:r w:rsidR="008E1A7D" w:rsidRPr="00EC18AD">
        <w:rPr>
          <w:rFonts w:ascii="Arial" w:hAnsi="Arial" w:cs="Arial"/>
          <w:b/>
          <w:bCs/>
          <w:sz w:val="22"/>
        </w:rPr>
        <w:t>3</w:t>
      </w:r>
      <w:r w:rsidR="00E310A6" w:rsidRPr="00EC18AD">
        <w:rPr>
          <w:rFonts w:ascii="Arial" w:hAnsi="Arial" w:cs="Arial"/>
          <w:b/>
          <w:bCs/>
          <w:sz w:val="22"/>
        </w:rPr>
        <w:t>0 June</w:t>
      </w:r>
      <w:r w:rsidR="3BA268AA" w:rsidRPr="00EC18AD">
        <w:rPr>
          <w:rFonts w:ascii="Arial" w:hAnsi="Arial" w:cs="Arial"/>
          <w:b/>
          <w:bCs/>
          <w:sz w:val="22"/>
        </w:rPr>
        <w:t xml:space="preserve"> 202</w:t>
      </w:r>
      <w:r w:rsidR="5E5FB7F3" w:rsidRPr="00EC18AD">
        <w:rPr>
          <w:rFonts w:ascii="Arial" w:hAnsi="Arial" w:cs="Arial"/>
          <w:b/>
          <w:bCs/>
          <w:sz w:val="22"/>
        </w:rPr>
        <w:t>5</w:t>
      </w:r>
      <w:r w:rsidR="3BA268AA" w:rsidRPr="1A3E0B7F">
        <w:rPr>
          <w:rFonts w:ascii="Arial" w:hAnsi="Arial" w:cs="Arial"/>
          <w:sz w:val="22"/>
        </w:rPr>
        <w:t xml:space="preserve">, unless the </w:t>
      </w:r>
      <w:r w:rsidR="5864FE21" w:rsidRPr="1A3E0B7F">
        <w:rPr>
          <w:rFonts w:ascii="Arial" w:hAnsi="Arial" w:cs="Arial"/>
          <w:sz w:val="22"/>
        </w:rPr>
        <w:t xml:space="preserve">partners agree </w:t>
      </w:r>
      <w:r w:rsidR="3BA268AA" w:rsidRPr="1A3E0B7F">
        <w:rPr>
          <w:rFonts w:ascii="Arial" w:hAnsi="Arial" w:cs="Arial"/>
          <w:sz w:val="22"/>
        </w:rPr>
        <w:t xml:space="preserve">to an extension.  Regular updates including a written monthly progress report will be provided to the </w:t>
      </w:r>
      <w:r w:rsidR="5864FE21" w:rsidRPr="1A3E0B7F">
        <w:rPr>
          <w:rFonts w:ascii="Arial" w:hAnsi="Arial" w:cs="Arial"/>
          <w:sz w:val="22"/>
        </w:rPr>
        <w:t xml:space="preserve">partners </w:t>
      </w:r>
      <w:r w:rsidR="3BA268AA" w:rsidRPr="1A3E0B7F">
        <w:rPr>
          <w:rFonts w:ascii="Arial" w:hAnsi="Arial" w:cs="Arial"/>
          <w:sz w:val="22"/>
        </w:rPr>
        <w:t xml:space="preserve">throughout the study period.  </w:t>
      </w:r>
    </w:p>
    <w:p w14:paraId="52A7C4FF" w14:textId="0EBB4DB3" w:rsidR="4CD87A4F" w:rsidRDefault="74BCAECB" w:rsidP="19A5F7CC">
      <w:pPr>
        <w:rPr>
          <w:rFonts w:ascii="Arial" w:hAnsi="Arial" w:cs="Arial"/>
          <w:sz w:val="22"/>
        </w:rPr>
      </w:pPr>
      <w:r w:rsidRPr="1A3E0B7F">
        <w:rPr>
          <w:rFonts w:ascii="Arial" w:hAnsi="Arial" w:cs="Arial"/>
          <w:sz w:val="22"/>
        </w:rPr>
        <w:t xml:space="preserve">The contract </w:t>
      </w:r>
      <w:r w:rsidR="491458B1" w:rsidRPr="1A3E0B7F">
        <w:rPr>
          <w:rFonts w:ascii="Arial" w:hAnsi="Arial" w:cs="Arial"/>
          <w:sz w:val="22"/>
        </w:rPr>
        <w:t xml:space="preserve">value </w:t>
      </w:r>
      <w:r w:rsidRPr="1A3E0B7F">
        <w:rPr>
          <w:rFonts w:ascii="Arial" w:hAnsi="Arial" w:cs="Arial"/>
          <w:sz w:val="22"/>
        </w:rPr>
        <w:t xml:space="preserve">is expected to be </w:t>
      </w:r>
      <w:r w:rsidRPr="1A3E0B7F">
        <w:rPr>
          <w:rFonts w:ascii="Arial" w:hAnsi="Arial" w:cs="Arial"/>
          <w:b/>
          <w:bCs/>
          <w:sz w:val="22"/>
        </w:rPr>
        <w:t xml:space="preserve">in the range of </w:t>
      </w:r>
      <w:r w:rsidR="00E310A6">
        <w:rPr>
          <w:rFonts w:ascii="Arial" w:hAnsi="Arial" w:cs="Arial"/>
          <w:b/>
          <w:bCs/>
          <w:sz w:val="22"/>
        </w:rPr>
        <w:t>£20,000 to</w:t>
      </w:r>
      <w:r w:rsidR="6B279F11" w:rsidRPr="1A3E0B7F">
        <w:rPr>
          <w:rFonts w:ascii="Arial" w:hAnsi="Arial" w:cs="Arial"/>
          <w:b/>
          <w:bCs/>
          <w:sz w:val="22"/>
        </w:rPr>
        <w:t xml:space="preserve"> </w:t>
      </w:r>
      <w:r w:rsidR="22DD0081" w:rsidRPr="1A3E0B7F">
        <w:rPr>
          <w:rFonts w:ascii="Arial" w:hAnsi="Arial" w:cs="Arial"/>
          <w:b/>
          <w:bCs/>
          <w:sz w:val="22"/>
        </w:rPr>
        <w:t>£</w:t>
      </w:r>
      <w:r w:rsidR="6B279F11" w:rsidRPr="1A3E0B7F">
        <w:rPr>
          <w:rFonts w:ascii="Arial" w:hAnsi="Arial" w:cs="Arial"/>
          <w:b/>
          <w:bCs/>
          <w:sz w:val="22"/>
        </w:rPr>
        <w:t>30,000</w:t>
      </w:r>
      <w:r w:rsidRPr="1A3E0B7F">
        <w:rPr>
          <w:rFonts w:ascii="Arial" w:hAnsi="Arial" w:cs="Arial"/>
          <w:sz w:val="22"/>
        </w:rPr>
        <w:t>.</w:t>
      </w:r>
      <w:r w:rsidR="7EBEC62C" w:rsidRPr="1A3E0B7F">
        <w:rPr>
          <w:rFonts w:ascii="Arial" w:hAnsi="Arial" w:cs="Arial"/>
          <w:sz w:val="22"/>
        </w:rPr>
        <w:t xml:space="preserve"> Responses </w:t>
      </w:r>
      <w:r w:rsidR="7504CBF8" w:rsidRPr="1A3E0B7F">
        <w:rPr>
          <w:rFonts w:ascii="Arial" w:hAnsi="Arial" w:cs="Arial"/>
          <w:sz w:val="22"/>
        </w:rPr>
        <w:t>should</w:t>
      </w:r>
      <w:r w:rsidR="7EBEC62C" w:rsidRPr="1A3E0B7F">
        <w:rPr>
          <w:rFonts w:ascii="Arial" w:hAnsi="Arial" w:cs="Arial"/>
          <w:sz w:val="22"/>
        </w:rPr>
        <w:t xml:space="preserve"> be broken down into parts to </w:t>
      </w:r>
      <w:r w:rsidR="49BA89A1" w:rsidRPr="1A3E0B7F">
        <w:rPr>
          <w:rFonts w:ascii="Arial" w:hAnsi="Arial" w:cs="Arial"/>
          <w:sz w:val="22"/>
        </w:rPr>
        <w:t xml:space="preserve">assist </w:t>
      </w:r>
      <w:r w:rsidR="182454B9" w:rsidRPr="1A3E0B7F">
        <w:rPr>
          <w:rFonts w:ascii="Arial" w:hAnsi="Arial" w:cs="Arial"/>
          <w:sz w:val="22"/>
        </w:rPr>
        <w:t>evaluation</w:t>
      </w:r>
      <w:r w:rsidR="49BA89A1" w:rsidRPr="1A3E0B7F">
        <w:rPr>
          <w:rFonts w:ascii="Arial" w:hAnsi="Arial" w:cs="Arial"/>
          <w:sz w:val="22"/>
        </w:rPr>
        <w:t xml:space="preserve"> of overall costs to deliver this work</w:t>
      </w:r>
      <w:r w:rsidR="00E310A6">
        <w:rPr>
          <w:rFonts w:ascii="Arial" w:hAnsi="Arial" w:cs="Arial"/>
          <w:sz w:val="22"/>
        </w:rPr>
        <w:t xml:space="preserve">. </w:t>
      </w:r>
    </w:p>
    <w:p w14:paraId="061E0508" w14:textId="77777777" w:rsidR="008C6D23" w:rsidRPr="008C6D23" w:rsidRDefault="008C6D23" w:rsidP="008C6D23">
      <w:pPr>
        <w:rPr>
          <w:rFonts w:ascii="Arial" w:hAnsi="Arial" w:cs="Arial"/>
          <w:sz w:val="22"/>
        </w:rPr>
      </w:pPr>
    </w:p>
    <w:p w14:paraId="26926B66" w14:textId="79061C91" w:rsidR="00BA7B44" w:rsidRPr="00B230AC" w:rsidRDefault="00D1179E" w:rsidP="00362208">
      <w:pPr>
        <w:pStyle w:val="Heading2"/>
        <w:numPr>
          <w:ilvl w:val="0"/>
          <w:numId w:val="15"/>
        </w:numPr>
        <w:spacing w:line="240" w:lineRule="auto"/>
        <w:rPr>
          <w:rFonts w:asciiTheme="minorHAnsi" w:hAnsiTheme="minorHAnsi" w:cstheme="minorHAnsi"/>
          <w:color w:val="000000" w:themeColor="text1"/>
        </w:rPr>
      </w:pPr>
      <w:bookmarkStart w:id="1" w:name="opof_overview"/>
      <w:r>
        <w:rPr>
          <w:rFonts w:asciiTheme="minorHAnsi" w:hAnsiTheme="minorHAnsi" w:cstheme="minorHAnsi"/>
          <w:color w:val="000000" w:themeColor="text1"/>
        </w:rPr>
        <w:t xml:space="preserve"> </w:t>
      </w:r>
      <w:r w:rsidR="00B230AC" w:rsidRPr="00B230AC">
        <w:rPr>
          <w:rFonts w:asciiTheme="minorHAnsi" w:hAnsiTheme="minorHAnsi" w:cstheme="minorHAnsi"/>
          <w:color w:val="000000" w:themeColor="text1"/>
        </w:rPr>
        <w:t>OVERVIEW</w:t>
      </w:r>
    </w:p>
    <w:bookmarkEnd w:id="1"/>
    <w:p w14:paraId="5A2EEAF7" w14:textId="77777777" w:rsidR="00015B3B" w:rsidRDefault="00015B3B" w:rsidP="00015B3B">
      <w:pPr>
        <w:autoSpaceDE w:val="0"/>
        <w:autoSpaceDN w:val="0"/>
        <w:adjustRightInd w:val="0"/>
        <w:spacing w:after="0" w:line="240" w:lineRule="auto"/>
        <w:jc w:val="both"/>
        <w:rPr>
          <w:rFonts w:cstheme="minorHAnsi"/>
          <w:color w:val="000000"/>
          <w:szCs w:val="24"/>
        </w:rPr>
      </w:pPr>
    </w:p>
    <w:p w14:paraId="03CDEA12" w14:textId="58F571A8" w:rsidR="00A46442" w:rsidRPr="00E73CD4" w:rsidRDefault="00A46442" w:rsidP="00A46442">
      <w:pPr>
        <w:rPr>
          <w:rFonts w:cstheme="minorHAnsi"/>
          <w:sz w:val="22"/>
        </w:rPr>
      </w:pPr>
      <w:r w:rsidRPr="00E73CD4">
        <w:rPr>
          <w:rFonts w:cstheme="minorHAnsi"/>
          <w:sz w:val="22"/>
        </w:rPr>
        <w:t xml:space="preserve">The </w:t>
      </w:r>
      <w:r w:rsidRPr="00C0508E">
        <w:rPr>
          <w:rFonts w:cstheme="minorHAnsi"/>
          <w:b/>
          <w:bCs/>
          <w:sz w:val="22"/>
        </w:rPr>
        <w:t>New Forest National Park Authority</w:t>
      </w:r>
      <w:r w:rsidRPr="00E73CD4">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E73CD4" w:rsidRDefault="00A46442" w:rsidP="00A46442">
      <w:pPr>
        <w:ind w:left="360" w:hanging="360"/>
        <w:rPr>
          <w:rFonts w:cstheme="minorHAnsi"/>
          <w:sz w:val="22"/>
        </w:rPr>
      </w:pPr>
      <w:r w:rsidRPr="00E73CD4">
        <w:rPr>
          <w:rFonts w:cstheme="minorHAnsi"/>
          <w:sz w:val="22"/>
        </w:rPr>
        <w:t>■ To conserve and enhance the natural beauty, wildlife and cultural heritage of the area</w:t>
      </w:r>
    </w:p>
    <w:p w14:paraId="4FAB9078" w14:textId="77777777" w:rsidR="00A46442" w:rsidRPr="00E73CD4" w:rsidRDefault="00A46442" w:rsidP="00A46442">
      <w:pPr>
        <w:ind w:left="360" w:hanging="360"/>
        <w:rPr>
          <w:rFonts w:cstheme="minorHAnsi"/>
          <w:sz w:val="22"/>
        </w:rPr>
      </w:pPr>
      <w:r w:rsidRPr="00E73CD4">
        <w:rPr>
          <w:rFonts w:cstheme="minorHAnsi"/>
          <w:sz w:val="22"/>
        </w:rPr>
        <w:t>■ To promote opportunities for the understanding and enjoyment of the special qualities of the Park by the public.</w:t>
      </w:r>
    </w:p>
    <w:p w14:paraId="66420152" w14:textId="2396425F" w:rsidR="00852660" w:rsidRPr="007E36E3" w:rsidRDefault="00A46442" w:rsidP="007E36E3">
      <w:pPr>
        <w:rPr>
          <w:rFonts w:ascii="Arial" w:hAnsi="Arial" w:cs="Arial"/>
          <w:sz w:val="22"/>
        </w:rPr>
      </w:pPr>
      <w:r w:rsidRPr="01239CDB">
        <w:rPr>
          <w:sz w:val="22"/>
        </w:rPr>
        <w:t>The Authority also has a duty to seek to foster the economic and social well-being of the local communities within the National Park.</w:t>
      </w:r>
      <w:r w:rsidR="00F00B0C" w:rsidRPr="01239CDB">
        <w:rPr>
          <w:rFonts w:ascii="Arial" w:hAnsi="Arial" w:cs="Arial"/>
          <w:b/>
          <w:bCs/>
          <w:sz w:val="22"/>
        </w:rPr>
        <w:t xml:space="preserve"> </w:t>
      </w:r>
      <w:r w:rsidR="00F00B0C" w:rsidRPr="01239CDB">
        <w:rPr>
          <w:rFonts w:ascii="Arial" w:hAnsi="Arial" w:cs="Arial"/>
          <w:sz w:val="22"/>
        </w:rPr>
        <w:t xml:space="preserve">The </w:t>
      </w:r>
      <w:r w:rsidR="00F00B0C" w:rsidRPr="01239CDB">
        <w:rPr>
          <w:rFonts w:ascii="Arial" w:hAnsi="Arial" w:cs="Arial"/>
          <w:b/>
          <w:bCs/>
          <w:sz w:val="22"/>
        </w:rPr>
        <w:t>New Forest National Park</w:t>
      </w:r>
      <w:r w:rsidR="00F00B0C" w:rsidRPr="01239CDB">
        <w:rPr>
          <w:rFonts w:ascii="Arial" w:hAnsi="Arial" w:cs="Arial"/>
          <w:sz w:val="22"/>
        </w:rPr>
        <w:t xml:space="preserve"> hosts an extraordinary diverse range of species </w:t>
      </w:r>
      <w:r w:rsidR="00F00B0C" w:rsidRPr="01239CDB">
        <w:rPr>
          <w:sz w:val="22"/>
        </w:rPr>
        <w:t xml:space="preserve">that are rare, uncommon, and declining elsewhere in the UK and Western Europe. It also has </w:t>
      </w:r>
      <w:r w:rsidR="001F2333" w:rsidRPr="01239CDB">
        <w:rPr>
          <w:sz w:val="22"/>
        </w:rPr>
        <w:t xml:space="preserve">wonderful opportunities for quiet recreation, learning and discovery. </w:t>
      </w:r>
    </w:p>
    <w:p w14:paraId="5FBE6B22" w14:textId="707F66E6" w:rsidR="009B5D44" w:rsidRPr="008E1A7D" w:rsidRDefault="77CF37F3" w:rsidP="008E1A7D">
      <w:pPr>
        <w:rPr>
          <w:sz w:val="22"/>
        </w:rPr>
      </w:pPr>
      <w:r w:rsidRPr="008E1A7D">
        <w:rPr>
          <w:sz w:val="22"/>
        </w:rPr>
        <w:t>Hampshire County Council is</w:t>
      </w:r>
      <w:r w:rsidR="64B1CA59" w:rsidRPr="008E1A7D">
        <w:rPr>
          <w:sz w:val="22"/>
        </w:rPr>
        <w:t xml:space="preserve"> the Highway Authority for </w:t>
      </w:r>
      <w:r w:rsidR="77F89CA8" w:rsidRPr="008E1A7D">
        <w:rPr>
          <w:sz w:val="22"/>
        </w:rPr>
        <w:t xml:space="preserve">the public highway within the New Forest District (excluding the A31 </w:t>
      </w:r>
      <w:r w:rsidR="76E1EA85" w:rsidRPr="008E1A7D">
        <w:rPr>
          <w:sz w:val="22"/>
        </w:rPr>
        <w:t xml:space="preserve">and A36 </w:t>
      </w:r>
      <w:r w:rsidR="77F89CA8" w:rsidRPr="008E1A7D">
        <w:rPr>
          <w:sz w:val="22"/>
        </w:rPr>
        <w:t>Strategic Road Network</w:t>
      </w:r>
      <w:r w:rsidR="7B146C81" w:rsidRPr="008E1A7D">
        <w:rPr>
          <w:sz w:val="22"/>
        </w:rPr>
        <w:t>)</w:t>
      </w:r>
      <w:r w:rsidR="00205292" w:rsidRPr="008E1A7D">
        <w:rPr>
          <w:sz w:val="22"/>
        </w:rPr>
        <w:t>,</w:t>
      </w:r>
      <w:r w:rsidR="7B146C81" w:rsidRPr="008E1A7D">
        <w:rPr>
          <w:sz w:val="22"/>
        </w:rPr>
        <w:t xml:space="preserve"> </w:t>
      </w:r>
      <w:r w:rsidR="40246478" w:rsidRPr="008E1A7D">
        <w:rPr>
          <w:sz w:val="22"/>
        </w:rPr>
        <w:t>including</w:t>
      </w:r>
      <w:r w:rsidR="7B146C81" w:rsidRPr="008E1A7D">
        <w:rPr>
          <w:sz w:val="22"/>
        </w:rPr>
        <w:t xml:space="preserve"> the roads being assessed as part of this study. </w:t>
      </w:r>
      <w:r w:rsidR="545CCC5B" w:rsidRPr="008E1A7D">
        <w:rPr>
          <w:sz w:val="22"/>
        </w:rPr>
        <w:t xml:space="preserve"> Hampshire has recently adopted </w:t>
      </w:r>
      <w:r w:rsidR="54C57760" w:rsidRPr="008E1A7D">
        <w:rPr>
          <w:sz w:val="22"/>
        </w:rPr>
        <w:t>its</w:t>
      </w:r>
      <w:r w:rsidR="545CCC5B" w:rsidRPr="008E1A7D">
        <w:rPr>
          <w:sz w:val="22"/>
        </w:rPr>
        <w:t xml:space="preserve"> new Local Transport Plan (LTP4) which sets out </w:t>
      </w:r>
      <w:r w:rsidR="5967802C" w:rsidRPr="008E1A7D">
        <w:rPr>
          <w:sz w:val="22"/>
        </w:rPr>
        <w:t>its</w:t>
      </w:r>
      <w:r w:rsidR="545CCC5B" w:rsidRPr="008E1A7D">
        <w:rPr>
          <w:sz w:val="22"/>
        </w:rPr>
        <w:t xml:space="preserve"> principles for improving walking and cycling conditions in the County. </w:t>
      </w:r>
    </w:p>
    <w:p w14:paraId="6C2B9DC2" w14:textId="17844E14" w:rsidR="009B5D44" w:rsidRDefault="0AB4DBF3" w:rsidP="01239CDB">
      <w:pPr>
        <w:autoSpaceDE w:val="0"/>
        <w:autoSpaceDN w:val="0"/>
        <w:adjustRightInd w:val="0"/>
        <w:spacing w:after="0" w:line="240" w:lineRule="auto"/>
        <w:jc w:val="both"/>
        <w:rPr>
          <w:rFonts w:ascii="Arial" w:eastAsia="Arial" w:hAnsi="Arial" w:cs="Arial"/>
          <w:sz w:val="22"/>
        </w:rPr>
      </w:pPr>
      <w:hyperlink r:id="rId15" w:history="1">
        <w:r w:rsidRPr="01239CDB">
          <w:rPr>
            <w:rStyle w:val="Hyperlink"/>
            <w:rFonts w:ascii="Arial" w:eastAsia="Arial" w:hAnsi="Arial" w:cs="Arial"/>
            <w:sz w:val="22"/>
          </w:rPr>
          <w:t>Local Transport Plan | Transport and roads | Hampshire County Council</w:t>
        </w:r>
      </w:hyperlink>
    </w:p>
    <w:p w14:paraId="00AFFA0F" w14:textId="02844136" w:rsidR="6EB6F787" w:rsidRDefault="6EB6F787" w:rsidP="01239CDB">
      <w:pPr>
        <w:spacing w:after="0" w:line="240" w:lineRule="auto"/>
        <w:jc w:val="both"/>
        <w:rPr>
          <w:color w:val="000000" w:themeColor="text1"/>
          <w:sz w:val="22"/>
        </w:rPr>
      </w:pPr>
    </w:p>
    <w:p w14:paraId="2CBD0ED8" w14:textId="04C790D3" w:rsidR="09F6EEA5" w:rsidRDefault="09F6EEA5" w:rsidP="01239CDB">
      <w:pPr>
        <w:spacing w:after="0" w:line="240" w:lineRule="auto"/>
        <w:jc w:val="both"/>
        <w:rPr>
          <w:rFonts w:ascii="Arial" w:eastAsia="Arial" w:hAnsi="Arial" w:cs="Arial"/>
          <w:sz w:val="22"/>
        </w:rPr>
      </w:pPr>
      <w:r w:rsidRPr="01239CDB">
        <w:rPr>
          <w:color w:val="000000" w:themeColor="text1"/>
          <w:sz w:val="22"/>
        </w:rPr>
        <w:lastRenderedPageBreak/>
        <w:t xml:space="preserve">The County Council has a suite of technical guidance notes relating to the design and development of </w:t>
      </w:r>
      <w:r w:rsidR="2089AD48" w:rsidRPr="01239CDB">
        <w:rPr>
          <w:color w:val="000000" w:themeColor="text1"/>
          <w:sz w:val="22"/>
        </w:rPr>
        <w:t xml:space="preserve">its public highway network, they can be found here: </w:t>
      </w:r>
      <w:hyperlink r:id="rId16" w:history="1">
        <w:r w:rsidRPr="01239CDB">
          <w:rPr>
            <w:rStyle w:val="Hyperlink"/>
            <w:rFonts w:ascii="Arial" w:eastAsia="Arial" w:hAnsi="Arial" w:cs="Arial"/>
            <w:sz w:val="22"/>
          </w:rPr>
          <w:t>Technical guidance notes | Transport and roads | Hampshire County Council</w:t>
        </w:r>
      </w:hyperlink>
    </w:p>
    <w:p w14:paraId="1535A085" w14:textId="7688B618" w:rsidR="6EB6F787" w:rsidRDefault="6EB6F787" w:rsidP="01239CDB">
      <w:pPr>
        <w:spacing w:after="0" w:line="240" w:lineRule="auto"/>
        <w:jc w:val="both"/>
        <w:rPr>
          <w:color w:val="000000" w:themeColor="text1"/>
          <w:sz w:val="22"/>
        </w:rPr>
      </w:pPr>
    </w:p>
    <w:p w14:paraId="7AB4CEC3" w14:textId="0FE7DCAC" w:rsidR="0AB4DBF3" w:rsidRDefault="0AB4DBF3" w:rsidP="01239CDB">
      <w:pPr>
        <w:spacing w:after="0" w:line="240" w:lineRule="auto"/>
        <w:jc w:val="both"/>
        <w:rPr>
          <w:color w:val="000000" w:themeColor="text1"/>
          <w:sz w:val="22"/>
        </w:rPr>
      </w:pPr>
      <w:r w:rsidRPr="01239CDB">
        <w:rPr>
          <w:color w:val="000000" w:themeColor="text1"/>
          <w:sz w:val="22"/>
        </w:rPr>
        <w:t>The County Council</w:t>
      </w:r>
      <w:r w:rsidR="00880422">
        <w:rPr>
          <w:color w:val="000000" w:themeColor="text1"/>
          <w:sz w:val="22"/>
        </w:rPr>
        <w:t>,</w:t>
      </w:r>
      <w:r w:rsidRPr="01239CDB">
        <w:rPr>
          <w:color w:val="000000" w:themeColor="text1"/>
          <w:sz w:val="22"/>
        </w:rPr>
        <w:t xml:space="preserve"> </w:t>
      </w:r>
      <w:r w:rsidR="346D8520" w:rsidRPr="01239CDB">
        <w:rPr>
          <w:color w:val="000000" w:themeColor="text1"/>
          <w:sz w:val="22"/>
        </w:rPr>
        <w:t>in partnership with NFNPA and other partners</w:t>
      </w:r>
      <w:r w:rsidR="00880422">
        <w:rPr>
          <w:color w:val="000000" w:themeColor="text1"/>
          <w:sz w:val="22"/>
        </w:rPr>
        <w:t>,</w:t>
      </w:r>
      <w:r w:rsidR="346D8520" w:rsidRPr="01239CDB">
        <w:rPr>
          <w:color w:val="000000" w:themeColor="text1"/>
          <w:sz w:val="22"/>
        </w:rPr>
        <w:t xml:space="preserve"> has developed </w:t>
      </w:r>
      <w:r w:rsidRPr="01239CDB">
        <w:rPr>
          <w:color w:val="000000" w:themeColor="text1"/>
          <w:sz w:val="22"/>
        </w:rPr>
        <w:t>the draft New Forest Local Walking &amp; Cycling Infrastructure Plan which recently</w:t>
      </w:r>
      <w:r w:rsidR="00A969E4" w:rsidRPr="01239CDB">
        <w:rPr>
          <w:color w:val="000000" w:themeColor="text1"/>
          <w:sz w:val="22"/>
        </w:rPr>
        <w:t xml:space="preserve"> went out to public consultation. The draft document can be found here: </w:t>
      </w:r>
      <w:hyperlink r:id="rId17" w:history="1">
        <w:r w:rsidRPr="01239CDB">
          <w:rPr>
            <w:rStyle w:val="Hyperlink"/>
            <w:rFonts w:ascii="Arial" w:eastAsia="Arial" w:hAnsi="Arial" w:cs="Arial"/>
            <w:sz w:val="22"/>
          </w:rPr>
          <w:t>documents.hants.gov.uk/transport/new-forest-district-lcwip.pdf</w:t>
        </w:r>
      </w:hyperlink>
    </w:p>
    <w:p w14:paraId="11E61F24" w14:textId="51D0876A" w:rsidR="6EB6F787" w:rsidRDefault="6EB6F787" w:rsidP="6EB6F787">
      <w:pPr>
        <w:spacing w:after="0" w:line="240" w:lineRule="auto"/>
        <w:jc w:val="both"/>
        <w:rPr>
          <w:rStyle w:val="Hyperlink"/>
          <w:rFonts w:ascii="Arial" w:eastAsia="Arial" w:hAnsi="Arial" w:cs="Arial"/>
          <w:sz w:val="22"/>
        </w:rPr>
      </w:pPr>
    </w:p>
    <w:p w14:paraId="11C3AC2D" w14:textId="553D6D70" w:rsidR="006F7432" w:rsidRDefault="30AC127F" w:rsidP="01239CDB">
      <w:pPr>
        <w:rPr>
          <w:rFonts w:ascii="Arial" w:hAnsi="Arial" w:cs="Arial"/>
          <w:sz w:val="22"/>
        </w:rPr>
      </w:pPr>
      <w:r w:rsidRPr="1A3E0B7F">
        <w:rPr>
          <w:rFonts w:ascii="Arial" w:hAnsi="Arial" w:cs="Arial"/>
          <w:sz w:val="22"/>
        </w:rPr>
        <w:t xml:space="preserve">The </w:t>
      </w:r>
      <w:r w:rsidR="60662BB5" w:rsidRPr="1A3E0B7F">
        <w:rPr>
          <w:rFonts w:ascii="Arial" w:hAnsi="Arial" w:cs="Arial"/>
          <w:sz w:val="22"/>
        </w:rPr>
        <w:t xml:space="preserve">work will be supported by stakeholder </w:t>
      </w:r>
      <w:r w:rsidR="0C9DBCDF" w:rsidRPr="1A3E0B7F">
        <w:rPr>
          <w:rFonts w:ascii="Arial" w:hAnsi="Arial" w:cs="Arial"/>
          <w:sz w:val="22"/>
        </w:rPr>
        <w:t>involvement from a sub</w:t>
      </w:r>
      <w:r w:rsidR="69C2E67F" w:rsidRPr="1A3E0B7F">
        <w:rPr>
          <w:rFonts w:ascii="Arial" w:hAnsi="Arial" w:cs="Arial"/>
          <w:sz w:val="22"/>
        </w:rPr>
        <w:t>-</w:t>
      </w:r>
      <w:r w:rsidR="0C9DBCDF" w:rsidRPr="1A3E0B7F">
        <w:rPr>
          <w:rFonts w:ascii="Arial" w:hAnsi="Arial" w:cs="Arial"/>
          <w:sz w:val="22"/>
        </w:rPr>
        <w:t xml:space="preserve">group of the </w:t>
      </w:r>
      <w:r w:rsidR="0C9DBCDF" w:rsidRPr="1A3E0B7F">
        <w:rPr>
          <w:rFonts w:ascii="Arial" w:hAnsi="Arial" w:cs="Arial"/>
          <w:b/>
          <w:bCs/>
          <w:sz w:val="22"/>
        </w:rPr>
        <w:t>Cycle Working Group</w:t>
      </w:r>
      <w:r w:rsidR="0C9DBCDF" w:rsidRPr="1A3E0B7F">
        <w:rPr>
          <w:rFonts w:ascii="Arial" w:hAnsi="Arial" w:cs="Arial"/>
          <w:sz w:val="22"/>
        </w:rPr>
        <w:t xml:space="preserve"> </w:t>
      </w:r>
      <w:r w:rsidR="0C9DBCDF" w:rsidRPr="46F547C3">
        <w:rPr>
          <w:rFonts w:eastAsiaTheme="minorEastAsia"/>
          <w:sz w:val="22"/>
        </w:rPr>
        <w:t>(</w:t>
      </w:r>
      <w:r w:rsidR="0D52DF7A" w:rsidRPr="46F547C3">
        <w:rPr>
          <w:rFonts w:eastAsiaTheme="minorEastAsia"/>
          <w:sz w:val="22"/>
        </w:rPr>
        <w:t>C</w:t>
      </w:r>
      <w:r w:rsidR="0C9DBCDF" w:rsidRPr="46F547C3">
        <w:rPr>
          <w:rFonts w:eastAsiaTheme="minorEastAsia"/>
          <w:sz w:val="22"/>
        </w:rPr>
        <w:t>WG) w</w:t>
      </w:r>
      <w:r w:rsidR="0C9DBCDF" w:rsidRPr="1A3E0B7F">
        <w:rPr>
          <w:rFonts w:ascii="Arial" w:hAnsi="Arial" w:cs="Arial"/>
          <w:sz w:val="22"/>
        </w:rPr>
        <w:t xml:space="preserve">hich includes </w:t>
      </w:r>
      <w:r w:rsidR="56405A80" w:rsidRPr="1A3E0B7F">
        <w:rPr>
          <w:rFonts w:ascii="Arial" w:hAnsi="Arial" w:cs="Arial"/>
          <w:sz w:val="22"/>
        </w:rPr>
        <w:t xml:space="preserve">representation from </w:t>
      </w:r>
      <w:r w:rsidR="7712DFF4" w:rsidRPr="1A3E0B7F">
        <w:rPr>
          <w:rFonts w:ascii="Arial" w:hAnsi="Arial" w:cs="Arial"/>
          <w:sz w:val="22"/>
        </w:rPr>
        <w:t xml:space="preserve">Forestry England, </w:t>
      </w:r>
      <w:r w:rsidR="56405A80" w:rsidRPr="1A3E0B7F">
        <w:rPr>
          <w:rFonts w:ascii="Arial" w:hAnsi="Arial" w:cs="Arial"/>
          <w:sz w:val="22"/>
        </w:rPr>
        <w:t xml:space="preserve">local cycling clubs and businesses in the area. </w:t>
      </w:r>
      <w:r w:rsidR="007E36E3">
        <w:rPr>
          <w:rFonts w:ascii="Arial" w:hAnsi="Arial" w:cs="Arial"/>
          <w:sz w:val="22"/>
        </w:rPr>
        <w:t xml:space="preserve">Local Parish Councils will also be included. </w:t>
      </w:r>
    </w:p>
    <w:p w14:paraId="53639F2E" w14:textId="77777777" w:rsidR="00223BC0" w:rsidRPr="001F2333" w:rsidRDefault="00223BC0" w:rsidP="01239CDB">
      <w:pPr>
        <w:rPr>
          <w:rFonts w:ascii="Arial" w:hAnsi="Arial" w:cs="Arial"/>
          <w:sz w:val="22"/>
        </w:rPr>
      </w:pPr>
    </w:p>
    <w:p w14:paraId="1AB0F000" w14:textId="77777777" w:rsidR="004351CD" w:rsidRPr="00B230AC" w:rsidRDefault="00B230AC" w:rsidP="004351CD">
      <w:pPr>
        <w:pStyle w:val="Heading2"/>
        <w:numPr>
          <w:ilvl w:val="0"/>
          <w:numId w:val="15"/>
        </w:numPr>
        <w:spacing w:line="240" w:lineRule="auto"/>
        <w:rPr>
          <w:rFonts w:asciiTheme="minorHAnsi" w:hAnsiTheme="minorHAnsi" w:cstheme="minorHAnsi"/>
          <w:color w:val="000000" w:themeColor="text1"/>
        </w:rPr>
      </w:pPr>
      <w:bookmarkStart w:id="2" w:name="working_arrangements"/>
      <w:r w:rsidRPr="00B230AC">
        <w:rPr>
          <w:rFonts w:asciiTheme="minorHAnsi" w:hAnsiTheme="minorHAnsi" w:cstheme="minorHAnsi"/>
          <w:color w:val="000000" w:themeColor="text1"/>
        </w:rPr>
        <w:t>WORKING ARRANGEMENTS</w:t>
      </w:r>
    </w:p>
    <w:bookmarkEnd w:id="2"/>
    <w:p w14:paraId="10F3E594" w14:textId="77777777" w:rsidR="0004271A" w:rsidRDefault="0004271A" w:rsidP="00BA5211">
      <w:pPr>
        <w:widowControl w:val="0"/>
        <w:spacing w:after="0" w:line="240" w:lineRule="auto"/>
        <w:jc w:val="both"/>
        <w:rPr>
          <w:rFonts w:cstheme="minorHAnsi"/>
          <w:color w:val="000000" w:themeColor="text1"/>
          <w:kern w:val="24"/>
          <w:szCs w:val="24"/>
        </w:rPr>
      </w:pPr>
    </w:p>
    <w:p w14:paraId="77BB0D5E" w14:textId="77777777" w:rsidR="0004271A" w:rsidRPr="00281119" w:rsidRDefault="0004271A" w:rsidP="0004271A">
      <w:pPr>
        <w:rPr>
          <w:rFonts w:cstheme="minorHAnsi"/>
          <w:sz w:val="22"/>
        </w:rPr>
      </w:pPr>
      <w:r w:rsidRPr="00281119">
        <w:rPr>
          <w:rFonts w:cstheme="minorHAnsi"/>
          <w:sz w:val="22"/>
        </w:rPr>
        <w:t xml:space="preserve">Any queries may be submitted through our </w:t>
      </w:r>
      <w:hyperlink r:id="rId18" w:history="1">
        <w:r w:rsidRPr="00281119">
          <w:rPr>
            <w:rStyle w:val="Hyperlink"/>
            <w:rFonts w:cstheme="minorHAnsi"/>
            <w:sz w:val="22"/>
          </w:rPr>
          <w:t>In-tend supplier portal</w:t>
        </w:r>
      </w:hyperlink>
      <w:r w:rsidRPr="00281119">
        <w:rPr>
          <w:rFonts w:cstheme="minorHAnsi"/>
          <w:sz w:val="22"/>
        </w:rPr>
        <w:t xml:space="preserve"> or via the contact details below:</w:t>
      </w:r>
    </w:p>
    <w:p w14:paraId="5DFCCE9A" w14:textId="77777777" w:rsidR="0004271A" w:rsidRPr="00855909" w:rsidRDefault="0004271A" w:rsidP="0004271A">
      <w:pPr>
        <w:rPr>
          <w:rFonts w:cstheme="minorHAnsi"/>
          <w:sz w:val="22"/>
          <w:u w:val="single"/>
        </w:rPr>
      </w:pPr>
      <w:r w:rsidRPr="00855909">
        <w:rPr>
          <w:rFonts w:cstheme="minorHAnsi"/>
          <w:sz w:val="22"/>
          <w:u w:val="single"/>
        </w:rPr>
        <w:t>For tender process / procurement queries:</w:t>
      </w:r>
    </w:p>
    <w:p w14:paraId="6C77DC7C" w14:textId="39B56EA5" w:rsidR="00EB29A8" w:rsidRPr="00817CA9" w:rsidRDefault="001978E5" w:rsidP="01239CDB">
      <w:pPr>
        <w:rPr>
          <w:rFonts w:cstheme="minorHAnsi"/>
          <w:sz w:val="22"/>
        </w:rPr>
      </w:pPr>
      <w:r w:rsidRPr="005F3262">
        <w:rPr>
          <w:rFonts w:cstheme="minorHAnsi"/>
          <w:sz w:val="22"/>
        </w:rPr>
        <w:t>Tom Knott, Finance &amp; Sustainable Procurement Officer</w:t>
      </w:r>
      <w:r w:rsidR="001C7C36" w:rsidRPr="005F3262">
        <w:rPr>
          <w:rFonts w:cstheme="minorHAnsi"/>
          <w:sz w:val="22"/>
        </w:rPr>
        <w:t xml:space="preserve"> - 01590 646678 </w:t>
      </w:r>
      <w:hyperlink r:id="rId19" w:history="1">
        <w:r w:rsidR="00B62352" w:rsidRPr="0036049D">
          <w:rPr>
            <w:rStyle w:val="Hyperlink"/>
            <w:rFonts w:cstheme="minorHAnsi"/>
            <w:sz w:val="22"/>
          </w:rPr>
          <w:t>tender@newforestnpa.gov.uk</w:t>
        </w:r>
      </w:hyperlink>
      <w:r w:rsidR="00B62352">
        <w:rPr>
          <w:rFonts w:cstheme="minorHAnsi"/>
          <w:sz w:val="22"/>
        </w:rPr>
        <w:t xml:space="preserve"> </w:t>
      </w:r>
    </w:p>
    <w:p w14:paraId="569C63D8" w14:textId="2E8C883C" w:rsidR="002D50E9" w:rsidRPr="00817CA9" w:rsidRDefault="0004271A" w:rsidP="0004271A">
      <w:pPr>
        <w:rPr>
          <w:rFonts w:ascii="Arial" w:hAnsi="Arial" w:cs="Arial"/>
          <w:sz w:val="22"/>
        </w:rPr>
      </w:pPr>
      <w:r w:rsidRPr="00855909">
        <w:rPr>
          <w:rFonts w:cstheme="minorHAnsi"/>
          <w:sz w:val="22"/>
          <w:u w:val="single"/>
        </w:rPr>
        <w:t xml:space="preserve">For technical </w:t>
      </w:r>
      <w:r w:rsidR="00817CA9" w:rsidRPr="00855909">
        <w:rPr>
          <w:rFonts w:cstheme="minorHAnsi"/>
          <w:sz w:val="22"/>
          <w:u w:val="single"/>
        </w:rPr>
        <w:t>queries:</w:t>
      </w:r>
      <w:r w:rsidR="00817CA9" w:rsidRPr="00EB29A8">
        <w:rPr>
          <w:rFonts w:ascii="Arial" w:hAnsi="Arial" w:cs="Arial"/>
          <w:sz w:val="22"/>
        </w:rPr>
        <w:t xml:space="preserve"> Jim</w:t>
      </w:r>
      <w:r w:rsidR="00EB29A8" w:rsidRPr="00EB29A8">
        <w:rPr>
          <w:rFonts w:ascii="Arial" w:hAnsi="Arial" w:cs="Arial"/>
          <w:sz w:val="22"/>
        </w:rPr>
        <w:t xml:space="preserve"> Mitchell, Access and Learning Manager </w:t>
      </w:r>
      <w:r w:rsidR="00EB29A8">
        <w:rPr>
          <w:rFonts w:ascii="Arial" w:hAnsi="Arial" w:cs="Arial"/>
          <w:sz w:val="22"/>
        </w:rPr>
        <w:br/>
      </w:r>
      <w:hyperlink r:id="rId20" w:history="1">
        <w:r w:rsidR="00EB29A8" w:rsidRPr="0097402F">
          <w:rPr>
            <w:rStyle w:val="Hyperlink"/>
            <w:sz w:val="22"/>
          </w:rPr>
          <w:t>jim.mitchell@newforestnpa.gov.uk</w:t>
        </w:r>
      </w:hyperlink>
    </w:p>
    <w:p w14:paraId="0D24D7C5" w14:textId="77777777" w:rsidR="006E5603" w:rsidRDefault="006E5603" w:rsidP="0004271A">
      <w:pPr>
        <w:rPr>
          <w:rFonts w:cstheme="minorHAnsi"/>
          <w:szCs w:val="24"/>
        </w:rPr>
      </w:pPr>
    </w:p>
    <w:p w14:paraId="1B9B934A" w14:textId="5CC4E2FF" w:rsidR="00824001" w:rsidRDefault="00824001" w:rsidP="0004271A">
      <w:pPr>
        <w:pStyle w:val="Heading2"/>
        <w:numPr>
          <w:ilvl w:val="0"/>
          <w:numId w:val="15"/>
        </w:numPr>
        <w:spacing w:line="240" w:lineRule="auto"/>
        <w:rPr>
          <w:rFonts w:asciiTheme="minorHAnsi" w:hAnsiTheme="minorHAnsi" w:cstheme="minorHAnsi"/>
          <w:color w:val="000000" w:themeColor="text1"/>
        </w:rPr>
      </w:pPr>
      <w:bookmarkStart w:id="3" w:name="tender_specification"/>
      <w:r>
        <w:rPr>
          <w:rFonts w:asciiTheme="minorHAnsi" w:hAnsiTheme="minorHAnsi" w:cstheme="minorHAnsi"/>
          <w:color w:val="000000" w:themeColor="text1"/>
        </w:rPr>
        <w:t>TENDER SPECIFICATION</w:t>
      </w:r>
      <w:bookmarkEnd w:id="3"/>
    </w:p>
    <w:p w14:paraId="3593D2CE" w14:textId="77777777" w:rsidR="00855909" w:rsidRDefault="00855909" w:rsidP="008C36F9">
      <w:pPr>
        <w:rPr>
          <w:rFonts w:ascii="Arial" w:hAnsi="Arial" w:cs="Arial"/>
          <w:b/>
          <w:bCs/>
          <w:sz w:val="22"/>
          <w:u w:val="single"/>
        </w:rPr>
      </w:pPr>
    </w:p>
    <w:p w14:paraId="64678E3F" w14:textId="5E2C6188" w:rsidR="008C36F9" w:rsidRPr="0029214D" w:rsidRDefault="00EB75F4" w:rsidP="008C36F9">
      <w:pPr>
        <w:rPr>
          <w:rFonts w:ascii="Arial" w:hAnsi="Arial" w:cs="Arial"/>
          <w:b/>
          <w:bCs/>
          <w:sz w:val="22"/>
          <w:u w:val="single"/>
        </w:rPr>
      </w:pPr>
      <w:r w:rsidRPr="0029214D">
        <w:rPr>
          <w:rFonts w:ascii="Arial" w:hAnsi="Arial" w:cs="Arial"/>
          <w:b/>
          <w:bCs/>
          <w:sz w:val="22"/>
          <w:u w:val="single"/>
        </w:rPr>
        <w:t xml:space="preserve">The task </w:t>
      </w:r>
    </w:p>
    <w:p w14:paraId="2B946D96" w14:textId="27207D72" w:rsidR="009D348B" w:rsidRPr="00817CA9" w:rsidRDefault="693B0179" w:rsidP="00817CA9">
      <w:pPr>
        <w:rPr>
          <w:rFonts w:ascii="Arial" w:hAnsi="Arial" w:cs="Arial"/>
          <w:sz w:val="22"/>
        </w:rPr>
      </w:pPr>
      <w:r w:rsidRPr="1A3E0B7F">
        <w:rPr>
          <w:rFonts w:ascii="Arial" w:hAnsi="Arial" w:cs="Arial"/>
          <w:sz w:val="22"/>
        </w:rPr>
        <w:t xml:space="preserve">This task order outlines the requirements to undertake a feasibility study into options to improve walking </w:t>
      </w:r>
      <w:r w:rsidRPr="004352CE">
        <w:rPr>
          <w:rFonts w:ascii="Arial" w:eastAsia="Arial" w:hAnsi="Arial" w:cs="Arial"/>
          <w:color w:val="000000" w:themeColor="text1"/>
          <w:sz w:val="22"/>
        </w:rPr>
        <w:t>and cycling facilities</w:t>
      </w:r>
      <w:r w:rsidR="00817CA9" w:rsidRPr="004352CE">
        <w:rPr>
          <w:rFonts w:ascii="Arial" w:eastAsia="Arial" w:hAnsi="Arial" w:cs="Arial"/>
          <w:color w:val="000000" w:themeColor="text1"/>
          <w:sz w:val="22"/>
        </w:rPr>
        <w:t xml:space="preserve"> along the route. </w:t>
      </w:r>
      <w:r w:rsidR="1A511B01" w:rsidRPr="004352CE">
        <w:rPr>
          <w:rFonts w:ascii="Arial" w:eastAsia="Arial" w:hAnsi="Arial" w:cs="Arial"/>
          <w:color w:val="000000" w:themeColor="text1"/>
          <w:sz w:val="22"/>
        </w:rPr>
        <w:t xml:space="preserve">The </w:t>
      </w:r>
      <w:r w:rsidR="00E310A6" w:rsidRPr="004352CE">
        <w:rPr>
          <w:rFonts w:ascii="Arial" w:eastAsia="Arial" w:hAnsi="Arial" w:cs="Arial"/>
          <w:color w:val="000000" w:themeColor="text1"/>
          <w:sz w:val="22"/>
        </w:rPr>
        <w:t xml:space="preserve">route passes </w:t>
      </w:r>
      <w:r w:rsidR="1A511B01" w:rsidRPr="004352CE">
        <w:rPr>
          <w:rFonts w:ascii="Arial" w:eastAsia="Arial" w:hAnsi="Arial" w:cs="Arial"/>
          <w:color w:val="000000" w:themeColor="text1"/>
          <w:sz w:val="22"/>
        </w:rPr>
        <w:t>through</w:t>
      </w:r>
      <w:r w:rsidR="1A511B01" w:rsidRPr="560D8CB8">
        <w:rPr>
          <w:rFonts w:ascii="Arial" w:eastAsia="Arial" w:hAnsi="Arial" w:cs="Arial"/>
          <w:color w:val="000000" w:themeColor="text1"/>
          <w:sz w:val="22"/>
        </w:rPr>
        <w:t xml:space="preserve"> some of the most attractive </w:t>
      </w:r>
      <w:r w:rsidR="743D56E3" w:rsidRPr="560D8CB8">
        <w:rPr>
          <w:rFonts w:ascii="Arial" w:eastAsia="Arial" w:hAnsi="Arial" w:cs="Arial"/>
          <w:color w:val="000000" w:themeColor="text1"/>
          <w:sz w:val="22"/>
        </w:rPr>
        <w:t xml:space="preserve">and </w:t>
      </w:r>
      <w:r w:rsidR="25858B67" w:rsidRPr="560D8CB8">
        <w:rPr>
          <w:rFonts w:ascii="Arial" w:eastAsia="Arial" w:hAnsi="Arial" w:cs="Arial"/>
          <w:color w:val="000000" w:themeColor="text1"/>
          <w:sz w:val="22"/>
        </w:rPr>
        <w:t>environmentally</w:t>
      </w:r>
      <w:r w:rsidR="743D56E3" w:rsidRPr="560D8CB8">
        <w:rPr>
          <w:rFonts w:ascii="Arial" w:eastAsia="Arial" w:hAnsi="Arial" w:cs="Arial"/>
          <w:color w:val="000000" w:themeColor="text1"/>
          <w:sz w:val="22"/>
        </w:rPr>
        <w:t xml:space="preserve"> sensitive </w:t>
      </w:r>
      <w:r w:rsidR="1A511B01" w:rsidRPr="560D8CB8">
        <w:rPr>
          <w:rFonts w:ascii="Arial" w:eastAsia="Arial" w:hAnsi="Arial" w:cs="Arial"/>
          <w:color w:val="000000" w:themeColor="text1"/>
          <w:sz w:val="22"/>
        </w:rPr>
        <w:t>areas of the New Forest.</w:t>
      </w:r>
      <w:r w:rsidR="5570ECE6" w:rsidRPr="560D8CB8">
        <w:rPr>
          <w:rFonts w:ascii="Arial" w:eastAsia="Arial" w:hAnsi="Arial" w:cs="Arial"/>
          <w:color w:val="000000" w:themeColor="text1"/>
          <w:sz w:val="22"/>
        </w:rPr>
        <w:t xml:space="preserve"> The speed </w:t>
      </w:r>
      <w:r w:rsidR="5570ECE6" w:rsidRPr="004352CE">
        <w:rPr>
          <w:rFonts w:ascii="Arial" w:eastAsia="Arial" w:hAnsi="Arial" w:cs="Arial"/>
          <w:color w:val="000000" w:themeColor="text1"/>
          <w:sz w:val="22"/>
        </w:rPr>
        <w:t xml:space="preserve">limit </w:t>
      </w:r>
      <w:r w:rsidR="00E310A6" w:rsidRPr="004352CE">
        <w:rPr>
          <w:rFonts w:ascii="Arial" w:eastAsia="Arial" w:hAnsi="Arial" w:cs="Arial"/>
          <w:color w:val="000000" w:themeColor="text1"/>
          <w:sz w:val="22"/>
        </w:rPr>
        <w:t xml:space="preserve">on the road sections of the route varies from 30mph to 60mph. </w:t>
      </w:r>
      <w:r w:rsidR="00817CA9">
        <w:rPr>
          <w:rFonts w:ascii="Arial" w:eastAsia="Arial" w:hAnsi="Arial" w:cs="Arial"/>
          <w:color w:val="000000" w:themeColor="text1"/>
          <w:sz w:val="22"/>
        </w:rPr>
        <w:t xml:space="preserve"> There is considerabl</w:t>
      </w:r>
      <w:r w:rsidR="00E817D0">
        <w:rPr>
          <w:rFonts w:ascii="Arial" w:eastAsia="Arial" w:hAnsi="Arial" w:cs="Arial"/>
          <w:color w:val="000000" w:themeColor="text1"/>
          <w:sz w:val="22"/>
        </w:rPr>
        <w:t>e</w:t>
      </w:r>
      <w:r w:rsidR="00817CA9">
        <w:rPr>
          <w:rFonts w:ascii="Arial" w:eastAsia="Arial" w:hAnsi="Arial" w:cs="Arial"/>
          <w:color w:val="000000" w:themeColor="text1"/>
          <w:sz w:val="22"/>
        </w:rPr>
        <w:t xml:space="preserve"> complexity to evaluation of the options and the feasibility and desirability of choosing a route </w:t>
      </w:r>
      <w:r w:rsidR="00443810">
        <w:rPr>
          <w:rFonts w:ascii="Arial" w:eastAsia="Arial" w:hAnsi="Arial" w:cs="Arial"/>
          <w:color w:val="000000" w:themeColor="text1"/>
          <w:sz w:val="22"/>
        </w:rPr>
        <w:t xml:space="preserve">which can then be put forward for funding to be delivered, either in full or in sections. </w:t>
      </w:r>
      <w:r w:rsidR="004E5CA9" w:rsidRPr="004C6725">
        <w:rPr>
          <w:rFonts w:ascii="Arial" w:eastAsia="Arial" w:hAnsi="Arial" w:cs="Arial"/>
          <w:color w:val="000000" w:themeColor="text1"/>
          <w:sz w:val="22"/>
        </w:rPr>
        <w:t>The</w:t>
      </w:r>
      <w:r w:rsidR="004C6725" w:rsidRPr="004C6725">
        <w:rPr>
          <w:rFonts w:ascii="Arial" w:eastAsia="Arial" w:hAnsi="Arial" w:cs="Arial"/>
          <w:color w:val="000000" w:themeColor="text1"/>
          <w:sz w:val="22"/>
        </w:rPr>
        <w:t xml:space="preserve"> </w:t>
      </w:r>
      <w:r w:rsidR="004C6725">
        <w:rPr>
          <w:rFonts w:ascii="Arial" w:eastAsia="Arial" w:hAnsi="Arial" w:cs="Arial"/>
          <w:color w:val="000000" w:themeColor="text1"/>
          <w:sz w:val="22"/>
        </w:rPr>
        <w:t>r</w:t>
      </w:r>
      <w:r w:rsidR="004E5CA9" w:rsidRPr="004C6725">
        <w:rPr>
          <w:rFonts w:ascii="Arial" w:eastAsia="Arial" w:hAnsi="Arial" w:cs="Arial"/>
          <w:color w:val="000000" w:themeColor="text1"/>
          <w:sz w:val="22"/>
        </w:rPr>
        <w:t>oute will need to be delivered in some shape or form</w:t>
      </w:r>
      <w:r w:rsidR="004C6725" w:rsidRPr="004C6725">
        <w:rPr>
          <w:rFonts w:ascii="Arial" w:eastAsia="Arial" w:hAnsi="Arial" w:cs="Arial"/>
          <w:color w:val="000000" w:themeColor="text1"/>
          <w:sz w:val="22"/>
        </w:rPr>
        <w:t>.</w:t>
      </w:r>
      <w:r w:rsidR="004C6725">
        <w:rPr>
          <w:rFonts w:ascii="Calibri" w:eastAsia="Times New Roman" w:hAnsi="Calibri" w:cs="Calibri"/>
          <w:szCs w:val="24"/>
        </w:rPr>
        <w:t xml:space="preserve"> </w:t>
      </w:r>
    </w:p>
    <w:p w14:paraId="7683B69D" w14:textId="72C8070E" w:rsidR="00EB75F4" w:rsidRPr="00EB75F4" w:rsidRDefault="363DA798" w:rsidP="560D8CB8">
      <w:pPr>
        <w:spacing w:before="240"/>
        <w:rPr>
          <w:rFonts w:ascii="Arial" w:hAnsi="Arial" w:cs="Arial"/>
          <w:sz w:val="22"/>
        </w:rPr>
      </w:pPr>
      <w:r w:rsidRPr="560D8CB8">
        <w:rPr>
          <w:rFonts w:ascii="Arial" w:hAnsi="Arial" w:cs="Arial"/>
          <w:sz w:val="22"/>
        </w:rPr>
        <w:t>Due to</w:t>
      </w:r>
      <w:r w:rsidR="005210E1">
        <w:rPr>
          <w:rFonts w:ascii="Arial" w:hAnsi="Arial" w:cs="Arial"/>
          <w:sz w:val="22"/>
        </w:rPr>
        <w:t xml:space="preserve"> </w:t>
      </w:r>
      <w:r w:rsidR="00735077">
        <w:rPr>
          <w:rFonts w:ascii="Arial" w:hAnsi="Arial" w:cs="Arial"/>
          <w:sz w:val="22"/>
        </w:rPr>
        <w:t>the lack of suitable cycling facilities</w:t>
      </w:r>
      <w:r w:rsidR="005210E1">
        <w:rPr>
          <w:rFonts w:ascii="Arial" w:hAnsi="Arial" w:cs="Arial"/>
          <w:sz w:val="22"/>
        </w:rPr>
        <w:t>,</w:t>
      </w:r>
      <w:r w:rsidRPr="560D8CB8">
        <w:rPr>
          <w:rFonts w:ascii="Arial" w:hAnsi="Arial" w:cs="Arial"/>
          <w:sz w:val="22"/>
        </w:rPr>
        <w:t xml:space="preserve"> </w:t>
      </w:r>
      <w:r w:rsidR="00317350">
        <w:rPr>
          <w:rFonts w:ascii="Arial" w:hAnsi="Arial" w:cs="Arial"/>
          <w:sz w:val="22"/>
        </w:rPr>
        <w:t xml:space="preserve">the </w:t>
      </w:r>
      <w:r w:rsidRPr="560D8CB8">
        <w:rPr>
          <w:rFonts w:ascii="Arial" w:hAnsi="Arial" w:cs="Arial"/>
          <w:sz w:val="22"/>
        </w:rPr>
        <w:t>volume and speed of traffic</w:t>
      </w:r>
      <w:r w:rsidR="00317350">
        <w:rPr>
          <w:rFonts w:ascii="Arial" w:hAnsi="Arial" w:cs="Arial"/>
          <w:sz w:val="22"/>
        </w:rPr>
        <w:t xml:space="preserve"> on road sections, and the condition of possible bridleways,</w:t>
      </w:r>
      <w:r w:rsidRPr="560D8CB8">
        <w:rPr>
          <w:rFonts w:ascii="Arial" w:hAnsi="Arial" w:cs="Arial"/>
          <w:sz w:val="22"/>
        </w:rPr>
        <w:t xml:space="preserve"> </w:t>
      </w:r>
      <w:r w:rsidR="006E5603">
        <w:rPr>
          <w:rFonts w:ascii="Arial" w:hAnsi="Arial" w:cs="Arial"/>
          <w:sz w:val="22"/>
        </w:rPr>
        <w:t xml:space="preserve">there are </w:t>
      </w:r>
      <w:r w:rsidR="00443810">
        <w:rPr>
          <w:rFonts w:ascii="Arial" w:hAnsi="Arial" w:cs="Arial"/>
          <w:sz w:val="22"/>
        </w:rPr>
        <w:t xml:space="preserve">currently </w:t>
      </w:r>
      <w:r w:rsidR="006E5603">
        <w:rPr>
          <w:rFonts w:ascii="Arial" w:hAnsi="Arial" w:cs="Arial"/>
          <w:sz w:val="22"/>
        </w:rPr>
        <w:t>multiple</w:t>
      </w:r>
      <w:r w:rsidRPr="560D8CB8">
        <w:rPr>
          <w:rFonts w:ascii="Arial" w:hAnsi="Arial" w:cs="Arial"/>
          <w:sz w:val="22"/>
        </w:rPr>
        <w:t xml:space="preserve"> barrier</w:t>
      </w:r>
      <w:r w:rsidR="006E5603">
        <w:rPr>
          <w:rFonts w:ascii="Arial" w:hAnsi="Arial" w:cs="Arial"/>
          <w:sz w:val="22"/>
        </w:rPr>
        <w:t>s</w:t>
      </w:r>
      <w:r w:rsidRPr="560D8CB8">
        <w:rPr>
          <w:rFonts w:ascii="Arial" w:hAnsi="Arial" w:cs="Arial"/>
          <w:sz w:val="22"/>
        </w:rPr>
        <w:t xml:space="preserve"> for many people </w:t>
      </w:r>
      <w:r w:rsidR="5D3EE506" w:rsidRPr="560D8CB8">
        <w:rPr>
          <w:rFonts w:ascii="Arial" w:hAnsi="Arial" w:cs="Arial"/>
          <w:sz w:val="22"/>
        </w:rPr>
        <w:t xml:space="preserve">looking to </w:t>
      </w:r>
      <w:r w:rsidR="006E5603">
        <w:rPr>
          <w:rFonts w:ascii="Arial" w:hAnsi="Arial" w:cs="Arial"/>
          <w:sz w:val="22"/>
        </w:rPr>
        <w:t>travel along this route</w:t>
      </w:r>
      <w:r w:rsidR="711ECC84" w:rsidRPr="560D8CB8">
        <w:rPr>
          <w:rFonts w:ascii="Arial" w:hAnsi="Arial" w:cs="Arial"/>
          <w:sz w:val="22"/>
        </w:rPr>
        <w:t>.</w:t>
      </w:r>
      <w:r w:rsidR="5D3EE506" w:rsidRPr="560D8CB8">
        <w:rPr>
          <w:rFonts w:ascii="Arial" w:hAnsi="Arial" w:cs="Arial"/>
          <w:sz w:val="22"/>
        </w:rPr>
        <w:t xml:space="preserve"> Many </w:t>
      </w:r>
      <w:r w:rsidR="746DD084" w:rsidRPr="560D8CB8">
        <w:rPr>
          <w:rFonts w:ascii="Arial" w:hAnsi="Arial" w:cs="Arial"/>
          <w:sz w:val="22"/>
        </w:rPr>
        <w:t xml:space="preserve">of those </w:t>
      </w:r>
      <w:r w:rsidR="00A05B2A">
        <w:rPr>
          <w:rFonts w:ascii="Arial" w:hAnsi="Arial" w:cs="Arial"/>
          <w:sz w:val="22"/>
        </w:rPr>
        <w:t xml:space="preserve">currently or potentially </w:t>
      </w:r>
      <w:r w:rsidR="006E5603">
        <w:rPr>
          <w:rFonts w:ascii="Arial" w:hAnsi="Arial" w:cs="Arial"/>
          <w:sz w:val="22"/>
        </w:rPr>
        <w:t xml:space="preserve">using the route </w:t>
      </w:r>
      <w:r w:rsidR="5D3EE506" w:rsidRPr="560D8CB8">
        <w:rPr>
          <w:rFonts w:ascii="Arial" w:hAnsi="Arial" w:cs="Arial"/>
          <w:sz w:val="22"/>
        </w:rPr>
        <w:t xml:space="preserve">are leisure users of the </w:t>
      </w:r>
      <w:r w:rsidR="26A2B973" w:rsidRPr="560D8CB8">
        <w:rPr>
          <w:rFonts w:ascii="Arial" w:hAnsi="Arial" w:cs="Arial"/>
          <w:sz w:val="22"/>
        </w:rPr>
        <w:t>National</w:t>
      </w:r>
      <w:r w:rsidR="5D3EE506" w:rsidRPr="560D8CB8">
        <w:rPr>
          <w:rFonts w:ascii="Arial" w:hAnsi="Arial" w:cs="Arial"/>
          <w:sz w:val="22"/>
        </w:rPr>
        <w:t xml:space="preserve"> Park, </w:t>
      </w:r>
      <w:r w:rsidR="746DD084" w:rsidRPr="560D8CB8">
        <w:rPr>
          <w:rFonts w:ascii="Arial" w:hAnsi="Arial" w:cs="Arial"/>
          <w:sz w:val="22"/>
        </w:rPr>
        <w:t xml:space="preserve">but </w:t>
      </w:r>
      <w:r w:rsidR="5D3EE506" w:rsidRPr="560D8CB8">
        <w:rPr>
          <w:rFonts w:ascii="Arial" w:hAnsi="Arial" w:cs="Arial"/>
          <w:sz w:val="22"/>
        </w:rPr>
        <w:t xml:space="preserve">there are also </w:t>
      </w:r>
      <w:r w:rsidR="043FC4DC" w:rsidRPr="560D8CB8">
        <w:rPr>
          <w:rFonts w:ascii="Arial" w:hAnsi="Arial" w:cs="Arial"/>
          <w:sz w:val="22"/>
        </w:rPr>
        <w:t xml:space="preserve">utility cyclists </w:t>
      </w:r>
      <w:r w:rsidR="006E5603">
        <w:rPr>
          <w:rFonts w:ascii="Arial" w:hAnsi="Arial" w:cs="Arial"/>
          <w:sz w:val="22"/>
        </w:rPr>
        <w:t xml:space="preserve">needing to travel </w:t>
      </w:r>
      <w:r w:rsidR="043FC4DC" w:rsidRPr="560D8CB8">
        <w:rPr>
          <w:rFonts w:ascii="Arial" w:hAnsi="Arial" w:cs="Arial"/>
          <w:sz w:val="22"/>
        </w:rPr>
        <w:t xml:space="preserve">for commuting or </w:t>
      </w:r>
      <w:r w:rsidR="1C7B2C5A" w:rsidRPr="560D8CB8">
        <w:rPr>
          <w:rFonts w:ascii="Arial" w:hAnsi="Arial" w:cs="Arial"/>
          <w:sz w:val="22"/>
        </w:rPr>
        <w:t xml:space="preserve">service access. </w:t>
      </w:r>
    </w:p>
    <w:p w14:paraId="0275FB82" w14:textId="118A073A" w:rsidR="00EB75F4" w:rsidRPr="00EB75F4" w:rsidRDefault="60FB7EDA" w:rsidP="15C125F5">
      <w:pPr>
        <w:spacing w:before="240"/>
        <w:rPr>
          <w:rFonts w:ascii="Arial" w:hAnsi="Arial" w:cs="Arial"/>
          <w:sz w:val="22"/>
        </w:rPr>
      </w:pPr>
      <w:r w:rsidRPr="15C125F5">
        <w:rPr>
          <w:rFonts w:ascii="Arial" w:hAnsi="Arial" w:cs="Arial"/>
          <w:sz w:val="22"/>
        </w:rPr>
        <w:t>T</w:t>
      </w:r>
      <w:r w:rsidR="633452E2" w:rsidRPr="15C125F5">
        <w:rPr>
          <w:rFonts w:ascii="Arial" w:hAnsi="Arial" w:cs="Arial"/>
          <w:sz w:val="22"/>
        </w:rPr>
        <w:t xml:space="preserve">he National Cycle Network 2 </w:t>
      </w:r>
      <w:r w:rsidR="038BAADD" w:rsidRPr="15C125F5">
        <w:rPr>
          <w:rFonts w:ascii="Arial" w:hAnsi="Arial" w:cs="Arial"/>
          <w:sz w:val="22"/>
        </w:rPr>
        <w:t xml:space="preserve">(NCN2) </w:t>
      </w:r>
      <w:r w:rsidR="58EE8C2F" w:rsidRPr="15C125F5">
        <w:rPr>
          <w:rFonts w:ascii="Arial" w:hAnsi="Arial" w:cs="Arial"/>
          <w:sz w:val="22"/>
        </w:rPr>
        <w:t>crosses</w:t>
      </w:r>
      <w:r w:rsidR="00156D1C" w:rsidRPr="15C125F5">
        <w:rPr>
          <w:rFonts w:ascii="Arial" w:hAnsi="Arial" w:cs="Arial"/>
          <w:sz w:val="22"/>
        </w:rPr>
        <w:t xml:space="preserve"> </w:t>
      </w:r>
      <w:r w:rsidR="6FE27206" w:rsidRPr="15C125F5">
        <w:rPr>
          <w:rFonts w:ascii="Arial" w:hAnsi="Arial" w:cs="Arial"/>
          <w:sz w:val="22"/>
        </w:rPr>
        <w:t>R</w:t>
      </w:r>
      <w:r w:rsidR="00156D1C" w:rsidRPr="15C125F5">
        <w:rPr>
          <w:rFonts w:ascii="Arial" w:hAnsi="Arial" w:cs="Arial"/>
          <w:sz w:val="22"/>
        </w:rPr>
        <w:t xml:space="preserve">oute 120 at Brockenhurst. </w:t>
      </w:r>
      <w:r w:rsidR="006C7415" w:rsidRPr="15C125F5">
        <w:rPr>
          <w:rFonts w:ascii="Arial" w:hAnsi="Arial" w:cs="Arial"/>
          <w:sz w:val="22"/>
        </w:rPr>
        <w:t xml:space="preserve">Sustrans have indicated their </w:t>
      </w:r>
      <w:r w:rsidR="00ED0C4B" w:rsidRPr="15C125F5">
        <w:rPr>
          <w:rFonts w:ascii="Arial" w:hAnsi="Arial" w:cs="Arial"/>
          <w:sz w:val="22"/>
        </w:rPr>
        <w:t>desire</w:t>
      </w:r>
      <w:r w:rsidR="006C7415" w:rsidRPr="15C125F5">
        <w:rPr>
          <w:rFonts w:ascii="Arial" w:hAnsi="Arial" w:cs="Arial"/>
          <w:sz w:val="22"/>
        </w:rPr>
        <w:t xml:space="preserve"> to link </w:t>
      </w:r>
      <w:r w:rsidR="00ED0C4B" w:rsidRPr="15C125F5">
        <w:rPr>
          <w:rFonts w:ascii="Arial" w:hAnsi="Arial" w:cs="Arial"/>
          <w:sz w:val="22"/>
        </w:rPr>
        <w:t>Brockenhurst</w:t>
      </w:r>
      <w:r w:rsidR="006C7415" w:rsidRPr="15C125F5">
        <w:rPr>
          <w:rFonts w:ascii="Arial" w:hAnsi="Arial" w:cs="Arial"/>
          <w:sz w:val="22"/>
        </w:rPr>
        <w:t xml:space="preserve"> to Lymington with a new </w:t>
      </w:r>
      <w:r w:rsidR="008A5475" w:rsidRPr="15C125F5">
        <w:rPr>
          <w:rFonts w:ascii="Arial" w:hAnsi="Arial" w:cs="Arial"/>
          <w:sz w:val="22"/>
        </w:rPr>
        <w:t xml:space="preserve">National Cycle Network link, enabling access to </w:t>
      </w:r>
      <w:r w:rsidR="00ED0C4B" w:rsidRPr="15C125F5">
        <w:rPr>
          <w:rFonts w:ascii="Arial" w:hAnsi="Arial" w:cs="Arial"/>
          <w:sz w:val="22"/>
        </w:rPr>
        <w:t xml:space="preserve">Lymington and the ferry to the Isle of Wight. </w:t>
      </w:r>
    </w:p>
    <w:p w14:paraId="15241690" w14:textId="5EBCD296" w:rsidR="000972B8" w:rsidRPr="00EB75F4" w:rsidRDefault="000972B8" w:rsidP="15C125F5">
      <w:pPr>
        <w:spacing w:before="240"/>
        <w:rPr>
          <w:rFonts w:ascii="Arial" w:hAnsi="Arial" w:cs="Arial"/>
          <w:sz w:val="22"/>
        </w:rPr>
      </w:pPr>
      <w:r w:rsidRPr="000972B8">
        <w:rPr>
          <w:rFonts w:ascii="Arial" w:hAnsi="Arial" w:cs="Arial"/>
          <w:sz w:val="22"/>
        </w:rPr>
        <w:t xml:space="preserve">The route provides opportunities for multistage journeys by bike and train via mainline Brockenhurst Station (with its 800,000 passenger movements p.a.), Brockenhurst is important for </w:t>
      </w:r>
      <w:r w:rsidRPr="000972B8">
        <w:rPr>
          <w:rFonts w:ascii="Arial" w:hAnsi="Arial" w:cs="Arial"/>
          <w:sz w:val="22"/>
        </w:rPr>
        <w:lastRenderedPageBreak/>
        <w:t xml:space="preserve">commuters/students travelling from Lymington to Southampton/Winchester. There are considerable numbers of college students travelling in and out of Brockenhurst daily.  </w:t>
      </w:r>
    </w:p>
    <w:p w14:paraId="0CECC64A" w14:textId="512608D6" w:rsidR="19F1BDF8" w:rsidRDefault="4D32D2E5" w:rsidP="00DC59F6">
      <w:pPr>
        <w:rPr>
          <w:rFonts w:ascii="Arial" w:hAnsi="Arial" w:cs="Arial"/>
          <w:sz w:val="22"/>
        </w:rPr>
      </w:pPr>
      <w:r w:rsidRPr="01239CDB">
        <w:rPr>
          <w:rFonts w:ascii="Arial" w:hAnsi="Arial" w:cs="Arial"/>
          <w:sz w:val="22"/>
        </w:rPr>
        <w:t>T</w:t>
      </w:r>
      <w:r w:rsidR="00EB75F4" w:rsidRPr="01239CDB">
        <w:rPr>
          <w:rFonts w:ascii="Arial" w:hAnsi="Arial" w:cs="Arial"/>
          <w:sz w:val="22"/>
        </w:rPr>
        <w:t xml:space="preserve">his commission will </w:t>
      </w:r>
      <w:r w:rsidR="0FA070A3" w:rsidRPr="01239CDB">
        <w:rPr>
          <w:rFonts w:ascii="Arial" w:hAnsi="Arial" w:cs="Arial"/>
          <w:sz w:val="22"/>
        </w:rPr>
        <w:t>need</w:t>
      </w:r>
      <w:r w:rsidR="00EB75F4" w:rsidRPr="01239CDB">
        <w:rPr>
          <w:rFonts w:ascii="Arial" w:hAnsi="Arial" w:cs="Arial"/>
          <w:sz w:val="22"/>
        </w:rPr>
        <w:t xml:space="preserve"> to </w:t>
      </w:r>
      <w:r w:rsidR="572DE697" w:rsidRPr="01239CDB">
        <w:rPr>
          <w:rFonts w:ascii="Arial" w:hAnsi="Arial" w:cs="Arial"/>
          <w:sz w:val="22"/>
        </w:rPr>
        <w:t>identify appropriate interventions, consider all relevant constraints and risks,</w:t>
      </w:r>
      <w:r w:rsidR="14CA198F" w:rsidRPr="01239CDB">
        <w:rPr>
          <w:rFonts w:ascii="Arial" w:hAnsi="Arial" w:cs="Arial"/>
          <w:sz w:val="22"/>
        </w:rPr>
        <w:t xml:space="preserve"> and then recommend preferred options with </w:t>
      </w:r>
      <w:r w:rsidR="00735077" w:rsidRPr="6397AC63">
        <w:rPr>
          <w:rFonts w:ascii="Arial" w:hAnsi="Arial" w:cs="Arial"/>
          <w:sz w:val="22"/>
        </w:rPr>
        <w:t>high</w:t>
      </w:r>
      <w:r w:rsidR="7142B84B" w:rsidRPr="6397AC63">
        <w:rPr>
          <w:rFonts w:ascii="Arial" w:hAnsi="Arial" w:cs="Arial"/>
          <w:sz w:val="22"/>
        </w:rPr>
        <w:t>-</w:t>
      </w:r>
      <w:r w:rsidR="00735077" w:rsidRPr="6397AC63">
        <w:rPr>
          <w:rFonts w:ascii="Arial" w:hAnsi="Arial" w:cs="Arial"/>
          <w:sz w:val="22"/>
        </w:rPr>
        <w:t>level</w:t>
      </w:r>
      <w:r w:rsidR="00735077">
        <w:rPr>
          <w:rFonts w:ascii="Arial" w:hAnsi="Arial" w:cs="Arial"/>
          <w:sz w:val="22"/>
        </w:rPr>
        <w:t xml:space="preserve"> </w:t>
      </w:r>
      <w:r w:rsidR="14CA198F" w:rsidRPr="01239CDB">
        <w:rPr>
          <w:rFonts w:ascii="Arial" w:hAnsi="Arial" w:cs="Arial"/>
          <w:sz w:val="22"/>
        </w:rPr>
        <w:t xml:space="preserve">feasibility designs and </w:t>
      </w:r>
      <w:r w:rsidR="00735077">
        <w:rPr>
          <w:rFonts w:ascii="Arial" w:hAnsi="Arial" w:cs="Arial"/>
          <w:sz w:val="22"/>
        </w:rPr>
        <w:t>outline</w:t>
      </w:r>
      <w:r w:rsidR="14CA198F" w:rsidRPr="01239CDB">
        <w:rPr>
          <w:rFonts w:ascii="Arial" w:hAnsi="Arial" w:cs="Arial"/>
          <w:sz w:val="22"/>
        </w:rPr>
        <w:t xml:space="preserve"> cost</w:t>
      </w:r>
      <w:r w:rsidR="00735077">
        <w:rPr>
          <w:rFonts w:ascii="Arial" w:hAnsi="Arial" w:cs="Arial"/>
          <w:sz w:val="22"/>
        </w:rPr>
        <w:t xml:space="preserve"> indication </w:t>
      </w:r>
      <w:r w:rsidR="14CA198F" w:rsidRPr="01239CDB">
        <w:rPr>
          <w:rFonts w:ascii="Arial" w:hAnsi="Arial" w:cs="Arial"/>
          <w:sz w:val="22"/>
        </w:rPr>
        <w:t xml:space="preserve">to reduce road danger and provide </w:t>
      </w:r>
      <w:r w:rsidR="14CA198F" w:rsidRPr="77ECF871">
        <w:rPr>
          <w:rFonts w:ascii="Arial" w:hAnsi="Arial" w:cs="Arial"/>
          <w:sz w:val="22"/>
        </w:rPr>
        <w:t>active</w:t>
      </w:r>
      <w:r w:rsidR="177277FF" w:rsidRPr="77ECF871">
        <w:rPr>
          <w:rFonts w:ascii="Arial" w:hAnsi="Arial" w:cs="Arial"/>
          <w:sz w:val="22"/>
        </w:rPr>
        <w:t>-</w:t>
      </w:r>
      <w:r w:rsidR="14CA198F" w:rsidRPr="77ECF871">
        <w:rPr>
          <w:rFonts w:ascii="Arial" w:hAnsi="Arial" w:cs="Arial"/>
          <w:sz w:val="22"/>
        </w:rPr>
        <w:t>travel</w:t>
      </w:r>
      <w:r w:rsidR="14CA198F" w:rsidRPr="01239CDB">
        <w:rPr>
          <w:rFonts w:ascii="Arial" w:hAnsi="Arial" w:cs="Arial"/>
          <w:sz w:val="22"/>
        </w:rPr>
        <w:t xml:space="preserve"> </w:t>
      </w:r>
      <w:r w:rsidR="00DC59F6">
        <w:rPr>
          <w:rFonts w:ascii="Arial" w:hAnsi="Arial" w:cs="Arial"/>
          <w:sz w:val="22"/>
        </w:rPr>
        <w:t xml:space="preserve">improvements so that the entire route can be navigated safely and with confidence. </w:t>
      </w:r>
      <w:r w:rsidR="00434691">
        <w:rPr>
          <w:rFonts w:ascii="Arial" w:hAnsi="Arial" w:cs="Arial"/>
          <w:sz w:val="22"/>
        </w:rPr>
        <w:t>Consideration</w:t>
      </w:r>
      <w:r w:rsidR="004B6F5F">
        <w:rPr>
          <w:rFonts w:ascii="Arial" w:hAnsi="Arial" w:cs="Arial"/>
          <w:sz w:val="22"/>
        </w:rPr>
        <w:t xml:space="preserve"> of </w:t>
      </w:r>
      <w:r w:rsidR="00A8155F">
        <w:rPr>
          <w:rFonts w:ascii="Arial" w:hAnsi="Arial" w:cs="Arial"/>
          <w:sz w:val="22"/>
        </w:rPr>
        <w:t xml:space="preserve">different users and different </w:t>
      </w:r>
      <w:r w:rsidR="00434691">
        <w:rPr>
          <w:rFonts w:ascii="Arial" w:hAnsi="Arial" w:cs="Arial"/>
          <w:sz w:val="22"/>
        </w:rPr>
        <w:t>types</w:t>
      </w:r>
      <w:r w:rsidR="00A8155F">
        <w:rPr>
          <w:rFonts w:ascii="Arial" w:hAnsi="Arial" w:cs="Arial"/>
          <w:sz w:val="22"/>
        </w:rPr>
        <w:t xml:space="preserve"> of bikes should be a key part of the analysis as this will help inform both </w:t>
      </w:r>
      <w:r w:rsidR="00434691">
        <w:rPr>
          <w:rFonts w:ascii="Arial" w:hAnsi="Arial" w:cs="Arial"/>
          <w:sz w:val="22"/>
        </w:rPr>
        <w:t>feasibility</w:t>
      </w:r>
      <w:r w:rsidR="00A8155F">
        <w:rPr>
          <w:rFonts w:ascii="Arial" w:hAnsi="Arial" w:cs="Arial"/>
          <w:sz w:val="22"/>
        </w:rPr>
        <w:t xml:space="preserve"> but </w:t>
      </w:r>
      <w:r w:rsidR="00434691">
        <w:rPr>
          <w:rFonts w:ascii="Arial" w:hAnsi="Arial" w:cs="Arial"/>
          <w:sz w:val="22"/>
        </w:rPr>
        <w:t>crucially</w:t>
      </w:r>
      <w:r w:rsidR="00A8155F">
        <w:rPr>
          <w:rFonts w:ascii="Arial" w:hAnsi="Arial" w:cs="Arial"/>
          <w:sz w:val="22"/>
        </w:rPr>
        <w:t xml:space="preserve">, </w:t>
      </w:r>
      <w:r w:rsidR="00434691">
        <w:rPr>
          <w:rFonts w:ascii="Arial" w:hAnsi="Arial" w:cs="Arial"/>
          <w:sz w:val="22"/>
        </w:rPr>
        <w:t xml:space="preserve">use by the widest possible audience. </w:t>
      </w:r>
    </w:p>
    <w:p w14:paraId="0A37CBC2" w14:textId="4014CFE9" w:rsidR="0527E034" w:rsidRDefault="463B9D81" w:rsidP="219AE6A2">
      <w:pPr>
        <w:rPr>
          <w:rFonts w:ascii="Arial" w:hAnsi="Arial" w:cs="Arial"/>
          <w:sz w:val="22"/>
        </w:rPr>
      </w:pPr>
      <w:r w:rsidRPr="00DC59F6">
        <w:rPr>
          <w:rFonts w:ascii="Arial" w:hAnsi="Arial" w:cs="Arial"/>
          <w:b/>
          <w:bCs/>
          <w:sz w:val="22"/>
        </w:rPr>
        <w:t xml:space="preserve">Image </w:t>
      </w:r>
      <w:r w:rsidR="00ED0C4B">
        <w:rPr>
          <w:rFonts w:ascii="Arial" w:hAnsi="Arial" w:cs="Arial"/>
          <w:b/>
          <w:bCs/>
          <w:sz w:val="22"/>
        </w:rPr>
        <w:t>1</w:t>
      </w:r>
      <w:r w:rsidRPr="00DC59F6">
        <w:rPr>
          <w:rFonts w:ascii="Arial" w:hAnsi="Arial" w:cs="Arial"/>
          <w:sz w:val="22"/>
        </w:rPr>
        <w:t>: Map showing the location of</w:t>
      </w:r>
      <w:r w:rsidR="00A9477F">
        <w:rPr>
          <w:rFonts w:ascii="Arial" w:hAnsi="Arial" w:cs="Arial"/>
          <w:sz w:val="22"/>
        </w:rPr>
        <w:t xml:space="preserve"> </w:t>
      </w:r>
      <w:r w:rsidR="00E83ACE">
        <w:rPr>
          <w:rFonts w:ascii="Arial" w:hAnsi="Arial" w:cs="Arial"/>
          <w:sz w:val="22"/>
        </w:rPr>
        <w:t>the study line</w:t>
      </w:r>
      <w:r w:rsidR="415F85D6" w:rsidRPr="25574951">
        <w:rPr>
          <w:rFonts w:ascii="Arial" w:hAnsi="Arial" w:cs="Arial"/>
          <w:sz w:val="22"/>
        </w:rPr>
        <w:t xml:space="preserve"> </w:t>
      </w:r>
      <w:r w:rsidR="00E83ACE">
        <w:rPr>
          <w:rFonts w:ascii="Arial" w:hAnsi="Arial" w:cs="Arial"/>
          <w:sz w:val="22"/>
        </w:rPr>
        <w:t>- R</w:t>
      </w:r>
      <w:r w:rsidR="00A9477F">
        <w:rPr>
          <w:rFonts w:ascii="Arial" w:hAnsi="Arial" w:cs="Arial"/>
          <w:sz w:val="22"/>
        </w:rPr>
        <w:t xml:space="preserve">oute 120, Lyndhurst to Lymington. </w:t>
      </w:r>
      <w:r w:rsidRPr="00DC59F6">
        <w:rPr>
          <w:rFonts w:ascii="Arial" w:hAnsi="Arial" w:cs="Arial"/>
          <w:sz w:val="22"/>
        </w:rPr>
        <w:t xml:space="preserve"> </w:t>
      </w:r>
    </w:p>
    <w:p w14:paraId="53E12D09" w14:textId="445A20D4" w:rsidR="00ED0C4B" w:rsidRDefault="00E83ACE" w:rsidP="219AE6A2">
      <w:pPr>
        <w:rPr>
          <w:rFonts w:ascii="Arial" w:hAnsi="Arial" w:cs="Arial"/>
          <w:sz w:val="22"/>
        </w:rPr>
      </w:pPr>
      <w:r>
        <w:rPr>
          <w:rFonts w:ascii="Arial" w:hAnsi="Arial" w:cs="Arial"/>
          <w:noProof/>
          <w:sz w:val="22"/>
        </w:rPr>
        <w:drawing>
          <wp:inline distT="0" distB="0" distL="0" distR="0" wp14:anchorId="50AA4573" wp14:editId="4F305B9A">
            <wp:extent cx="6188710" cy="4370705"/>
            <wp:effectExtent l="0" t="0" r="2540" b="0"/>
            <wp:docPr id="195176725" name="Picture 1" descr="A map with a ro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6725" name="Picture 1" descr="A map with a route&#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188710" cy="4370705"/>
                    </a:xfrm>
                    <a:prstGeom prst="rect">
                      <a:avLst/>
                    </a:prstGeom>
                  </pic:spPr>
                </pic:pic>
              </a:graphicData>
            </a:graphic>
          </wp:inline>
        </w:drawing>
      </w:r>
    </w:p>
    <w:p w14:paraId="2DA5C413" w14:textId="088EC893" w:rsidR="00ED0C4B" w:rsidRDefault="00E83ACE" w:rsidP="219AE6A2">
      <w:pPr>
        <w:rPr>
          <w:rFonts w:ascii="Arial" w:hAnsi="Arial" w:cs="Arial"/>
          <w:sz w:val="22"/>
        </w:rPr>
      </w:pPr>
      <w:r>
        <w:rPr>
          <w:rFonts w:ascii="Arial" w:hAnsi="Arial" w:cs="Arial"/>
          <w:sz w:val="22"/>
        </w:rPr>
        <w:t>The above map show</w:t>
      </w:r>
      <w:r w:rsidR="004352CE">
        <w:rPr>
          <w:rFonts w:ascii="Arial" w:hAnsi="Arial" w:cs="Arial"/>
          <w:sz w:val="22"/>
        </w:rPr>
        <w:t>s</w:t>
      </w:r>
      <w:r>
        <w:rPr>
          <w:rFonts w:ascii="Arial" w:hAnsi="Arial" w:cs="Arial"/>
          <w:sz w:val="22"/>
        </w:rPr>
        <w:t xml:space="preserve"> the shortest route between Lyndhurst and Lymington</w:t>
      </w:r>
      <w:r w:rsidR="000E246C">
        <w:rPr>
          <w:rFonts w:ascii="Arial" w:hAnsi="Arial" w:cs="Arial"/>
          <w:sz w:val="22"/>
        </w:rPr>
        <w:t xml:space="preserve">, the ‘desire line’ and one possible route. </w:t>
      </w:r>
      <w:r w:rsidR="0041733F">
        <w:rPr>
          <w:rFonts w:ascii="Arial" w:hAnsi="Arial" w:cs="Arial"/>
          <w:sz w:val="22"/>
        </w:rPr>
        <w:t xml:space="preserve">The study should look at this route and suitable alternatives on quieter roads, gravel tracks and bridleways and come to a recommendation on the best option for taking forward, based on </w:t>
      </w:r>
      <w:r w:rsidR="0069440E">
        <w:rPr>
          <w:rFonts w:ascii="Arial" w:hAnsi="Arial" w:cs="Arial"/>
          <w:sz w:val="22"/>
        </w:rPr>
        <w:t xml:space="preserve">the likelihood of success, and a </w:t>
      </w:r>
      <w:r w:rsidR="0069440E" w:rsidRPr="3E7B6066">
        <w:rPr>
          <w:rFonts w:ascii="Arial" w:hAnsi="Arial" w:cs="Arial"/>
          <w:sz w:val="22"/>
        </w:rPr>
        <w:t>cost</w:t>
      </w:r>
      <w:r w:rsidR="79391419" w:rsidRPr="3E7B6066">
        <w:rPr>
          <w:rFonts w:ascii="Arial" w:hAnsi="Arial" w:cs="Arial"/>
          <w:sz w:val="22"/>
        </w:rPr>
        <w:t>-</w:t>
      </w:r>
      <w:r w:rsidR="0069440E" w:rsidRPr="3E7B6066">
        <w:rPr>
          <w:rFonts w:ascii="Arial" w:hAnsi="Arial" w:cs="Arial"/>
          <w:sz w:val="22"/>
        </w:rPr>
        <w:t>benefit</w:t>
      </w:r>
      <w:r w:rsidR="0069440E">
        <w:rPr>
          <w:rFonts w:ascii="Arial" w:hAnsi="Arial" w:cs="Arial"/>
          <w:sz w:val="22"/>
        </w:rPr>
        <w:t xml:space="preserve"> analysis. </w:t>
      </w:r>
    </w:p>
    <w:p w14:paraId="0322EEEE" w14:textId="242A4533" w:rsidR="00094915" w:rsidRDefault="00EB75F4" w:rsidP="000F302C">
      <w:pPr>
        <w:rPr>
          <w:rFonts w:ascii="Arial" w:hAnsi="Arial" w:cs="Arial"/>
          <w:sz w:val="22"/>
        </w:rPr>
      </w:pPr>
      <w:r w:rsidRPr="15C125F5">
        <w:rPr>
          <w:rFonts w:ascii="Arial" w:hAnsi="Arial" w:cs="Arial"/>
          <w:sz w:val="22"/>
        </w:rPr>
        <w:t xml:space="preserve">Funding for the study is provided </w:t>
      </w:r>
      <w:r w:rsidR="005E1DE5" w:rsidRPr="15C125F5">
        <w:rPr>
          <w:rFonts w:ascii="Arial" w:hAnsi="Arial" w:cs="Arial"/>
          <w:sz w:val="22"/>
        </w:rPr>
        <w:t xml:space="preserve">through the </w:t>
      </w:r>
      <w:r w:rsidRPr="15C125F5">
        <w:rPr>
          <w:rFonts w:ascii="Arial" w:hAnsi="Arial" w:cs="Arial"/>
          <w:sz w:val="22"/>
        </w:rPr>
        <w:t>NFNP</w:t>
      </w:r>
      <w:r w:rsidR="005E1DE5" w:rsidRPr="15C125F5">
        <w:rPr>
          <w:rFonts w:ascii="Arial" w:hAnsi="Arial" w:cs="Arial"/>
          <w:sz w:val="22"/>
        </w:rPr>
        <w:t>A</w:t>
      </w:r>
      <w:r w:rsidRPr="15C125F5">
        <w:rPr>
          <w:rFonts w:ascii="Arial" w:hAnsi="Arial" w:cs="Arial"/>
          <w:sz w:val="22"/>
        </w:rPr>
        <w:t xml:space="preserve"> as part of </w:t>
      </w:r>
      <w:r w:rsidR="005E1DE5" w:rsidRPr="15C125F5">
        <w:rPr>
          <w:rFonts w:ascii="Arial" w:hAnsi="Arial" w:cs="Arial"/>
          <w:sz w:val="22"/>
        </w:rPr>
        <w:t xml:space="preserve">an </w:t>
      </w:r>
      <w:r w:rsidRPr="15C125F5">
        <w:rPr>
          <w:rFonts w:ascii="Arial" w:hAnsi="Arial" w:cs="Arial"/>
          <w:sz w:val="22"/>
        </w:rPr>
        <w:t>award of A</w:t>
      </w:r>
      <w:r w:rsidR="005E1DE5" w:rsidRPr="15C125F5">
        <w:rPr>
          <w:rFonts w:ascii="Arial" w:hAnsi="Arial" w:cs="Arial"/>
          <w:sz w:val="22"/>
        </w:rPr>
        <w:t>ctive Travel England (ATE)</w:t>
      </w:r>
      <w:r w:rsidRPr="15C125F5">
        <w:rPr>
          <w:rFonts w:ascii="Arial" w:hAnsi="Arial" w:cs="Arial"/>
          <w:sz w:val="22"/>
        </w:rPr>
        <w:t xml:space="preserve"> Capability </w:t>
      </w:r>
      <w:r w:rsidR="07ED06F3" w:rsidRPr="15C125F5">
        <w:rPr>
          <w:rFonts w:ascii="Arial" w:hAnsi="Arial" w:cs="Arial"/>
          <w:sz w:val="22"/>
        </w:rPr>
        <w:t>F</w:t>
      </w:r>
      <w:r w:rsidRPr="15C125F5">
        <w:rPr>
          <w:rFonts w:ascii="Arial" w:hAnsi="Arial" w:cs="Arial"/>
          <w:sz w:val="22"/>
        </w:rPr>
        <w:t xml:space="preserve">unding.  This overall aim of the scheme is to improve the connectivity of active travel routes to an acceptable standard such as those set out in LTN 1/20, however due to the rural nature of the </w:t>
      </w:r>
      <w:r w:rsidR="00364FFC" w:rsidRPr="15C125F5">
        <w:rPr>
          <w:rFonts w:ascii="Arial" w:hAnsi="Arial" w:cs="Arial"/>
          <w:sz w:val="22"/>
        </w:rPr>
        <w:t>national park, and environmental constraints, the study can consider</w:t>
      </w:r>
      <w:r w:rsidR="18BAB85C" w:rsidRPr="15C125F5">
        <w:rPr>
          <w:rFonts w:ascii="Arial" w:hAnsi="Arial" w:cs="Arial"/>
          <w:sz w:val="22"/>
        </w:rPr>
        <w:t>,</w:t>
      </w:r>
      <w:r w:rsidR="00364FFC" w:rsidRPr="15C125F5">
        <w:rPr>
          <w:rFonts w:ascii="Arial" w:hAnsi="Arial" w:cs="Arial"/>
          <w:sz w:val="22"/>
        </w:rPr>
        <w:t xml:space="preserve"> and if suitable</w:t>
      </w:r>
      <w:r w:rsidR="13CC8021" w:rsidRPr="15C125F5">
        <w:rPr>
          <w:rFonts w:ascii="Arial" w:hAnsi="Arial" w:cs="Arial"/>
          <w:sz w:val="22"/>
        </w:rPr>
        <w:t>,</w:t>
      </w:r>
      <w:r w:rsidR="00364FFC" w:rsidRPr="15C125F5">
        <w:rPr>
          <w:rFonts w:ascii="Arial" w:hAnsi="Arial" w:cs="Arial"/>
          <w:sz w:val="22"/>
        </w:rPr>
        <w:t xml:space="preserve"> recommend alternative </w:t>
      </w:r>
      <w:r w:rsidR="00714166" w:rsidRPr="15C125F5">
        <w:rPr>
          <w:rFonts w:ascii="Arial" w:hAnsi="Arial" w:cs="Arial"/>
          <w:sz w:val="22"/>
        </w:rPr>
        <w:t xml:space="preserve">routes, surfaces and specifications for </w:t>
      </w:r>
      <w:r w:rsidRPr="15C125F5">
        <w:rPr>
          <w:rFonts w:ascii="Arial" w:hAnsi="Arial" w:cs="Arial"/>
          <w:sz w:val="22"/>
        </w:rPr>
        <w:t>consideration</w:t>
      </w:r>
      <w:r w:rsidR="0069440E" w:rsidRPr="15C125F5">
        <w:rPr>
          <w:rFonts w:ascii="Arial" w:hAnsi="Arial" w:cs="Arial"/>
          <w:sz w:val="22"/>
        </w:rPr>
        <w:t>.</w:t>
      </w:r>
    </w:p>
    <w:p w14:paraId="7F999FEA" w14:textId="6D0C09DE" w:rsidR="15C125F5" w:rsidRDefault="15C125F5" w:rsidP="15C125F5">
      <w:pPr>
        <w:rPr>
          <w:rFonts w:ascii="Arial" w:hAnsi="Arial" w:cs="Arial"/>
          <w:b/>
          <w:bCs/>
          <w:sz w:val="22"/>
          <w:u w:val="single"/>
        </w:rPr>
      </w:pPr>
    </w:p>
    <w:p w14:paraId="36CA48B7" w14:textId="0C3E1A9B" w:rsidR="00094915" w:rsidRPr="0029214D" w:rsidRDefault="00094915" w:rsidP="01239CDB">
      <w:pPr>
        <w:rPr>
          <w:rFonts w:ascii="Arial" w:hAnsi="Arial" w:cs="Arial"/>
          <w:b/>
          <w:bCs/>
          <w:sz w:val="22"/>
          <w:u w:val="single"/>
        </w:rPr>
      </w:pPr>
      <w:r w:rsidRPr="01239CDB">
        <w:rPr>
          <w:rFonts w:ascii="Arial" w:hAnsi="Arial" w:cs="Arial"/>
          <w:b/>
          <w:bCs/>
          <w:sz w:val="22"/>
          <w:u w:val="single"/>
        </w:rPr>
        <w:lastRenderedPageBreak/>
        <w:t xml:space="preserve">The service </w:t>
      </w:r>
    </w:p>
    <w:p w14:paraId="6025A68A" w14:textId="6D126C13" w:rsidR="00094915" w:rsidRPr="00094915" w:rsidRDefault="47298E24" w:rsidP="01239CDB">
      <w:pPr>
        <w:rPr>
          <w:rFonts w:ascii="Arial" w:hAnsi="Arial" w:cs="Arial"/>
          <w:sz w:val="22"/>
        </w:rPr>
      </w:pPr>
      <w:r w:rsidRPr="1A3E0B7F">
        <w:rPr>
          <w:rFonts w:ascii="Arial" w:hAnsi="Arial" w:cs="Arial"/>
          <w:sz w:val="22"/>
        </w:rPr>
        <w:t xml:space="preserve">Undertake a feasibility study to </w:t>
      </w:r>
      <w:r w:rsidR="009B3E22">
        <w:rPr>
          <w:rFonts w:ascii="Arial" w:hAnsi="Arial" w:cs="Arial"/>
          <w:sz w:val="22"/>
        </w:rPr>
        <w:t>determine the most effective and feasible</w:t>
      </w:r>
      <w:r w:rsidRPr="1A3E0B7F">
        <w:rPr>
          <w:rFonts w:ascii="Arial" w:hAnsi="Arial" w:cs="Arial"/>
          <w:sz w:val="22"/>
        </w:rPr>
        <w:t xml:space="preserve"> </w:t>
      </w:r>
      <w:r w:rsidRPr="009B3E22">
        <w:rPr>
          <w:rFonts w:ascii="Arial" w:hAnsi="Arial" w:cs="Arial"/>
          <w:sz w:val="22"/>
        </w:rPr>
        <w:t>active trave</w:t>
      </w:r>
      <w:r w:rsidR="00735077" w:rsidRPr="009B3E22">
        <w:rPr>
          <w:rFonts w:ascii="Arial" w:hAnsi="Arial" w:cs="Arial"/>
          <w:sz w:val="22"/>
        </w:rPr>
        <w:t xml:space="preserve">l </w:t>
      </w:r>
      <w:r w:rsidR="009B3E22" w:rsidRPr="009B3E22">
        <w:rPr>
          <w:rFonts w:ascii="Arial" w:hAnsi="Arial" w:cs="Arial"/>
          <w:sz w:val="22"/>
        </w:rPr>
        <w:t>route</w:t>
      </w:r>
      <w:r w:rsidR="009B3E22">
        <w:rPr>
          <w:rFonts w:ascii="Arial" w:hAnsi="Arial" w:cs="Arial"/>
          <w:sz w:val="22"/>
        </w:rPr>
        <w:t xml:space="preserve"> between Lyndhurst and Lymington. </w:t>
      </w:r>
    </w:p>
    <w:p w14:paraId="1F72D84C" w14:textId="5B51F28E" w:rsidR="00094915" w:rsidRPr="00094915" w:rsidRDefault="00094915" w:rsidP="00094915">
      <w:pPr>
        <w:rPr>
          <w:rFonts w:ascii="Arial" w:hAnsi="Arial" w:cs="Arial"/>
          <w:sz w:val="22"/>
        </w:rPr>
      </w:pPr>
      <w:r w:rsidRPr="00094915">
        <w:rPr>
          <w:rFonts w:ascii="Arial" w:hAnsi="Arial" w:cs="Arial"/>
          <w:sz w:val="22"/>
        </w:rPr>
        <w:t xml:space="preserve">The work to be undertaken should </w:t>
      </w:r>
      <w:r w:rsidR="002403B3">
        <w:rPr>
          <w:rFonts w:ascii="Arial" w:hAnsi="Arial" w:cs="Arial"/>
          <w:sz w:val="22"/>
        </w:rPr>
        <w:t>cover</w:t>
      </w:r>
      <w:r w:rsidRPr="00094915">
        <w:rPr>
          <w:rFonts w:ascii="Arial" w:hAnsi="Arial" w:cs="Arial"/>
          <w:sz w:val="22"/>
        </w:rPr>
        <w:t>:</w:t>
      </w:r>
    </w:p>
    <w:p w14:paraId="13E09F1F" w14:textId="290F1C23" w:rsidR="00094915" w:rsidRPr="00094915" w:rsidRDefault="00094915" w:rsidP="00094915">
      <w:pPr>
        <w:rPr>
          <w:rFonts w:ascii="Arial" w:hAnsi="Arial" w:cs="Arial"/>
          <w:sz w:val="22"/>
        </w:rPr>
      </w:pPr>
      <w:r w:rsidRPr="00094915">
        <w:rPr>
          <w:rFonts w:ascii="Arial" w:hAnsi="Arial" w:cs="Arial"/>
          <w:sz w:val="22"/>
        </w:rPr>
        <w:t>•</w:t>
      </w:r>
      <w:r w:rsidRPr="00094915">
        <w:rPr>
          <w:rFonts w:ascii="Arial" w:hAnsi="Arial" w:cs="Arial"/>
          <w:sz w:val="22"/>
        </w:rPr>
        <w:tab/>
        <w:t>ATE route check</w:t>
      </w:r>
    </w:p>
    <w:p w14:paraId="2B4534FD" w14:textId="0EB4B6FD" w:rsidR="00094915" w:rsidRPr="00094915" w:rsidRDefault="570F8B03" w:rsidP="000F302C">
      <w:pPr>
        <w:rPr>
          <w:rFonts w:ascii="Arial" w:hAnsi="Arial" w:cs="Arial"/>
          <w:sz w:val="22"/>
        </w:rPr>
      </w:pPr>
      <w:r w:rsidRPr="000F302C">
        <w:rPr>
          <w:rFonts w:ascii="Arial" w:hAnsi="Arial" w:cs="Arial"/>
          <w:sz w:val="22"/>
        </w:rPr>
        <w:t>•</w:t>
      </w:r>
      <w:r>
        <w:tab/>
      </w:r>
      <w:r w:rsidRPr="000F302C">
        <w:rPr>
          <w:rFonts w:ascii="Arial" w:hAnsi="Arial" w:cs="Arial"/>
          <w:sz w:val="22"/>
        </w:rPr>
        <w:t>High</w:t>
      </w:r>
      <w:r w:rsidR="27830433" w:rsidRPr="000F302C">
        <w:rPr>
          <w:rFonts w:ascii="Arial" w:hAnsi="Arial" w:cs="Arial"/>
          <w:sz w:val="22"/>
        </w:rPr>
        <w:t>-</w:t>
      </w:r>
      <w:r w:rsidRPr="000F302C">
        <w:rPr>
          <w:rFonts w:ascii="Arial" w:hAnsi="Arial" w:cs="Arial"/>
          <w:sz w:val="22"/>
        </w:rPr>
        <w:t>level assessment of the walking</w:t>
      </w:r>
      <w:r w:rsidR="00946FE0" w:rsidRPr="000F302C">
        <w:rPr>
          <w:rFonts w:ascii="Arial" w:hAnsi="Arial" w:cs="Arial"/>
          <w:sz w:val="22"/>
        </w:rPr>
        <w:t>, wheeling</w:t>
      </w:r>
      <w:r w:rsidRPr="000F302C">
        <w:rPr>
          <w:rFonts w:ascii="Arial" w:hAnsi="Arial" w:cs="Arial"/>
          <w:sz w:val="22"/>
        </w:rPr>
        <w:t xml:space="preserve"> and cyclin</w:t>
      </w:r>
      <w:r w:rsidR="00735077" w:rsidRPr="000F302C">
        <w:rPr>
          <w:rFonts w:ascii="Arial" w:hAnsi="Arial" w:cs="Arial"/>
          <w:sz w:val="22"/>
        </w:rPr>
        <w:t xml:space="preserve">g options, with </w:t>
      </w:r>
      <w:r w:rsidR="00946FE0" w:rsidRPr="000F302C">
        <w:rPr>
          <w:rFonts w:ascii="Arial" w:hAnsi="Arial" w:cs="Arial"/>
          <w:sz w:val="22"/>
        </w:rPr>
        <w:t>consideration</w:t>
      </w:r>
      <w:r w:rsidR="00735077" w:rsidRPr="000F302C">
        <w:rPr>
          <w:rFonts w:ascii="Arial" w:hAnsi="Arial" w:cs="Arial"/>
          <w:sz w:val="22"/>
        </w:rPr>
        <w:t xml:space="preserve"> of </w:t>
      </w:r>
      <w:r>
        <w:tab/>
      </w:r>
      <w:r w:rsidR="00735077" w:rsidRPr="000F302C">
        <w:rPr>
          <w:rFonts w:ascii="Arial" w:hAnsi="Arial" w:cs="Arial"/>
          <w:sz w:val="22"/>
        </w:rPr>
        <w:t>other users such as equestrian</w:t>
      </w:r>
      <w:r w:rsidR="00946FE0" w:rsidRPr="000F302C">
        <w:rPr>
          <w:rFonts w:ascii="Arial" w:hAnsi="Arial" w:cs="Arial"/>
          <w:sz w:val="22"/>
        </w:rPr>
        <w:t xml:space="preserve"> users</w:t>
      </w:r>
    </w:p>
    <w:p w14:paraId="190EA7C0" w14:textId="628D6C94" w:rsidR="00094915" w:rsidRPr="00094915" w:rsidRDefault="47298E24" w:rsidP="13D78964">
      <w:pPr>
        <w:ind w:left="720" w:hanging="720"/>
        <w:rPr>
          <w:rFonts w:ascii="Arial" w:hAnsi="Arial" w:cs="Arial"/>
          <w:strike/>
          <w:sz w:val="22"/>
        </w:rPr>
      </w:pPr>
      <w:r w:rsidRPr="1A3E0B7F">
        <w:rPr>
          <w:rFonts w:ascii="Arial" w:hAnsi="Arial" w:cs="Arial"/>
          <w:sz w:val="22"/>
        </w:rPr>
        <w:t>•</w:t>
      </w:r>
      <w:r w:rsidR="00094915">
        <w:tab/>
      </w:r>
      <w:r w:rsidRPr="1A3E0B7F">
        <w:rPr>
          <w:rFonts w:ascii="Arial" w:hAnsi="Arial" w:cs="Arial"/>
          <w:sz w:val="22"/>
        </w:rPr>
        <w:t xml:space="preserve">All identified options should </w:t>
      </w:r>
      <w:r w:rsidR="3577C9CB" w:rsidRPr="1A3E0B7F">
        <w:rPr>
          <w:rFonts w:ascii="Arial" w:hAnsi="Arial" w:cs="Arial"/>
          <w:sz w:val="22"/>
        </w:rPr>
        <w:t xml:space="preserve">developed in accordance with the best practice design </w:t>
      </w:r>
      <w:r w:rsidR="6038FA0B" w:rsidRPr="1A3E0B7F">
        <w:rPr>
          <w:rFonts w:ascii="Arial" w:hAnsi="Arial" w:cs="Arial"/>
          <w:sz w:val="22"/>
        </w:rPr>
        <w:t>standards</w:t>
      </w:r>
      <w:r w:rsidR="3577C9CB" w:rsidRPr="1A3E0B7F">
        <w:rPr>
          <w:rFonts w:ascii="Arial" w:hAnsi="Arial" w:cs="Arial"/>
          <w:sz w:val="22"/>
        </w:rPr>
        <w:t xml:space="preserve"> for rural road crossings </w:t>
      </w:r>
      <w:r w:rsidR="4E064781" w:rsidRPr="1A3E0B7F">
        <w:rPr>
          <w:rFonts w:ascii="Arial" w:hAnsi="Arial" w:cs="Arial"/>
          <w:sz w:val="22"/>
        </w:rPr>
        <w:t xml:space="preserve">where </w:t>
      </w:r>
      <w:r w:rsidR="3577C9CB" w:rsidRPr="1A3E0B7F">
        <w:rPr>
          <w:rFonts w:ascii="Arial" w:hAnsi="Arial" w:cs="Arial"/>
          <w:sz w:val="22"/>
        </w:rPr>
        <w:t xml:space="preserve">LTN 1/20 </w:t>
      </w:r>
      <w:r w:rsidR="407F75C5" w:rsidRPr="1A3E0B7F">
        <w:rPr>
          <w:rFonts w:ascii="Arial" w:hAnsi="Arial" w:cs="Arial"/>
          <w:sz w:val="22"/>
        </w:rPr>
        <w:t>is not</w:t>
      </w:r>
      <w:r w:rsidR="6781C6B3" w:rsidRPr="1A3E0B7F">
        <w:rPr>
          <w:rFonts w:ascii="Arial" w:hAnsi="Arial" w:cs="Arial"/>
          <w:sz w:val="22"/>
        </w:rPr>
        <w:t xml:space="preserve"> appropriate</w:t>
      </w:r>
      <w:r w:rsidR="009B3E22">
        <w:rPr>
          <w:rFonts w:ascii="Arial" w:hAnsi="Arial" w:cs="Arial"/>
          <w:sz w:val="22"/>
        </w:rPr>
        <w:t xml:space="preserve">. LTN 1/20 </w:t>
      </w:r>
      <w:r w:rsidR="00E16C60">
        <w:rPr>
          <w:rFonts w:ascii="Arial" w:hAnsi="Arial" w:cs="Arial"/>
          <w:sz w:val="22"/>
        </w:rPr>
        <w:t xml:space="preserve">standards </w:t>
      </w:r>
      <w:r w:rsidR="009B3E22">
        <w:rPr>
          <w:rFonts w:ascii="Arial" w:hAnsi="Arial" w:cs="Arial"/>
          <w:sz w:val="22"/>
        </w:rPr>
        <w:t xml:space="preserve">may not be </w:t>
      </w:r>
      <w:r w:rsidR="00E16C60">
        <w:rPr>
          <w:rFonts w:ascii="Arial" w:hAnsi="Arial" w:cs="Arial"/>
          <w:sz w:val="22"/>
        </w:rPr>
        <w:t>feasible</w:t>
      </w:r>
      <w:r w:rsidR="004D1463">
        <w:rPr>
          <w:rFonts w:ascii="Arial" w:hAnsi="Arial" w:cs="Arial"/>
          <w:sz w:val="22"/>
        </w:rPr>
        <w:t xml:space="preserve"> on the whole route</w:t>
      </w:r>
      <w:r w:rsidR="00E16C60">
        <w:rPr>
          <w:rFonts w:ascii="Arial" w:hAnsi="Arial" w:cs="Arial"/>
          <w:sz w:val="22"/>
        </w:rPr>
        <w:t>.</w:t>
      </w:r>
    </w:p>
    <w:p w14:paraId="6246426C" w14:textId="1BAD3138" w:rsidR="00094915" w:rsidRPr="00094915" w:rsidRDefault="00094915" w:rsidP="000F302C">
      <w:pPr>
        <w:ind w:left="720" w:hanging="720"/>
        <w:rPr>
          <w:rFonts w:ascii="Arial" w:hAnsi="Arial" w:cs="Arial"/>
          <w:sz w:val="22"/>
        </w:rPr>
      </w:pPr>
      <w:r w:rsidRPr="000F302C">
        <w:rPr>
          <w:rFonts w:ascii="Arial" w:hAnsi="Arial" w:cs="Arial"/>
          <w:sz w:val="22"/>
        </w:rPr>
        <w:t>•</w:t>
      </w:r>
      <w:r>
        <w:tab/>
      </w:r>
      <w:r w:rsidRPr="000F302C">
        <w:rPr>
          <w:rFonts w:ascii="Arial" w:hAnsi="Arial" w:cs="Arial"/>
          <w:sz w:val="22"/>
        </w:rPr>
        <w:t>The route should be checked against the ATE route check tool to establish if there are any current critical fails and</w:t>
      </w:r>
      <w:r w:rsidR="28F2FDC6" w:rsidRPr="000F302C">
        <w:rPr>
          <w:rFonts w:ascii="Arial" w:hAnsi="Arial" w:cs="Arial"/>
          <w:sz w:val="22"/>
        </w:rPr>
        <w:t xml:space="preserve">, if any are identified, </w:t>
      </w:r>
      <w:r w:rsidRPr="000F302C">
        <w:rPr>
          <w:rFonts w:ascii="Arial" w:hAnsi="Arial" w:cs="Arial"/>
          <w:sz w:val="22"/>
        </w:rPr>
        <w:t xml:space="preserve">look to see how these could be resolved.  </w:t>
      </w:r>
    </w:p>
    <w:p w14:paraId="3C6F02A0" w14:textId="2BBE2420" w:rsidR="00094915" w:rsidRPr="00094915" w:rsidRDefault="00094915" w:rsidP="000F302C">
      <w:pPr>
        <w:rPr>
          <w:rFonts w:ascii="Arial" w:hAnsi="Arial" w:cs="Arial"/>
          <w:sz w:val="22"/>
        </w:rPr>
      </w:pPr>
      <w:r w:rsidRPr="000F302C">
        <w:rPr>
          <w:rFonts w:ascii="Arial" w:hAnsi="Arial" w:cs="Arial"/>
          <w:sz w:val="22"/>
        </w:rPr>
        <w:t>•</w:t>
      </w:r>
      <w:r>
        <w:tab/>
      </w:r>
      <w:r w:rsidRPr="000F302C">
        <w:rPr>
          <w:rFonts w:ascii="Arial" w:hAnsi="Arial" w:cs="Arial"/>
          <w:sz w:val="22"/>
        </w:rPr>
        <w:t xml:space="preserve">Drainage issues resulting in pooling on </w:t>
      </w:r>
      <w:r w:rsidR="00714166" w:rsidRPr="000F302C">
        <w:rPr>
          <w:rFonts w:ascii="Arial" w:hAnsi="Arial" w:cs="Arial"/>
          <w:sz w:val="22"/>
        </w:rPr>
        <w:t>the route</w:t>
      </w:r>
      <w:r w:rsidRPr="000F302C">
        <w:rPr>
          <w:rFonts w:ascii="Arial" w:hAnsi="Arial" w:cs="Arial"/>
          <w:sz w:val="22"/>
        </w:rPr>
        <w:t xml:space="preserve"> </w:t>
      </w:r>
      <w:r w:rsidR="00E16C60" w:rsidRPr="000F302C">
        <w:rPr>
          <w:rFonts w:ascii="Arial" w:hAnsi="Arial" w:cs="Arial"/>
          <w:sz w:val="22"/>
        </w:rPr>
        <w:t xml:space="preserve">and future maintenance should be </w:t>
      </w:r>
      <w:r>
        <w:tab/>
      </w:r>
      <w:r>
        <w:tab/>
      </w:r>
      <w:r w:rsidR="00E16C60" w:rsidRPr="000F302C">
        <w:rPr>
          <w:rFonts w:ascii="Arial" w:hAnsi="Arial" w:cs="Arial"/>
          <w:sz w:val="22"/>
        </w:rPr>
        <w:t xml:space="preserve">considered. </w:t>
      </w:r>
    </w:p>
    <w:p w14:paraId="1D083EB9" w14:textId="30EF7C24" w:rsidR="0063566C" w:rsidRPr="00094915" w:rsidRDefault="0063566C" w:rsidP="000F302C">
      <w:pPr>
        <w:rPr>
          <w:rFonts w:ascii="Arial" w:hAnsi="Arial" w:cs="Arial"/>
          <w:sz w:val="22"/>
        </w:rPr>
      </w:pPr>
      <w:r w:rsidRPr="000F302C">
        <w:rPr>
          <w:rFonts w:ascii="Arial" w:hAnsi="Arial" w:cs="Arial"/>
          <w:sz w:val="22"/>
        </w:rPr>
        <w:t>•</w:t>
      </w:r>
      <w:r w:rsidRPr="006C662E">
        <w:rPr>
          <w:rFonts w:ascii="Arial" w:hAnsi="Arial" w:cs="Arial"/>
          <w:sz w:val="22"/>
        </w:rPr>
        <w:tab/>
      </w:r>
      <w:r w:rsidR="006C662E" w:rsidRPr="006C662E">
        <w:rPr>
          <w:rFonts w:ascii="Arial" w:hAnsi="Arial" w:cs="Arial"/>
          <w:sz w:val="22"/>
        </w:rPr>
        <w:t>Likely safety p</w:t>
      </w:r>
      <w:r>
        <w:rPr>
          <w:rFonts w:ascii="Arial" w:hAnsi="Arial" w:cs="Arial"/>
          <w:sz w:val="22"/>
        </w:rPr>
        <w:t>erception</w:t>
      </w:r>
      <w:r w:rsidR="006C662E">
        <w:rPr>
          <w:rFonts w:ascii="Arial" w:hAnsi="Arial" w:cs="Arial"/>
          <w:sz w:val="22"/>
        </w:rPr>
        <w:t>s</w:t>
      </w:r>
      <w:r>
        <w:rPr>
          <w:rFonts w:ascii="Arial" w:hAnsi="Arial" w:cs="Arial"/>
          <w:sz w:val="22"/>
        </w:rPr>
        <w:t xml:space="preserve"> of </w:t>
      </w:r>
      <w:r w:rsidR="006C662E">
        <w:rPr>
          <w:rFonts w:ascii="Arial" w:hAnsi="Arial" w:cs="Arial"/>
          <w:sz w:val="22"/>
        </w:rPr>
        <w:t xml:space="preserve">more rural routes should be considered, e.g. unlit roads, tracks </w:t>
      </w:r>
      <w:r w:rsidR="006C662E">
        <w:rPr>
          <w:rFonts w:ascii="Arial" w:hAnsi="Arial" w:cs="Arial"/>
          <w:sz w:val="22"/>
        </w:rPr>
        <w:tab/>
        <w:t>and bridleways through woodland areas</w:t>
      </w:r>
    </w:p>
    <w:p w14:paraId="09C4825B" w14:textId="170B2A8B" w:rsidR="00094915" w:rsidRPr="00094915" w:rsidRDefault="00094915" w:rsidP="00094915">
      <w:pPr>
        <w:ind w:left="720" w:hanging="720"/>
        <w:rPr>
          <w:rFonts w:ascii="Arial" w:hAnsi="Arial" w:cs="Arial"/>
          <w:sz w:val="22"/>
        </w:rPr>
      </w:pPr>
      <w:r w:rsidRPr="00094915">
        <w:rPr>
          <w:rFonts w:ascii="Arial" w:hAnsi="Arial" w:cs="Arial"/>
          <w:sz w:val="22"/>
        </w:rPr>
        <w:t>•</w:t>
      </w:r>
      <w:r>
        <w:tab/>
      </w:r>
      <w:r w:rsidRPr="00094915">
        <w:rPr>
          <w:rFonts w:ascii="Arial" w:hAnsi="Arial" w:cs="Arial"/>
          <w:sz w:val="22"/>
        </w:rPr>
        <w:t xml:space="preserve">Produce high-level feasibility drawings for identified </w:t>
      </w:r>
      <w:r w:rsidR="00946FE0">
        <w:rPr>
          <w:rFonts w:ascii="Arial" w:hAnsi="Arial" w:cs="Arial"/>
          <w:sz w:val="22"/>
        </w:rPr>
        <w:t xml:space="preserve">option </w:t>
      </w:r>
      <w:r w:rsidRPr="00094915">
        <w:rPr>
          <w:rFonts w:ascii="Arial" w:hAnsi="Arial" w:cs="Arial"/>
          <w:sz w:val="22"/>
        </w:rPr>
        <w:t>improvements</w:t>
      </w:r>
      <w:r w:rsidR="00714166">
        <w:rPr>
          <w:rFonts w:ascii="Arial" w:hAnsi="Arial" w:cs="Arial"/>
          <w:sz w:val="22"/>
        </w:rPr>
        <w:t xml:space="preserve"> along the </w:t>
      </w:r>
      <w:r w:rsidR="00770928">
        <w:rPr>
          <w:rFonts w:ascii="Arial" w:hAnsi="Arial" w:cs="Arial"/>
          <w:sz w:val="22"/>
        </w:rPr>
        <w:t xml:space="preserve">favoured </w:t>
      </w:r>
      <w:r w:rsidR="00714166">
        <w:rPr>
          <w:rFonts w:ascii="Arial" w:hAnsi="Arial" w:cs="Arial"/>
          <w:sz w:val="22"/>
        </w:rPr>
        <w:t>route</w:t>
      </w:r>
      <w:r w:rsidRPr="00094915">
        <w:rPr>
          <w:rFonts w:ascii="Arial" w:hAnsi="Arial" w:cs="Arial"/>
          <w:sz w:val="22"/>
        </w:rPr>
        <w:t xml:space="preserve">. The </w:t>
      </w:r>
      <w:r>
        <w:rPr>
          <w:rFonts w:ascii="Arial" w:hAnsi="Arial" w:cs="Arial"/>
          <w:sz w:val="22"/>
        </w:rPr>
        <w:t>partners</w:t>
      </w:r>
      <w:r w:rsidRPr="00094915">
        <w:rPr>
          <w:rFonts w:ascii="Arial" w:hAnsi="Arial" w:cs="Arial"/>
          <w:sz w:val="22"/>
        </w:rPr>
        <w:t xml:space="preserve"> should be contacted prior to developing full drawings for any identified improvements to be discussed.</w:t>
      </w:r>
    </w:p>
    <w:p w14:paraId="52C98272" w14:textId="77777777" w:rsidR="00094915" w:rsidRPr="00094915" w:rsidRDefault="00094915" w:rsidP="00094915">
      <w:pPr>
        <w:rPr>
          <w:rFonts w:ascii="Arial" w:hAnsi="Arial" w:cs="Arial"/>
          <w:sz w:val="22"/>
        </w:rPr>
      </w:pPr>
      <w:r w:rsidRPr="00094915">
        <w:rPr>
          <w:rFonts w:ascii="Arial" w:hAnsi="Arial" w:cs="Arial"/>
          <w:sz w:val="22"/>
        </w:rPr>
        <w:t>•</w:t>
      </w:r>
      <w:r w:rsidRPr="00094915">
        <w:rPr>
          <w:rFonts w:ascii="Arial" w:hAnsi="Arial" w:cs="Arial"/>
          <w:sz w:val="22"/>
        </w:rPr>
        <w:tab/>
        <w:t>Work should include an initial RSA or Road Safety opinion on any recommended options.</w:t>
      </w:r>
    </w:p>
    <w:p w14:paraId="179E41C2" w14:textId="549B9E65" w:rsidR="00094915" w:rsidRPr="00094915" w:rsidRDefault="6D3C0F1C" w:rsidP="15C125F5">
      <w:pPr>
        <w:rPr>
          <w:rFonts w:ascii="Arial" w:hAnsi="Arial" w:cs="Arial"/>
          <w:sz w:val="22"/>
        </w:rPr>
      </w:pPr>
      <w:r w:rsidRPr="15C125F5">
        <w:rPr>
          <w:rFonts w:ascii="Arial" w:hAnsi="Arial" w:cs="Arial"/>
          <w:sz w:val="22"/>
        </w:rPr>
        <w:t>•</w:t>
      </w:r>
      <w:r>
        <w:tab/>
      </w:r>
      <w:r w:rsidRPr="15C125F5">
        <w:rPr>
          <w:rFonts w:ascii="Arial" w:hAnsi="Arial" w:cs="Arial"/>
          <w:sz w:val="22"/>
        </w:rPr>
        <w:t>High</w:t>
      </w:r>
      <w:r w:rsidR="30505F57" w:rsidRPr="15C125F5">
        <w:rPr>
          <w:rFonts w:ascii="Arial" w:hAnsi="Arial" w:cs="Arial"/>
          <w:sz w:val="22"/>
        </w:rPr>
        <w:t>-</w:t>
      </w:r>
      <w:r w:rsidRPr="15C125F5">
        <w:rPr>
          <w:rFonts w:ascii="Arial" w:hAnsi="Arial" w:cs="Arial"/>
          <w:sz w:val="22"/>
        </w:rPr>
        <w:t>level scheme cost</w:t>
      </w:r>
      <w:r w:rsidR="18CCAF9C" w:rsidRPr="15C125F5">
        <w:rPr>
          <w:rFonts w:ascii="Arial" w:hAnsi="Arial" w:cs="Arial"/>
          <w:sz w:val="22"/>
        </w:rPr>
        <w:t xml:space="preserve"> indications</w:t>
      </w:r>
      <w:r w:rsidRPr="15C125F5">
        <w:rPr>
          <w:rFonts w:ascii="Arial" w:hAnsi="Arial" w:cs="Arial"/>
          <w:sz w:val="22"/>
        </w:rPr>
        <w:t xml:space="preserve"> to be provided</w:t>
      </w:r>
      <w:r w:rsidR="18CCAF9C" w:rsidRPr="15C125F5">
        <w:rPr>
          <w:rFonts w:ascii="Arial" w:hAnsi="Arial" w:cs="Arial"/>
          <w:sz w:val="22"/>
        </w:rPr>
        <w:t xml:space="preserve"> as part of the feasibility. </w:t>
      </w:r>
    </w:p>
    <w:p w14:paraId="2D4D69FF" w14:textId="71854669" w:rsidR="00094915" w:rsidRPr="00094915" w:rsidRDefault="00094915" w:rsidP="01239CDB">
      <w:pPr>
        <w:ind w:left="720" w:hanging="720"/>
        <w:rPr>
          <w:rFonts w:ascii="Arial" w:hAnsi="Arial" w:cs="Arial"/>
          <w:color w:val="FF0000"/>
          <w:sz w:val="22"/>
        </w:rPr>
      </w:pPr>
      <w:r w:rsidRPr="01239CDB">
        <w:rPr>
          <w:rFonts w:ascii="Arial" w:hAnsi="Arial" w:cs="Arial"/>
          <w:sz w:val="22"/>
        </w:rPr>
        <w:t>•</w:t>
      </w:r>
      <w:r>
        <w:tab/>
      </w:r>
      <w:r w:rsidRPr="46F547C3">
        <w:rPr>
          <w:rFonts w:eastAsiaTheme="minorEastAsia"/>
          <w:sz w:val="22"/>
        </w:rPr>
        <w:t xml:space="preserve">Consult NFNPA and HCC teams as required, such as Arboriculture, Landscape, Ecology, Archaeology, Traffic Management, Passenger Transport and Asset Management. </w:t>
      </w:r>
    </w:p>
    <w:p w14:paraId="59F2BE02" w14:textId="77777777" w:rsidR="00094915" w:rsidRDefault="00094915" w:rsidP="00094915">
      <w:pPr>
        <w:rPr>
          <w:rFonts w:ascii="Arial" w:hAnsi="Arial" w:cs="Arial"/>
          <w:sz w:val="22"/>
        </w:rPr>
      </w:pPr>
      <w:r w:rsidRPr="00094915">
        <w:rPr>
          <w:rFonts w:ascii="Arial" w:hAnsi="Arial" w:cs="Arial"/>
          <w:sz w:val="22"/>
        </w:rPr>
        <w:t>•</w:t>
      </w:r>
      <w:r w:rsidRPr="00094915">
        <w:rPr>
          <w:rFonts w:ascii="Arial" w:hAnsi="Arial" w:cs="Arial"/>
          <w:sz w:val="22"/>
        </w:rPr>
        <w:tab/>
        <w:t>Monthly progress meetings with the client.</w:t>
      </w:r>
    </w:p>
    <w:p w14:paraId="30CFF0CD" w14:textId="49657B5D" w:rsidR="00946FE0" w:rsidRPr="008679F6" w:rsidRDefault="00946FE0" w:rsidP="15C125F5">
      <w:pPr>
        <w:pStyle w:val="ListParagraph"/>
        <w:numPr>
          <w:ilvl w:val="0"/>
          <w:numId w:val="45"/>
        </w:numPr>
        <w:rPr>
          <w:rFonts w:ascii="Arial" w:hAnsi="Arial" w:cs="Arial"/>
          <w:sz w:val="22"/>
        </w:rPr>
      </w:pPr>
      <w:r w:rsidRPr="15C125F5">
        <w:rPr>
          <w:rFonts w:ascii="Arial" w:hAnsi="Arial" w:cs="Arial"/>
          <w:sz w:val="22"/>
        </w:rPr>
        <w:t xml:space="preserve">Draw on existing information which will be provided including </w:t>
      </w:r>
      <w:r w:rsidR="0091329D" w:rsidRPr="15C125F5">
        <w:rPr>
          <w:rFonts w:ascii="Arial" w:hAnsi="Arial" w:cs="Arial"/>
          <w:sz w:val="22"/>
        </w:rPr>
        <w:t xml:space="preserve">the </w:t>
      </w:r>
      <w:r w:rsidR="00D60786" w:rsidRPr="15C125F5">
        <w:rPr>
          <w:rFonts w:ascii="Arial" w:hAnsi="Arial" w:cs="Arial"/>
          <w:sz w:val="22"/>
        </w:rPr>
        <w:t xml:space="preserve">New Forest LCWIP </w:t>
      </w:r>
      <w:r w:rsidR="00FE72E0" w:rsidRPr="15C125F5">
        <w:rPr>
          <w:rFonts w:ascii="Arial" w:hAnsi="Arial" w:cs="Arial"/>
          <w:sz w:val="22"/>
        </w:rPr>
        <w:t xml:space="preserve">(draft and then final once ready), </w:t>
      </w:r>
      <w:r w:rsidRPr="15C125F5">
        <w:rPr>
          <w:rFonts w:ascii="Arial" w:hAnsi="Arial" w:cs="Arial"/>
          <w:sz w:val="22"/>
        </w:rPr>
        <w:t xml:space="preserve">a 2025 Hampshire County Council </w:t>
      </w:r>
      <w:r w:rsidR="00CD6D6F" w:rsidRPr="15C125F5">
        <w:rPr>
          <w:rFonts w:ascii="Arial" w:hAnsi="Arial" w:cs="Arial"/>
          <w:sz w:val="22"/>
        </w:rPr>
        <w:t>Countryside</w:t>
      </w:r>
      <w:r w:rsidRPr="15C125F5">
        <w:rPr>
          <w:rFonts w:ascii="Arial" w:hAnsi="Arial" w:cs="Arial"/>
          <w:sz w:val="22"/>
        </w:rPr>
        <w:t xml:space="preserve"> </w:t>
      </w:r>
      <w:r w:rsidR="00865E3B" w:rsidRPr="15C125F5">
        <w:rPr>
          <w:rFonts w:ascii="Arial" w:hAnsi="Arial" w:cs="Arial"/>
          <w:sz w:val="22"/>
        </w:rPr>
        <w:t>evaluation of co</w:t>
      </w:r>
      <w:r w:rsidR="00FE72E0" w:rsidRPr="15C125F5">
        <w:rPr>
          <w:rFonts w:ascii="Arial" w:hAnsi="Arial" w:cs="Arial"/>
          <w:sz w:val="22"/>
        </w:rPr>
        <w:t>s</w:t>
      </w:r>
      <w:r w:rsidR="00865E3B" w:rsidRPr="15C125F5">
        <w:rPr>
          <w:rFonts w:ascii="Arial" w:hAnsi="Arial" w:cs="Arial"/>
          <w:sz w:val="22"/>
        </w:rPr>
        <w:t xml:space="preserve">ts to improve the bridleway between Brockenhurst and </w:t>
      </w:r>
      <w:proofErr w:type="spellStart"/>
      <w:r w:rsidR="00865E3B" w:rsidRPr="15C125F5">
        <w:rPr>
          <w:rFonts w:ascii="Arial" w:hAnsi="Arial" w:cs="Arial"/>
          <w:sz w:val="22"/>
        </w:rPr>
        <w:t>Boldre</w:t>
      </w:r>
      <w:proofErr w:type="spellEnd"/>
      <w:r w:rsidR="00865E3B" w:rsidRPr="15C125F5">
        <w:rPr>
          <w:rFonts w:ascii="Arial" w:hAnsi="Arial" w:cs="Arial"/>
          <w:sz w:val="22"/>
        </w:rPr>
        <w:t xml:space="preserve"> and also </w:t>
      </w:r>
      <w:r w:rsidR="786254B8" w:rsidRPr="15C125F5">
        <w:rPr>
          <w:rFonts w:ascii="Arial" w:hAnsi="Arial" w:cs="Arial"/>
          <w:sz w:val="22"/>
        </w:rPr>
        <w:t>high-level</w:t>
      </w:r>
      <w:r w:rsidR="00865E3B" w:rsidRPr="15C125F5">
        <w:rPr>
          <w:rFonts w:ascii="Arial" w:hAnsi="Arial" w:cs="Arial"/>
          <w:sz w:val="22"/>
        </w:rPr>
        <w:t xml:space="preserve"> </w:t>
      </w:r>
      <w:r w:rsidR="00CD6D6F" w:rsidRPr="15C125F5">
        <w:rPr>
          <w:rFonts w:ascii="Arial" w:hAnsi="Arial" w:cs="Arial"/>
          <w:sz w:val="22"/>
        </w:rPr>
        <w:t xml:space="preserve">assessments of the environmental impacts of </w:t>
      </w:r>
      <w:r w:rsidR="0A3517FE" w:rsidRPr="15C125F5">
        <w:rPr>
          <w:rFonts w:ascii="Arial" w:hAnsi="Arial" w:cs="Arial"/>
          <w:sz w:val="22"/>
        </w:rPr>
        <w:t>R</w:t>
      </w:r>
      <w:r w:rsidR="00CD6D6F" w:rsidRPr="15C125F5">
        <w:rPr>
          <w:rFonts w:ascii="Arial" w:hAnsi="Arial" w:cs="Arial"/>
          <w:sz w:val="22"/>
        </w:rPr>
        <w:t>oute 120 carried out by HCC</w:t>
      </w:r>
      <w:r w:rsidR="00FE72E0" w:rsidRPr="15C125F5">
        <w:rPr>
          <w:rFonts w:ascii="Arial" w:hAnsi="Arial" w:cs="Arial"/>
          <w:sz w:val="22"/>
        </w:rPr>
        <w:t xml:space="preserve"> as part of the LCWIP</w:t>
      </w:r>
      <w:r w:rsidR="00CD6D6F" w:rsidRPr="15C125F5">
        <w:rPr>
          <w:rFonts w:ascii="Arial" w:hAnsi="Arial" w:cs="Arial"/>
          <w:sz w:val="22"/>
        </w:rPr>
        <w:t xml:space="preserve">. These will be provided at project inception. </w:t>
      </w:r>
    </w:p>
    <w:p w14:paraId="1F8C442D" w14:textId="1B745BCE" w:rsidR="00094915" w:rsidRPr="0029214D" w:rsidRDefault="00094915" w:rsidP="00094915">
      <w:pPr>
        <w:rPr>
          <w:rFonts w:ascii="Arial" w:hAnsi="Arial" w:cs="Arial"/>
          <w:b/>
          <w:bCs/>
          <w:sz w:val="22"/>
          <w:u w:val="single"/>
        </w:rPr>
      </w:pPr>
      <w:r w:rsidRPr="0029214D">
        <w:rPr>
          <w:rFonts w:ascii="Arial" w:hAnsi="Arial" w:cs="Arial"/>
          <w:b/>
          <w:bCs/>
          <w:sz w:val="22"/>
          <w:u w:val="single"/>
        </w:rPr>
        <w:t>Surveys to include</w:t>
      </w:r>
    </w:p>
    <w:p w14:paraId="63203D6D" w14:textId="15E8AFF7" w:rsidR="00094915" w:rsidRPr="00094915" w:rsidRDefault="00094915" w:rsidP="01239CDB">
      <w:pPr>
        <w:rPr>
          <w:rFonts w:ascii="Arial" w:hAnsi="Arial" w:cs="Arial"/>
          <w:sz w:val="22"/>
        </w:rPr>
      </w:pPr>
      <w:r w:rsidRPr="01239CDB">
        <w:rPr>
          <w:rFonts w:ascii="Arial" w:hAnsi="Arial" w:cs="Arial"/>
          <w:sz w:val="22"/>
        </w:rPr>
        <w:t>•</w:t>
      </w:r>
      <w:r>
        <w:tab/>
      </w:r>
      <w:r w:rsidRPr="01239CDB">
        <w:rPr>
          <w:rFonts w:ascii="Arial" w:hAnsi="Arial" w:cs="Arial"/>
          <w:sz w:val="22"/>
        </w:rPr>
        <w:t>Highway boundary search</w:t>
      </w:r>
      <w:r w:rsidR="60E3EFEF" w:rsidRPr="01239CDB">
        <w:rPr>
          <w:rFonts w:ascii="Arial" w:hAnsi="Arial" w:cs="Arial"/>
          <w:sz w:val="22"/>
        </w:rPr>
        <w:t xml:space="preserve"> (HCC can provide information)</w:t>
      </w:r>
    </w:p>
    <w:p w14:paraId="66E15896" w14:textId="2B6447A4" w:rsidR="00094915" w:rsidRPr="00094915" w:rsidRDefault="00094915" w:rsidP="51389A96">
      <w:pPr>
        <w:rPr>
          <w:rFonts w:ascii="Arial" w:hAnsi="Arial" w:cs="Arial"/>
          <w:sz w:val="22"/>
        </w:rPr>
      </w:pPr>
      <w:r w:rsidRPr="51389A96">
        <w:rPr>
          <w:rFonts w:ascii="Arial" w:hAnsi="Arial" w:cs="Arial"/>
          <w:sz w:val="22"/>
        </w:rPr>
        <w:t>•</w:t>
      </w:r>
      <w:r>
        <w:tab/>
      </w:r>
      <w:r w:rsidR="004A01A2" w:rsidRPr="51389A96">
        <w:rPr>
          <w:rFonts w:ascii="Arial" w:hAnsi="Arial" w:cs="Arial"/>
          <w:sz w:val="22"/>
        </w:rPr>
        <w:t xml:space="preserve">Automatic </w:t>
      </w:r>
      <w:r w:rsidRPr="51389A96">
        <w:rPr>
          <w:rFonts w:ascii="Arial" w:hAnsi="Arial" w:cs="Arial"/>
          <w:sz w:val="22"/>
        </w:rPr>
        <w:t>T</w:t>
      </w:r>
      <w:r w:rsidR="004A01A2" w:rsidRPr="51389A96">
        <w:rPr>
          <w:rFonts w:ascii="Arial" w:hAnsi="Arial" w:cs="Arial"/>
          <w:sz w:val="22"/>
        </w:rPr>
        <w:t xml:space="preserve">raffic </w:t>
      </w:r>
      <w:r w:rsidRPr="51389A96">
        <w:rPr>
          <w:rFonts w:ascii="Arial" w:hAnsi="Arial" w:cs="Arial"/>
          <w:sz w:val="22"/>
        </w:rPr>
        <w:t>C</w:t>
      </w:r>
      <w:r w:rsidR="004A01A2" w:rsidRPr="51389A96">
        <w:rPr>
          <w:rFonts w:ascii="Arial" w:hAnsi="Arial" w:cs="Arial"/>
          <w:sz w:val="22"/>
        </w:rPr>
        <w:t>ount</w:t>
      </w:r>
      <w:r w:rsidRPr="51389A96">
        <w:rPr>
          <w:rFonts w:ascii="Arial" w:hAnsi="Arial" w:cs="Arial"/>
          <w:sz w:val="22"/>
        </w:rPr>
        <w:t xml:space="preserve"> data</w:t>
      </w:r>
      <w:r w:rsidR="4CE75AA8" w:rsidRPr="51389A96">
        <w:rPr>
          <w:rFonts w:ascii="Arial" w:hAnsi="Arial" w:cs="Arial"/>
          <w:sz w:val="22"/>
        </w:rPr>
        <w:t xml:space="preserve"> </w:t>
      </w:r>
      <w:r w:rsidR="57014A8D" w:rsidRPr="51389A96">
        <w:rPr>
          <w:rFonts w:ascii="Arial" w:hAnsi="Arial" w:cs="Arial"/>
          <w:sz w:val="22"/>
        </w:rPr>
        <w:t xml:space="preserve">(including speed and traffic flows at </w:t>
      </w:r>
      <w:r w:rsidR="0D4BDD8C" w:rsidRPr="51389A96">
        <w:rPr>
          <w:rFonts w:ascii="Arial" w:hAnsi="Arial" w:cs="Arial"/>
          <w:sz w:val="22"/>
        </w:rPr>
        <w:t>key locations</w:t>
      </w:r>
      <w:r w:rsidR="57014A8D" w:rsidRPr="51389A96">
        <w:rPr>
          <w:rFonts w:ascii="Arial" w:hAnsi="Arial" w:cs="Arial"/>
          <w:sz w:val="22"/>
        </w:rPr>
        <w:t>)</w:t>
      </w:r>
    </w:p>
    <w:p w14:paraId="032A8099" w14:textId="7D8EAA6F" w:rsidR="00094915" w:rsidRPr="00094915" w:rsidRDefault="00094915" w:rsidP="01239CDB">
      <w:pPr>
        <w:rPr>
          <w:rFonts w:ascii="Arial" w:hAnsi="Arial" w:cs="Arial"/>
          <w:sz w:val="22"/>
        </w:rPr>
      </w:pPr>
      <w:r w:rsidRPr="01239CDB">
        <w:rPr>
          <w:rFonts w:ascii="Arial" w:hAnsi="Arial" w:cs="Arial"/>
          <w:sz w:val="22"/>
        </w:rPr>
        <w:t>•</w:t>
      </w:r>
      <w:r>
        <w:tab/>
      </w:r>
      <w:r w:rsidRPr="01239CDB">
        <w:rPr>
          <w:rFonts w:ascii="Arial" w:hAnsi="Arial" w:cs="Arial"/>
          <w:sz w:val="22"/>
        </w:rPr>
        <w:t>Site assessments and photographic surveys</w:t>
      </w:r>
    </w:p>
    <w:p w14:paraId="10941645" w14:textId="77777777" w:rsidR="00094915" w:rsidRPr="00094915" w:rsidRDefault="00094915" w:rsidP="00094915">
      <w:pPr>
        <w:rPr>
          <w:rFonts w:ascii="Arial" w:hAnsi="Arial" w:cs="Arial"/>
          <w:sz w:val="22"/>
        </w:rPr>
      </w:pPr>
      <w:r w:rsidRPr="00094915">
        <w:rPr>
          <w:rFonts w:ascii="Arial" w:hAnsi="Arial" w:cs="Arial"/>
          <w:sz w:val="22"/>
        </w:rPr>
        <w:t>•</w:t>
      </w:r>
      <w:r w:rsidRPr="00094915">
        <w:rPr>
          <w:rFonts w:ascii="Arial" w:hAnsi="Arial" w:cs="Arial"/>
          <w:sz w:val="22"/>
        </w:rPr>
        <w:tab/>
        <w:t>NMU needs and facilities design / pedestrian movements, cycling needs (all) (n/a)</w:t>
      </w:r>
    </w:p>
    <w:p w14:paraId="1C2720C0" w14:textId="2E0BB774" w:rsidR="00094915" w:rsidRPr="00094915" w:rsidRDefault="00094915" w:rsidP="51389A96">
      <w:pPr>
        <w:rPr>
          <w:rFonts w:ascii="Arial" w:hAnsi="Arial" w:cs="Arial"/>
          <w:sz w:val="22"/>
        </w:rPr>
      </w:pPr>
      <w:r w:rsidRPr="51389A96">
        <w:rPr>
          <w:rFonts w:ascii="Arial" w:hAnsi="Arial" w:cs="Arial"/>
          <w:sz w:val="22"/>
        </w:rPr>
        <w:lastRenderedPageBreak/>
        <w:t>•</w:t>
      </w:r>
      <w:r>
        <w:tab/>
      </w:r>
      <w:r w:rsidRPr="51389A96">
        <w:rPr>
          <w:rFonts w:ascii="Arial" w:hAnsi="Arial" w:cs="Arial"/>
          <w:sz w:val="22"/>
        </w:rPr>
        <w:t>Accident data</w:t>
      </w:r>
      <w:r w:rsidR="71BD9CFF" w:rsidRPr="51389A96">
        <w:rPr>
          <w:rFonts w:ascii="Arial" w:hAnsi="Arial" w:cs="Arial"/>
          <w:sz w:val="22"/>
        </w:rPr>
        <w:t xml:space="preserve"> </w:t>
      </w:r>
    </w:p>
    <w:p w14:paraId="24201B67" w14:textId="6D33E78B" w:rsidR="00094915" w:rsidRPr="00094915" w:rsidRDefault="00094915" w:rsidP="15C125F5">
      <w:pPr>
        <w:rPr>
          <w:rFonts w:ascii="Arial" w:hAnsi="Arial" w:cs="Arial"/>
          <w:sz w:val="22"/>
        </w:rPr>
      </w:pPr>
      <w:r w:rsidRPr="15C125F5">
        <w:rPr>
          <w:rFonts w:ascii="Arial" w:hAnsi="Arial" w:cs="Arial"/>
          <w:sz w:val="22"/>
        </w:rPr>
        <w:t>•</w:t>
      </w:r>
      <w:r>
        <w:tab/>
      </w:r>
      <w:r w:rsidRPr="15C125F5">
        <w:rPr>
          <w:rFonts w:ascii="Arial" w:hAnsi="Arial" w:cs="Arial"/>
          <w:sz w:val="22"/>
        </w:rPr>
        <w:t>Arboriculture</w:t>
      </w:r>
      <w:r w:rsidR="00F02E21" w:rsidRPr="15C125F5">
        <w:rPr>
          <w:rFonts w:ascii="Arial" w:hAnsi="Arial" w:cs="Arial"/>
          <w:sz w:val="22"/>
        </w:rPr>
        <w:t xml:space="preserve">, landscape, archaeology </w:t>
      </w:r>
      <w:r w:rsidR="00926533" w:rsidRPr="15C125F5">
        <w:rPr>
          <w:rFonts w:ascii="Arial" w:hAnsi="Arial" w:cs="Arial"/>
          <w:sz w:val="22"/>
        </w:rPr>
        <w:t>and ecology</w:t>
      </w:r>
      <w:r w:rsidRPr="15C125F5">
        <w:rPr>
          <w:rFonts w:ascii="Arial" w:hAnsi="Arial" w:cs="Arial"/>
          <w:sz w:val="22"/>
        </w:rPr>
        <w:t xml:space="preserve"> assessment </w:t>
      </w:r>
      <w:r w:rsidR="32827E39" w:rsidRPr="15C125F5">
        <w:rPr>
          <w:rFonts w:ascii="Arial" w:hAnsi="Arial" w:cs="Arial"/>
          <w:sz w:val="22"/>
        </w:rPr>
        <w:t>(</w:t>
      </w:r>
      <w:r w:rsidR="18D7CBE8" w:rsidRPr="15C125F5">
        <w:rPr>
          <w:rFonts w:ascii="Arial" w:hAnsi="Arial" w:cs="Arial"/>
          <w:sz w:val="22"/>
        </w:rPr>
        <w:t>a</w:t>
      </w:r>
      <w:r w:rsidR="7563D878" w:rsidRPr="15C125F5">
        <w:rPr>
          <w:rFonts w:ascii="Arial" w:hAnsi="Arial" w:cs="Arial"/>
          <w:sz w:val="22"/>
        </w:rPr>
        <w:t xml:space="preserve"> desk-based assessment </w:t>
      </w:r>
      <w:r>
        <w:tab/>
      </w:r>
      <w:r w:rsidR="7C833750" w:rsidRPr="15C125F5">
        <w:rPr>
          <w:rFonts w:ascii="Arial" w:hAnsi="Arial" w:cs="Arial"/>
          <w:sz w:val="22"/>
        </w:rPr>
        <w:t>drawn from</w:t>
      </w:r>
      <w:r w:rsidR="7563D878" w:rsidRPr="15C125F5">
        <w:rPr>
          <w:rFonts w:ascii="Arial" w:hAnsi="Arial" w:cs="Arial"/>
          <w:sz w:val="22"/>
        </w:rPr>
        <w:t xml:space="preserve"> advice from NPA and HCC staff)</w:t>
      </w:r>
    </w:p>
    <w:p w14:paraId="4B3D0413" w14:textId="5261FF77" w:rsidR="00241113" w:rsidRDefault="00094915" w:rsidP="01239CDB">
      <w:pPr>
        <w:rPr>
          <w:rFonts w:ascii="Arial" w:hAnsi="Arial" w:cs="Arial"/>
          <w:sz w:val="22"/>
        </w:rPr>
      </w:pPr>
      <w:r w:rsidRPr="01239CDB">
        <w:rPr>
          <w:rFonts w:ascii="Arial" w:hAnsi="Arial" w:cs="Arial"/>
          <w:sz w:val="22"/>
        </w:rPr>
        <w:t>•</w:t>
      </w:r>
      <w:r>
        <w:tab/>
      </w:r>
      <w:r w:rsidRPr="01239CDB">
        <w:rPr>
          <w:rFonts w:ascii="Arial" w:hAnsi="Arial" w:cs="Arial"/>
          <w:sz w:val="22"/>
        </w:rPr>
        <w:t>C2</w:t>
      </w:r>
      <w:r w:rsidR="003C6A4D" w:rsidRPr="01239CDB">
        <w:rPr>
          <w:rFonts w:ascii="Arial" w:hAnsi="Arial" w:cs="Arial"/>
          <w:sz w:val="22"/>
        </w:rPr>
        <w:t xml:space="preserve"> (utilities and infrastructure)</w:t>
      </w:r>
      <w:r w:rsidR="004A01A2" w:rsidRPr="01239CDB">
        <w:rPr>
          <w:rFonts w:ascii="Arial" w:hAnsi="Arial" w:cs="Arial"/>
          <w:sz w:val="22"/>
        </w:rPr>
        <w:t xml:space="preserve"> </w:t>
      </w:r>
      <w:r w:rsidR="00A01D8B">
        <w:rPr>
          <w:rFonts w:ascii="Arial" w:hAnsi="Arial" w:cs="Arial"/>
          <w:sz w:val="22"/>
        </w:rPr>
        <w:t>consideration (but not full survey)</w:t>
      </w:r>
      <w:r w:rsidR="00D36A1E">
        <w:rPr>
          <w:rFonts w:ascii="Arial" w:hAnsi="Arial" w:cs="Arial"/>
          <w:sz w:val="22"/>
        </w:rPr>
        <w:t>.</w:t>
      </w:r>
    </w:p>
    <w:p w14:paraId="5E520DA8" w14:textId="77777777" w:rsidR="006C662E" w:rsidRPr="006C662E" w:rsidRDefault="006C662E" w:rsidP="01239CDB">
      <w:pPr>
        <w:rPr>
          <w:rFonts w:ascii="Arial" w:hAnsi="Arial" w:cs="Arial"/>
          <w:sz w:val="22"/>
        </w:rPr>
      </w:pPr>
    </w:p>
    <w:p w14:paraId="00F61FC4" w14:textId="002DC009" w:rsidR="00094915" w:rsidRPr="0029214D" w:rsidRDefault="00094915" w:rsidP="01239CDB">
      <w:pPr>
        <w:rPr>
          <w:rFonts w:ascii="Arial" w:hAnsi="Arial" w:cs="Arial"/>
          <w:b/>
          <w:bCs/>
          <w:sz w:val="22"/>
          <w:u w:val="single"/>
        </w:rPr>
      </w:pPr>
      <w:r w:rsidRPr="01239CDB">
        <w:rPr>
          <w:rFonts w:ascii="Arial" w:hAnsi="Arial" w:cs="Arial"/>
          <w:b/>
          <w:bCs/>
          <w:sz w:val="22"/>
          <w:u w:val="single"/>
        </w:rPr>
        <w:t>Challenges to note</w:t>
      </w:r>
    </w:p>
    <w:p w14:paraId="7D2D627D" w14:textId="17B5A505" w:rsidR="00094915" w:rsidRPr="00094915" w:rsidRDefault="00094915" w:rsidP="00855909">
      <w:pPr>
        <w:ind w:left="720" w:hanging="720"/>
        <w:rPr>
          <w:rFonts w:ascii="Arial" w:hAnsi="Arial" w:cs="Arial"/>
          <w:sz w:val="22"/>
        </w:rPr>
      </w:pPr>
      <w:r w:rsidRPr="01239CDB">
        <w:rPr>
          <w:rFonts w:ascii="Arial" w:hAnsi="Arial" w:cs="Arial"/>
          <w:sz w:val="22"/>
        </w:rPr>
        <w:t>•</w:t>
      </w:r>
      <w:r>
        <w:tab/>
      </w:r>
      <w:r w:rsidRPr="01239CDB">
        <w:rPr>
          <w:rFonts w:ascii="Arial" w:hAnsi="Arial" w:cs="Arial"/>
          <w:sz w:val="22"/>
        </w:rPr>
        <w:t xml:space="preserve">Consideration will need to be given to avoiding impact on </w:t>
      </w:r>
      <w:r w:rsidR="00F02E21" w:rsidRPr="01239CDB">
        <w:rPr>
          <w:rFonts w:ascii="Arial" w:hAnsi="Arial" w:cs="Arial"/>
          <w:sz w:val="22"/>
        </w:rPr>
        <w:t xml:space="preserve">habitat </w:t>
      </w:r>
      <w:r w:rsidR="00347DEC" w:rsidRPr="01239CDB">
        <w:rPr>
          <w:rFonts w:ascii="Arial" w:hAnsi="Arial" w:cs="Arial"/>
          <w:sz w:val="22"/>
        </w:rPr>
        <w:t>(</w:t>
      </w:r>
      <w:r w:rsidR="00FE72E0">
        <w:rPr>
          <w:rFonts w:ascii="Arial" w:hAnsi="Arial" w:cs="Arial"/>
          <w:sz w:val="22"/>
        </w:rPr>
        <w:t>much of the route</w:t>
      </w:r>
      <w:r w:rsidR="00347DEC" w:rsidRPr="01239CDB">
        <w:rPr>
          <w:rFonts w:ascii="Arial" w:hAnsi="Arial" w:cs="Arial"/>
          <w:sz w:val="22"/>
        </w:rPr>
        <w:t xml:space="preserve"> </w:t>
      </w:r>
      <w:r w:rsidR="6802073D" w:rsidRPr="01239CDB">
        <w:rPr>
          <w:rFonts w:ascii="Arial" w:hAnsi="Arial" w:cs="Arial"/>
          <w:sz w:val="22"/>
        </w:rPr>
        <w:t xml:space="preserve">including highway verges </w:t>
      </w:r>
      <w:r w:rsidR="00347DEC" w:rsidRPr="01239CDB">
        <w:rPr>
          <w:rFonts w:ascii="Arial" w:hAnsi="Arial" w:cs="Arial"/>
          <w:sz w:val="22"/>
        </w:rPr>
        <w:t>has the highest environmental protections)</w:t>
      </w:r>
      <w:r w:rsidR="00FE72E0">
        <w:rPr>
          <w:rFonts w:ascii="Arial" w:hAnsi="Arial" w:cs="Arial"/>
          <w:sz w:val="22"/>
        </w:rPr>
        <w:t>, landscape (the entire route is in the New Forest National Park</w:t>
      </w:r>
      <w:r w:rsidR="00347DEC" w:rsidRPr="01239CDB">
        <w:rPr>
          <w:rFonts w:ascii="Arial" w:hAnsi="Arial" w:cs="Arial"/>
          <w:sz w:val="22"/>
        </w:rPr>
        <w:t xml:space="preserve"> </w:t>
      </w:r>
      <w:r w:rsidR="00F02E21" w:rsidRPr="01239CDB">
        <w:rPr>
          <w:rFonts w:ascii="Arial" w:hAnsi="Arial" w:cs="Arial"/>
          <w:sz w:val="22"/>
        </w:rPr>
        <w:t xml:space="preserve">and </w:t>
      </w:r>
      <w:r w:rsidR="00347DEC" w:rsidRPr="01239CDB">
        <w:rPr>
          <w:rFonts w:ascii="Arial" w:hAnsi="Arial" w:cs="Arial"/>
          <w:sz w:val="22"/>
        </w:rPr>
        <w:t>any</w:t>
      </w:r>
      <w:r w:rsidRPr="01239CDB">
        <w:rPr>
          <w:rFonts w:ascii="Arial" w:hAnsi="Arial" w:cs="Arial"/>
          <w:sz w:val="22"/>
        </w:rPr>
        <w:t xml:space="preserve"> existing trees</w:t>
      </w:r>
      <w:r w:rsidR="00D56F2D">
        <w:rPr>
          <w:rFonts w:ascii="Arial" w:hAnsi="Arial" w:cs="Arial"/>
          <w:sz w:val="22"/>
        </w:rPr>
        <w:t>).</w:t>
      </w:r>
    </w:p>
    <w:p w14:paraId="074C36CD" w14:textId="66D006D2" w:rsidR="560D8CB8" w:rsidRDefault="570F8B03" w:rsidP="560D8CB8">
      <w:pPr>
        <w:ind w:left="720" w:hanging="720"/>
        <w:rPr>
          <w:rFonts w:ascii="Arial" w:hAnsi="Arial" w:cs="Arial"/>
          <w:sz w:val="22"/>
        </w:rPr>
      </w:pPr>
      <w:r w:rsidRPr="560D8CB8">
        <w:rPr>
          <w:rFonts w:ascii="Arial" w:hAnsi="Arial" w:cs="Arial"/>
          <w:sz w:val="22"/>
        </w:rPr>
        <w:t>•</w:t>
      </w:r>
      <w:r w:rsidR="00070E52">
        <w:tab/>
      </w:r>
      <w:r w:rsidRPr="560D8CB8">
        <w:rPr>
          <w:rFonts w:ascii="Arial" w:hAnsi="Arial" w:cs="Arial"/>
          <w:sz w:val="22"/>
        </w:rPr>
        <w:t xml:space="preserve">The surface of the connections to the crossings will need to be agreed with HCC Asset Management.  They usually prefer tarmac but </w:t>
      </w:r>
      <w:r w:rsidR="40EB482E" w:rsidRPr="560D8CB8">
        <w:rPr>
          <w:rFonts w:ascii="Arial" w:hAnsi="Arial" w:cs="Arial"/>
          <w:sz w:val="22"/>
        </w:rPr>
        <w:t>other surfaces may also be considered</w:t>
      </w:r>
      <w:r w:rsidRPr="560D8CB8">
        <w:rPr>
          <w:rFonts w:ascii="Arial" w:hAnsi="Arial" w:cs="Arial"/>
          <w:sz w:val="22"/>
        </w:rPr>
        <w:t xml:space="preserve"> due to the location</w:t>
      </w:r>
      <w:r w:rsidR="40EB482E" w:rsidRPr="560D8CB8">
        <w:rPr>
          <w:rFonts w:ascii="Arial" w:hAnsi="Arial" w:cs="Arial"/>
          <w:sz w:val="22"/>
        </w:rPr>
        <w:t xml:space="preserve"> in the National Park</w:t>
      </w:r>
      <w:r w:rsidR="009B6173">
        <w:rPr>
          <w:rFonts w:ascii="Arial" w:hAnsi="Arial" w:cs="Arial"/>
          <w:sz w:val="22"/>
        </w:rPr>
        <w:t>, especially when the route is on a bridleway or gravel track, as tarmac will not be favoured in these locations.</w:t>
      </w:r>
      <w:r w:rsidRPr="560D8CB8">
        <w:rPr>
          <w:rFonts w:ascii="Arial" w:hAnsi="Arial" w:cs="Arial"/>
          <w:sz w:val="22"/>
        </w:rPr>
        <w:t xml:space="preserve">  Any surface will need to be attractive to use in all weather conditions. </w:t>
      </w:r>
    </w:p>
    <w:p w14:paraId="1EA23CE8" w14:textId="6A2E8FB0" w:rsidR="00094915" w:rsidRPr="0029214D" w:rsidRDefault="00094915" w:rsidP="15C125F5">
      <w:pPr>
        <w:rPr>
          <w:rFonts w:ascii="Arial" w:hAnsi="Arial" w:cs="Arial"/>
          <w:b/>
          <w:bCs/>
          <w:sz w:val="22"/>
          <w:u w:val="single"/>
        </w:rPr>
      </w:pPr>
      <w:r w:rsidRPr="15C125F5">
        <w:rPr>
          <w:rFonts w:ascii="Arial" w:hAnsi="Arial" w:cs="Arial"/>
          <w:b/>
          <w:bCs/>
          <w:sz w:val="22"/>
          <w:u w:val="single"/>
        </w:rPr>
        <w:t xml:space="preserve">Key </w:t>
      </w:r>
      <w:r w:rsidR="4F7E95B9" w:rsidRPr="15C125F5">
        <w:rPr>
          <w:rFonts w:ascii="Arial" w:hAnsi="Arial" w:cs="Arial"/>
          <w:b/>
          <w:bCs/>
          <w:sz w:val="22"/>
          <w:u w:val="single"/>
        </w:rPr>
        <w:t>d</w:t>
      </w:r>
      <w:r w:rsidRPr="15C125F5">
        <w:rPr>
          <w:rFonts w:ascii="Arial" w:hAnsi="Arial" w:cs="Arial"/>
          <w:b/>
          <w:bCs/>
          <w:sz w:val="22"/>
          <w:u w:val="single"/>
        </w:rPr>
        <w:t xml:space="preserve">eliverables </w:t>
      </w:r>
    </w:p>
    <w:p w14:paraId="51074F85" w14:textId="6850C937" w:rsidR="00094915" w:rsidRPr="00094915" w:rsidRDefault="00094915" w:rsidP="00094915">
      <w:pPr>
        <w:rPr>
          <w:rFonts w:ascii="Arial" w:hAnsi="Arial" w:cs="Arial"/>
          <w:sz w:val="22"/>
        </w:rPr>
      </w:pPr>
      <w:r w:rsidRPr="00094915">
        <w:rPr>
          <w:rFonts w:ascii="Arial" w:hAnsi="Arial" w:cs="Arial"/>
          <w:sz w:val="22"/>
        </w:rPr>
        <w:t>•</w:t>
      </w:r>
      <w:r w:rsidRPr="00094915">
        <w:rPr>
          <w:rFonts w:ascii="Arial" w:hAnsi="Arial" w:cs="Arial"/>
          <w:sz w:val="22"/>
        </w:rPr>
        <w:tab/>
        <w:t>An inception meeting to discuss programme and the task</w:t>
      </w:r>
      <w:r w:rsidR="003C6A4D">
        <w:rPr>
          <w:rFonts w:ascii="Arial" w:hAnsi="Arial" w:cs="Arial"/>
          <w:sz w:val="22"/>
        </w:rPr>
        <w:t>, including possible site visits</w:t>
      </w:r>
    </w:p>
    <w:p w14:paraId="4375BDE1" w14:textId="77777777" w:rsidR="009B6173" w:rsidRDefault="00094915" w:rsidP="009B6173">
      <w:pPr>
        <w:rPr>
          <w:rFonts w:ascii="Arial" w:hAnsi="Arial" w:cs="Arial"/>
          <w:sz w:val="22"/>
        </w:rPr>
      </w:pPr>
      <w:r w:rsidRPr="00094915">
        <w:rPr>
          <w:rFonts w:ascii="Arial" w:hAnsi="Arial" w:cs="Arial"/>
          <w:sz w:val="22"/>
        </w:rPr>
        <w:t>•</w:t>
      </w:r>
      <w:r w:rsidRPr="00094915">
        <w:rPr>
          <w:rFonts w:ascii="Arial" w:hAnsi="Arial" w:cs="Arial"/>
          <w:sz w:val="22"/>
        </w:rPr>
        <w:tab/>
        <w:t>A full set of high-level option drawings on OS based mapping (PDF and CAD)</w:t>
      </w:r>
    </w:p>
    <w:p w14:paraId="5AA94F27" w14:textId="3D2A01CF" w:rsidR="009B6173" w:rsidRPr="009B6173" w:rsidRDefault="00914A45" w:rsidP="009B6173">
      <w:pPr>
        <w:rPr>
          <w:rFonts w:ascii="Arial" w:hAnsi="Arial" w:cs="Arial"/>
          <w:sz w:val="22"/>
        </w:rPr>
      </w:pPr>
      <w:r w:rsidRPr="00094915">
        <w:rPr>
          <w:rFonts w:ascii="Arial" w:hAnsi="Arial" w:cs="Arial"/>
          <w:sz w:val="22"/>
        </w:rPr>
        <w:t>•</w:t>
      </w:r>
      <w:r w:rsidRPr="00094915">
        <w:rPr>
          <w:rFonts w:ascii="Arial" w:hAnsi="Arial" w:cs="Arial"/>
          <w:sz w:val="22"/>
        </w:rPr>
        <w:tab/>
      </w:r>
      <w:r w:rsidR="009B6173" w:rsidRPr="009B6173">
        <w:rPr>
          <w:rFonts w:ascii="Arial" w:hAnsi="Arial" w:cs="Arial"/>
          <w:sz w:val="22"/>
        </w:rPr>
        <w:t xml:space="preserve">A </w:t>
      </w:r>
      <w:r w:rsidR="004E002F">
        <w:rPr>
          <w:rFonts w:ascii="Arial" w:hAnsi="Arial" w:cs="Arial"/>
          <w:sz w:val="22"/>
        </w:rPr>
        <w:t xml:space="preserve">max 3-hour </w:t>
      </w:r>
      <w:r w:rsidR="009B6173" w:rsidRPr="009B6173">
        <w:rPr>
          <w:rFonts w:ascii="Arial" w:hAnsi="Arial" w:cs="Arial"/>
          <w:sz w:val="22"/>
        </w:rPr>
        <w:t>site visit with stakeholders drawn from the New Forest Cycle Working Group</w:t>
      </w:r>
    </w:p>
    <w:p w14:paraId="4A7BEB07" w14:textId="1A3BA796" w:rsidR="00094915" w:rsidRPr="009B6173" w:rsidRDefault="00094915" w:rsidP="13D78964">
      <w:pPr>
        <w:ind w:left="720" w:hanging="720"/>
      </w:pPr>
      <w:r w:rsidRPr="01239CDB">
        <w:rPr>
          <w:rFonts w:ascii="Arial" w:hAnsi="Arial" w:cs="Arial"/>
          <w:sz w:val="22"/>
        </w:rPr>
        <w:t>•</w:t>
      </w:r>
      <w:r>
        <w:tab/>
      </w:r>
      <w:r w:rsidRPr="01239CDB">
        <w:rPr>
          <w:rFonts w:ascii="Arial" w:hAnsi="Arial" w:cs="Arial"/>
          <w:sz w:val="22"/>
        </w:rPr>
        <w:t xml:space="preserve">A feasibility report/technical note </w:t>
      </w:r>
      <w:r w:rsidR="36DC5AF1" w:rsidRPr="01239CDB">
        <w:rPr>
          <w:rFonts w:ascii="Arial" w:hAnsi="Arial" w:cs="Arial"/>
          <w:sz w:val="22"/>
        </w:rPr>
        <w:t xml:space="preserve">outlining the development of the </w:t>
      </w:r>
      <w:r w:rsidRPr="01239CDB">
        <w:rPr>
          <w:rFonts w:ascii="Arial" w:hAnsi="Arial" w:cs="Arial"/>
          <w:sz w:val="22"/>
        </w:rPr>
        <w:t>scheme</w:t>
      </w:r>
      <w:r w:rsidR="4920FB1C" w:rsidRPr="01239CDB">
        <w:rPr>
          <w:rFonts w:ascii="Arial" w:hAnsi="Arial" w:cs="Arial"/>
          <w:sz w:val="22"/>
        </w:rPr>
        <w:t xml:space="preserve"> options</w:t>
      </w:r>
      <w:r w:rsidR="000A0CBC" w:rsidRPr="01239CDB">
        <w:rPr>
          <w:rFonts w:ascii="Arial" w:hAnsi="Arial" w:cs="Arial"/>
          <w:sz w:val="22"/>
        </w:rPr>
        <w:t xml:space="preserve"> </w:t>
      </w:r>
    </w:p>
    <w:p w14:paraId="359F9FBD" w14:textId="438B4BEB" w:rsidR="00241113" w:rsidRDefault="00094915" w:rsidP="00241113">
      <w:pPr>
        <w:rPr>
          <w:rFonts w:ascii="Arial" w:hAnsi="Arial" w:cs="Arial"/>
          <w:sz w:val="22"/>
        </w:rPr>
      </w:pPr>
      <w:r w:rsidRPr="01239CDB">
        <w:rPr>
          <w:rFonts w:ascii="Arial" w:hAnsi="Arial" w:cs="Arial"/>
          <w:sz w:val="22"/>
        </w:rPr>
        <w:t>•</w:t>
      </w:r>
      <w:r>
        <w:tab/>
      </w:r>
      <w:r w:rsidRPr="01239CDB">
        <w:rPr>
          <w:rFonts w:ascii="Arial" w:hAnsi="Arial" w:cs="Arial"/>
          <w:sz w:val="22"/>
        </w:rPr>
        <w:t>A</w:t>
      </w:r>
      <w:r w:rsidR="6918CB23" w:rsidRPr="01239CDB">
        <w:rPr>
          <w:rFonts w:ascii="Arial" w:hAnsi="Arial" w:cs="Arial"/>
          <w:sz w:val="22"/>
        </w:rPr>
        <w:t xml:space="preserve"> </w:t>
      </w:r>
      <w:r w:rsidRPr="01239CDB">
        <w:rPr>
          <w:rFonts w:ascii="Arial" w:hAnsi="Arial" w:cs="Arial"/>
          <w:sz w:val="22"/>
        </w:rPr>
        <w:t xml:space="preserve">cost </w:t>
      </w:r>
      <w:r w:rsidR="00432797" w:rsidRPr="01239CDB">
        <w:rPr>
          <w:rFonts w:ascii="Arial" w:hAnsi="Arial" w:cs="Arial"/>
          <w:sz w:val="22"/>
        </w:rPr>
        <w:t>e</w:t>
      </w:r>
      <w:r w:rsidRPr="01239CDB">
        <w:rPr>
          <w:rFonts w:ascii="Arial" w:hAnsi="Arial" w:cs="Arial"/>
          <w:sz w:val="22"/>
        </w:rPr>
        <w:t xml:space="preserve">stimate </w:t>
      </w:r>
      <w:r w:rsidR="00CD6D6F">
        <w:rPr>
          <w:rFonts w:ascii="Arial" w:hAnsi="Arial" w:cs="Arial"/>
          <w:sz w:val="22"/>
        </w:rPr>
        <w:t xml:space="preserve">of the various options and types of </w:t>
      </w:r>
      <w:r w:rsidR="000A53E2">
        <w:rPr>
          <w:rFonts w:ascii="Arial" w:hAnsi="Arial" w:cs="Arial"/>
          <w:sz w:val="22"/>
        </w:rPr>
        <w:t>solution</w:t>
      </w:r>
      <w:r w:rsidR="00241113">
        <w:rPr>
          <w:rFonts w:ascii="Arial" w:hAnsi="Arial" w:cs="Arial"/>
          <w:sz w:val="22"/>
        </w:rPr>
        <w:t>s</w:t>
      </w:r>
    </w:p>
    <w:p w14:paraId="7AE2F7FC" w14:textId="06286DA2" w:rsidR="00241113" w:rsidRPr="00241113" w:rsidRDefault="00241113" w:rsidP="00241113">
      <w:pPr>
        <w:rPr>
          <w:rFonts w:ascii="Arial" w:hAnsi="Arial" w:cs="Arial"/>
          <w:sz w:val="22"/>
        </w:rPr>
      </w:pPr>
      <w:r w:rsidRPr="01239CDB">
        <w:rPr>
          <w:rFonts w:ascii="Arial" w:hAnsi="Arial" w:cs="Arial"/>
          <w:sz w:val="22"/>
        </w:rPr>
        <w:t>•</w:t>
      </w:r>
      <w:r>
        <w:tab/>
      </w:r>
      <w:r w:rsidRPr="01239CDB">
        <w:rPr>
          <w:rFonts w:ascii="Arial" w:hAnsi="Arial" w:cs="Arial"/>
          <w:sz w:val="22"/>
        </w:rPr>
        <w:t xml:space="preserve">A </w:t>
      </w:r>
      <w:r>
        <w:rPr>
          <w:rFonts w:ascii="Arial" w:hAnsi="Arial" w:cs="Arial"/>
          <w:sz w:val="22"/>
        </w:rPr>
        <w:t>final recommendation of the most feasible route to develop</w:t>
      </w:r>
    </w:p>
    <w:p w14:paraId="17460820" w14:textId="14925F2F" w:rsidR="003C6A4D" w:rsidRPr="003C6A4D" w:rsidRDefault="00094915" w:rsidP="003C6A4D">
      <w:pPr>
        <w:rPr>
          <w:rFonts w:ascii="Arial" w:hAnsi="Arial" w:cs="Arial"/>
          <w:sz w:val="22"/>
        </w:rPr>
      </w:pPr>
      <w:r w:rsidRPr="00094915">
        <w:rPr>
          <w:rFonts w:ascii="Arial" w:hAnsi="Arial" w:cs="Arial"/>
          <w:sz w:val="22"/>
        </w:rPr>
        <w:t>•</w:t>
      </w:r>
      <w:r w:rsidRPr="00094915">
        <w:rPr>
          <w:rFonts w:ascii="Arial" w:hAnsi="Arial" w:cs="Arial"/>
          <w:sz w:val="22"/>
        </w:rPr>
        <w:tab/>
        <w:t>High level quantitative risk register</w:t>
      </w:r>
      <w:r w:rsidR="00D36A1E">
        <w:rPr>
          <w:rFonts w:ascii="Arial" w:hAnsi="Arial" w:cs="Arial"/>
          <w:sz w:val="22"/>
        </w:rPr>
        <w:t>.</w:t>
      </w:r>
    </w:p>
    <w:p w14:paraId="4B060105" w14:textId="77777777" w:rsidR="00EB75F4" w:rsidRDefault="00EB75F4" w:rsidP="008C36F9">
      <w:pPr>
        <w:widowControl w:val="0"/>
        <w:spacing w:after="0" w:line="240" w:lineRule="auto"/>
        <w:rPr>
          <w:rFonts w:cstheme="minorHAnsi"/>
          <w:b/>
          <w:bCs/>
          <w:sz w:val="22"/>
          <w:u w:val="single"/>
        </w:rPr>
      </w:pPr>
    </w:p>
    <w:p w14:paraId="036636CA" w14:textId="00D45403" w:rsidR="00B631A3" w:rsidRPr="001A5055" w:rsidRDefault="001A5055" w:rsidP="15C125F5">
      <w:pPr>
        <w:widowControl w:val="0"/>
        <w:spacing w:after="0" w:line="240" w:lineRule="auto"/>
        <w:rPr>
          <w:b/>
          <w:bCs/>
          <w:sz w:val="22"/>
          <w:u w:val="single"/>
        </w:rPr>
      </w:pPr>
      <w:r w:rsidRPr="15C125F5">
        <w:rPr>
          <w:b/>
          <w:bCs/>
          <w:sz w:val="22"/>
          <w:u w:val="single"/>
        </w:rPr>
        <w:t xml:space="preserve">The </w:t>
      </w:r>
      <w:r w:rsidR="0BB20A62" w:rsidRPr="15C125F5">
        <w:rPr>
          <w:b/>
          <w:bCs/>
          <w:sz w:val="22"/>
          <w:u w:val="single"/>
        </w:rPr>
        <w:t>c</w:t>
      </w:r>
      <w:r w:rsidRPr="15C125F5">
        <w:rPr>
          <w:b/>
          <w:bCs/>
          <w:sz w:val="22"/>
          <w:u w:val="single"/>
        </w:rPr>
        <w:t>ontract</w:t>
      </w:r>
    </w:p>
    <w:p w14:paraId="29E7F671" w14:textId="77777777" w:rsidR="001A5055" w:rsidRDefault="001A5055" w:rsidP="008C36F9">
      <w:pPr>
        <w:widowControl w:val="0"/>
        <w:spacing w:after="0" w:line="240" w:lineRule="auto"/>
        <w:rPr>
          <w:rFonts w:cstheme="minorHAnsi"/>
          <w:sz w:val="22"/>
        </w:rPr>
      </w:pPr>
    </w:p>
    <w:p w14:paraId="514B7BF5" w14:textId="561B87CC" w:rsidR="008C6D23" w:rsidRPr="000D49F4" w:rsidRDefault="00B05A00" w:rsidP="0C6A0436">
      <w:pPr>
        <w:rPr>
          <w:rFonts w:ascii="Arial" w:hAnsi="Arial" w:cs="Arial"/>
          <w:sz w:val="22"/>
        </w:rPr>
      </w:pPr>
      <w:r w:rsidRPr="0C6A0436">
        <w:rPr>
          <w:rFonts w:ascii="Arial" w:hAnsi="Arial" w:cs="Arial"/>
          <w:sz w:val="22"/>
        </w:rPr>
        <w:t xml:space="preserve">The contract is </w:t>
      </w:r>
      <w:r w:rsidR="00432797" w:rsidRPr="0C6A0436">
        <w:rPr>
          <w:rFonts w:ascii="Arial" w:hAnsi="Arial" w:cs="Arial"/>
          <w:sz w:val="22"/>
        </w:rPr>
        <w:t>to be completed by 3</w:t>
      </w:r>
      <w:r w:rsidR="000A53E2" w:rsidRPr="0C6A0436">
        <w:rPr>
          <w:rFonts w:ascii="Arial" w:hAnsi="Arial" w:cs="Arial"/>
          <w:sz w:val="22"/>
        </w:rPr>
        <w:t>0 June</w:t>
      </w:r>
      <w:r w:rsidR="00ED1750" w:rsidRPr="0C6A0436">
        <w:rPr>
          <w:rFonts w:ascii="Arial" w:hAnsi="Arial" w:cs="Arial"/>
          <w:sz w:val="22"/>
        </w:rPr>
        <w:t xml:space="preserve"> </w:t>
      </w:r>
      <w:r w:rsidR="00432797" w:rsidRPr="0C6A0436">
        <w:rPr>
          <w:rFonts w:ascii="Arial" w:hAnsi="Arial" w:cs="Arial"/>
          <w:sz w:val="22"/>
        </w:rPr>
        <w:t>2025</w:t>
      </w:r>
      <w:r w:rsidR="00B37CD5" w:rsidRPr="0C6A0436">
        <w:rPr>
          <w:rFonts w:ascii="Arial" w:hAnsi="Arial" w:cs="Arial"/>
          <w:sz w:val="22"/>
        </w:rPr>
        <w:t xml:space="preserve">, with a likely start date of </w:t>
      </w:r>
      <w:r w:rsidR="000A53E2" w:rsidRPr="0C6A0436">
        <w:rPr>
          <w:rFonts w:ascii="Arial" w:hAnsi="Arial" w:cs="Arial"/>
          <w:sz w:val="22"/>
        </w:rPr>
        <w:t>late</w:t>
      </w:r>
      <w:r w:rsidR="00006922" w:rsidRPr="0C6A0436">
        <w:rPr>
          <w:rFonts w:ascii="Arial" w:hAnsi="Arial" w:cs="Arial"/>
          <w:sz w:val="22"/>
        </w:rPr>
        <w:t xml:space="preserve"> April </w:t>
      </w:r>
      <w:r w:rsidR="00B37CD5" w:rsidRPr="0C6A0436">
        <w:rPr>
          <w:rFonts w:ascii="Arial" w:hAnsi="Arial" w:cs="Arial"/>
          <w:sz w:val="22"/>
        </w:rPr>
        <w:t>2025.</w:t>
      </w:r>
    </w:p>
    <w:p w14:paraId="1700A73D" w14:textId="6E751CC3" w:rsidR="007B5F7C" w:rsidRPr="007B5F7C" w:rsidRDefault="007B5F7C" w:rsidP="15C125F5">
      <w:pPr>
        <w:rPr>
          <w:rFonts w:ascii="Arial" w:hAnsi="Arial" w:cs="Arial"/>
          <w:b/>
          <w:bCs/>
          <w:sz w:val="22"/>
          <w:u w:val="single"/>
        </w:rPr>
      </w:pPr>
      <w:r w:rsidRPr="15C125F5">
        <w:rPr>
          <w:rFonts w:ascii="Arial" w:hAnsi="Arial" w:cs="Arial"/>
          <w:b/>
          <w:bCs/>
          <w:sz w:val="22"/>
          <w:u w:val="single"/>
        </w:rPr>
        <w:t xml:space="preserve">The </w:t>
      </w:r>
      <w:r w:rsidR="6FD1C399" w:rsidRPr="15C125F5">
        <w:rPr>
          <w:rFonts w:ascii="Arial" w:hAnsi="Arial" w:cs="Arial"/>
          <w:b/>
          <w:bCs/>
          <w:sz w:val="22"/>
          <w:u w:val="single"/>
        </w:rPr>
        <w:t>s</w:t>
      </w:r>
      <w:r w:rsidRPr="15C125F5">
        <w:rPr>
          <w:rFonts w:ascii="Arial" w:hAnsi="Arial" w:cs="Arial"/>
          <w:b/>
          <w:bCs/>
          <w:sz w:val="22"/>
          <w:u w:val="single"/>
        </w:rPr>
        <w:t>upplier</w:t>
      </w:r>
    </w:p>
    <w:p w14:paraId="61D9194F" w14:textId="28196E65" w:rsidR="00B05A00" w:rsidRPr="000D49F4" w:rsidRDefault="00B05A00" w:rsidP="01239CDB">
      <w:pPr>
        <w:rPr>
          <w:rFonts w:ascii="Arial" w:hAnsi="Arial" w:cs="Arial"/>
          <w:sz w:val="22"/>
        </w:rPr>
      </w:pPr>
      <w:r w:rsidRPr="01239CDB">
        <w:rPr>
          <w:rFonts w:ascii="Arial" w:hAnsi="Arial" w:cs="Arial"/>
          <w:sz w:val="22"/>
        </w:rPr>
        <w:t>We are seeking a supplier with:</w:t>
      </w:r>
    </w:p>
    <w:p w14:paraId="66FC2F85" w14:textId="3BCFB043" w:rsidR="00AF4AC8" w:rsidRDefault="41832070" w:rsidP="560D8CB8">
      <w:pPr>
        <w:pStyle w:val="ListParagraph"/>
        <w:numPr>
          <w:ilvl w:val="0"/>
          <w:numId w:val="40"/>
        </w:numPr>
        <w:spacing w:after="160" w:line="259" w:lineRule="auto"/>
        <w:rPr>
          <w:rFonts w:ascii="Arial" w:hAnsi="Arial" w:cs="Arial"/>
          <w:sz w:val="22"/>
        </w:rPr>
      </w:pPr>
      <w:r w:rsidRPr="560D8CB8">
        <w:rPr>
          <w:rFonts w:ascii="Arial" w:hAnsi="Arial" w:cs="Arial"/>
          <w:sz w:val="22"/>
        </w:rPr>
        <w:t>e</w:t>
      </w:r>
      <w:r w:rsidR="39CF6835" w:rsidRPr="560D8CB8">
        <w:rPr>
          <w:rFonts w:ascii="Arial" w:hAnsi="Arial" w:cs="Arial"/>
          <w:sz w:val="22"/>
        </w:rPr>
        <w:t xml:space="preserve">xperience and understanding of </w:t>
      </w:r>
      <w:r w:rsidR="0997054A" w:rsidRPr="560D8CB8">
        <w:rPr>
          <w:rFonts w:ascii="Arial" w:hAnsi="Arial" w:cs="Arial"/>
          <w:sz w:val="22"/>
        </w:rPr>
        <w:t xml:space="preserve">the </w:t>
      </w:r>
      <w:r w:rsidR="2175E2C5" w:rsidRPr="560D8CB8">
        <w:rPr>
          <w:rFonts w:ascii="Arial" w:hAnsi="Arial" w:cs="Arial"/>
          <w:sz w:val="22"/>
        </w:rPr>
        <w:t xml:space="preserve">development, </w:t>
      </w:r>
      <w:r w:rsidR="0997054A" w:rsidRPr="560D8CB8">
        <w:rPr>
          <w:rFonts w:ascii="Arial" w:hAnsi="Arial" w:cs="Arial"/>
          <w:sz w:val="22"/>
        </w:rPr>
        <w:t xml:space="preserve">design and delivery of </w:t>
      </w:r>
      <w:r w:rsidR="39CF6835" w:rsidRPr="560D8CB8">
        <w:rPr>
          <w:rFonts w:ascii="Arial" w:hAnsi="Arial" w:cs="Arial"/>
          <w:sz w:val="22"/>
        </w:rPr>
        <w:t>active travel</w:t>
      </w:r>
      <w:r w:rsidR="4445D46C" w:rsidRPr="560D8CB8">
        <w:rPr>
          <w:rFonts w:ascii="Arial" w:hAnsi="Arial" w:cs="Arial"/>
          <w:sz w:val="22"/>
        </w:rPr>
        <w:t xml:space="preserve"> infrastructure on roads</w:t>
      </w:r>
      <w:r w:rsidR="39CF6835" w:rsidRPr="560D8CB8">
        <w:rPr>
          <w:rFonts w:ascii="Arial" w:hAnsi="Arial" w:cs="Arial"/>
          <w:sz w:val="22"/>
        </w:rPr>
        <w:t xml:space="preserve"> in a rural / protected area context</w:t>
      </w:r>
      <w:r w:rsidR="1F4F9D8B" w:rsidRPr="560D8CB8">
        <w:rPr>
          <w:rFonts w:ascii="Arial" w:hAnsi="Arial" w:cs="Arial"/>
          <w:sz w:val="22"/>
        </w:rPr>
        <w:t>.</w:t>
      </w:r>
    </w:p>
    <w:p w14:paraId="060D0826" w14:textId="7B2ABF4F" w:rsidR="00B05A00" w:rsidRPr="000D49F4" w:rsidRDefault="00B05A00" w:rsidP="00B05A00">
      <w:pPr>
        <w:pStyle w:val="ListParagraph"/>
        <w:numPr>
          <w:ilvl w:val="0"/>
          <w:numId w:val="40"/>
        </w:numPr>
        <w:spacing w:after="160" w:line="259" w:lineRule="auto"/>
        <w:rPr>
          <w:rFonts w:ascii="Arial" w:hAnsi="Arial" w:cs="Arial"/>
          <w:sz w:val="22"/>
        </w:rPr>
      </w:pPr>
      <w:r w:rsidRPr="000D49F4">
        <w:rPr>
          <w:rFonts w:ascii="Arial" w:hAnsi="Arial" w:cs="Arial"/>
          <w:sz w:val="22"/>
        </w:rPr>
        <w:t xml:space="preserve">an understanding of the New Forest National Park, roles and responsibilities of Forestry England, </w:t>
      </w:r>
      <w:r w:rsidR="004054A7">
        <w:rPr>
          <w:rFonts w:ascii="Arial" w:hAnsi="Arial" w:cs="Arial"/>
          <w:sz w:val="22"/>
        </w:rPr>
        <w:t xml:space="preserve">the New Forest </w:t>
      </w:r>
      <w:r w:rsidRPr="000D49F4">
        <w:rPr>
          <w:rFonts w:ascii="Arial" w:hAnsi="Arial" w:cs="Arial"/>
          <w:sz w:val="22"/>
        </w:rPr>
        <w:t>National Park Authority</w:t>
      </w:r>
      <w:r w:rsidR="004054A7">
        <w:rPr>
          <w:rFonts w:ascii="Arial" w:hAnsi="Arial" w:cs="Arial"/>
          <w:sz w:val="22"/>
        </w:rPr>
        <w:t>, New Forest District Council, Verderers of the New Forest</w:t>
      </w:r>
      <w:r w:rsidRPr="000D49F4">
        <w:rPr>
          <w:rFonts w:ascii="Arial" w:hAnsi="Arial" w:cs="Arial"/>
          <w:sz w:val="22"/>
        </w:rPr>
        <w:t xml:space="preserve"> and </w:t>
      </w:r>
      <w:r w:rsidR="004054A7">
        <w:rPr>
          <w:rFonts w:ascii="Arial" w:hAnsi="Arial" w:cs="Arial"/>
          <w:sz w:val="22"/>
        </w:rPr>
        <w:t>Hampshire County Council.</w:t>
      </w:r>
    </w:p>
    <w:p w14:paraId="0271BA22" w14:textId="40776F05" w:rsidR="00B05A00" w:rsidRDefault="7F5ACB58" w:rsidP="560D8CB8">
      <w:pPr>
        <w:pStyle w:val="ListParagraph"/>
        <w:numPr>
          <w:ilvl w:val="0"/>
          <w:numId w:val="40"/>
        </w:numPr>
        <w:spacing w:after="160" w:line="259" w:lineRule="auto"/>
        <w:rPr>
          <w:rFonts w:ascii="Arial" w:hAnsi="Arial" w:cs="Arial"/>
          <w:sz w:val="22"/>
        </w:rPr>
      </w:pPr>
      <w:r w:rsidRPr="560D8CB8">
        <w:rPr>
          <w:rFonts w:ascii="Arial" w:hAnsi="Arial" w:cs="Arial"/>
          <w:sz w:val="22"/>
        </w:rPr>
        <w:t>an understanding of the key issues and challenges within in the New Forest</w:t>
      </w:r>
      <w:r w:rsidR="10EB55A2" w:rsidRPr="560D8CB8">
        <w:rPr>
          <w:rFonts w:ascii="Arial" w:hAnsi="Arial" w:cs="Arial"/>
          <w:sz w:val="22"/>
        </w:rPr>
        <w:t>.</w:t>
      </w:r>
    </w:p>
    <w:p w14:paraId="04DAB7F2" w14:textId="130FA019" w:rsidR="51B287DE" w:rsidRDefault="50ED0BC9" w:rsidP="15C125F5">
      <w:pPr>
        <w:pStyle w:val="ListParagraph"/>
        <w:numPr>
          <w:ilvl w:val="0"/>
          <w:numId w:val="40"/>
        </w:numPr>
        <w:spacing w:after="160" w:line="259" w:lineRule="auto"/>
        <w:rPr>
          <w:rFonts w:ascii="Arial" w:hAnsi="Arial" w:cs="Arial"/>
          <w:sz w:val="22"/>
        </w:rPr>
      </w:pPr>
      <w:r w:rsidRPr="15C125F5">
        <w:rPr>
          <w:rFonts w:ascii="Arial" w:hAnsi="Arial" w:cs="Arial"/>
          <w:sz w:val="22"/>
        </w:rPr>
        <w:t>a</w:t>
      </w:r>
      <w:r w:rsidR="30204ECA" w:rsidRPr="15C125F5">
        <w:rPr>
          <w:rFonts w:ascii="Arial" w:hAnsi="Arial" w:cs="Arial"/>
          <w:sz w:val="22"/>
        </w:rPr>
        <w:t>n understanding of the highway technical design guidelines and transport policies of Hampshire County Council</w:t>
      </w:r>
      <w:r w:rsidR="5D608CF4" w:rsidRPr="15C125F5">
        <w:rPr>
          <w:rFonts w:ascii="Arial" w:hAnsi="Arial" w:cs="Arial"/>
          <w:sz w:val="22"/>
        </w:rPr>
        <w:t>.</w:t>
      </w:r>
    </w:p>
    <w:p w14:paraId="0A2C7748" w14:textId="162F5705" w:rsidR="00B05A00" w:rsidRDefault="00CB4BCC" w:rsidP="51389A96">
      <w:pPr>
        <w:pStyle w:val="ListParagraph"/>
        <w:numPr>
          <w:ilvl w:val="0"/>
          <w:numId w:val="40"/>
        </w:numPr>
        <w:spacing w:after="160" w:line="259" w:lineRule="auto"/>
        <w:rPr>
          <w:rFonts w:ascii="Arial" w:hAnsi="Arial" w:cs="Arial"/>
          <w:sz w:val="22"/>
        </w:rPr>
      </w:pPr>
      <w:r w:rsidRPr="51389A96">
        <w:rPr>
          <w:rFonts w:ascii="Arial" w:hAnsi="Arial" w:cs="Arial"/>
          <w:sz w:val="22"/>
        </w:rPr>
        <w:lastRenderedPageBreak/>
        <w:t>s</w:t>
      </w:r>
      <w:r w:rsidR="004054A7" w:rsidRPr="51389A96">
        <w:rPr>
          <w:rFonts w:ascii="Arial" w:hAnsi="Arial" w:cs="Arial"/>
          <w:sz w:val="22"/>
        </w:rPr>
        <w:t xml:space="preserve">trong track record in </w:t>
      </w:r>
      <w:r w:rsidR="004054A7" w:rsidRPr="004352CE">
        <w:rPr>
          <w:rFonts w:ascii="Arial" w:hAnsi="Arial" w:cs="Arial"/>
          <w:sz w:val="22"/>
        </w:rPr>
        <w:t>feasibility for active travel design and costing</w:t>
      </w:r>
      <w:r w:rsidR="51546904" w:rsidRPr="004352CE">
        <w:rPr>
          <w:rFonts w:ascii="Arial" w:hAnsi="Arial" w:cs="Arial"/>
          <w:sz w:val="22"/>
        </w:rPr>
        <w:t xml:space="preserve"> with familiarity of Active Travel England’s design kit </w:t>
      </w:r>
      <w:hyperlink r:id="rId22" w:history="1">
        <w:r w:rsidR="51546904" w:rsidRPr="004352CE">
          <w:rPr>
            <w:rStyle w:val="Hyperlink"/>
            <w:sz w:val="22"/>
          </w:rPr>
          <w:t>Designing active travel schemes | Active Travel England</w:t>
        </w:r>
      </w:hyperlink>
      <w:r w:rsidR="005E69C2" w:rsidRPr="004352CE">
        <w:rPr>
          <w:rFonts w:ascii="Arial" w:hAnsi="Arial" w:cs="Arial"/>
          <w:sz w:val="22"/>
        </w:rPr>
        <w:t>.</w:t>
      </w:r>
    </w:p>
    <w:p w14:paraId="67DD1112" w14:textId="77777777" w:rsidR="004054A7" w:rsidRDefault="004054A7" w:rsidP="004054A7">
      <w:pPr>
        <w:pStyle w:val="ListParagraph"/>
        <w:spacing w:after="160" w:line="259" w:lineRule="auto"/>
        <w:rPr>
          <w:rFonts w:ascii="Arial" w:hAnsi="Arial" w:cs="Arial"/>
          <w:sz w:val="22"/>
        </w:rPr>
      </w:pPr>
    </w:p>
    <w:p w14:paraId="7387C9F5" w14:textId="77777777" w:rsidR="00241113" w:rsidRPr="00443C14" w:rsidRDefault="00241113" w:rsidP="00443C14">
      <w:pPr>
        <w:spacing w:after="160" w:line="259" w:lineRule="auto"/>
        <w:rPr>
          <w:rFonts w:ascii="Arial" w:hAnsi="Arial" w:cs="Arial"/>
          <w:sz w:val="22"/>
        </w:rPr>
      </w:pPr>
    </w:p>
    <w:p w14:paraId="65A2321D" w14:textId="4D1429BF" w:rsidR="00C85114" w:rsidRPr="000E2ED3" w:rsidRDefault="00B230AC" w:rsidP="000E2ED3">
      <w:pPr>
        <w:pStyle w:val="Heading2"/>
        <w:numPr>
          <w:ilvl w:val="0"/>
          <w:numId w:val="15"/>
        </w:numPr>
        <w:spacing w:line="240" w:lineRule="auto"/>
        <w:rPr>
          <w:rFonts w:asciiTheme="minorHAnsi" w:hAnsiTheme="minorHAnsi" w:cstheme="minorHAnsi"/>
          <w:color w:val="000000" w:themeColor="text1"/>
        </w:rPr>
      </w:pPr>
      <w:bookmarkStart w:id="4" w:name="eval_of_tenders"/>
      <w:r w:rsidRPr="000E2ED3">
        <w:rPr>
          <w:rFonts w:asciiTheme="minorHAnsi" w:hAnsiTheme="minorHAnsi" w:cstheme="minorHAnsi"/>
          <w:color w:val="000000" w:themeColor="text1"/>
        </w:rPr>
        <w:t>EVALUATION OF TENDERS</w:t>
      </w:r>
    </w:p>
    <w:bookmarkEnd w:id="4"/>
    <w:p w14:paraId="1A696DC3" w14:textId="77777777" w:rsidR="00C85114" w:rsidRDefault="00C85114" w:rsidP="00832F75">
      <w:pPr>
        <w:rPr>
          <w:rFonts w:cstheme="minorHAnsi"/>
          <w:color w:val="000000" w:themeColor="text1"/>
          <w:szCs w:val="24"/>
        </w:rPr>
      </w:pPr>
    </w:p>
    <w:p w14:paraId="47D2A55B" w14:textId="25A6F977" w:rsidR="000E42B0" w:rsidRPr="00281119" w:rsidRDefault="6542358D" w:rsidP="15C125F5">
      <w:pPr>
        <w:rPr>
          <w:sz w:val="22"/>
        </w:rPr>
      </w:pPr>
      <w:r w:rsidRPr="15C125F5">
        <w:rPr>
          <w:sz w:val="22"/>
        </w:rPr>
        <w:t>Suppliers must complete, in full, the Assessment Document which is attached below. This outlines the minimum information required from suppliers and will form the basis upon which your submission will be evaluated</w:t>
      </w:r>
      <w:r w:rsidR="5D40C3A7" w:rsidRPr="15C125F5">
        <w:rPr>
          <w:sz w:val="22"/>
        </w:rPr>
        <w:t xml:space="preserve">. It is envisaged that this scoring and </w:t>
      </w:r>
      <w:r w:rsidR="5D40C3A7" w:rsidRPr="00397C6C">
        <w:rPr>
          <w:sz w:val="22"/>
        </w:rPr>
        <w:t xml:space="preserve">evaluation exercise will take no longer than </w:t>
      </w:r>
      <w:r w:rsidR="07185988" w:rsidRPr="00397C6C">
        <w:rPr>
          <w:sz w:val="22"/>
        </w:rPr>
        <w:t>five</w:t>
      </w:r>
      <w:r w:rsidR="5D40C3A7" w:rsidRPr="00397C6C">
        <w:rPr>
          <w:sz w:val="22"/>
        </w:rPr>
        <w:t xml:space="preserve"> working days after the ITT response deadline, which is </w:t>
      </w:r>
      <w:r w:rsidR="0C3D8770" w:rsidRPr="00397C6C">
        <w:rPr>
          <w:sz w:val="22"/>
        </w:rPr>
        <w:t xml:space="preserve">noon on Monday 31 March </w:t>
      </w:r>
      <w:r w:rsidR="1304878B" w:rsidRPr="00397C6C">
        <w:rPr>
          <w:sz w:val="22"/>
        </w:rPr>
        <w:t>202</w:t>
      </w:r>
      <w:r w:rsidR="00E334CE" w:rsidRPr="00397C6C">
        <w:rPr>
          <w:sz w:val="22"/>
        </w:rPr>
        <w:t>5</w:t>
      </w:r>
      <w:r w:rsidR="5D40C3A7" w:rsidRPr="00397C6C">
        <w:rPr>
          <w:sz w:val="22"/>
        </w:rPr>
        <w:t xml:space="preserve">. It is envisaged that a decision will then be made </w:t>
      </w:r>
      <w:r w:rsidR="00EC0DEF" w:rsidRPr="00397C6C">
        <w:rPr>
          <w:sz w:val="22"/>
        </w:rPr>
        <w:t>by</w:t>
      </w:r>
      <w:r w:rsidR="00E334CE" w:rsidRPr="00397C6C">
        <w:rPr>
          <w:sz w:val="22"/>
        </w:rPr>
        <w:t xml:space="preserve"> </w:t>
      </w:r>
      <w:r w:rsidR="27352F9A" w:rsidRPr="00397C6C">
        <w:rPr>
          <w:sz w:val="22"/>
        </w:rPr>
        <w:t xml:space="preserve">Friday 11 April </w:t>
      </w:r>
      <w:r w:rsidR="00E334CE" w:rsidRPr="00397C6C">
        <w:rPr>
          <w:sz w:val="22"/>
        </w:rPr>
        <w:t>2025</w:t>
      </w:r>
      <w:r w:rsidR="399EF6B8" w:rsidRPr="00397C6C">
        <w:rPr>
          <w:sz w:val="22"/>
        </w:rPr>
        <w:t>,</w:t>
      </w:r>
      <w:r w:rsidR="399EF6B8" w:rsidRPr="15C125F5">
        <w:rPr>
          <w:sz w:val="22"/>
        </w:rPr>
        <w:t xml:space="preserve"> with work starting later that month</w:t>
      </w:r>
      <w:r w:rsidR="5D40C3A7" w:rsidRPr="15C125F5">
        <w:rPr>
          <w:sz w:val="22"/>
        </w:rPr>
        <w:t>.</w:t>
      </w:r>
    </w:p>
    <w:p w14:paraId="1730EAE3" w14:textId="77777777" w:rsidR="00655D4D" w:rsidRPr="002403B3" w:rsidRDefault="00655D4D" w:rsidP="002403B3">
      <w:pPr>
        <w:rPr>
          <w:sz w:val="22"/>
        </w:rPr>
      </w:pPr>
      <w:r w:rsidRPr="002403B3">
        <w:rPr>
          <w:sz w:val="22"/>
        </w:rPr>
        <w:t>No information contained in this ITT, or in any communication made between the Authority and you in connection with this ITT shall be relied upon as constituting a contract, agreement or representation that any contract shall be offered in accordance with this ITT. The Authority reserves the right, subject to the appropriate procurement regulations, to change without notice the basis of, or the procedures for, the competitive tendering process or to terminate the process at any time.  Under no circumstances shall the Authority incur any liability in respect of this ITT or any supporting documentation.</w:t>
      </w:r>
    </w:p>
    <w:p w14:paraId="524686AE" w14:textId="2B2F55C9" w:rsidR="00DB07A1" w:rsidRPr="002403B3" w:rsidRDefault="00655D4D" w:rsidP="002403B3">
      <w:pPr>
        <w:rPr>
          <w:sz w:val="22"/>
        </w:rPr>
      </w:pPr>
      <w:r w:rsidRPr="002403B3">
        <w:rPr>
          <w:sz w:val="22"/>
        </w:rPr>
        <w:t xml:space="preserve">Please answer all questions as accurately and concisely as possible in the same order as the questions are presented. Where a question is not relevant to your organisation, this should be indicated, with an explanation.  </w:t>
      </w:r>
    </w:p>
    <w:p w14:paraId="1D5417D1" w14:textId="77777777" w:rsidR="00140104" w:rsidRPr="00281119" w:rsidRDefault="00140104" w:rsidP="00655D4D">
      <w:pPr>
        <w:jc w:val="both"/>
        <w:rPr>
          <w:rFonts w:cstheme="minorHAnsi"/>
          <w:sz w:val="22"/>
        </w:rPr>
      </w:pPr>
    </w:p>
    <w:p w14:paraId="76A99C2C" w14:textId="7D2FBBD1" w:rsidR="00655D4D" w:rsidRPr="00281119" w:rsidRDefault="00655D4D" w:rsidP="00655D4D">
      <w:pPr>
        <w:jc w:val="both"/>
        <w:rPr>
          <w:rFonts w:cstheme="minorHAnsi"/>
          <w:b/>
          <w:sz w:val="22"/>
        </w:rPr>
      </w:pPr>
      <w:r w:rsidRPr="00281119">
        <w:rPr>
          <w:rFonts w:cstheme="minorHAnsi"/>
          <w:b/>
          <w:i/>
          <w:sz w:val="22"/>
        </w:rPr>
        <w:t xml:space="preserve">Completeness and </w:t>
      </w:r>
      <w:r w:rsidR="0020085B">
        <w:rPr>
          <w:rFonts w:cstheme="minorHAnsi"/>
          <w:b/>
          <w:i/>
          <w:sz w:val="22"/>
        </w:rPr>
        <w:t>F</w:t>
      </w:r>
      <w:r w:rsidRPr="00281119">
        <w:rPr>
          <w:rFonts w:cstheme="minorHAnsi"/>
          <w:b/>
          <w:i/>
          <w:sz w:val="22"/>
        </w:rPr>
        <w:t xml:space="preserve">urther </w:t>
      </w:r>
      <w:r w:rsidR="0020085B">
        <w:rPr>
          <w:rFonts w:cstheme="minorHAnsi"/>
          <w:b/>
          <w:i/>
          <w:sz w:val="22"/>
        </w:rPr>
        <w:t>I</w:t>
      </w:r>
      <w:r w:rsidRPr="00281119">
        <w:rPr>
          <w:rFonts w:cstheme="minorHAnsi"/>
          <w:b/>
          <w:i/>
          <w:sz w:val="22"/>
        </w:rPr>
        <w:t>nformation</w:t>
      </w:r>
    </w:p>
    <w:p w14:paraId="63D93174" w14:textId="77777777" w:rsidR="00655D4D" w:rsidRPr="002403B3" w:rsidRDefault="00655D4D" w:rsidP="002403B3">
      <w:pPr>
        <w:rPr>
          <w:rFonts w:asciiTheme="majorHAnsi" w:hAnsiTheme="majorHAnsi" w:cstheme="majorHAnsi"/>
          <w:sz w:val="22"/>
        </w:rPr>
      </w:pPr>
      <w:r w:rsidRPr="002403B3">
        <w:rPr>
          <w:rFonts w:asciiTheme="majorHAnsi" w:hAnsiTheme="majorHAnsi" w:cstheme="majorHAnsi"/>
          <w:sz w:val="22"/>
        </w:rPr>
        <w:t xml:space="preserve">The information supplied will be checked for completeness and compliance with the instructions before responses are evaluated. </w:t>
      </w:r>
    </w:p>
    <w:p w14:paraId="1E4B1785" w14:textId="77777777" w:rsidR="00655D4D" w:rsidRPr="002403B3" w:rsidRDefault="00655D4D" w:rsidP="002403B3">
      <w:pPr>
        <w:rPr>
          <w:rFonts w:asciiTheme="majorHAnsi" w:hAnsiTheme="majorHAnsi" w:cstheme="majorHAnsi"/>
          <w:sz w:val="22"/>
        </w:rPr>
      </w:pPr>
      <w:r w:rsidRPr="002403B3">
        <w:rPr>
          <w:rFonts w:asciiTheme="majorHAnsi" w:hAnsiTheme="majorHAnsi" w:cstheme="majorHAnsi"/>
          <w:sz w:val="22"/>
        </w:rPr>
        <w:t>Failure to provide the required information, make a satisfactory response to any question, or supply documentation referred to in responses, within the specified timescale, may mean that you are not invited to participate further. In the event that none of the responses are deemed satisfactory, the Authority reserves the right to terminate the procurement and where appropriate re-advertise the procurement.</w:t>
      </w:r>
    </w:p>
    <w:p w14:paraId="41D1FDC4" w14:textId="77777777" w:rsidR="00655D4D" w:rsidRPr="002403B3" w:rsidRDefault="00655D4D" w:rsidP="002403B3">
      <w:pPr>
        <w:rPr>
          <w:rFonts w:asciiTheme="majorHAnsi" w:hAnsiTheme="majorHAnsi" w:cstheme="majorHAnsi"/>
          <w:sz w:val="22"/>
        </w:rPr>
      </w:pPr>
      <w:r w:rsidRPr="002403B3">
        <w:rPr>
          <w:rFonts w:asciiTheme="majorHAnsi" w:hAnsiTheme="majorHAnsi" w:cstheme="majorHAnsi"/>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with the Authority nor to assume that such prior business relationships will be taken into account in the evaluation procedure. </w:t>
      </w:r>
    </w:p>
    <w:p w14:paraId="300127BD" w14:textId="10C90B31" w:rsidR="00655D4D" w:rsidRPr="002403B3" w:rsidRDefault="5D40C3A7" w:rsidP="002403B3">
      <w:pPr>
        <w:rPr>
          <w:rFonts w:asciiTheme="majorHAnsi" w:hAnsiTheme="majorHAnsi" w:cstheme="majorHAnsi"/>
          <w:sz w:val="22"/>
        </w:rPr>
      </w:pPr>
      <w:r w:rsidRPr="002403B3">
        <w:rPr>
          <w:rFonts w:asciiTheme="majorHAnsi" w:hAnsiTheme="majorHAnsi" w:cstheme="majorHAnsi"/>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32D93D89" w:rsidRPr="002403B3">
        <w:rPr>
          <w:rFonts w:asciiTheme="majorHAnsi" w:hAnsiTheme="majorHAnsi" w:cstheme="majorHAnsi"/>
          <w:sz w:val="22"/>
        </w:rPr>
        <w:t xml:space="preserve">Any such clarifications will be posted on our In-tend portal and you will receive email notification to make you aware of this. If you wish to be updated </w:t>
      </w:r>
      <w:r w:rsidR="32D93D89" w:rsidRPr="002403B3">
        <w:rPr>
          <w:rFonts w:asciiTheme="majorHAnsi" w:hAnsiTheme="majorHAnsi" w:cstheme="majorHAnsi"/>
          <w:sz w:val="22"/>
        </w:rPr>
        <w:lastRenderedPageBreak/>
        <w:t xml:space="preserve">with any tender clarifications but do not wish to register on our In-tend portal, then you must formally request to receive such clarifications via email, to </w:t>
      </w:r>
      <w:r w:rsidR="32D93D89" w:rsidRPr="008114E1">
        <w:rPr>
          <w:rFonts w:asciiTheme="majorHAnsi" w:hAnsiTheme="majorHAnsi" w:cstheme="majorHAnsi"/>
          <w:sz w:val="22"/>
        </w:rPr>
        <w:t xml:space="preserve">the contact listed in Section 3 of this ITT. The deadline for receipt of clarifications relating to the specification or any other part of this ITT is </w:t>
      </w:r>
      <w:r w:rsidR="7BDDF081" w:rsidRPr="008114E1">
        <w:rPr>
          <w:rFonts w:asciiTheme="majorHAnsi" w:hAnsiTheme="majorHAnsi" w:cstheme="majorHAnsi"/>
          <w:sz w:val="22"/>
        </w:rPr>
        <w:t>9am Monday 24 March 2025.</w:t>
      </w:r>
    </w:p>
    <w:p w14:paraId="375E47D7"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14:paraId="36F6D634" w14:textId="77777777" w:rsidR="00F556D1" w:rsidRPr="00281119" w:rsidRDefault="00F556D1" w:rsidP="00F556D1">
      <w:pPr>
        <w:rPr>
          <w:rFonts w:asciiTheme="majorHAnsi" w:hAnsiTheme="majorHAnsi" w:cstheme="majorHAnsi"/>
          <w:sz w:val="22"/>
        </w:rPr>
      </w:pPr>
      <w:r w:rsidRPr="00281119">
        <w:rPr>
          <w:rFonts w:asciiTheme="majorHAnsi" w:hAnsiTheme="majorHAnsi" w:cstheme="majorHAnsi"/>
          <w:sz w:val="22"/>
        </w:rPr>
        <w:t xml:space="preserve">It should be noted that whilst some sections of the Assessment Document are not directly scored (e.g. financial information), the Authority reserves the right to take into account supplier responses to these elements when evaluating and awarding the contract. </w:t>
      </w:r>
    </w:p>
    <w:p w14:paraId="36844D3A" w14:textId="77777777" w:rsidR="00F556D1" w:rsidRPr="00281119" w:rsidRDefault="00F556D1" w:rsidP="00F556D1">
      <w:pPr>
        <w:jc w:val="both"/>
        <w:rPr>
          <w:rFonts w:asciiTheme="majorHAnsi" w:hAnsiTheme="majorHAnsi" w:cstheme="majorHAnsi"/>
          <w:sz w:val="22"/>
        </w:rPr>
      </w:pPr>
      <w:r w:rsidRPr="00281119">
        <w:rPr>
          <w:rFonts w:asciiTheme="majorHAnsi" w:hAnsiTheme="majorHAnsi" w:cstheme="maj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the Authority. </w:t>
      </w:r>
    </w:p>
    <w:p w14:paraId="0C9376BA" w14:textId="77777777" w:rsidR="00655D4D" w:rsidRPr="00281119" w:rsidRDefault="00655D4D" w:rsidP="00655D4D">
      <w:pPr>
        <w:jc w:val="both"/>
        <w:rPr>
          <w:rFonts w:cstheme="minorHAnsi"/>
          <w:sz w:val="22"/>
        </w:rPr>
      </w:pPr>
      <w:r w:rsidRPr="00281119">
        <w:rPr>
          <w:rFonts w:cstheme="minorHAnsi"/>
          <w:sz w:val="22"/>
        </w:rPr>
        <w:t>The Authority expressly reserves the right to request you to provide additional information supplementing or clarifying any of the information provided in response to the requests set out in this ITT. The Authority may seek independent financial and market advice to validate information declared, or to assist in the evaluation.</w:t>
      </w:r>
    </w:p>
    <w:p w14:paraId="103E6A15" w14:textId="77777777" w:rsidR="00B519EB" w:rsidRPr="00281119" w:rsidRDefault="00B519EB" w:rsidP="00655D4D">
      <w:pPr>
        <w:keepNext/>
        <w:rPr>
          <w:rFonts w:cstheme="minorHAnsi"/>
          <w:b/>
          <w:i/>
          <w:sz w:val="22"/>
        </w:rPr>
      </w:pPr>
    </w:p>
    <w:p w14:paraId="4578570F" w14:textId="77777777" w:rsidR="00655D4D" w:rsidRPr="00281119" w:rsidRDefault="00655D4D" w:rsidP="00655D4D">
      <w:pPr>
        <w:keepNext/>
        <w:rPr>
          <w:rFonts w:cstheme="minorHAnsi"/>
          <w:b/>
          <w:i/>
          <w:sz w:val="22"/>
        </w:rPr>
      </w:pPr>
      <w:r w:rsidRPr="00281119">
        <w:rPr>
          <w:rFonts w:cstheme="minorHAnsi"/>
          <w:b/>
          <w:i/>
          <w:sz w:val="22"/>
        </w:rPr>
        <w:t>Disqualification and selection</w:t>
      </w:r>
    </w:p>
    <w:p w14:paraId="34B0B377" w14:textId="77777777" w:rsidR="00655D4D" w:rsidRPr="00281119" w:rsidRDefault="00655D4D" w:rsidP="00655D4D">
      <w:pPr>
        <w:rPr>
          <w:rFonts w:cstheme="minorHAnsi"/>
          <w:sz w:val="22"/>
        </w:rPr>
      </w:pPr>
      <w:r w:rsidRPr="00281119">
        <w:rPr>
          <w:rFonts w:cstheme="minorHAnsi"/>
          <w:sz w:val="22"/>
        </w:rPr>
        <w:t>The Authority may disqualify you if you fail to:</w:t>
      </w:r>
    </w:p>
    <w:p w14:paraId="79E1ADF9" w14:textId="2D41D6F7" w:rsidR="00655D4D" w:rsidRPr="00281119" w:rsidRDefault="00655D4D" w:rsidP="00655D4D">
      <w:pPr>
        <w:widowControl w:val="0"/>
        <w:numPr>
          <w:ilvl w:val="0"/>
          <w:numId w:val="21"/>
        </w:numPr>
        <w:spacing w:after="0" w:line="240" w:lineRule="auto"/>
        <w:rPr>
          <w:rFonts w:cstheme="minorHAnsi"/>
          <w:sz w:val="22"/>
        </w:rPr>
      </w:pPr>
      <w:r w:rsidRPr="00281119">
        <w:rPr>
          <w:rFonts w:cstheme="minorHAnsi"/>
          <w:sz w:val="22"/>
        </w:rPr>
        <w:t>Provide a satisfactory response to any questions in the ITT or inadequately or incorrectly complete any question or have not provided the required information</w:t>
      </w:r>
      <w:r w:rsidR="00182D60">
        <w:rPr>
          <w:rFonts w:cstheme="minorHAnsi"/>
          <w:sz w:val="22"/>
        </w:rPr>
        <w:t>; and/or</w:t>
      </w:r>
      <w:r w:rsidRPr="00281119">
        <w:rPr>
          <w:rFonts w:cstheme="minorHAnsi"/>
          <w:sz w:val="22"/>
        </w:rPr>
        <w:t xml:space="preserve"> </w:t>
      </w:r>
    </w:p>
    <w:p w14:paraId="61DC302D" w14:textId="69BE241A" w:rsidR="00655D4D" w:rsidRPr="00281119" w:rsidRDefault="00655D4D" w:rsidP="00655D4D">
      <w:pPr>
        <w:widowControl w:val="0"/>
        <w:numPr>
          <w:ilvl w:val="0"/>
          <w:numId w:val="21"/>
        </w:numPr>
        <w:spacing w:after="0" w:line="240" w:lineRule="auto"/>
        <w:rPr>
          <w:rFonts w:cstheme="minorHAnsi"/>
          <w:sz w:val="22"/>
        </w:rPr>
      </w:pPr>
      <w:r w:rsidRPr="00281119">
        <w:rPr>
          <w:rFonts w:cstheme="minorHAnsi"/>
          <w:sz w:val="22"/>
        </w:rPr>
        <w:t>Submit the completed ITT before the stated deadline</w:t>
      </w:r>
      <w:r w:rsidR="00182D60">
        <w:rPr>
          <w:rFonts w:cstheme="minorHAnsi"/>
          <w:sz w:val="22"/>
        </w:rPr>
        <w:t>.</w:t>
      </w:r>
    </w:p>
    <w:p w14:paraId="57311EF7" w14:textId="77777777" w:rsidR="00655D4D" w:rsidRPr="00281119" w:rsidRDefault="00655D4D" w:rsidP="00655D4D">
      <w:pPr>
        <w:rPr>
          <w:rFonts w:cstheme="minorHAnsi"/>
          <w:sz w:val="22"/>
        </w:rPr>
      </w:pPr>
    </w:p>
    <w:p w14:paraId="299C4A44" w14:textId="77DCCEB5" w:rsidR="560D8CB8" w:rsidRDefault="00655D4D" w:rsidP="560D8CB8">
      <w:pPr>
        <w:jc w:val="both"/>
        <w:rPr>
          <w:sz w:val="22"/>
        </w:rPr>
      </w:pPr>
      <w:r w:rsidRPr="00281119">
        <w:rPr>
          <w:rFonts w:cstheme="minorHAnsi"/>
          <w:sz w:val="22"/>
        </w:rPr>
        <w:t>The potential providers who are not disqualified in accordance with the above grounds shall be evaluated on the qualification criteria which take into account the economic and financial standing and the technical or professional ability of each.</w:t>
      </w:r>
    </w:p>
    <w:p w14:paraId="317DD8B2" w14:textId="196C5D84" w:rsidR="560D8CB8" w:rsidRDefault="560D8CB8" w:rsidP="560D8CB8">
      <w:pPr>
        <w:jc w:val="both"/>
        <w:rPr>
          <w:sz w:val="22"/>
        </w:rPr>
      </w:pPr>
    </w:p>
    <w:p w14:paraId="51D33D00" w14:textId="77777777" w:rsidR="00655D4D" w:rsidRPr="00281119" w:rsidRDefault="00655D4D" w:rsidP="0143D164">
      <w:pPr>
        <w:jc w:val="both"/>
        <w:rPr>
          <w:b/>
          <w:bCs/>
          <w:color w:val="FF0000"/>
          <w:sz w:val="22"/>
        </w:rPr>
      </w:pPr>
      <w:r w:rsidRPr="0143D164">
        <w:rPr>
          <w:b/>
          <w:bCs/>
          <w:color w:val="FF0000"/>
          <w:sz w:val="22"/>
        </w:rPr>
        <w:t>The Assessment Document is attached here:</w:t>
      </w:r>
    </w:p>
    <w:bookmarkStart w:id="5" w:name="_MON_1534835670"/>
    <w:bookmarkEnd w:id="5"/>
    <w:p w14:paraId="2FD803E4" w14:textId="521ECA6E" w:rsidR="00655D4D" w:rsidRPr="00281119" w:rsidRDefault="00B2048B" w:rsidP="00655D4D">
      <w:pPr>
        <w:ind w:firstLine="360"/>
        <w:jc w:val="both"/>
        <w:rPr>
          <w:rFonts w:cstheme="minorHAnsi"/>
          <w:sz w:val="22"/>
        </w:rPr>
      </w:pPr>
      <w:r w:rsidRPr="00281119">
        <w:rPr>
          <w:rFonts w:cstheme="minorHAnsi"/>
          <w:sz w:val="22"/>
        </w:rPr>
        <w:object w:dxaOrig="2069" w:dyaOrig="1320" w14:anchorId="630F8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3.5pt;height:66pt" o:ole="">
            <v:imagedata r:id="rId23" o:title=""/>
          </v:shape>
          <o:OLEObject Type="Embed" ProgID="Word.Document.12" ShapeID="_x0000_i1030" DrawAspect="Icon" ObjectID="_1803291141" r:id="rId24">
            <o:FieldCodes>\s</o:FieldCodes>
          </o:OLEObject>
        </w:object>
      </w:r>
      <w:r w:rsidR="00655D4D" w:rsidRPr="00281119">
        <w:rPr>
          <w:rFonts w:cstheme="minorHAnsi"/>
          <w:sz w:val="22"/>
        </w:rPr>
        <w:t xml:space="preserve">   </w:t>
      </w:r>
    </w:p>
    <w:p w14:paraId="61C98E4F" w14:textId="0452499B" w:rsidR="00655D4D" w:rsidRPr="00281119" w:rsidRDefault="5D40C3A7" w:rsidP="1A3E0B7F">
      <w:pPr>
        <w:rPr>
          <w:strike/>
          <w:sz w:val="22"/>
        </w:rPr>
      </w:pPr>
      <w:r w:rsidRPr="1A3E0B7F">
        <w:rPr>
          <w:sz w:val="22"/>
        </w:rPr>
        <w:lastRenderedPageBreak/>
        <w:t>The Contract will be awarded on the basis of the most economically advantageous tender</w:t>
      </w:r>
      <w:r w:rsidRPr="46F547C3">
        <w:rPr>
          <w:rFonts w:eastAsiaTheme="minorEastAsia"/>
          <w:sz w:val="22"/>
        </w:rPr>
        <w:t xml:space="preserve"> to</w:t>
      </w:r>
      <w:r w:rsidR="08E5EA90" w:rsidRPr="46F547C3">
        <w:rPr>
          <w:rFonts w:eastAsiaTheme="minorEastAsia"/>
          <w:sz w:val="22"/>
        </w:rPr>
        <w:t xml:space="preserve"> the</w:t>
      </w:r>
      <w:r w:rsidRPr="46F547C3">
        <w:rPr>
          <w:rFonts w:eastAsiaTheme="minorEastAsia"/>
          <w:sz w:val="22"/>
        </w:rPr>
        <w:t xml:space="preserve"> </w:t>
      </w:r>
      <w:r w:rsidRPr="1A3E0B7F">
        <w:rPr>
          <w:sz w:val="22"/>
        </w:rPr>
        <w:t xml:space="preserve">Authority, based on the evaluation criteria of </w:t>
      </w:r>
      <w:r w:rsidR="721778FE" w:rsidRPr="1A3E0B7F">
        <w:rPr>
          <w:sz w:val="22"/>
        </w:rPr>
        <w:t>3</w:t>
      </w:r>
      <w:r w:rsidRPr="1A3E0B7F">
        <w:rPr>
          <w:sz w:val="22"/>
        </w:rPr>
        <w:t xml:space="preserve">0% price and </w:t>
      </w:r>
      <w:r w:rsidR="6B104DC3" w:rsidRPr="1A3E0B7F">
        <w:rPr>
          <w:sz w:val="22"/>
        </w:rPr>
        <w:t>7</w:t>
      </w:r>
      <w:r w:rsidRPr="1A3E0B7F">
        <w:rPr>
          <w:sz w:val="22"/>
        </w:rPr>
        <w:t>0% quality. Tenders will be evaluated and assessed using the scoring matrix below</w:t>
      </w:r>
      <w:r w:rsidR="6A22F360" w:rsidRPr="46F547C3">
        <w:rPr>
          <w:sz w:val="22"/>
        </w:rPr>
        <w:t>.</w:t>
      </w:r>
    </w:p>
    <w:tbl>
      <w:tblPr>
        <w:tblStyle w:val="TableGrid"/>
        <w:tblW w:w="0" w:type="auto"/>
        <w:tblInd w:w="360" w:type="dxa"/>
        <w:tblLook w:val="04A0" w:firstRow="1" w:lastRow="0" w:firstColumn="1" w:lastColumn="0" w:noHBand="0" w:noVBand="1"/>
      </w:tblPr>
      <w:tblGrid>
        <w:gridCol w:w="4621"/>
        <w:gridCol w:w="4621"/>
      </w:tblGrid>
      <w:tr w:rsidR="00655D4D" w:rsidRPr="00281119" w14:paraId="249C203F" w14:textId="77777777" w:rsidTr="00B25CF3">
        <w:tc>
          <w:tcPr>
            <w:tcW w:w="4621" w:type="dxa"/>
            <w:shd w:val="clear" w:color="auto" w:fill="A6A6A6" w:themeFill="background1" w:themeFillShade="A6"/>
          </w:tcPr>
          <w:p w14:paraId="0C65681C" w14:textId="77777777" w:rsidR="00655D4D" w:rsidRPr="00281119" w:rsidRDefault="00655D4D" w:rsidP="00B25CF3">
            <w:pPr>
              <w:jc w:val="center"/>
              <w:rPr>
                <w:rFonts w:cstheme="minorHAnsi"/>
                <w:b/>
                <w:sz w:val="22"/>
              </w:rPr>
            </w:pPr>
            <w:r w:rsidRPr="00281119">
              <w:rPr>
                <w:rFonts w:cstheme="minorHAnsi"/>
                <w:b/>
                <w:sz w:val="22"/>
              </w:rPr>
              <w:t>Criteria</w:t>
            </w:r>
          </w:p>
        </w:tc>
        <w:tc>
          <w:tcPr>
            <w:tcW w:w="4621" w:type="dxa"/>
            <w:shd w:val="clear" w:color="auto" w:fill="A6A6A6" w:themeFill="background1" w:themeFillShade="A6"/>
          </w:tcPr>
          <w:p w14:paraId="2957B3DE" w14:textId="77777777" w:rsidR="00655D4D" w:rsidRPr="00281119" w:rsidRDefault="00655D4D" w:rsidP="00B25CF3">
            <w:pPr>
              <w:jc w:val="center"/>
              <w:rPr>
                <w:rFonts w:cstheme="minorHAnsi"/>
                <w:b/>
                <w:sz w:val="22"/>
              </w:rPr>
            </w:pPr>
            <w:r w:rsidRPr="00281119">
              <w:rPr>
                <w:rFonts w:cstheme="minorHAnsi"/>
                <w:b/>
                <w:sz w:val="22"/>
              </w:rPr>
              <w:t>Weighting</w:t>
            </w:r>
          </w:p>
        </w:tc>
      </w:tr>
      <w:tr w:rsidR="00655D4D" w:rsidRPr="00281119" w14:paraId="65ACB0D9" w14:textId="77777777" w:rsidTr="00B25CF3">
        <w:tc>
          <w:tcPr>
            <w:tcW w:w="4621" w:type="dxa"/>
          </w:tcPr>
          <w:p w14:paraId="148DC723" w14:textId="77777777" w:rsidR="00655D4D" w:rsidRPr="0020085B" w:rsidRDefault="00655D4D" w:rsidP="00B25CF3">
            <w:pPr>
              <w:jc w:val="center"/>
              <w:rPr>
                <w:rFonts w:cstheme="minorHAnsi"/>
                <w:sz w:val="22"/>
              </w:rPr>
            </w:pPr>
            <w:r w:rsidRPr="0020085B">
              <w:rPr>
                <w:rFonts w:cstheme="minorHAnsi"/>
                <w:sz w:val="22"/>
              </w:rPr>
              <w:t>Price</w:t>
            </w:r>
          </w:p>
        </w:tc>
        <w:tc>
          <w:tcPr>
            <w:tcW w:w="4621" w:type="dxa"/>
          </w:tcPr>
          <w:p w14:paraId="1E1D50AD" w14:textId="1ADAA0FF" w:rsidR="00655D4D" w:rsidRPr="0020085B" w:rsidRDefault="0020085B" w:rsidP="00B25CF3">
            <w:pPr>
              <w:jc w:val="center"/>
              <w:rPr>
                <w:rFonts w:cstheme="minorHAnsi"/>
                <w:sz w:val="22"/>
              </w:rPr>
            </w:pPr>
            <w:r w:rsidRPr="0020085B">
              <w:rPr>
                <w:rFonts w:cstheme="minorHAnsi"/>
                <w:sz w:val="22"/>
              </w:rPr>
              <w:t>3</w:t>
            </w:r>
            <w:r w:rsidR="00655D4D" w:rsidRPr="0020085B">
              <w:rPr>
                <w:rFonts w:cstheme="minorHAnsi"/>
                <w:sz w:val="22"/>
              </w:rPr>
              <w:t>0%</w:t>
            </w:r>
          </w:p>
        </w:tc>
      </w:tr>
      <w:tr w:rsidR="00655D4D" w:rsidRPr="00281119" w14:paraId="0BCCB6A5" w14:textId="77777777" w:rsidTr="00B25CF3">
        <w:tc>
          <w:tcPr>
            <w:tcW w:w="4621" w:type="dxa"/>
          </w:tcPr>
          <w:p w14:paraId="2D0950EC" w14:textId="77777777" w:rsidR="00655D4D" w:rsidRPr="0020085B" w:rsidRDefault="00655D4D" w:rsidP="00B25CF3">
            <w:pPr>
              <w:jc w:val="center"/>
              <w:rPr>
                <w:rFonts w:cstheme="minorHAnsi"/>
                <w:sz w:val="22"/>
              </w:rPr>
            </w:pPr>
            <w:r w:rsidRPr="0020085B">
              <w:rPr>
                <w:rFonts w:cstheme="minorHAnsi"/>
                <w:sz w:val="22"/>
              </w:rPr>
              <w:t>Quality</w:t>
            </w:r>
          </w:p>
        </w:tc>
        <w:tc>
          <w:tcPr>
            <w:tcW w:w="4621" w:type="dxa"/>
          </w:tcPr>
          <w:p w14:paraId="59722A46" w14:textId="6B4A12BA" w:rsidR="00655D4D" w:rsidRPr="0020085B" w:rsidRDefault="0020085B" w:rsidP="00B25CF3">
            <w:pPr>
              <w:jc w:val="center"/>
              <w:rPr>
                <w:rFonts w:cstheme="minorHAnsi"/>
                <w:sz w:val="22"/>
              </w:rPr>
            </w:pPr>
            <w:r w:rsidRPr="0020085B">
              <w:rPr>
                <w:rFonts w:cstheme="minorHAnsi"/>
                <w:sz w:val="22"/>
              </w:rPr>
              <w:t>7</w:t>
            </w:r>
            <w:r w:rsidR="00655D4D" w:rsidRPr="0020085B">
              <w:rPr>
                <w:rFonts w:cstheme="minorHAnsi"/>
                <w:sz w:val="22"/>
              </w:rPr>
              <w:t>0%</w:t>
            </w:r>
          </w:p>
        </w:tc>
      </w:tr>
    </w:tbl>
    <w:p w14:paraId="47878B0B" w14:textId="77777777" w:rsidR="006C1226" w:rsidRPr="00281119" w:rsidRDefault="006C1226" w:rsidP="006C1226">
      <w:pPr>
        <w:pStyle w:val="NoSpacing"/>
        <w:rPr>
          <w:sz w:val="22"/>
        </w:rPr>
      </w:pPr>
    </w:p>
    <w:p w14:paraId="3F682E9C" w14:textId="77777777" w:rsidR="004352CE" w:rsidRDefault="004352CE" w:rsidP="006C1226">
      <w:pPr>
        <w:pStyle w:val="NoSpacing"/>
        <w:rPr>
          <w:sz w:val="22"/>
        </w:rPr>
      </w:pPr>
    </w:p>
    <w:p w14:paraId="35EDFA31" w14:textId="49621EDE" w:rsidR="00655D4D" w:rsidRPr="00281119" w:rsidRDefault="00655D4D" w:rsidP="15C125F5">
      <w:pPr>
        <w:pStyle w:val="NoSpacing"/>
        <w:rPr>
          <w:sz w:val="22"/>
        </w:rPr>
      </w:pPr>
      <w:r w:rsidRPr="15C125F5">
        <w:rPr>
          <w:sz w:val="22"/>
        </w:rPr>
        <w:t>Sub-weightings for the Quality Criteria are provided below:</w:t>
      </w:r>
    </w:p>
    <w:p w14:paraId="05A3F170"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281119" w14:paraId="148B94AB" w14:textId="77777777" w:rsidTr="00B25CF3">
        <w:tc>
          <w:tcPr>
            <w:tcW w:w="2937" w:type="dxa"/>
            <w:shd w:val="clear" w:color="auto" w:fill="A6A6A6" w:themeFill="background1" w:themeFillShade="A6"/>
          </w:tcPr>
          <w:p w14:paraId="7D71FBAC" w14:textId="77777777" w:rsidR="00655D4D" w:rsidRPr="00281119" w:rsidRDefault="00655D4D" w:rsidP="00B25CF3">
            <w:pPr>
              <w:jc w:val="center"/>
              <w:rPr>
                <w:rFonts w:cstheme="minorHAnsi"/>
                <w:b/>
                <w:sz w:val="22"/>
              </w:rPr>
            </w:pPr>
            <w:r w:rsidRPr="00281119">
              <w:rPr>
                <w:rFonts w:cstheme="minorHAnsi"/>
                <w:b/>
                <w:sz w:val="22"/>
              </w:rPr>
              <w:t>Section</w:t>
            </w:r>
          </w:p>
        </w:tc>
        <w:tc>
          <w:tcPr>
            <w:tcW w:w="3190" w:type="dxa"/>
            <w:shd w:val="clear" w:color="auto" w:fill="A6A6A6" w:themeFill="background1" w:themeFillShade="A6"/>
          </w:tcPr>
          <w:p w14:paraId="18D0F936" w14:textId="77777777" w:rsidR="00655D4D" w:rsidRPr="00281119" w:rsidRDefault="00655D4D" w:rsidP="00B25CF3">
            <w:pPr>
              <w:jc w:val="center"/>
              <w:rPr>
                <w:rFonts w:cstheme="minorHAnsi"/>
                <w:b/>
                <w:sz w:val="22"/>
              </w:rPr>
            </w:pPr>
            <w:r w:rsidRPr="00281119">
              <w:rPr>
                <w:rFonts w:cstheme="minorHAnsi"/>
                <w:b/>
                <w:sz w:val="22"/>
              </w:rPr>
              <w:t>Quality Heading</w:t>
            </w:r>
          </w:p>
        </w:tc>
        <w:tc>
          <w:tcPr>
            <w:tcW w:w="2755" w:type="dxa"/>
            <w:shd w:val="clear" w:color="auto" w:fill="A6A6A6" w:themeFill="background1" w:themeFillShade="A6"/>
          </w:tcPr>
          <w:p w14:paraId="23F54CAF" w14:textId="77777777" w:rsidR="00655D4D" w:rsidRPr="00281119" w:rsidRDefault="00655D4D" w:rsidP="00B25CF3">
            <w:pPr>
              <w:jc w:val="center"/>
              <w:rPr>
                <w:rFonts w:cstheme="minorHAnsi"/>
                <w:b/>
                <w:sz w:val="22"/>
              </w:rPr>
            </w:pPr>
            <w:r w:rsidRPr="00281119">
              <w:rPr>
                <w:rFonts w:cstheme="minorHAnsi"/>
                <w:b/>
                <w:sz w:val="22"/>
              </w:rPr>
              <w:t>Sub-Weighting</w:t>
            </w:r>
          </w:p>
        </w:tc>
      </w:tr>
      <w:tr w:rsidR="00655D4D" w:rsidRPr="00281119" w14:paraId="6DE5D381" w14:textId="77777777" w:rsidTr="00B25CF3">
        <w:tc>
          <w:tcPr>
            <w:tcW w:w="2937" w:type="dxa"/>
          </w:tcPr>
          <w:p w14:paraId="49D31559" w14:textId="77777777" w:rsidR="00655D4D" w:rsidRPr="00281119" w:rsidRDefault="00655D4D" w:rsidP="00B25CF3">
            <w:pPr>
              <w:jc w:val="center"/>
              <w:rPr>
                <w:rFonts w:cstheme="minorHAnsi"/>
                <w:sz w:val="22"/>
              </w:rPr>
            </w:pPr>
            <w:r w:rsidRPr="00281119">
              <w:rPr>
                <w:rFonts w:cstheme="minorHAnsi"/>
                <w:sz w:val="22"/>
              </w:rPr>
              <w:t>A</w:t>
            </w:r>
          </w:p>
        </w:tc>
        <w:tc>
          <w:tcPr>
            <w:tcW w:w="3190" w:type="dxa"/>
          </w:tcPr>
          <w:p w14:paraId="41E6DE22" w14:textId="77777777" w:rsidR="00655D4D" w:rsidRPr="004F136B" w:rsidRDefault="00655D4D" w:rsidP="00B25CF3">
            <w:pPr>
              <w:jc w:val="center"/>
              <w:rPr>
                <w:rFonts w:cstheme="minorHAnsi"/>
                <w:sz w:val="22"/>
              </w:rPr>
            </w:pPr>
            <w:r w:rsidRPr="004F136B">
              <w:rPr>
                <w:rFonts w:cstheme="minorHAnsi"/>
                <w:sz w:val="22"/>
              </w:rPr>
              <w:t>Company Information</w:t>
            </w:r>
          </w:p>
        </w:tc>
        <w:tc>
          <w:tcPr>
            <w:tcW w:w="2755" w:type="dxa"/>
          </w:tcPr>
          <w:p w14:paraId="50E4A048" w14:textId="77777777" w:rsidR="00655D4D" w:rsidRPr="004F136B" w:rsidRDefault="00655D4D" w:rsidP="00B25CF3">
            <w:pPr>
              <w:jc w:val="center"/>
              <w:rPr>
                <w:rFonts w:cstheme="minorHAnsi"/>
                <w:sz w:val="22"/>
              </w:rPr>
            </w:pPr>
            <w:r w:rsidRPr="004F136B">
              <w:rPr>
                <w:rFonts w:cstheme="minorHAnsi"/>
                <w:sz w:val="22"/>
              </w:rPr>
              <w:t>0%</w:t>
            </w:r>
          </w:p>
        </w:tc>
      </w:tr>
      <w:tr w:rsidR="00655D4D" w:rsidRPr="00281119" w14:paraId="7C797A27" w14:textId="77777777" w:rsidTr="00B25CF3">
        <w:tc>
          <w:tcPr>
            <w:tcW w:w="2937" w:type="dxa"/>
          </w:tcPr>
          <w:p w14:paraId="24EFE48A" w14:textId="77777777" w:rsidR="00655D4D" w:rsidRPr="00281119" w:rsidRDefault="00655D4D" w:rsidP="00B25CF3">
            <w:pPr>
              <w:jc w:val="center"/>
              <w:rPr>
                <w:rFonts w:cstheme="minorHAnsi"/>
                <w:sz w:val="22"/>
              </w:rPr>
            </w:pPr>
            <w:r w:rsidRPr="00281119">
              <w:rPr>
                <w:rFonts w:cstheme="minorHAnsi"/>
                <w:sz w:val="22"/>
              </w:rPr>
              <w:t>B</w:t>
            </w:r>
          </w:p>
        </w:tc>
        <w:tc>
          <w:tcPr>
            <w:tcW w:w="3190" w:type="dxa"/>
          </w:tcPr>
          <w:p w14:paraId="221F5288" w14:textId="77777777" w:rsidR="00655D4D" w:rsidRPr="008E03EF" w:rsidRDefault="00655D4D" w:rsidP="00B25CF3">
            <w:pPr>
              <w:jc w:val="center"/>
              <w:rPr>
                <w:rFonts w:cstheme="minorHAnsi"/>
                <w:sz w:val="22"/>
              </w:rPr>
            </w:pPr>
            <w:r w:rsidRPr="008E03EF">
              <w:rPr>
                <w:rFonts w:cstheme="minorHAnsi"/>
                <w:sz w:val="22"/>
              </w:rPr>
              <w:t>Your Approach</w:t>
            </w:r>
          </w:p>
        </w:tc>
        <w:tc>
          <w:tcPr>
            <w:tcW w:w="2755" w:type="dxa"/>
          </w:tcPr>
          <w:p w14:paraId="26AE016D" w14:textId="77777777" w:rsidR="00655D4D" w:rsidRPr="008E03EF" w:rsidRDefault="00655D4D" w:rsidP="00B25CF3">
            <w:pPr>
              <w:jc w:val="center"/>
              <w:rPr>
                <w:rFonts w:cstheme="minorHAnsi"/>
                <w:sz w:val="22"/>
              </w:rPr>
            </w:pPr>
            <w:r w:rsidRPr="008E03EF">
              <w:rPr>
                <w:rFonts w:cstheme="minorHAnsi"/>
                <w:sz w:val="22"/>
              </w:rPr>
              <w:t>40%</w:t>
            </w:r>
          </w:p>
        </w:tc>
      </w:tr>
      <w:tr w:rsidR="00655D4D" w:rsidRPr="00281119" w14:paraId="785093E1" w14:textId="77777777" w:rsidTr="00B25CF3">
        <w:tc>
          <w:tcPr>
            <w:tcW w:w="2937" w:type="dxa"/>
          </w:tcPr>
          <w:p w14:paraId="5B5015EA" w14:textId="77777777" w:rsidR="00655D4D" w:rsidRPr="00281119" w:rsidRDefault="00655D4D" w:rsidP="00B25CF3">
            <w:pPr>
              <w:jc w:val="center"/>
              <w:rPr>
                <w:rFonts w:cstheme="minorHAnsi"/>
                <w:sz w:val="22"/>
              </w:rPr>
            </w:pPr>
            <w:r w:rsidRPr="00281119">
              <w:rPr>
                <w:rFonts w:cstheme="minorHAnsi"/>
                <w:sz w:val="22"/>
              </w:rPr>
              <w:t>C</w:t>
            </w:r>
          </w:p>
        </w:tc>
        <w:tc>
          <w:tcPr>
            <w:tcW w:w="3190" w:type="dxa"/>
          </w:tcPr>
          <w:p w14:paraId="2A6593A4" w14:textId="77777777" w:rsidR="00655D4D" w:rsidRPr="008E03EF" w:rsidRDefault="00655D4D" w:rsidP="00B25CF3">
            <w:pPr>
              <w:jc w:val="center"/>
              <w:rPr>
                <w:rFonts w:cstheme="minorHAnsi"/>
                <w:sz w:val="22"/>
              </w:rPr>
            </w:pPr>
            <w:r w:rsidRPr="008E03EF">
              <w:rPr>
                <w:rFonts w:cstheme="minorHAnsi"/>
                <w:sz w:val="22"/>
              </w:rPr>
              <w:t>Scope of Services</w:t>
            </w:r>
          </w:p>
        </w:tc>
        <w:tc>
          <w:tcPr>
            <w:tcW w:w="2755" w:type="dxa"/>
          </w:tcPr>
          <w:p w14:paraId="15DDC80F" w14:textId="77777777" w:rsidR="00655D4D" w:rsidRPr="008E03EF" w:rsidRDefault="00655D4D" w:rsidP="00B25CF3">
            <w:pPr>
              <w:jc w:val="center"/>
              <w:rPr>
                <w:rFonts w:cstheme="minorHAnsi"/>
                <w:sz w:val="22"/>
              </w:rPr>
            </w:pPr>
            <w:r w:rsidRPr="008E03EF">
              <w:rPr>
                <w:rFonts w:cstheme="minorHAnsi"/>
                <w:sz w:val="22"/>
              </w:rPr>
              <w:t>30%</w:t>
            </w:r>
          </w:p>
        </w:tc>
      </w:tr>
      <w:tr w:rsidR="00655D4D" w:rsidRPr="00281119" w14:paraId="65891080" w14:textId="77777777" w:rsidTr="006C1226">
        <w:tc>
          <w:tcPr>
            <w:tcW w:w="2937" w:type="dxa"/>
            <w:vAlign w:val="center"/>
          </w:tcPr>
          <w:p w14:paraId="464613ED" w14:textId="77777777" w:rsidR="00655D4D" w:rsidRPr="00281119" w:rsidRDefault="00655D4D" w:rsidP="006C1226">
            <w:pPr>
              <w:jc w:val="center"/>
              <w:rPr>
                <w:rFonts w:cstheme="minorHAnsi"/>
                <w:sz w:val="22"/>
              </w:rPr>
            </w:pPr>
            <w:r w:rsidRPr="00281119">
              <w:rPr>
                <w:rFonts w:cstheme="minorHAnsi"/>
                <w:sz w:val="22"/>
              </w:rPr>
              <w:t>D</w:t>
            </w:r>
          </w:p>
        </w:tc>
        <w:tc>
          <w:tcPr>
            <w:tcW w:w="3190" w:type="dxa"/>
            <w:vAlign w:val="center"/>
          </w:tcPr>
          <w:p w14:paraId="0977483D" w14:textId="77777777" w:rsidR="00655D4D" w:rsidRPr="008E03EF" w:rsidRDefault="00655D4D" w:rsidP="006C1226">
            <w:pPr>
              <w:jc w:val="center"/>
              <w:rPr>
                <w:rFonts w:cstheme="minorHAnsi"/>
                <w:sz w:val="22"/>
              </w:rPr>
            </w:pPr>
            <w:r w:rsidRPr="008E03EF">
              <w:rPr>
                <w:rFonts w:cstheme="minorHAnsi"/>
                <w:sz w:val="22"/>
              </w:rPr>
              <w:t>Your Experience / References</w:t>
            </w:r>
          </w:p>
        </w:tc>
        <w:tc>
          <w:tcPr>
            <w:tcW w:w="2755" w:type="dxa"/>
            <w:vAlign w:val="center"/>
          </w:tcPr>
          <w:p w14:paraId="401AF72B" w14:textId="77777777" w:rsidR="00655D4D" w:rsidRPr="008E03EF" w:rsidRDefault="00655D4D" w:rsidP="006C1226">
            <w:pPr>
              <w:jc w:val="center"/>
              <w:rPr>
                <w:rFonts w:cstheme="minorHAnsi"/>
                <w:sz w:val="22"/>
              </w:rPr>
            </w:pPr>
            <w:r w:rsidRPr="008E03EF">
              <w:rPr>
                <w:rFonts w:cstheme="minorHAnsi"/>
                <w:sz w:val="22"/>
              </w:rPr>
              <w:t>30%</w:t>
            </w:r>
          </w:p>
        </w:tc>
      </w:tr>
    </w:tbl>
    <w:p w14:paraId="038A69A8" w14:textId="77777777" w:rsidR="00A8618E" w:rsidRDefault="00A8618E" w:rsidP="006C1226">
      <w:pPr>
        <w:pStyle w:val="NoSpacing"/>
        <w:rPr>
          <w:sz w:val="22"/>
        </w:rPr>
      </w:pPr>
    </w:p>
    <w:p w14:paraId="0FC9CD56" w14:textId="77777777" w:rsidR="0058571D" w:rsidRPr="00281119" w:rsidRDefault="0058571D" w:rsidP="006C1226">
      <w:pPr>
        <w:pStyle w:val="NoSpacing"/>
        <w:rPr>
          <w:sz w:val="22"/>
        </w:rPr>
      </w:pPr>
    </w:p>
    <w:p w14:paraId="741A8713" w14:textId="77777777" w:rsidR="00655D4D" w:rsidRPr="00281119" w:rsidRDefault="00655D4D" w:rsidP="006C1226">
      <w:pPr>
        <w:pStyle w:val="NoSpacing"/>
        <w:rPr>
          <w:sz w:val="22"/>
        </w:rPr>
      </w:pPr>
      <w:r w:rsidRPr="00281119">
        <w:rPr>
          <w:sz w:val="22"/>
        </w:rPr>
        <w:t>The following scoring mechanism will be used to allocate points available.</w:t>
      </w:r>
    </w:p>
    <w:p w14:paraId="38BCCA7B"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655D4D" w:rsidRPr="00281119" w14:paraId="50A70CAC" w14:textId="77777777" w:rsidTr="00B25CF3">
        <w:tc>
          <w:tcPr>
            <w:tcW w:w="4445" w:type="dxa"/>
            <w:shd w:val="clear" w:color="auto" w:fill="A6A6A6" w:themeFill="background1" w:themeFillShade="A6"/>
          </w:tcPr>
          <w:p w14:paraId="3DB09DC9" w14:textId="77777777" w:rsidR="00655D4D" w:rsidRPr="00281119" w:rsidRDefault="00655D4D" w:rsidP="00B25CF3">
            <w:pPr>
              <w:jc w:val="center"/>
              <w:rPr>
                <w:rFonts w:cstheme="minorHAnsi"/>
                <w:b/>
                <w:sz w:val="22"/>
              </w:rPr>
            </w:pPr>
            <w:r w:rsidRPr="00281119">
              <w:rPr>
                <w:rFonts w:cstheme="minorHAnsi"/>
                <w:b/>
                <w:sz w:val="22"/>
              </w:rPr>
              <w:t>Scoring</w:t>
            </w:r>
          </w:p>
        </w:tc>
        <w:tc>
          <w:tcPr>
            <w:tcW w:w="4437" w:type="dxa"/>
            <w:shd w:val="clear" w:color="auto" w:fill="A6A6A6" w:themeFill="background1" w:themeFillShade="A6"/>
          </w:tcPr>
          <w:p w14:paraId="3BA1FE56" w14:textId="77777777" w:rsidR="00655D4D" w:rsidRPr="00281119" w:rsidRDefault="00655D4D" w:rsidP="00B25CF3">
            <w:pPr>
              <w:jc w:val="center"/>
              <w:rPr>
                <w:rFonts w:cstheme="minorHAnsi"/>
                <w:b/>
                <w:sz w:val="22"/>
              </w:rPr>
            </w:pPr>
            <w:r w:rsidRPr="00281119">
              <w:rPr>
                <w:rFonts w:cstheme="minorHAnsi"/>
                <w:b/>
                <w:sz w:val="22"/>
              </w:rPr>
              <w:t>Points</w:t>
            </w:r>
          </w:p>
        </w:tc>
      </w:tr>
      <w:tr w:rsidR="00655D4D" w:rsidRPr="00281119" w14:paraId="104FCCF8" w14:textId="77777777" w:rsidTr="006067DD">
        <w:tc>
          <w:tcPr>
            <w:tcW w:w="4445" w:type="dxa"/>
          </w:tcPr>
          <w:p w14:paraId="339DFDC0"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 and adds value in some or all of the major requirements</w:t>
            </w:r>
          </w:p>
        </w:tc>
        <w:tc>
          <w:tcPr>
            <w:tcW w:w="4437" w:type="dxa"/>
            <w:shd w:val="clear" w:color="auto" w:fill="auto"/>
            <w:vAlign w:val="center"/>
          </w:tcPr>
          <w:p w14:paraId="4F1C6B5E" w14:textId="77777777" w:rsidR="00655D4D" w:rsidRPr="006067DD" w:rsidRDefault="00655D4D" w:rsidP="00F556D1">
            <w:pPr>
              <w:jc w:val="center"/>
              <w:rPr>
                <w:rFonts w:cstheme="minorHAnsi"/>
                <w:sz w:val="22"/>
              </w:rPr>
            </w:pPr>
            <w:r w:rsidRPr="006067DD">
              <w:rPr>
                <w:rFonts w:cstheme="minorHAnsi"/>
                <w:sz w:val="22"/>
              </w:rPr>
              <w:t>9 – 10</w:t>
            </w:r>
          </w:p>
        </w:tc>
      </w:tr>
      <w:tr w:rsidR="00655D4D" w:rsidRPr="00281119" w14:paraId="1EEC7912" w14:textId="77777777" w:rsidTr="006067DD">
        <w:tc>
          <w:tcPr>
            <w:tcW w:w="4445" w:type="dxa"/>
          </w:tcPr>
          <w:p w14:paraId="6076F512"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w:t>
            </w:r>
          </w:p>
        </w:tc>
        <w:tc>
          <w:tcPr>
            <w:tcW w:w="4437" w:type="dxa"/>
            <w:shd w:val="clear" w:color="auto" w:fill="auto"/>
            <w:vAlign w:val="center"/>
          </w:tcPr>
          <w:p w14:paraId="4EA4AF78" w14:textId="77777777" w:rsidR="00655D4D" w:rsidRPr="006067DD" w:rsidRDefault="00655D4D" w:rsidP="00F556D1">
            <w:pPr>
              <w:jc w:val="center"/>
              <w:rPr>
                <w:rFonts w:cstheme="minorHAnsi"/>
                <w:sz w:val="22"/>
              </w:rPr>
            </w:pPr>
            <w:r w:rsidRPr="006067DD">
              <w:rPr>
                <w:rFonts w:cstheme="minorHAnsi"/>
                <w:sz w:val="22"/>
              </w:rPr>
              <w:t>7 – 8</w:t>
            </w:r>
          </w:p>
        </w:tc>
      </w:tr>
      <w:tr w:rsidR="00655D4D" w:rsidRPr="00281119" w14:paraId="460C8ADB" w14:textId="77777777" w:rsidTr="006067DD">
        <w:tc>
          <w:tcPr>
            <w:tcW w:w="4445" w:type="dxa"/>
          </w:tcPr>
          <w:p w14:paraId="70ED5F48" w14:textId="77777777" w:rsidR="00655D4D" w:rsidRPr="00281119" w:rsidRDefault="00655D4D" w:rsidP="00B25CF3">
            <w:pPr>
              <w:jc w:val="center"/>
              <w:rPr>
                <w:rFonts w:cstheme="minorHAnsi"/>
                <w:sz w:val="22"/>
              </w:rPr>
            </w:pPr>
            <w:r w:rsidRPr="00281119">
              <w:rPr>
                <w:rFonts w:cstheme="minorHAnsi"/>
                <w:sz w:val="22"/>
              </w:rPr>
              <w:t>Response meets the required standard in most material respects, but is lacking or inconsistent in others</w:t>
            </w:r>
          </w:p>
        </w:tc>
        <w:tc>
          <w:tcPr>
            <w:tcW w:w="4437" w:type="dxa"/>
            <w:shd w:val="clear" w:color="auto" w:fill="auto"/>
            <w:vAlign w:val="center"/>
          </w:tcPr>
          <w:p w14:paraId="5D6D52C0" w14:textId="77777777" w:rsidR="00655D4D" w:rsidRPr="006067DD" w:rsidRDefault="00655D4D" w:rsidP="00F556D1">
            <w:pPr>
              <w:jc w:val="center"/>
              <w:rPr>
                <w:rFonts w:cstheme="minorHAnsi"/>
                <w:sz w:val="22"/>
              </w:rPr>
            </w:pPr>
            <w:r w:rsidRPr="006067DD">
              <w:rPr>
                <w:rFonts w:cstheme="minorHAnsi"/>
                <w:sz w:val="22"/>
              </w:rPr>
              <w:t>5 – 6</w:t>
            </w:r>
          </w:p>
        </w:tc>
      </w:tr>
      <w:tr w:rsidR="00655D4D" w:rsidRPr="00281119" w14:paraId="3AB95D94" w14:textId="77777777" w:rsidTr="006067DD">
        <w:tc>
          <w:tcPr>
            <w:tcW w:w="4445" w:type="dxa"/>
          </w:tcPr>
          <w:p w14:paraId="6A37DE1B" w14:textId="77777777" w:rsidR="00655D4D" w:rsidRPr="00281119" w:rsidRDefault="00655D4D" w:rsidP="00B25CF3">
            <w:pPr>
              <w:jc w:val="center"/>
              <w:rPr>
                <w:rFonts w:cstheme="minorHAnsi"/>
                <w:sz w:val="22"/>
              </w:rPr>
            </w:pPr>
            <w:r w:rsidRPr="00281119">
              <w:rPr>
                <w:rFonts w:cstheme="minorHAnsi"/>
                <w:sz w:val="22"/>
              </w:rPr>
              <w:t xml:space="preserve">Proposal falls short of achieving expected standard in a number of identifiable respects </w:t>
            </w:r>
          </w:p>
        </w:tc>
        <w:tc>
          <w:tcPr>
            <w:tcW w:w="4437" w:type="dxa"/>
            <w:shd w:val="clear" w:color="auto" w:fill="auto"/>
            <w:vAlign w:val="center"/>
          </w:tcPr>
          <w:p w14:paraId="7C5096E2" w14:textId="77777777" w:rsidR="00655D4D" w:rsidRPr="006067DD" w:rsidRDefault="00655D4D" w:rsidP="00F556D1">
            <w:pPr>
              <w:jc w:val="center"/>
              <w:rPr>
                <w:rFonts w:cstheme="minorHAnsi"/>
                <w:sz w:val="22"/>
              </w:rPr>
            </w:pPr>
            <w:r w:rsidRPr="006067DD">
              <w:rPr>
                <w:rFonts w:cstheme="minorHAnsi"/>
                <w:sz w:val="22"/>
              </w:rPr>
              <w:t>3 - 4</w:t>
            </w:r>
          </w:p>
        </w:tc>
      </w:tr>
      <w:tr w:rsidR="00655D4D" w:rsidRPr="00281119" w14:paraId="40444CB9" w14:textId="77777777" w:rsidTr="006067DD">
        <w:tc>
          <w:tcPr>
            <w:tcW w:w="4445" w:type="dxa"/>
          </w:tcPr>
          <w:p w14:paraId="7447CBCE" w14:textId="77777777" w:rsidR="00655D4D" w:rsidRPr="00281119" w:rsidRDefault="00655D4D" w:rsidP="00B25CF3">
            <w:pPr>
              <w:jc w:val="center"/>
              <w:rPr>
                <w:rFonts w:cstheme="minorHAnsi"/>
                <w:sz w:val="22"/>
              </w:rPr>
            </w:pPr>
            <w:r w:rsidRPr="00281119">
              <w:rPr>
                <w:rFonts w:cstheme="minorHAnsi"/>
                <w:sz w:val="22"/>
              </w:rPr>
              <w:t>Response significantly fails to meet the required standard, contains significant shortcomings or is inconsistent with other responses</w:t>
            </w:r>
          </w:p>
        </w:tc>
        <w:tc>
          <w:tcPr>
            <w:tcW w:w="4437" w:type="dxa"/>
            <w:shd w:val="clear" w:color="auto" w:fill="auto"/>
            <w:vAlign w:val="center"/>
          </w:tcPr>
          <w:p w14:paraId="0162A443" w14:textId="77777777" w:rsidR="00655D4D" w:rsidRPr="006067DD" w:rsidRDefault="00655D4D" w:rsidP="00F556D1">
            <w:pPr>
              <w:jc w:val="center"/>
              <w:rPr>
                <w:rFonts w:cstheme="minorHAnsi"/>
                <w:sz w:val="22"/>
              </w:rPr>
            </w:pPr>
            <w:r w:rsidRPr="006067DD">
              <w:rPr>
                <w:rFonts w:cstheme="minorHAnsi"/>
                <w:sz w:val="22"/>
              </w:rPr>
              <w:t>1 - 2</w:t>
            </w:r>
          </w:p>
        </w:tc>
      </w:tr>
      <w:tr w:rsidR="00655D4D" w:rsidRPr="00281119" w14:paraId="54239B1B" w14:textId="77777777" w:rsidTr="006067DD">
        <w:tc>
          <w:tcPr>
            <w:tcW w:w="4445" w:type="dxa"/>
          </w:tcPr>
          <w:p w14:paraId="17401965" w14:textId="77777777" w:rsidR="00655D4D" w:rsidRPr="00281119" w:rsidRDefault="00655D4D" w:rsidP="00B25CF3">
            <w:pPr>
              <w:jc w:val="center"/>
              <w:rPr>
                <w:rFonts w:cstheme="minorHAnsi"/>
                <w:sz w:val="22"/>
              </w:rPr>
            </w:pPr>
            <w:r w:rsidRPr="00281119">
              <w:rPr>
                <w:rFonts w:cstheme="minorHAnsi"/>
                <w:sz w:val="22"/>
              </w:rPr>
              <w:t>Completely fails to meet required standard or does not provide a response</w:t>
            </w:r>
          </w:p>
        </w:tc>
        <w:tc>
          <w:tcPr>
            <w:tcW w:w="4437" w:type="dxa"/>
            <w:shd w:val="clear" w:color="auto" w:fill="auto"/>
            <w:vAlign w:val="center"/>
          </w:tcPr>
          <w:p w14:paraId="111B01E0" w14:textId="77777777" w:rsidR="00655D4D" w:rsidRPr="006067DD" w:rsidRDefault="00655D4D" w:rsidP="00F556D1">
            <w:pPr>
              <w:jc w:val="center"/>
              <w:rPr>
                <w:rFonts w:cstheme="minorHAnsi"/>
                <w:sz w:val="22"/>
              </w:rPr>
            </w:pPr>
            <w:r w:rsidRPr="006067DD">
              <w:rPr>
                <w:rFonts w:cstheme="minorHAnsi"/>
                <w:sz w:val="22"/>
              </w:rPr>
              <w:t>0</w:t>
            </w:r>
          </w:p>
        </w:tc>
      </w:tr>
    </w:tbl>
    <w:p w14:paraId="75024581" w14:textId="77777777" w:rsidR="00655D4D" w:rsidRPr="00655D4D" w:rsidRDefault="00655D4D" w:rsidP="00655D4D">
      <w:pPr>
        <w:ind w:left="360"/>
        <w:rPr>
          <w:rFonts w:cstheme="minorHAnsi"/>
          <w:szCs w:val="24"/>
        </w:rPr>
      </w:pPr>
    </w:p>
    <w:p w14:paraId="733158E0" w14:textId="74C093B4" w:rsidR="00655D4D" w:rsidRPr="008E03EF" w:rsidRDefault="00655D4D" w:rsidP="00655D4D">
      <w:pPr>
        <w:rPr>
          <w:rFonts w:cstheme="minorHAnsi"/>
          <w:sz w:val="22"/>
        </w:rPr>
      </w:pPr>
      <w:r w:rsidRPr="00281119">
        <w:rPr>
          <w:rFonts w:cstheme="minorHAnsi"/>
          <w:b/>
          <w:sz w:val="22"/>
        </w:rPr>
        <w:t xml:space="preserve">Price </w:t>
      </w:r>
      <w:r w:rsidRPr="00281119">
        <w:rPr>
          <w:rFonts w:cstheme="minorHAnsi"/>
          <w:sz w:val="22"/>
        </w:rPr>
        <w:t>–</w:t>
      </w:r>
      <w:r w:rsidRPr="00281119">
        <w:rPr>
          <w:rFonts w:cstheme="minorHAnsi"/>
          <w:b/>
          <w:sz w:val="22"/>
        </w:rPr>
        <w:t xml:space="preserve"> </w:t>
      </w:r>
      <w:r w:rsidRPr="00281119">
        <w:rPr>
          <w:rFonts w:cstheme="minorHAnsi"/>
          <w:sz w:val="22"/>
        </w:rPr>
        <w:t xml:space="preserve">with regards to the price evaluation, the lowest </w:t>
      </w:r>
      <w:r w:rsidR="001130D1">
        <w:rPr>
          <w:rFonts w:cstheme="minorHAnsi"/>
          <w:sz w:val="22"/>
        </w:rPr>
        <w:t xml:space="preserve">accepted (i.e. reasonable) </w:t>
      </w:r>
      <w:r w:rsidRPr="00281119">
        <w:rPr>
          <w:rFonts w:cstheme="minorHAnsi"/>
          <w:sz w:val="22"/>
        </w:rPr>
        <w:t xml:space="preserve">submitted price will be awarded the maximum price score </w:t>
      </w:r>
      <w:r w:rsidRPr="008E03EF">
        <w:rPr>
          <w:rFonts w:cstheme="minorHAnsi"/>
          <w:sz w:val="22"/>
        </w:rPr>
        <w:t xml:space="preserve">of </w:t>
      </w:r>
      <w:r w:rsidR="008E03EF" w:rsidRPr="008E03EF">
        <w:rPr>
          <w:rFonts w:cstheme="minorHAnsi"/>
          <w:b/>
          <w:sz w:val="22"/>
        </w:rPr>
        <w:t>3</w:t>
      </w:r>
      <w:r w:rsidRPr="008E03EF">
        <w:rPr>
          <w:rFonts w:cstheme="minorHAnsi"/>
          <w:b/>
          <w:sz w:val="22"/>
        </w:rPr>
        <w:t>0%</w:t>
      </w:r>
      <w:r w:rsidRPr="008E03EF">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698DB93E" w:rsidR="00281119" w:rsidRDefault="00655D4D" w:rsidP="00655D4D">
      <w:pPr>
        <w:rPr>
          <w:rFonts w:cstheme="minorHAnsi"/>
          <w:sz w:val="22"/>
        </w:rPr>
      </w:pPr>
      <w:r w:rsidRPr="008E03EF">
        <w:rPr>
          <w:rFonts w:cstheme="minorHAnsi"/>
          <w:b/>
          <w:sz w:val="22"/>
        </w:rPr>
        <w:t>Quality</w:t>
      </w:r>
      <w:r w:rsidRPr="008E03EF">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8E03EF" w:rsidRPr="008E03EF">
        <w:rPr>
          <w:rFonts w:cstheme="minorHAnsi"/>
          <w:b/>
          <w:sz w:val="22"/>
        </w:rPr>
        <w:t>7</w:t>
      </w:r>
      <w:r w:rsidRPr="008E03EF">
        <w:rPr>
          <w:rFonts w:cstheme="minorHAnsi"/>
          <w:b/>
          <w:sz w:val="22"/>
        </w:rPr>
        <w:t>0%</w:t>
      </w:r>
      <w:r w:rsidRPr="008E03EF">
        <w:rPr>
          <w:rFonts w:cstheme="minorHAnsi"/>
          <w:sz w:val="22"/>
        </w:rPr>
        <w:t>.</w:t>
      </w:r>
    </w:p>
    <w:p w14:paraId="6B415068" w14:textId="77777777" w:rsidR="00655D4D" w:rsidRPr="00281119" w:rsidRDefault="00655D4D" w:rsidP="00655D4D">
      <w:pPr>
        <w:rPr>
          <w:rFonts w:cstheme="minorHAnsi"/>
          <w:sz w:val="22"/>
        </w:rPr>
      </w:pPr>
      <w:r w:rsidRPr="00281119">
        <w:rPr>
          <w:rFonts w:cstheme="minorHAnsi"/>
          <w:sz w:val="22"/>
        </w:rPr>
        <w:t xml:space="preserve">There is an overall quality threshold </w:t>
      </w:r>
      <w:r w:rsidRPr="00B2279F">
        <w:rPr>
          <w:rFonts w:cstheme="minorHAnsi"/>
          <w:sz w:val="22"/>
        </w:rPr>
        <w:t xml:space="preserve">of </w:t>
      </w:r>
      <w:r w:rsidRPr="00B2279F">
        <w:rPr>
          <w:rFonts w:cstheme="minorHAnsi"/>
          <w:b/>
          <w:sz w:val="22"/>
        </w:rPr>
        <w:t>6 points</w:t>
      </w:r>
      <w:r w:rsidRPr="00B2279F">
        <w:rPr>
          <w:rFonts w:cstheme="minorHAnsi"/>
          <w:sz w:val="22"/>
        </w:rPr>
        <w:t>. If the summation of the weighted scores under each quality heading is below this figure,</w:t>
      </w:r>
      <w:r w:rsidRPr="00281119">
        <w:rPr>
          <w:rFonts w:cstheme="minorHAnsi"/>
          <w:sz w:val="22"/>
        </w:rPr>
        <w:t xml:space="preserve"> then the tender will no longer be considered, regardless of price.  </w:t>
      </w:r>
    </w:p>
    <w:p w14:paraId="3DB5F424" w14:textId="77777777" w:rsidR="001B7D5C" w:rsidRPr="001B7D5C" w:rsidRDefault="001B7D5C" w:rsidP="001B7D5C">
      <w:pPr>
        <w:rPr>
          <w:rFonts w:cstheme="minorHAnsi"/>
          <w:sz w:val="22"/>
        </w:rPr>
      </w:pPr>
      <w:r w:rsidRPr="15C125F5">
        <w:rPr>
          <w:sz w:val="22"/>
        </w:rPr>
        <w:lastRenderedPageBreak/>
        <w:t>The Authority reserves the right to withdraw this contract opportunity at any point,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p w14:paraId="73FB2C00" w14:textId="77777777" w:rsidR="009F1AF4" w:rsidRPr="00CD5013" w:rsidRDefault="009F1AF4" w:rsidP="00CD5013">
      <w:pPr>
        <w:rPr>
          <w:rFonts w:cstheme="minorHAnsi"/>
          <w:color w:val="000000" w:themeColor="text1"/>
          <w:szCs w:val="24"/>
        </w:rPr>
      </w:pPr>
    </w:p>
    <w:p w14:paraId="515822E0" w14:textId="77777777" w:rsidR="0014395A" w:rsidRPr="003F05CF" w:rsidRDefault="0053413B" w:rsidP="00824001">
      <w:pPr>
        <w:pStyle w:val="Heading2"/>
        <w:numPr>
          <w:ilvl w:val="0"/>
          <w:numId w:val="15"/>
        </w:numPr>
        <w:spacing w:line="240" w:lineRule="auto"/>
        <w:rPr>
          <w:rFonts w:asciiTheme="minorHAnsi" w:hAnsiTheme="minorHAnsi" w:cstheme="minorHAnsi"/>
          <w:color w:val="000000" w:themeColor="text1"/>
        </w:rPr>
      </w:pPr>
      <w:bookmarkStart w:id="6" w:name="instructions_to_tenderers"/>
      <w:r>
        <w:rPr>
          <w:rFonts w:asciiTheme="minorHAnsi" w:hAnsiTheme="minorHAnsi" w:cstheme="minorHAnsi"/>
          <w:color w:val="000000" w:themeColor="text1"/>
        </w:rPr>
        <w:t>INSTRUCTIONS TO TENDERERS</w:t>
      </w:r>
    </w:p>
    <w:bookmarkEnd w:id="6"/>
    <w:p w14:paraId="3D3ED686" w14:textId="77777777" w:rsidR="006731EA" w:rsidRPr="006731EA" w:rsidRDefault="006731EA" w:rsidP="006731EA">
      <w:pPr>
        <w:rPr>
          <w:rFonts w:cstheme="minorHAnsi"/>
          <w:szCs w:val="24"/>
        </w:rPr>
      </w:pPr>
    </w:p>
    <w:p w14:paraId="2EB8A2C8" w14:textId="77777777" w:rsidR="0053413B" w:rsidRPr="00281119" w:rsidRDefault="0053413B" w:rsidP="0053413B">
      <w:pPr>
        <w:rPr>
          <w:rFonts w:cstheme="minorHAnsi"/>
          <w:sz w:val="22"/>
        </w:rPr>
      </w:pPr>
      <w:r w:rsidRPr="00281119">
        <w:rPr>
          <w:rFonts w:cstheme="minorHAnsi"/>
          <w:sz w:val="22"/>
        </w:rPr>
        <w:t>The proposed Tender timescales are as follows,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252"/>
        <w:gridCol w:w="4456"/>
      </w:tblGrid>
      <w:tr w:rsidR="0053413B" w:rsidRPr="00281119" w14:paraId="476EC7EA" w14:textId="77777777" w:rsidTr="15C125F5">
        <w:tc>
          <w:tcPr>
            <w:tcW w:w="4252" w:type="dxa"/>
            <w:tcBorders>
              <w:bottom w:val="single" w:sz="4" w:space="0" w:color="auto"/>
            </w:tcBorders>
            <w:shd w:val="clear" w:color="auto" w:fill="A6A6A6" w:themeFill="background1" w:themeFillShade="A6"/>
          </w:tcPr>
          <w:p w14:paraId="7C498CCC" w14:textId="77777777" w:rsidR="0053413B" w:rsidRPr="00281119" w:rsidRDefault="0053413B" w:rsidP="00B25CF3">
            <w:pPr>
              <w:jc w:val="center"/>
              <w:rPr>
                <w:rFonts w:cstheme="minorHAnsi"/>
                <w:b/>
                <w:sz w:val="22"/>
              </w:rPr>
            </w:pPr>
            <w:r w:rsidRPr="00281119">
              <w:rPr>
                <w:rFonts w:cstheme="minorHAnsi"/>
                <w:b/>
                <w:sz w:val="22"/>
              </w:rPr>
              <w:t xml:space="preserve">Tender Process </w:t>
            </w:r>
          </w:p>
        </w:tc>
        <w:tc>
          <w:tcPr>
            <w:tcW w:w="4456" w:type="dxa"/>
            <w:tcBorders>
              <w:bottom w:val="single" w:sz="4" w:space="0" w:color="auto"/>
            </w:tcBorders>
            <w:shd w:val="clear" w:color="auto" w:fill="A6A6A6" w:themeFill="background1" w:themeFillShade="A6"/>
          </w:tcPr>
          <w:p w14:paraId="2CAB6C84" w14:textId="77777777" w:rsidR="0053413B" w:rsidRPr="00281119" w:rsidRDefault="0053413B" w:rsidP="00B25CF3">
            <w:pPr>
              <w:jc w:val="center"/>
              <w:rPr>
                <w:rFonts w:cstheme="minorHAnsi"/>
                <w:b/>
                <w:sz w:val="22"/>
              </w:rPr>
            </w:pPr>
            <w:r w:rsidRPr="00281119">
              <w:rPr>
                <w:rFonts w:cstheme="minorHAnsi"/>
                <w:b/>
                <w:sz w:val="22"/>
              </w:rPr>
              <w:t>Deadline</w:t>
            </w:r>
          </w:p>
        </w:tc>
      </w:tr>
      <w:tr w:rsidR="0053413B" w:rsidRPr="00281119" w14:paraId="67E3AD6E" w14:textId="77777777" w:rsidTr="15C125F5">
        <w:tc>
          <w:tcPr>
            <w:tcW w:w="4252" w:type="dxa"/>
          </w:tcPr>
          <w:p w14:paraId="7FF82C2D" w14:textId="77777777" w:rsidR="0053413B" w:rsidRPr="00281119" w:rsidRDefault="0053413B" w:rsidP="00B25CF3">
            <w:pPr>
              <w:jc w:val="center"/>
              <w:rPr>
                <w:rFonts w:cstheme="minorHAnsi"/>
                <w:sz w:val="22"/>
              </w:rPr>
            </w:pPr>
            <w:r w:rsidRPr="00281119">
              <w:rPr>
                <w:rFonts w:cstheme="minorHAnsi"/>
                <w:sz w:val="22"/>
              </w:rPr>
              <w:t>Invitation to Tender (ITT) sent out</w:t>
            </w:r>
          </w:p>
        </w:tc>
        <w:tc>
          <w:tcPr>
            <w:tcW w:w="4456" w:type="dxa"/>
            <w:vAlign w:val="center"/>
          </w:tcPr>
          <w:p w14:paraId="6EC3C82F" w14:textId="306FF5A7" w:rsidR="0053413B" w:rsidRPr="008114E1" w:rsidRDefault="00034CBE" w:rsidP="00F556D1">
            <w:pPr>
              <w:jc w:val="center"/>
              <w:rPr>
                <w:rFonts w:cstheme="minorHAnsi"/>
                <w:sz w:val="22"/>
              </w:rPr>
            </w:pPr>
            <w:r w:rsidRPr="008114E1">
              <w:rPr>
                <w:rFonts w:cstheme="minorHAnsi"/>
                <w:sz w:val="22"/>
              </w:rPr>
              <w:t>Wed</w:t>
            </w:r>
            <w:r w:rsidR="00DF51A6" w:rsidRPr="008114E1">
              <w:rPr>
                <w:rFonts w:cstheme="minorHAnsi"/>
                <w:sz w:val="22"/>
              </w:rPr>
              <w:t>nesday</w:t>
            </w:r>
            <w:r w:rsidR="009D178F" w:rsidRPr="008114E1">
              <w:rPr>
                <w:rFonts w:cstheme="minorHAnsi"/>
                <w:sz w:val="22"/>
              </w:rPr>
              <w:t xml:space="preserve"> 1</w:t>
            </w:r>
            <w:r w:rsidRPr="008114E1">
              <w:rPr>
                <w:rFonts w:cstheme="minorHAnsi"/>
                <w:sz w:val="22"/>
              </w:rPr>
              <w:t>2</w:t>
            </w:r>
            <w:r w:rsidR="009D178F" w:rsidRPr="008114E1">
              <w:rPr>
                <w:rFonts w:cstheme="minorHAnsi"/>
                <w:sz w:val="22"/>
              </w:rPr>
              <w:t xml:space="preserve"> </w:t>
            </w:r>
            <w:r w:rsidRPr="008114E1">
              <w:rPr>
                <w:rFonts w:cstheme="minorHAnsi"/>
                <w:sz w:val="22"/>
              </w:rPr>
              <w:t>March</w:t>
            </w:r>
            <w:r w:rsidR="009D178F" w:rsidRPr="008114E1">
              <w:rPr>
                <w:rFonts w:cstheme="minorHAnsi"/>
                <w:sz w:val="22"/>
              </w:rPr>
              <w:t xml:space="preserve"> 202</w:t>
            </w:r>
            <w:r w:rsidRPr="008114E1">
              <w:rPr>
                <w:rFonts w:cstheme="minorHAnsi"/>
                <w:sz w:val="22"/>
              </w:rPr>
              <w:t>5</w:t>
            </w:r>
          </w:p>
        </w:tc>
      </w:tr>
      <w:tr w:rsidR="0053413B" w:rsidRPr="00281119" w14:paraId="463A2E10" w14:textId="77777777" w:rsidTr="15C125F5">
        <w:tc>
          <w:tcPr>
            <w:tcW w:w="4252" w:type="dxa"/>
          </w:tcPr>
          <w:p w14:paraId="248146A1" w14:textId="77777777" w:rsidR="0053413B" w:rsidRPr="00281119" w:rsidRDefault="0053413B" w:rsidP="00B25CF3">
            <w:pPr>
              <w:jc w:val="center"/>
              <w:rPr>
                <w:rFonts w:cstheme="minorHAnsi"/>
                <w:sz w:val="22"/>
              </w:rPr>
            </w:pPr>
            <w:r w:rsidRPr="00281119">
              <w:rPr>
                <w:rFonts w:cstheme="minorHAnsi"/>
                <w:sz w:val="22"/>
              </w:rPr>
              <w:t>Deadline for ITT clarifications / questions</w:t>
            </w:r>
          </w:p>
        </w:tc>
        <w:tc>
          <w:tcPr>
            <w:tcW w:w="4456" w:type="dxa"/>
            <w:vAlign w:val="center"/>
          </w:tcPr>
          <w:p w14:paraId="0E7F5706" w14:textId="0759DF20" w:rsidR="0053413B" w:rsidRPr="008114E1" w:rsidRDefault="007D42E0" w:rsidP="01239CDB">
            <w:pPr>
              <w:jc w:val="center"/>
              <w:rPr>
                <w:sz w:val="22"/>
              </w:rPr>
            </w:pPr>
            <w:r w:rsidRPr="008114E1">
              <w:rPr>
                <w:sz w:val="22"/>
              </w:rPr>
              <w:t>9am Mon</w:t>
            </w:r>
            <w:r w:rsidR="6BCD612D" w:rsidRPr="008114E1">
              <w:rPr>
                <w:sz w:val="22"/>
              </w:rPr>
              <w:t xml:space="preserve">day </w:t>
            </w:r>
            <w:r w:rsidR="00BF299B" w:rsidRPr="008114E1">
              <w:rPr>
                <w:sz w:val="22"/>
              </w:rPr>
              <w:t>24 March</w:t>
            </w:r>
            <w:r w:rsidR="00B37CD5" w:rsidRPr="008114E1">
              <w:rPr>
                <w:sz w:val="22"/>
              </w:rPr>
              <w:t xml:space="preserve"> 202</w:t>
            </w:r>
            <w:r w:rsidR="00BF299B" w:rsidRPr="008114E1">
              <w:rPr>
                <w:sz w:val="22"/>
              </w:rPr>
              <w:t>5</w:t>
            </w:r>
          </w:p>
        </w:tc>
      </w:tr>
      <w:tr w:rsidR="0053413B" w:rsidRPr="00281119" w14:paraId="52AFF10A" w14:textId="77777777" w:rsidTr="15C125F5">
        <w:tc>
          <w:tcPr>
            <w:tcW w:w="4252" w:type="dxa"/>
          </w:tcPr>
          <w:p w14:paraId="4105EE16" w14:textId="77777777" w:rsidR="0053413B" w:rsidRPr="00281119" w:rsidRDefault="0053413B" w:rsidP="00B25CF3">
            <w:pPr>
              <w:jc w:val="center"/>
              <w:rPr>
                <w:rFonts w:cstheme="minorHAnsi"/>
                <w:sz w:val="22"/>
              </w:rPr>
            </w:pPr>
            <w:r w:rsidRPr="00281119">
              <w:rPr>
                <w:rFonts w:cstheme="minorHAnsi"/>
                <w:sz w:val="22"/>
              </w:rPr>
              <w:t>ITT response deadline</w:t>
            </w:r>
          </w:p>
        </w:tc>
        <w:tc>
          <w:tcPr>
            <w:tcW w:w="4456" w:type="dxa"/>
            <w:vAlign w:val="center"/>
          </w:tcPr>
          <w:p w14:paraId="1B8B8667" w14:textId="4601D420" w:rsidR="0053413B" w:rsidRPr="008114E1" w:rsidRDefault="00BF295B" w:rsidP="00F556D1">
            <w:pPr>
              <w:jc w:val="center"/>
              <w:rPr>
                <w:rFonts w:cstheme="minorHAnsi"/>
                <w:sz w:val="22"/>
              </w:rPr>
            </w:pPr>
            <w:r w:rsidRPr="008114E1">
              <w:rPr>
                <w:rFonts w:cstheme="minorHAnsi"/>
                <w:sz w:val="22"/>
              </w:rPr>
              <w:t>N</w:t>
            </w:r>
            <w:r w:rsidR="00733042" w:rsidRPr="008114E1">
              <w:rPr>
                <w:rFonts w:cstheme="minorHAnsi"/>
                <w:sz w:val="22"/>
              </w:rPr>
              <w:t>oon</w:t>
            </w:r>
            <w:r w:rsidR="002558DF" w:rsidRPr="008114E1">
              <w:rPr>
                <w:rFonts w:cstheme="minorHAnsi"/>
                <w:sz w:val="22"/>
              </w:rPr>
              <w:t xml:space="preserve"> Monday </w:t>
            </w:r>
            <w:r w:rsidR="009C6DEA" w:rsidRPr="008114E1">
              <w:rPr>
                <w:rFonts w:cstheme="minorHAnsi"/>
                <w:sz w:val="22"/>
              </w:rPr>
              <w:t>31</w:t>
            </w:r>
            <w:r w:rsidR="002558DF" w:rsidRPr="008114E1">
              <w:rPr>
                <w:rFonts w:cstheme="minorHAnsi"/>
                <w:sz w:val="22"/>
              </w:rPr>
              <w:t xml:space="preserve"> </w:t>
            </w:r>
            <w:r w:rsidR="009C6DEA" w:rsidRPr="008114E1">
              <w:rPr>
                <w:rFonts w:cstheme="minorHAnsi"/>
                <w:sz w:val="22"/>
              </w:rPr>
              <w:t>March</w:t>
            </w:r>
            <w:r w:rsidR="002558DF" w:rsidRPr="008114E1">
              <w:rPr>
                <w:rFonts w:cstheme="minorHAnsi"/>
                <w:sz w:val="22"/>
              </w:rPr>
              <w:t xml:space="preserve"> </w:t>
            </w:r>
            <w:r w:rsidR="007D42E0" w:rsidRPr="008114E1">
              <w:rPr>
                <w:rFonts w:cstheme="minorHAnsi"/>
                <w:sz w:val="22"/>
              </w:rPr>
              <w:t>202</w:t>
            </w:r>
            <w:r w:rsidR="009C6DEA" w:rsidRPr="008114E1">
              <w:rPr>
                <w:rFonts w:cstheme="minorHAnsi"/>
                <w:sz w:val="22"/>
              </w:rPr>
              <w:t>5</w:t>
            </w:r>
          </w:p>
        </w:tc>
      </w:tr>
      <w:tr w:rsidR="0053413B" w:rsidRPr="00281119" w14:paraId="3E709F0F" w14:textId="77777777" w:rsidTr="15C125F5">
        <w:tc>
          <w:tcPr>
            <w:tcW w:w="4252" w:type="dxa"/>
          </w:tcPr>
          <w:p w14:paraId="42BEDB62" w14:textId="1CC1BB8B" w:rsidR="0053413B" w:rsidRPr="00281119" w:rsidRDefault="006E4732" w:rsidP="00B25CF3">
            <w:pPr>
              <w:jc w:val="center"/>
              <w:rPr>
                <w:rFonts w:cstheme="minorHAnsi"/>
                <w:sz w:val="22"/>
              </w:rPr>
            </w:pPr>
            <w:r>
              <w:rPr>
                <w:rFonts w:cstheme="minorHAnsi"/>
                <w:sz w:val="22"/>
              </w:rPr>
              <w:t>E</w:t>
            </w:r>
            <w:r w:rsidR="0053413B" w:rsidRPr="00281119">
              <w:rPr>
                <w:rFonts w:cstheme="minorHAnsi"/>
                <w:sz w:val="22"/>
              </w:rPr>
              <w:t>valuation of ITT submissions</w:t>
            </w:r>
          </w:p>
        </w:tc>
        <w:tc>
          <w:tcPr>
            <w:tcW w:w="4456" w:type="dxa"/>
            <w:vAlign w:val="center"/>
          </w:tcPr>
          <w:p w14:paraId="2EF314C5" w14:textId="6E598295" w:rsidR="0053413B" w:rsidRPr="008114E1" w:rsidRDefault="009C6DEA" w:rsidP="00F556D1">
            <w:pPr>
              <w:jc w:val="center"/>
              <w:rPr>
                <w:rFonts w:cstheme="minorHAnsi"/>
                <w:sz w:val="22"/>
              </w:rPr>
            </w:pPr>
            <w:r w:rsidRPr="008114E1">
              <w:rPr>
                <w:rFonts w:cstheme="minorHAnsi"/>
                <w:sz w:val="22"/>
              </w:rPr>
              <w:t>2</w:t>
            </w:r>
            <w:r w:rsidR="002558DF" w:rsidRPr="008114E1">
              <w:rPr>
                <w:rFonts w:cstheme="minorHAnsi"/>
                <w:sz w:val="22"/>
              </w:rPr>
              <w:t xml:space="preserve"> to </w:t>
            </w:r>
            <w:r w:rsidR="00A03A33" w:rsidRPr="008114E1">
              <w:rPr>
                <w:rFonts w:cstheme="minorHAnsi"/>
                <w:sz w:val="22"/>
              </w:rPr>
              <w:t>7 April</w:t>
            </w:r>
            <w:r w:rsidR="002558DF" w:rsidRPr="008114E1">
              <w:rPr>
                <w:rFonts w:cstheme="minorHAnsi"/>
                <w:sz w:val="22"/>
              </w:rPr>
              <w:t xml:space="preserve"> </w:t>
            </w:r>
            <w:r w:rsidR="007D42E0" w:rsidRPr="008114E1">
              <w:rPr>
                <w:rFonts w:cstheme="minorHAnsi"/>
                <w:sz w:val="22"/>
              </w:rPr>
              <w:t>202</w:t>
            </w:r>
            <w:r w:rsidR="00A03A33" w:rsidRPr="008114E1">
              <w:rPr>
                <w:rFonts w:cstheme="minorHAnsi"/>
                <w:sz w:val="22"/>
              </w:rPr>
              <w:t>5</w:t>
            </w:r>
          </w:p>
        </w:tc>
      </w:tr>
      <w:tr w:rsidR="0053413B" w:rsidRPr="00281119" w14:paraId="0247A79C" w14:textId="77777777" w:rsidTr="15C125F5">
        <w:tc>
          <w:tcPr>
            <w:tcW w:w="4252" w:type="dxa"/>
          </w:tcPr>
          <w:p w14:paraId="4C97CEBE" w14:textId="170B25CE" w:rsidR="0053413B" w:rsidRPr="00281119" w:rsidRDefault="033F2F46" w:rsidP="1A3E0B7F">
            <w:pPr>
              <w:jc w:val="center"/>
              <w:rPr>
                <w:sz w:val="22"/>
              </w:rPr>
            </w:pPr>
            <w:r w:rsidRPr="1A3E0B7F">
              <w:rPr>
                <w:sz w:val="22"/>
              </w:rPr>
              <w:t xml:space="preserve">Contract </w:t>
            </w:r>
            <w:r w:rsidR="0C881F5E" w:rsidRPr="1A3E0B7F">
              <w:rPr>
                <w:sz w:val="22"/>
              </w:rPr>
              <w:t>a</w:t>
            </w:r>
            <w:r w:rsidRPr="1A3E0B7F">
              <w:rPr>
                <w:sz w:val="22"/>
              </w:rPr>
              <w:t>ward</w:t>
            </w:r>
            <w:r w:rsidR="00BB26B3">
              <w:rPr>
                <w:sz w:val="22"/>
              </w:rPr>
              <w:t xml:space="preserve"> notice</w:t>
            </w:r>
          </w:p>
        </w:tc>
        <w:tc>
          <w:tcPr>
            <w:tcW w:w="4456" w:type="dxa"/>
            <w:vAlign w:val="center"/>
          </w:tcPr>
          <w:p w14:paraId="76E31FCB" w14:textId="01FC12E6" w:rsidR="0053413B" w:rsidRPr="008114E1" w:rsidRDefault="002C2865" w:rsidP="00F556D1">
            <w:pPr>
              <w:jc w:val="center"/>
              <w:rPr>
                <w:rFonts w:cstheme="minorHAnsi"/>
                <w:sz w:val="22"/>
              </w:rPr>
            </w:pPr>
            <w:r w:rsidRPr="008114E1">
              <w:rPr>
                <w:rFonts w:cstheme="minorHAnsi"/>
                <w:sz w:val="22"/>
              </w:rPr>
              <w:t>By</w:t>
            </w:r>
            <w:r w:rsidR="002558DF" w:rsidRPr="008114E1">
              <w:rPr>
                <w:rFonts w:cstheme="minorHAnsi"/>
                <w:sz w:val="22"/>
              </w:rPr>
              <w:t xml:space="preserve"> </w:t>
            </w:r>
            <w:r w:rsidRPr="008114E1">
              <w:rPr>
                <w:rFonts w:cstheme="minorHAnsi"/>
                <w:sz w:val="22"/>
              </w:rPr>
              <w:t>Fri</w:t>
            </w:r>
            <w:r w:rsidR="002558DF" w:rsidRPr="008114E1">
              <w:rPr>
                <w:rFonts w:cstheme="minorHAnsi"/>
                <w:sz w:val="22"/>
              </w:rPr>
              <w:t xml:space="preserve">day </w:t>
            </w:r>
            <w:r w:rsidRPr="008114E1">
              <w:rPr>
                <w:rFonts w:cstheme="minorHAnsi"/>
                <w:sz w:val="22"/>
              </w:rPr>
              <w:t>1</w:t>
            </w:r>
            <w:r w:rsidR="001C2D09" w:rsidRPr="008114E1">
              <w:rPr>
                <w:rFonts w:cstheme="minorHAnsi"/>
                <w:sz w:val="22"/>
              </w:rPr>
              <w:t>1</w:t>
            </w:r>
            <w:r w:rsidR="002558DF" w:rsidRPr="008114E1">
              <w:rPr>
                <w:rFonts w:cstheme="minorHAnsi"/>
                <w:sz w:val="22"/>
              </w:rPr>
              <w:t xml:space="preserve"> </w:t>
            </w:r>
            <w:r w:rsidR="001C2D09" w:rsidRPr="008114E1">
              <w:rPr>
                <w:rFonts w:cstheme="minorHAnsi"/>
                <w:sz w:val="22"/>
              </w:rPr>
              <w:t>April</w:t>
            </w:r>
            <w:r w:rsidR="002558DF" w:rsidRPr="008114E1">
              <w:rPr>
                <w:rFonts w:cstheme="minorHAnsi"/>
                <w:sz w:val="22"/>
              </w:rPr>
              <w:t xml:space="preserve"> </w:t>
            </w:r>
            <w:r w:rsidR="007D42E0" w:rsidRPr="008114E1">
              <w:rPr>
                <w:rFonts w:cstheme="minorHAnsi"/>
                <w:sz w:val="22"/>
              </w:rPr>
              <w:t>202</w:t>
            </w:r>
            <w:r w:rsidR="001C2D09" w:rsidRPr="008114E1">
              <w:rPr>
                <w:rFonts w:cstheme="minorHAnsi"/>
                <w:sz w:val="22"/>
              </w:rPr>
              <w:t>5</w:t>
            </w:r>
          </w:p>
        </w:tc>
      </w:tr>
      <w:tr w:rsidR="002C2865" w:rsidRPr="00281119" w14:paraId="3F9AEA65" w14:textId="77777777" w:rsidTr="15C125F5">
        <w:tc>
          <w:tcPr>
            <w:tcW w:w="4252" w:type="dxa"/>
          </w:tcPr>
          <w:p w14:paraId="68BE0481" w14:textId="54F6F253" w:rsidR="002C2865" w:rsidRPr="1A3E0B7F" w:rsidRDefault="073A4938" w:rsidP="15C125F5">
            <w:pPr>
              <w:jc w:val="center"/>
              <w:rPr>
                <w:sz w:val="22"/>
              </w:rPr>
            </w:pPr>
            <w:r w:rsidRPr="15C125F5">
              <w:rPr>
                <w:sz w:val="22"/>
              </w:rPr>
              <w:t xml:space="preserve">Standstill </w:t>
            </w:r>
            <w:r w:rsidR="17A89ECB" w:rsidRPr="15C125F5">
              <w:rPr>
                <w:sz w:val="22"/>
              </w:rPr>
              <w:t>p</w:t>
            </w:r>
            <w:r w:rsidRPr="15C125F5">
              <w:rPr>
                <w:sz w:val="22"/>
              </w:rPr>
              <w:t>eriod</w:t>
            </w:r>
          </w:p>
        </w:tc>
        <w:tc>
          <w:tcPr>
            <w:tcW w:w="4456" w:type="dxa"/>
            <w:vAlign w:val="center"/>
          </w:tcPr>
          <w:p w14:paraId="5CBFA7F3" w14:textId="5055F19A" w:rsidR="002C2865" w:rsidRPr="008114E1" w:rsidRDefault="001D0965" w:rsidP="00F556D1">
            <w:pPr>
              <w:jc w:val="center"/>
              <w:rPr>
                <w:rFonts w:cstheme="minorHAnsi"/>
                <w:sz w:val="22"/>
              </w:rPr>
            </w:pPr>
            <w:r w:rsidRPr="008114E1">
              <w:rPr>
                <w:rFonts w:cstheme="minorHAnsi"/>
                <w:sz w:val="22"/>
              </w:rPr>
              <w:t>1</w:t>
            </w:r>
            <w:r w:rsidR="001C2D09" w:rsidRPr="008114E1">
              <w:rPr>
                <w:rFonts w:cstheme="minorHAnsi"/>
                <w:sz w:val="22"/>
              </w:rPr>
              <w:t>1</w:t>
            </w:r>
            <w:r w:rsidRPr="008114E1">
              <w:rPr>
                <w:rFonts w:cstheme="minorHAnsi"/>
                <w:sz w:val="22"/>
              </w:rPr>
              <w:t xml:space="preserve"> </w:t>
            </w:r>
            <w:r w:rsidR="00B04246" w:rsidRPr="008114E1">
              <w:rPr>
                <w:rFonts w:cstheme="minorHAnsi"/>
                <w:sz w:val="22"/>
              </w:rPr>
              <w:t>to</w:t>
            </w:r>
            <w:r w:rsidRPr="008114E1">
              <w:rPr>
                <w:rFonts w:cstheme="minorHAnsi"/>
                <w:sz w:val="22"/>
              </w:rPr>
              <w:t xml:space="preserve"> </w:t>
            </w:r>
            <w:r w:rsidR="001C2D09" w:rsidRPr="008114E1">
              <w:rPr>
                <w:rFonts w:cstheme="minorHAnsi"/>
                <w:sz w:val="22"/>
              </w:rPr>
              <w:t>18</w:t>
            </w:r>
            <w:r w:rsidRPr="008114E1">
              <w:rPr>
                <w:rFonts w:cstheme="minorHAnsi"/>
                <w:sz w:val="22"/>
              </w:rPr>
              <w:t xml:space="preserve"> </w:t>
            </w:r>
            <w:r w:rsidR="001C2D09" w:rsidRPr="008114E1">
              <w:rPr>
                <w:rFonts w:cstheme="minorHAnsi"/>
                <w:sz w:val="22"/>
              </w:rPr>
              <w:t>April</w:t>
            </w:r>
            <w:r w:rsidRPr="008114E1">
              <w:rPr>
                <w:rFonts w:cstheme="minorHAnsi"/>
                <w:sz w:val="22"/>
              </w:rPr>
              <w:t xml:space="preserve"> 202</w:t>
            </w:r>
            <w:r w:rsidR="001C2D09" w:rsidRPr="008114E1">
              <w:rPr>
                <w:rFonts w:cstheme="minorHAnsi"/>
                <w:sz w:val="22"/>
              </w:rPr>
              <w:t>5</w:t>
            </w:r>
          </w:p>
        </w:tc>
      </w:tr>
      <w:tr w:rsidR="0053413B" w:rsidRPr="00281119" w14:paraId="4A306FFF" w14:textId="77777777" w:rsidTr="15C125F5">
        <w:tc>
          <w:tcPr>
            <w:tcW w:w="4252" w:type="dxa"/>
          </w:tcPr>
          <w:p w14:paraId="714A3E6C" w14:textId="04A49EF2" w:rsidR="0053413B" w:rsidRPr="00281119" w:rsidRDefault="033F2F46" w:rsidP="1A3E0B7F">
            <w:pPr>
              <w:jc w:val="center"/>
              <w:rPr>
                <w:sz w:val="22"/>
              </w:rPr>
            </w:pPr>
            <w:r w:rsidRPr="1A3E0B7F">
              <w:rPr>
                <w:sz w:val="22"/>
              </w:rPr>
              <w:t xml:space="preserve">Contract </w:t>
            </w:r>
            <w:r w:rsidR="272D6E66" w:rsidRPr="1A3E0B7F">
              <w:rPr>
                <w:sz w:val="22"/>
              </w:rPr>
              <w:t>c</w:t>
            </w:r>
            <w:r w:rsidRPr="1A3E0B7F">
              <w:rPr>
                <w:sz w:val="22"/>
              </w:rPr>
              <w:t>ommencement date</w:t>
            </w:r>
          </w:p>
        </w:tc>
        <w:tc>
          <w:tcPr>
            <w:tcW w:w="4456" w:type="dxa"/>
            <w:vAlign w:val="center"/>
          </w:tcPr>
          <w:p w14:paraId="484996F1" w14:textId="70599EB8" w:rsidR="0053413B" w:rsidRPr="008114E1" w:rsidRDefault="002558DF" w:rsidP="00F556D1">
            <w:pPr>
              <w:jc w:val="center"/>
              <w:rPr>
                <w:rFonts w:cstheme="minorHAnsi"/>
                <w:sz w:val="22"/>
              </w:rPr>
            </w:pPr>
            <w:r w:rsidRPr="008114E1">
              <w:rPr>
                <w:rFonts w:cstheme="minorHAnsi"/>
                <w:sz w:val="22"/>
              </w:rPr>
              <w:t xml:space="preserve"> </w:t>
            </w:r>
            <w:r w:rsidR="00811F5E" w:rsidRPr="008114E1">
              <w:rPr>
                <w:rFonts w:cstheme="minorHAnsi"/>
                <w:sz w:val="22"/>
              </w:rPr>
              <w:t xml:space="preserve">Late </w:t>
            </w:r>
            <w:r w:rsidR="001C2D09" w:rsidRPr="008114E1">
              <w:rPr>
                <w:rFonts w:cstheme="minorHAnsi"/>
                <w:sz w:val="22"/>
              </w:rPr>
              <w:t>April</w:t>
            </w:r>
            <w:r w:rsidRPr="008114E1">
              <w:rPr>
                <w:rFonts w:cstheme="minorHAnsi"/>
                <w:sz w:val="22"/>
              </w:rPr>
              <w:t xml:space="preserve"> 2025</w:t>
            </w:r>
          </w:p>
        </w:tc>
      </w:tr>
    </w:tbl>
    <w:p w14:paraId="3F455850" w14:textId="77777777" w:rsidR="0053413B" w:rsidRPr="00281119" w:rsidRDefault="0053413B" w:rsidP="0053413B">
      <w:pPr>
        <w:rPr>
          <w:rFonts w:cstheme="minorHAnsi"/>
          <w:sz w:val="22"/>
        </w:rPr>
      </w:pPr>
    </w:p>
    <w:p w14:paraId="6259C443" w14:textId="77777777" w:rsidR="0053413B" w:rsidRPr="00281119" w:rsidRDefault="0053413B" w:rsidP="0053413B">
      <w:pPr>
        <w:rPr>
          <w:rFonts w:cstheme="minorHAnsi"/>
          <w:sz w:val="22"/>
        </w:rPr>
      </w:pPr>
      <w:r w:rsidRPr="00281119">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628A2299" w:rsidR="0053413B" w:rsidRPr="008114E1" w:rsidRDefault="72412292" w:rsidP="0C6A0436">
      <w:pPr>
        <w:rPr>
          <w:sz w:val="22"/>
        </w:rPr>
      </w:pPr>
      <w:r w:rsidRPr="0C6A0436">
        <w:rPr>
          <w:sz w:val="22"/>
        </w:rPr>
        <w:t xml:space="preserve">Tenderers must ensure that their </w:t>
      </w:r>
      <w:r w:rsidRPr="008114E1">
        <w:rPr>
          <w:sz w:val="22"/>
        </w:rPr>
        <w:t>completed Assessment Document ha</w:t>
      </w:r>
      <w:r w:rsidR="67AFF600" w:rsidRPr="008114E1">
        <w:rPr>
          <w:sz w:val="22"/>
        </w:rPr>
        <w:t>s</w:t>
      </w:r>
      <w:r w:rsidRPr="008114E1">
        <w:rPr>
          <w:sz w:val="22"/>
        </w:rPr>
        <w:t xml:space="preserve"> been returned</w:t>
      </w:r>
      <w:r w:rsidR="033F2F46" w:rsidRPr="008114E1">
        <w:rPr>
          <w:sz w:val="22"/>
        </w:rPr>
        <w:t xml:space="preserve"> by</w:t>
      </w:r>
      <w:r w:rsidR="0FEA2341" w:rsidRPr="008114E1">
        <w:rPr>
          <w:sz w:val="22"/>
        </w:rPr>
        <w:t xml:space="preserve"> </w:t>
      </w:r>
      <w:r w:rsidR="49B363C0" w:rsidRPr="008114E1">
        <w:rPr>
          <w:sz w:val="22"/>
        </w:rPr>
        <w:t>noon Monday 31</w:t>
      </w:r>
      <w:r w:rsidR="01C32BED" w:rsidRPr="008114E1">
        <w:rPr>
          <w:sz w:val="22"/>
        </w:rPr>
        <w:t xml:space="preserve"> </w:t>
      </w:r>
      <w:r w:rsidR="25449CD1" w:rsidRPr="008114E1">
        <w:rPr>
          <w:sz w:val="22"/>
        </w:rPr>
        <w:t>March 2025</w:t>
      </w:r>
      <w:r w:rsidR="01C32BED" w:rsidRPr="008114E1">
        <w:rPr>
          <w:sz w:val="22"/>
        </w:rPr>
        <w:t xml:space="preserve"> </w:t>
      </w:r>
      <w:r w:rsidR="033F2F46" w:rsidRPr="008114E1">
        <w:rPr>
          <w:sz w:val="22"/>
        </w:rPr>
        <w:t>in order for their bids to be evaluated:</w:t>
      </w:r>
    </w:p>
    <w:p w14:paraId="1262CEC6" w14:textId="77777777" w:rsidR="0053413B" w:rsidRPr="008114E1" w:rsidRDefault="0053413B" w:rsidP="00EF2715">
      <w:pPr>
        <w:pStyle w:val="NoSpacing"/>
        <w:rPr>
          <w:sz w:val="22"/>
        </w:rPr>
      </w:pPr>
    </w:p>
    <w:p w14:paraId="2426C81A" w14:textId="780315B8" w:rsidR="00735E8B" w:rsidRPr="008114E1" w:rsidRDefault="033F2F46" w:rsidP="0C6A0436">
      <w:pPr>
        <w:pStyle w:val="ListParagraph"/>
        <w:widowControl w:val="0"/>
        <w:numPr>
          <w:ilvl w:val="0"/>
          <w:numId w:val="25"/>
        </w:numPr>
        <w:spacing w:after="0" w:line="240" w:lineRule="auto"/>
        <w:jc w:val="both"/>
        <w:rPr>
          <w:sz w:val="22"/>
        </w:rPr>
      </w:pPr>
      <w:r w:rsidRPr="008114E1">
        <w:rPr>
          <w:sz w:val="22"/>
        </w:rPr>
        <w:t xml:space="preserve">If your submission is via our </w:t>
      </w:r>
      <w:hyperlink r:id="rId25">
        <w:r w:rsidRPr="008114E1">
          <w:rPr>
            <w:rStyle w:val="Hyperlink"/>
            <w:sz w:val="22"/>
          </w:rPr>
          <w:t>In-tend supplier portal</w:t>
        </w:r>
      </w:hyperlink>
      <w:r w:rsidRPr="008114E1">
        <w:rPr>
          <w:sz w:val="22"/>
        </w:rPr>
        <w:t>, then it must be completed by</w:t>
      </w:r>
      <w:r w:rsidR="5AA363EB" w:rsidRPr="008114E1">
        <w:rPr>
          <w:sz w:val="22"/>
        </w:rPr>
        <w:t xml:space="preserve"> </w:t>
      </w:r>
      <w:r w:rsidR="3D3FEC1E" w:rsidRPr="008114E1">
        <w:rPr>
          <w:sz w:val="22"/>
        </w:rPr>
        <w:t>noon Monday 31 March 2025.</w:t>
      </w:r>
      <w:r w:rsidR="352192E2" w:rsidRPr="008114E1">
        <w:rPr>
          <w:rFonts w:ascii="Aptos" w:eastAsia="Aptos" w:hAnsi="Aptos" w:cs="Aptos"/>
        </w:rPr>
        <w:t xml:space="preserve"> </w:t>
      </w:r>
      <w:r w:rsidRPr="008114E1">
        <w:rPr>
          <w:sz w:val="22"/>
        </w:rPr>
        <w:t>Please note that you will have to register on this portal before you can view the Invitation to Tender document and submit a tender</w:t>
      </w:r>
    </w:p>
    <w:p w14:paraId="73A34151" w14:textId="09FB1E5B" w:rsidR="0053413B" w:rsidRPr="008114E1" w:rsidRDefault="03A67458" w:rsidP="0C6A0436">
      <w:pPr>
        <w:pStyle w:val="ListParagraph"/>
        <w:widowControl w:val="0"/>
        <w:numPr>
          <w:ilvl w:val="0"/>
          <w:numId w:val="25"/>
        </w:numPr>
        <w:spacing w:after="0" w:line="240" w:lineRule="auto"/>
        <w:jc w:val="both"/>
        <w:rPr>
          <w:sz w:val="22"/>
        </w:rPr>
      </w:pPr>
      <w:r w:rsidRPr="008114E1">
        <w:rPr>
          <w:sz w:val="22"/>
        </w:rPr>
        <w:t>If your submission is via email, please return it to</w:t>
      </w:r>
      <w:r w:rsidR="39662F7A" w:rsidRPr="008114E1">
        <w:rPr>
          <w:sz w:val="22"/>
        </w:rPr>
        <w:t>:</w:t>
      </w:r>
      <w:r w:rsidRPr="008114E1">
        <w:rPr>
          <w:sz w:val="22"/>
        </w:rPr>
        <w:t xml:space="preserve"> </w:t>
      </w:r>
      <w:hyperlink r:id="rId26">
        <w:r w:rsidRPr="008114E1">
          <w:rPr>
            <w:rStyle w:val="Hyperlink"/>
            <w:sz w:val="22"/>
          </w:rPr>
          <w:t>tender@newforestnpa.gov.uk</w:t>
        </w:r>
      </w:hyperlink>
      <w:r w:rsidRPr="008114E1">
        <w:rPr>
          <w:sz w:val="22"/>
        </w:rPr>
        <w:t xml:space="preserve"> </w:t>
      </w:r>
      <w:r w:rsidR="39662F7A" w:rsidRPr="008114E1">
        <w:rPr>
          <w:sz w:val="22"/>
        </w:rPr>
        <w:t>- to arrive no later than</w:t>
      </w:r>
      <w:r w:rsidR="3160E301" w:rsidRPr="008114E1">
        <w:rPr>
          <w:sz w:val="22"/>
        </w:rPr>
        <w:t xml:space="preserve"> </w:t>
      </w:r>
      <w:r w:rsidR="53B9620A" w:rsidRPr="008114E1">
        <w:rPr>
          <w:sz w:val="22"/>
        </w:rPr>
        <w:t>noon Monday 31 March 2025.</w:t>
      </w:r>
    </w:p>
    <w:p w14:paraId="7DBB0838" w14:textId="477253B9" w:rsidR="0053413B" w:rsidRPr="005A513E" w:rsidRDefault="033F2F46" w:rsidP="0C6A0436">
      <w:pPr>
        <w:pStyle w:val="ListParagraph"/>
        <w:widowControl w:val="0"/>
        <w:numPr>
          <w:ilvl w:val="0"/>
          <w:numId w:val="25"/>
        </w:numPr>
        <w:spacing w:after="0" w:line="240" w:lineRule="auto"/>
        <w:jc w:val="both"/>
        <w:rPr>
          <w:szCs w:val="24"/>
        </w:rPr>
      </w:pPr>
      <w:r w:rsidRPr="008114E1">
        <w:rPr>
          <w:sz w:val="22"/>
        </w:rPr>
        <w:t xml:space="preserve">If you wish to post a hard copy reply, it must be marked for the attention of </w:t>
      </w:r>
      <w:r w:rsidR="03A67458" w:rsidRPr="008114E1">
        <w:rPr>
          <w:sz w:val="22"/>
        </w:rPr>
        <w:t>Tom Knott</w:t>
      </w:r>
      <w:r w:rsidRPr="008114E1">
        <w:rPr>
          <w:sz w:val="22"/>
        </w:rPr>
        <w:t xml:space="preserve">, to arrive no later than </w:t>
      </w:r>
      <w:r w:rsidR="1C1C87D4" w:rsidRPr="008114E1">
        <w:rPr>
          <w:sz w:val="22"/>
        </w:rPr>
        <w:t>noon Monday 31 March 2025</w:t>
      </w:r>
      <w:r w:rsidR="01C32BED" w:rsidRPr="008114E1">
        <w:rPr>
          <w:sz w:val="22"/>
        </w:rPr>
        <w:t xml:space="preserve"> </w:t>
      </w:r>
      <w:r w:rsidRPr="008114E1">
        <w:rPr>
          <w:sz w:val="22"/>
        </w:rPr>
        <w:t>and sent</w:t>
      </w:r>
      <w:r w:rsidRPr="0C6A0436">
        <w:rPr>
          <w:sz w:val="22"/>
        </w:rPr>
        <w:t xml:space="preserve"> to:</w:t>
      </w:r>
    </w:p>
    <w:p w14:paraId="1C6D0AD0" w14:textId="77777777" w:rsidR="009B1559" w:rsidRDefault="009B1559" w:rsidP="0053413B">
      <w:pPr>
        <w:pStyle w:val="NoSpacing"/>
        <w:ind w:firstLine="720"/>
        <w:rPr>
          <w:sz w:val="22"/>
        </w:rPr>
      </w:pPr>
    </w:p>
    <w:p w14:paraId="603BEE2A" w14:textId="5DD751B8" w:rsidR="0053413B" w:rsidRPr="00281119" w:rsidRDefault="009B1559" w:rsidP="009B1559">
      <w:pPr>
        <w:pStyle w:val="NoSpacing"/>
        <w:ind w:firstLine="720"/>
        <w:rPr>
          <w:sz w:val="22"/>
        </w:rPr>
      </w:pPr>
      <w:r>
        <w:rPr>
          <w:sz w:val="22"/>
        </w:rPr>
        <w:t xml:space="preserve">FAO: </w:t>
      </w:r>
      <w:r w:rsidR="00541DCE">
        <w:rPr>
          <w:sz w:val="22"/>
        </w:rPr>
        <w:t>Tom Knott</w:t>
      </w:r>
      <w:r>
        <w:rPr>
          <w:sz w:val="22"/>
        </w:rPr>
        <w:t xml:space="preserve">, </w:t>
      </w:r>
      <w:r w:rsidR="0053413B" w:rsidRPr="00281119">
        <w:rPr>
          <w:sz w:val="22"/>
        </w:rPr>
        <w:t xml:space="preserve">Finance and </w:t>
      </w:r>
      <w:r w:rsidR="00541DCE">
        <w:rPr>
          <w:sz w:val="22"/>
        </w:rPr>
        <w:t xml:space="preserve">Sustainable </w:t>
      </w:r>
      <w:r w:rsidR="0053413B" w:rsidRPr="00281119">
        <w:rPr>
          <w:sz w:val="22"/>
        </w:rPr>
        <w:t>Procurement Officer – [</w:t>
      </w:r>
      <w:r w:rsidR="00541DCE">
        <w:rPr>
          <w:sz w:val="22"/>
        </w:rPr>
        <w:t>NF</w:t>
      </w:r>
      <w:r w:rsidR="00541DCE" w:rsidRPr="006A1F86">
        <w:rPr>
          <w:sz w:val="22"/>
        </w:rPr>
        <w:t>NPA 0</w:t>
      </w:r>
      <w:r w:rsidR="00AF4AC8" w:rsidRPr="006A1F86">
        <w:rPr>
          <w:sz w:val="22"/>
        </w:rPr>
        <w:t>0</w:t>
      </w:r>
      <w:r w:rsidR="006A1F86" w:rsidRPr="006A1F86">
        <w:rPr>
          <w:sz w:val="22"/>
        </w:rPr>
        <w:t>65</w:t>
      </w:r>
      <w:r w:rsidR="0053413B" w:rsidRPr="006A1F86">
        <w:rPr>
          <w:sz w:val="22"/>
        </w:rPr>
        <w:t>]</w:t>
      </w:r>
    </w:p>
    <w:p w14:paraId="762CA49C" w14:textId="77777777" w:rsidR="0053413B" w:rsidRPr="00281119" w:rsidRDefault="0053413B" w:rsidP="0053413B">
      <w:pPr>
        <w:pStyle w:val="NoSpacing"/>
        <w:ind w:firstLine="720"/>
        <w:rPr>
          <w:sz w:val="22"/>
        </w:rPr>
      </w:pPr>
      <w:r w:rsidRPr="00281119">
        <w:rPr>
          <w:sz w:val="22"/>
        </w:rPr>
        <w:t>New Forest National Park Authority</w:t>
      </w:r>
    </w:p>
    <w:p w14:paraId="29B3EF55" w14:textId="77777777" w:rsidR="0053413B" w:rsidRPr="00281119" w:rsidRDefault="0053413B" w:rsidP="0053413B">
      <w:pPr>
        <w:pStyle w:val="NoSpacing"/>
        <w:ind w:firstLine="720"/>
        <w:rPr>
          <w:sz w:val="22"/>
        </w:rPr>
      </w:pPr>
      <w:r w:rsidRPr="00281119">
        <w:rPr>
          <w:sz w:val="22"/>
        </w:rPr>
        <w:t>Lymington Town Hall</w:t>
      </w:r>
    </w:p>
    <w:p w14:paraId="76F150B0" w14:textId="77777777" w:rsidR="0053413B" w:rsidRPr="00281119" w:rsidRDefault="0053413B" w:rsidP="0053413B">
      <w:pPr>
        <w:pStyle w:val="NoSpacing"/>
        <w:ind w:firstLine="720"/>
        <w:rPr>
          <w:sz w:val="22"/>
        </w:rPr>
      </w:pPr>
      <w:r w:rsidRPr="00281119">
        <w:rPr>
          <w:sz w:val="22"/>
        </w:rPr>
        <w:t>Avenue Road</w:t>
      </w:r>
    </w:p>
    <w:p w14:paraId="22B174B6" w14:textId="77777777" w:rsidR="0053413B" w:rsidRPr="00281119" w:rsidRDefault="0053413B" w:rsidP="0053413B">
      <w:pPr>
        <w:pStyle w:val="NoSpacing"/>
        <w:ind w:firstLine="720"/>
        <w:rPr>
          <w:sz w:val="22"/>
        </w:rPr>
      </w:pPr>
      <w:r w:rsidRPr="00281119">
        <w:rPr>
          <w:sz w:val="22"/>
        </w:rPr>
        <w:t>Lymington</w:t>
      </w:r>
    </w:p>
    <w:p w14:paraId="0CD73EDD" w14:textId="77777777" w:rsidR="0053413B" w:rsidRPr="00281119" w:rsidRDefault="0053413B" w:rsidP="0053413B">
      <w:pPr>
        <w:pStyle w:val="NoSpacing"/>
        <w:ind w:firstLine="720"/>
        <w:rPr>
          <w:sz w:val="22"/>
        </w:rPr>
      </w:pPr>
      <w:r w:rsidRPr="00281119">
        <w:rPr>
          <w:sz w:val="22"/>
        </w:rPr>
        <w:t>Hampshire</w:t>
      </w:r>
    </w:p>
    <w:p w14:paraId="38936878" w14:textId="199BD06D" w:rsidR="0053413B" w:rsidRPr="00281119" w:rsidRDefault="0053413B" w:rsidP="0053413B">
      <w:pPr>
        <w:pStyle w:val="NoSpacing"/>
        <w:ind w:firstLine="720"/>
        <w:rPr>
          <w:sz w:val="22"/>
        </w:rPr>
      </w:pPr>
      <w:r w:rsidRPr="00281119">
        <w:rPr>
          <w:sz w:val="22"/>
        </w:rPr>
        <w:t>SO41 9ZG</w:t>
      </w:r>
      <w:r w:rsidR="009B1559">
        <w:rPr>
          <w:sz w:val="22"/>
        </w:rPr>
        <w:t>.</w:t>
      </w:r>
    </w:p>
    <w:p w14:paraId="0A1BA8AD" w14:textId="77777777" w:rsidR="0053413B" w:rsidRPr="00281119" w:rsidRDefault="0053413B" w:rsidP="00B519EB">
      <w:pPr>
        <w:pStyle w:val="NoSpacing"/>
        <w:rPr>
          <w:sz w:val="22"/>
        </w:rPr>
      </w:pPr>
    </w:p>
    <w:p w14:paraId="6222A998" w14:textId="77777777" w:rsidR="0053413B" w:rsidRPr="00281119" w:rsidRDefault="0053413B" w:rsidP="0053413B">
      <w:pPr>
        <w:ind w:left="720"/>
        <w:jc w:val="both"/>
        <w:rPr>
          <w:rFonts w:cstheme="minorHAnsi"/>
          <w:sz w:val="22"/>
        </w:rPr>
      </w:pPr>
      <w:r w:rsidRPr="00281119">
        <w:rPr>
          <w:rFonts w:cstheme="minorHAnsi"/>
          <w:sz w:val="22"/>
        </w:rPr>
        <w:t xml:space="preserve">Please note that you must ensure that the envelope used must bear </w:t>
      </w:r>
      <w:r w:rsidRPr="00281119">
        <w:rPr>
          <w:rFonts w:cstheme="minorHAnsi"/>
          <w:b/>
          <w:sz w:val="22"/>
        </w:rPr>
        <w:t>no mark to identify the sender</w:t>
      </w:r>
      <w:r w:rsidRPr="00281119">
        <w:rPr>
          <w:rFonts w:cstheme="minorHAnsi"/>
          <w:sz w:val="22"/>
        </w:rPr>
        <w:t xml:space="preserve">. Failure to comply with this may result in your tender being excluded from the evaluation process. </w:t>
      </w:r>
    </w:p>
    <w:p w14:paraId="66D127A0" w14:textId="77777777" w:rsidR="0053413B" w:rsidRPr="00281119" w:rsidRDefault="0053413B" w:rsidP="002403B3">
      <w:pPr>
        <w:rPr>
          <w:rFonts w:cstheme="minorHAnsi"/>
          <w:sz w:val="22"/>
        </w:rPr>
      </w:pPr>
      <w:r w:rsidRPr="00281119">
        <w:rPr>
          <w:rFonts w:cstheme="minorHAnsi"/>
          <w:sz w:val="22"/>
        </w:rPr>
        <w:t xml:space="preserve">Please note that you may use either </w:t>
      </w:r>
      <w:hyperlink r:id="rId27" w:history="1">
        <w:r w:rsidRPr="002403B3">
          <w:t>In-tend</w:t>
        </w:r>
      </w:hyperlink>
      <w:r w:rsidRPr="00281119">
        <w:rPr>
          <w:rFonts w:cstheme="minorHAnsi"/>
          <w:sz w:val="22"/>
        </w:rPr>
        <w:t xml:space="preserve"> or post in submitting your responses, or both should you wish. Posted entries are sent at the risk of the supplier and confirmation of receipt will not be </w:t>
      </w:r>
      <w:r w:rsidRPr="00281119">
        <w:rPr>
          <w:rFonts w:cstheme="minorHAnsi"/>
          <w:sz w:val="22"/>
        </w:rPr>
        <w:lastRenderedPageBreak/>
        <w:t>provided by the Authority, unless specifically requested by the supplier; the Authority will not be liable in any way for entries not received or delayed in the post.  Furthermore the Authority is unable to return any documentation provided, whether the supplier is successful or not.</w:t>
      </w:r>
    </w:p>
    <w:p w14:paraId="2CD5B0AB" w14:textId="573CEBE1" w:rsidR="009F7458" w:rsidRPr="002403B3" w:rsidRDefault="033F2F46" w:rsidP="002403B3">
      <w:pPr>
        <w:rPr>
          <w:rFonts w:cstheme="minorHAnsi"/>
          <w:sz w:val="22"/>
        </w:rPr>
      </w:pPr>
      <w:r w:rsidRPr="002403B3">
        <w:rPr>
          <w:rFonts w:cstheme="minorHAnsi"/>
          <w:sz w:val="22"/>
        </w:rPr>
        <w:t xml:space="preserve">The Authority shall keep all </w:t>
      </w:r>
      <w:r w:rsidRPr="008114E1">
        <w:rPr>
          <w:rFonts w:cstheme="minorHAnsi"/>
          <w:sz w:val="22"/>
        </w:rPr>
        <w:t xml:space="preserve">tenders received unopened until after the ITT submission deadline </w:t>
      </w:r>
      <w:r w:rsidR="4CD13627" w:rsidRPr="008114E1">
        <w:rPr>
          <w:rFonts w:cstheme="minorHAnsi"/>
          <w:sz w:val="22"/>
        </w:rPr>
        <w:t>of noon Monday 31 March 2025</w:t>
      </w:r>
      <w:r w:rsidRPr="008114E1">
        <w:rPr>
          <w:rFonts w:cstheme="minorHAnsi"/>
          <w:sz w:val="22"/>
        </w:rPr>
        <w:t>.</w:t>
      </w:r>
      <w:r w:rsidRPr="002403B3">
        <w:rPr>
          <w:rFonts w:cstheme="minorHAnsi"/>
          <w:sz w:val="22"/>
        </w:rPr>
        <w:t xml:space="preserve"> Any tenders received after this time shall not be considered for evaluation and shall be returned promptly to the tenderer. </w:t>
      </w:r>
    </w:p>
    <w:p w14:paraId="6624530E" w14:textId="16DB21C6" w:rsidR="00EC18AD" w:rsidRDefault="00EC18AD" w:rsidP="006731EA"/>
    <w:p w14:paraId="1CE76CBC" w14:textId="77777777" w:rsidR="00832F75" w:rsidRDefault="005D6A16" w:rsidP="00824001">
      <w:pPr>
        <w:pStyle w:val="Heading2"/>
        <w:numPr>
          <w:ilvl w:val="0"/>
          <w:numId w:val="15"/>
        </w:numPr>
        <w:spacing w:line="240" w:lineRule="auto"/>
        <w:rPr>
          <w:rFonts w:asciiTheme="minorHAnsi" w:hAnsiTheme="minorHAnsi" w:cstheme="minorHAnsi"/>
          <w:color w:val="000000" w:themeColor="text1"/>
        </w:rPr>
      </w:pPr>
      <w:bookmarkStart w:id="7" w:name="conditions_of_Tender"/>
      <w:bookmarkStart w:id="8" w:name="_Toc277921552"/>
      <w:bookmarkStart w:id="9" w:name="_Toc298253320"/>
      <w:r>
        <w:rPr>
          <w:rFonts w:asciiTheme="minorHAnsi" w:hAnsiTheme="minorHAnsi" w:cstheme="minorHAnsi"/>
          <w:color w:val="000000" w:themeColor="text1"/>
        </w:rPr>
        <w:t>CONDITIONS OF TENDER</w:t>
      </w:r>
    </w:p>
    <w:bookmarkEnd w:id="7"/>
    <w:p w14:paraId="75433AC1" w14:textId="77777777" w:rsidR="00C0310C" w:rsidRDefault="00C0310C" w:rsidP="00C0310C"/>
    <w:p w14:paraId="2F31E720" w14:textId="77777777" w:rsidR="00C0310C" w:rsidRPr="00281119" w:rsidRDefault="00C0310C" w:rsidP="00C0310C">
      <w:pPr>
        <w:rPr>
          <w:rFonts w:cstheme="minorHAnsi"/>
          <w:sz w:val="22"/>
        </w:rPr>
      </w:pPr>
      <w:r w:rsidRPr="00281119">
        <w:rPr>
          <w:rFonts w:cstheme="minorHAnsi"/>
          <w:sz w:val="22"/>
        </w:rPr>
        <w:t>The Terms and Conditions of Contract will be based on the Authority’s General Standard Conditions of Contract, a copy of which can be found below:</w:t>
      </w:r>
    </w:p>
    <w:p w14:paraId="287C932A" w14:textId="74E580FE" w:rsidR="00C0310C" w:rsidRPr="00281119" w:rsidRDefault="0081698B" w:rsidP="528AE77C">
      <w:pPr>
        <w:rPr>
          <w:sz w:val="22"/>
        </w:rPr>
      </w:pPr>
      <w:r>
        <w:rPr>
          <w:rFonts w:cstheme="minorHAnsi"/>
          <w:sz w:val="22"/>
        </w:rPr>
        <w:object w:dxaOrig="1537" w:dyaOrig="997" w14:anchorId="134046FD">
          <v:shape id="_x0000_i1028" type="#_x0000_t75" style="width:76.5pt;height:48.75pt" o:ole="">
            <v:imagedata r:id="rId28" o:title=""/>
          </v:shape>
          <o:OLEObject Type="Embed" ProgID="Acrobat.Document.DC" ShapeID="_x0000_i1028" DrawAspect="Icon" ObjectID="_1803291142" r:id="rId29"/>
        </w:object>
      </w:r>
      <w:r w:rsidR="00C0310C" w:rsidRPr="00281119">
        <w:rPr>
          <w:rFonts w:cstheme="minorHAnsi"/>
          <w:sz w:val="22"/>
        </w:rPr>
        <w:tab/>
      </w:r>
    </w:p>
    <w:p w14:paraId="0DB557FD" w14:textId="28609534" w:rsidR="009F7458" w:rsidRPr="00B37CD5" w:rsidRDefault="00C0310C" w:rsidP="009F7458">
      <w:pPr>
        <w:rPr>
          <w:sz w:val="22"/>
        </w:rPr>
      </w:pPr>
      <w:r w:rsidRPr="00281119">
        <w:rPr>
          <w:rFonts w:cstheme="minorHAnsi"/>
          <w:sz w:val="22"/>
        </w:rPr>
        <w:t>The Authority reserves the right to withdraw this contract opportunity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bookmarkEnd w:id="8"/>
    <w:bookmarkEnd w:id="9"/>
    <w:p w14:paraId="00FD47FA" w14:textId="77777777" w:rsidR="005D6A16" w:rsidRPr="005D6A16" w:rsidRDefault="005D6A16" w:rsidP="005D6A16">
      <w:pPr>
        <w:pStyle w:val="Heading3"/>
        <w:jc w:val="both"/>
        <w:rPr>
          <w:rFonts w:asciiTheme="minorHAnsi" w:hAnsiTheme="minorHAnsi" w:cstheme="minorHAnsi"/>
          <w:color w:val="0D0D0D" w:themeColor="text1" w:themeTint="F2"/>
          <w:szCs w:val="24"/>
        </w:rPr>
      </w:pPr>
      <w:r w:rsidRPr="005D6A16">
        <w:rPr>
          <w:rFonts w:asciiTheme="minorHAnsi" w:hAnsiTheme="minorHAnsi" w:cstheme="minorHAnsi"/>
          <w:color w:val="0D0D0D" w:themeColor="text1" w:themeTint="F2"/>
          <w:szCs w:val="24"/>
        </w:rPr>
        <w:t>Representations</w:t>
      </w:r>
    </w:p>
    <w:p w14:paraId="0FBEE4BD"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A supplier may contact the Authority to obtain any further information about the requirements of the contract or the tendering procedures if these are not evident or clear from the documents supplied to suppliers.</w:t>
      </w:r>
    </w:p>
    <w:p w14:paraId="2959F2DD" w14:textId="77777777" w:rsidR="005D6A16" w:rsidRPr="00281119" w:rsidRDefault="005D6A16" w:rsidP="005D6A16">
      <w:pPr>
        <w:rPr>
          <w:rFonts w:cstheme="minorHAnsi"/>
          <w:color w:val="0D0D0D" w:themeColor="text1" w:themeTint="F2"/>
          <w:sz w:val="22"/>
        </w:rPr>
      </w:pPr>
      <w:r w:rsidRPr="00281119">
        <w:rPr>
          <w:rFonts w:cstheme="minorHAnsi"/>
          <w:sz w:val="22"/>
        </w:rPr>
        <w:t>No questions will be answered that provide a competitive advantage to any party interested in tendering.</w:t>
      </w:r>
    </w:p>
    <w:p w14:paraId="7AC6E335" w14:textId="77777777" w:rsidR="005D6A16" w:rsidRPr="00281119" w:rsidRDefault="005D6A16" w:rsidP="005D6A16">
      <w:pPr>
        <w:rPr>
          <w:rFonts w:cstheme="minorHAnsi"/>
          <w:sz w:val="22"/>
        </w:rPr>
      </w:pPr>
      <w:r w:rsidRPr="00281119">
        <w:rPr>
          <w:rFonts w:cstheme="minorHAnsi"/>
          <w:sz w:val="22"/>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14:paraId="3B07656C"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0" w:name="_Toc277921553"/>
      <w:bookmarkStart w:id="11" w:name="_Toc298253321"/>
      <w:r w:rsidRPr="005D6A16">
        <w:rPr>
          <w:rFonts w:asciiTheme="minorHAnsi" w:hAnsiTheme="minorHAnsi" w:cstheme="minorHAnsi"/>
          <w:color w:val="0D0D0D" w:themeColor="text1" w:themeTint="F2"/>
          <w:szCs w:val="24"/>
        </w:rPr>
        <w:t>Specification</w:t>
      </w:r>
      <w:bookmarkEnd w:id="10"/>
      <w:bookmarkEnd w:id="11"/>
    </w:p>
    <w:p w14:paraId="25CAB78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For the avoidance of doubt, the contract specification shall include all requirements explicit or implied within this Invitation to Tender.</w:t>
      </w:r>
    </w:p>
    <w:p w14:paraId="6CEF80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The Authority reserves the right to withdraw this tender document and all funding contained within it without notice.</w:t>
      </w:r>
    </w:p>
    <w:p w14:paraId="3B339C83" w14:textId="77777777" w:rsidR="005D6A16" w:rsidRPr="005D6A16" w:rsidRDefault="005D6A16" w:rsidP="005D6A16">
      <w:pPr>
        <w:pStyle w:val="Heading3"/>
        <w:jc w:val="both"/>
        <w:rPr>
          <w:rFonts w:asciiTheme="minorHAnsi" w:hAnsiTheme="minorHAnsi" w:cstheme="minorHAnsi"/>
          <w:color w:val="0D0D0D" w:themeColor="text1" w:themeTint="F2"/>
        </w:rPr>
      </w:pPr>
      <w:r w:rsidRPr="005D6A16">
        <w:rPr>
          <w:rFonts w:asciiTheme="minorHAnsi" w:hAnsiTheme="minorHAnsi" w:cstheme="minorHAnsi"/>
          <w:color w:val="0D0D0D" w:themeColor="text1" w:themeTint="F2"/>
        </w:rPr>
        <w:t>Conflicts of Interest</w:t>
      </w:r>
    </w:p>
    <w:p w14:paraId="46080F2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Tenderers must disclose in their Tender any circumstances, including personal, financial and business activities that will, or might, give rise to a conflict of interest by taking part in this competition, or if awarded any contract as a result of this opportunity. This also applies to any sub-contractors that the Tenderer wishes to employ as part of any contract. </w:t>
      </w:r>
    </w:p>
    <w:p w14:paraId="3E3A2289" w14:textId="77777777" w:rsidR="005D6A16" w:rsidRPr="00281119" w:rsidRDefault="005D6A16" w:rsidP="005D6A16">
      <w:pPr>
        <w:rPr>
          <w:rFonts w:cstheme="minorHAnsi"/>
          <w:sz w:val="22"/>
        </w:rPr>
      </w:pPr>
      <w:r w:rsidRPr="00281119">
        <w:rPr>
          <w:rFonts w:cstheme="minorHAnsi"/>
          <w:color w:val="0D0D0D" w:themeColor="text1" w:themeTint="F2"/>
          <w:sz w:val="22"/>
        </w:rPr>
        <w:lastRenderedPageBreak/>
        <w:t xml:space="preserve">Where Tenderers identify such potential conflicts, they should immediately state these to the Authority and confirm how they intend to avoid such conflicts. The Authority reserves the right to reject any Tender which, in the opinion of the Authority gives rise, or could potentially give rise to, any conflict of interest. </w:t>
      </w:r>
    </w:p>
    <w:p w14:paraId="574BB3AA" w14:textId="77777777" w:rsidR="005D6A16" w:rsidRPr="005D6A16" w:rsidRDefault="005D6A16" w:rsidP="005D6A16">
      <w:pPr>
        <w:pStyle w:val="Heading3"/>
        <w:jc w:val="both"/>
        <w:rPr>
          <w:rFonts w:asciiTheme="minorHAnsi" w:hAnsiTheme="minorHAnsi" w:cstheme="minorHAnsi"/>
          <w:color w:val="0D0D0D" w:themeColor="text1" w:themeTint="F2"/>
          <w:szCs w:val="24"/>
        </w:rPr>
      </w:pPr>
      <w:bookmarkStart w:id="12" w:name="_Toc277921554"/>
      <w:bookmarkStart w:id="13" w:name="_Toc298253322"/>
      <w:r w:rsidRPr="005D6A16">
        <w:rPr>
          <w:rFonts w:asciiTheme="minorHAnsi" w:hAnsiTheme="minorHAnsi" w:cstheme="minorHAnsi"/>
          <w:color w:val="0D0D0D" w:themeColor="text1" w:themeTint="F2"/>
          <w:szCs w:val="24"/>
        </w:rPr>
        <w:t>Tenders Excluded</w:t>
      </w:r>
      <w:bookmarkEnd w:id="12"/>
      <w:bookmarkEnd w:id="13"/>
    </w:p>
    <w:p w14:paraId="0E386F0E"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No tender will be considered for acceptance if the supplier has indulged or attempted to indulge in any corrupt practice or canvassed the tender with an employee of the Authority.  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5D6A16" w:rsidRDefault="005D6A16" w:rsidP="005D6A16">
      <w:pPr>
        <w:pStyle w:val="Heading3"/>
        <w:jc w:val="both"/>
        <w:rPr>
          <w:rFonts w:asciiTheme="minorHAnsi" w:hAnsiTheme="minorHAnsi" w:cstheme="minorHAnsi"/>
          <w:color w:val="0D0D0D" w:themeColor="text1" w:themeTint="F2"/>
        </w:rPr>
      </w:pPr>
      <w:bookmarkStart w:id="14" w:name="_Toc277921555"/>
      <w:bookmarkStart w:id="15" w:name="_Toc298253323"/>
      <w:r w:rsidRPr="005D6A16">
        <w:rPr>
          <w:rFonts w:asciiTheme="minorHAnsi" w:hAnsiTheme="minorHAnsi" w:cstheme="minorHAnsi"/>
          <w:color w:val="0D0D0D" w:themeColor="text1" w:themeTint="F2"/>
        </w:rPr>
        <w:t>Collusive Tendering</w:t>
      </w:r>
      <w:bookmarkEnd w:id="14"/>
      <w:bookmarkEnd w:id="15"/>
    </w:p>
    <w:p w14:paraId="008B0FF3"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 xml:space="preserve">The supplier also certifies that at no time, before or following the submission of the tender, has the Supplier carried out any of the following acts: </w:t>
      </w:r>
    </w:p>
    <w:p w14:paraId="0C1B8A1D" w14:textId="77777777" w:rsidR="005D6A16" w:rsidRPr="00281119" w:rsidRDefault="005D6A16" w:rsidP="005D6A16">
      <w:pPr>
        <w:rPr>
          <w:rFonts w:cstheme="minorHAnsi"/>
          <w:color w:val="0D0D0D" w:themeColor="text1" w:themeTint="F2"/>
          <w:sz w:val="22"/>
        </w:rPr>
      </w:pPr>
      <w:proofErr w:type="spellStart"/>
      <w:r w:rsidRPr="00281119">
        <w:rPr>
          <w:rFonts w:cstheme="minorHAnsi"/>
          <w:color w:val="0D0D0D" w:themeColor="text1" w:themeTint="F2"/>
          <w:sz w:val="22"/>
        </w:rPr>
        <w:t>i</w:t>
      </w:r>
      <w:proofErr w:type="spellEnd"/>
      <w:r w:rsidRPr="00281119">
        <w:rPr>
          <w:rFonts w:cstheme="minorHAnsi"/>
          <w:color w:val="0D0D0D" w:themeColor="text1" w:themeTint="F2"/>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ii) entering into any agreement or arrangement with any person that he shall refrain from tendering or as to the amount of any tender to be submitted</w:t>
      </w:r>
    </w:p>
    <w:p w14:paraId="4379C6EB" w14:textId="77777777" w:rsidR="005D6A16" w:rsidRPr="00281119" w:rsidRDefault="005D6A16" w:rsidP="005D6A16">
      <w:pPr>
        <w:rPr>
          <w:rFonts w:cstheme="minorHAnsi"/>
          <w:color w:val="0D0D0D" w:themeColor="text1" w:themeTint="F2"/>
          <w:sz w:val="22"/>
        </w:rPr>
      </w:pPr>
      <w:r w:rsidRPr="00281119">
        <w:rPr>
          <w:rFonts w:cstheme="minorHAnsi"/>
          <w:color w:val="0D0D0D" w:themeColor="text1" w:themeTint="F2"/>
          <w:sz w:val="22"/>
        </w:rPr>
        <w:t>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any body or association, corporate or unincorporated; and ‘any agreement or arrangement’ includes any such transaction, formal or informal, and whether legally binding or not.</w:t>
      </w:r>
    </w:p>
    <w:p w14:paraId="31D10282" w14:textId="77777777" w:rsidR="00AE2D39" w:rsidRPr="00AE2D39" w:rsidRDefault="00AE2D39" w:rsidP="00AE2D39">
      <w:pPr>
        <w:pStyle w:val="Heading3"/>
        <w:jc w:val="both"/>
        <w:rPr>
          <w:rFonts w:asciiTheme="minorHAnsi" w:eastAsia="Times New Roman" w:hAnsiTheme="minorHAnsi" w:cstheme="minorHAnsi"/>
          <w:color w:val="0D0D0D"/>
        </w:rPr>
      </w:pPr>
      <w:r w:rsidRPr="00AE2D39">
        <w:rPr>
          <w:rFonts w:asciiTheme="minorHAnsi" w:eastAsia="Times New Roman" w:hAnsiTheme="minorHAnsi" w:cstheme="minorHAnsi"/>
          <w:color w:val="0D0D0D"/>
        </w:rPr>
        <w:t>Freedom of Information</w:t>
      </w:r>
    </w:p>
    <w:p w14:paraId="3A5A0699" w14:textId="010D2825" w:rsidR="00AE2D39" w:rsidRPr="00AE2D39" w:rsidRDefault="4B6D206E" w:rsidP="1A3E0B7F">
      <w:pPr>
        <w:rPr>
          <w:color w:val="0D0D0D"/>
          <w:sz w:val="22"/>
        </w:rPr>
      </w:pPr>
      <w:r w:rsidRPr="1A3E0B7F">
        <w:rPr>
          <w:color w:val="0D0D0D" w:themeColor="text1" w:themeTint="F2"/>
          <w:sz w:val="22"/>
        </w:rPr>
        <w:t xml:space="preserve">The National Park Authority is subject to the Freedom of Information Act 2000 and the Environmental Information Regulations 2004 and therefore information in relation to this tender may be requested by third parties.  Requests for information will be considered on a </w:t>
      </w:r>
      <w:r w:rsidR="71FD97B1" w:rsidRPr="1A3E0B7F">
        <w:rPr>
          <w:color w:val="0D0D0D" w:themeColor="text1" w:themeTint="F2"/>
          <w:sz w:val="22"/>
        </w:rPr>
        <w:t>case-by-case</w:t>
      </w:r>
      <w:r w:rsidRPr="1A3E0B7F">
        <w:rPr>
          <w:color w:val="0D0D0D" w:themeColor="text1" w:themeTint="F2"/>
          <w:sz w:val="22"/>
        </w:rPr>
        <w:t xml:space="preserve"> basis and consideration will be given as to whether or not the information is exempt from disclosure under the legislation.</w:t>
      </w:r>
    </w:p>
    <w:p w14:paraId="2ABBFF77" w14:textId="77777777" w:rsidR="00AE2D39" w:rsidRPr="00AE2D39" w:rsidRDefault="00AE2D39" w:rsidP="00AE2D39">
      <w:pPr>
        <w:rPr>
          <w:rFonts w:cstheme="minorHAnsi"/>
          <w:color w:val="0D0D0D"/>
          <w:sz w:val="22"/>
        </w:rPr>
      </w:pPr>
      <w:r w:rsidRPr="00AE2D39">
        <w:rPr>
          <w:rFonts w:cstheme="minorHAnsi"/>
          <w:color w:val="0D0D0D"/>
          <w:sz w:val="22"/>
        </w:rPr>
        <w:t>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taken into account when considering a request.</w:t>
      </w:r>
    </w:p>
    <w:p w14:paraId="09443095" w14:textId="77777777" w:rsidR="00AE2D39" w:rsidRPr="00AE2D39" w:rsidRDefault="00AE2D39" w:rsidP="00AE2D39">
      <w:pPr>
        <w:rPr>
          <w:rFonts w:cstheme="minorHAnsi"/>
          <w:color w:val="0D0D0D"/>
          <w:sz w:val="22"/>
        </w:rPr>
      </w:pPr>
      <w:r w:rsidRPr="00AE2D39">
        <w:rPr>
          <w:rFonts w:cstheme="minorHAnsi"/>
          <w:color w:val="0D0D0D"/>
          <w:sz w:val="22"/>
        </w:rPr>
        <w:t xml:space="preserve">It is important to note that information may be commercially sensitive for a time (e.g. during a tender process) but afterwards it may not be.  The timing of any request for information will be taken into </w:t>
      </w:r>
      <w:r w:rsidRPr="00AE2D39">
        <w:rPr>
          <w:rFonts w:cstheme="minorHAnsi"/>
          <w:color w:val="0D0D0D"/>
          <w:sz w:val="22"/>
        </w:rPr>
        <w:lastRenderedPageBreak/>
        <w:t>account when determining whether or not the information is exempt, however suppliers should note that no information is likely to be regarded as exempt forever.</w:t>
      </w:r>
    </w:p>
    <w:p w14:paraId="633C314A" w14:textId="77777777" w:rsidR="00855909" w:rsidRDefault="00855909" w:rsidP="005D6A16">
      <w:pPr>
        <w:pStyle w:val="NoSpacing"/>
        <w:rPr>
          <w:b/>
        </w:rPr>
      </w:pPr>
    </w:p>
    <w:p w14:paraId="6C5CD7AF" w14:textId="77777777" w:rsidR="00855909" w:rsidRDefault="00855909" w:rsidP="005D6A16">
      <w:pPr>
        <w:pStyle w:val="NoSpacing"/>
        <w:rPr>
          <w:b/>
        </w:rPr>
      </w:pPr>
    </w:p>
    <w:p w14:paraId="18086806" w14:textId="77777777" w:rsidR="005D6A16" w:rsidRPr="005D6A16" w:rsidRDefault="005D6A16" w:rsidP="005D6A16">
      <w:pPr>
        <w:pStyle w:val="NoSpacing"/>
        <w:rPr>
          <w:b/>
        </w:rPr>
      </w:pPr>
      <w:r w:rsidRPr="005D6A16">
        <w:rPr>
          <w:b/>
        </w:rPr>
        <w:t>Confidentiality</w:t>
      </w:r>
    </w:p>
    <w:p w14:paraId="6E094001" w14:textId="4ADC6FD8" w:rsidR="004430D3" w:rsidRDefault="005D6A16" w:rsidP="00855909">
      <w:pPr>
        <w:rPr>
          <w:rFonts w:cstheme="minorHAnsi"/>
          <w:szCs w:val="24"/>
        </w:rPr>
      </w:pPr>
      <w:r w:rsidRPr="00281119">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5AF9C70A" w14:textId="77777777" w:rsidR="004430D3" w:rsidRDefault="004430D3" w:rsidP="560D8CB8">
      <w:pPr>
        <w:spacing w:after="0" w:line="240" w:lineRule="auto"/>
      </w:pPr>
    </w:p>
    <w:p w14:paraId="7B084A84" w14:textId="2BE101DD" w:rsidR="560D8CB8" w:rsidRDefault="560D8CB8" w:rsidP="560D8CB8">
      <w:pPr>
        <w:spacing w:after="0" w:line="240" w:lineRule="auto"/>
      </w:pPr>
    </w:p>
    <w:p w14:paraId="4FA815ED" w14:textId="089209F3" w:rsidR="560D8CB8" w:rsidRDefault="560D8CB8" w:rsidP="560D8CB8">
      <w:pPr>
        <w:spacing w:after="0" w:line="240" w:lineRule="auto"/>
      </w:pPr>
    </w:p>
    <w:p w14:paraId="69559C36" w14:textId="76FF30EE" w:rsidR="560D8CB8" w:rsidRDefault="560D8CB8" w:rsidP="560D8CB8">
      <w:pPr>
        <w:spacing w:after="0" w:line="240" w:lineRule="auto"/>
      </w:pPr>
    </w:p>
    <w:p w14:paraId="480F56BE" w14:textId="77777777" w:rsidR="00472A34" w:rsidRDefault="00472A34" w:rsidP="560D8CB8">
      <w:pPr>
        <w:spacing w:after="0" w:line="240" w:lineRule="auto"/>
      </w:pPr>
    </w:p>
    <w:p w14:paraId="2A61316B" w14:textId="77777777" w:rsidR="00472A34" w:rsidRDefault="00472A34" w:rsidP="560D8CB8">
      <w:pPr>
        <w:spacing w:after="0" w:line="240" w:lineRule="auto"/>
      </w:pPr>
    </w:p>
    <w:p w14:paraId="51C06C8B" w14:textId="77777777" w:rsidR="00472A34" w:rsidRDefault="00472A34" w:rsidP="560D8CB8">
      <w:pPr>
        <w:spacing w:after="0" w:line="240" w:lineRule="auto"/>
      </w:pPr>
    </w:p>
    <w:p w14:paraId="4A22F51A" w14:textId="77777777" w:rsidR="00472A34" w:rsidRDefault="00472A34" w:rsidP="560D8CB8">
      <w:pPr>
        <w:spacing w:after="0" w:line="240" w:lineRule="auto"/>
      </w:pPr>
    </w:p>
    <w:p w14:paraId="3EA3621E" w14:textId="77777777" w:rsidR="00472A34" w:rsidRDefault="00472A34" w:rsidP="560D8CB8">
      <w:pPr>
        <w:spacing w:after="0" w:line="240" w:lineRule="auto"/>
      </w:pPr>
    </w:p>
    <w:p w14:paraId="7127B74F" w14:textId="77777777" w:rsidR="00472A34" w:rsidRDefault="00472A34" w:rsidP="560D8CB8">
      <w:pPr>
        <w:spacing w:after="0" w:line="240" w:lineRule="auto"/>
      </w:pPr>
    </w:p>
    <w:p w14:paraId="557F6575" w14:textId="77777777" w:rsidR="00472A34" w:rsidRDefault="00472A34" w:rsidP="560D8CB8">
      <w:pPr>
        <w:spacing w:after="0" w:line="240" w:lineRule="auto"/>
      </w:pPr>
    </w:p>
    <w:p w14:paraId="04016938" w14:textId="77777777" w:rsidR="00472A34" w:rsidRDefault="00472A34" w:rsidP="560D8CB8">
      <w:pPr>
        <w:spacing w:after="0" w:line="240" w:lineRule="auto"/>
      </w:pPr>
    </w:p>
    <w:p w14:paraId="19367D98" w14:textId="77777777" w:rsidR="00472A34" w:rsidRDefault="00472A34" w:rsidP="560D8CB8">
      <w:pPr>
        <w:spacing w:after="0" w:line="240" w:lineRule="auto"/>
      </w:pPr>
    </w:p>
    <w:p w14:paraId="0617FFBE" w14:textId="77777777" w:rsidR="00472A34" w:rsidRDefault="00472A34" w:rsidP="560D8CB8">
      <w:pPr>
        <w:spacing w:after="0" w:line="240" w:lineRule="auto"/>
      </w:pPr>
    </w:p>
    <w:p w14:paraId="56FF0FF0" w14:textId="77777777" w:rsidR="00472A34" w:rsidRDefault="00472A34" w:rsidP="560D8CB8">
      <w:pPr>
        <w:spacing w:after="0" w:line="240" w:lineRule="auto"/>
      </w:pPr>
    </w:p>
    <w:p w14:paraId="09E31E2C" w14:textId="77777777" w:rsidR="00472A34" w:rsidRDefault="00472A34" w:rsidP="560D8CB8">
      <w:pPr>
        <w:spacing w:after="0" w:line="240" w:lineRule="auto"/>
      </w:pPr>
    </w:p>
    <w:p w14:paraId="22AC972B" w14:textId="77777777" w:rsidR="00472A34" w:rsidRDefault="00472A34" w:rsidP="560D8CB8">
      <w:pPr>
        <w:spacing w:after="0" w:line="240" w:lineRule="auto"/>
      </w:pPr>
    </w:p>
    <w:p w14:paraId="18D395FC" w14:textId="77777777" w:rsidR="00472A34" w:rsidRDefault="00472A34" w:rsidP="560D8CB8">
      <w:pPr>
        <w:spacing w:after="0" w:line="240" w:lineRule="auto"/>
      </w:pPr>
    </w:p>
    <w:p w14:paraId="5C809E0F" w14:textId="77777777" w:rsidR="00472A34" w:rsidRDefault="00472A34" w:rsidP="560D8CB8">
      <w:pPr>
        <w:spacing w:after="0" w:line="240" w:lineRule="auto"/>
      </w:pPr>
    </w:p>
    <w:p w14:paraId="288C81C9" w14:textId="77777777" w:rsidR="00472A34" w:rsidRDefault="00472A34" w:rsidP="560D8CB8">
      <w:pPr>
        <w:spacing w:after="0" w:line="240" w:lineRule="auto"/>
      </w:pPr>
    </w:p>
    <w:p w14:paraId="2714B98A" w14:textId="77777777" w:rsidR="00472A34" w:rsidRDefault="00472A34" w:rsidP="560D8CB8">
      <w:pPr>
        <w:spacing w:after="0" w:line="240" w:lineRule="auto"/>
      </w:pPr>
    </w:p>
    <w:p w14:paraId="732A8F4A" w14:textId="77777777" w:rsidR="00472A34" w:rsidRDefault="00472A34" w:rsidP="560D8CB8">
      <w:pPr>
        <w:spacing w:after="0" w:line="240" w:lineRule="auto"/>
      </w:pPr>
    </w:p>
    <w:p w14:paraId="0EF5A2A4" w14:textId="77777777" w:rsidR="00472A34" w:rsidRDefault="00472A34" w:rsidP="560D8CB8">
      <w:pPr>
        <w:spacing w:after="0" w:line="240" w:lineRule="auto"/>
      </w:pPr>
    </w:p>
    <w:p w14:paraId="783D695D" w14:textId="77777777" w:rsidR="00472A34" w:rsidRDefault="00472A34" w:rsidP="560D8CB8">
      <w:pPr>
        <w:spacing w:after="0" w:line="240" w:lineRule="auto"/>
      </w:pPr>
    </w:p>
    <w:p w14:paraId="3B236802" w14:textId="531C7893" w:rsidR="560D8CB8" w:rsidRDefault="560D8CB8" w:rsidP="560D8CB8">
      <w:pPr>
        <w:spacing w:after="0" w:line="240" w:lineRule="auto"/>
      </w:pPr>
    </w:p>
    <w:p w14:paraId="016F0229" w14:textId="78F2B48D" w:rsidR="560D8CB8" w:rsidRDefault="560D8CB8" w:rsidP="560D8CB8">
      <w:pPr>
        <w:spacing w:after="0" w:line="240" w:lineRule="auto"/>
      </w:pPr>
    </w:p>
    <w:p w14:paraId="488FDB2F" w14:textId="2637C739" w:rsidR="7BF5FE78" w:rsidRDefault="7BF5FE78" w:rsidP="219AE6A2">
      <w:pPr>
        <w:keepNext/>
        <w:spacing w:after="0" w:line="240" w:lineRule="auto"/>
      </w:pPr>
    </w:p>
    <w:sectPr w:rsidR="7BF5FE78" w:rsidSect="00912DBF">
      <w:headerReference w:type="default" r:id="rId30"/>
      <w:footerReference w:type="default" r:id="rId31"/>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C95" w14:textId="77777777" w:rsidR="005F0308" w:rsidRDefault="005F0308" w:rsidP="00053E40">
      <w:pPr>
        <w:spacing w:after="0" w:line="240" w:lineRule="auto"/>
      </w:pPr>
      <w:r>
        <w:separator/>
      </w:r>
    </w:p>
  </w:endnote>
  <w:endnote w:type="continuationSeparator" w:id="0">
    <w:p w14:paraId="6B28EDA9" w14:textId="77777777" w:rsidR="005F0308" w:rsidRDefault="005F0308" w:rsidP="00053E40">
      <w:pPr>
        <w:spacing w:after="0" w:line="240" w:lineRule="auto"/>
      </w:pPr>
      <w:r>
        <w:continuationSeparator/>
      </w:r>
    </w:p>
  </w:endnote>
  <w:endnote w:type="continuationNotice" w:id="1">
    <w:p w14:paraId="5218E262" w14:textId="77777777" w:rsidR="005F0308" w:rsidRDefault="005F0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FA9C" w14:textId="77777777" w:rsidR="00B53926" w:rsidRPr="005B7A63" w:rsidRDefault="00B53926"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E01AA">
          <w:rPr>
            <w:noProof/>
            <w:sz w:val="16"/>
            <w:szCs w:val="16"/>
          </w:rPr>
          <w:t>1</w:t>
        </w:r>
        <w:r w:rsidRPr="005B7A63">
          <w:rPr>
            <w:noProof/>
            <w:sz w:val="16"/>
            <w:szCs w:val="16"/>
          </w:rPr>
          <w:fldChar w:fldCharType="end"/>
        </w:r>
      </w:sdtContent>
    </w:sdt>
  </w:p>
  <w:p w14:paraId="0BB9EF38" w14:textId="77777777" w:rsidR="00B53926" w:rsidRDefault="00B5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B512" w14:textId="77777777" w:rsidR="005F0308" w:rsidRDefault="005F0308" w:rsidP="00053E40">
      <w:pPr>
        <w:spacing w:after="0" w:line="240" w:lineRule="auto"/>
      </w:pPr>
      <w:r>
        <w:separator/>
      </w:r>
    </w:p>
  </w:footnote>
  <w:footnote w:type="continuationSeparator" w:id="0">
    <w:p w14:paraId="0257C01D" w14:textId="77777777" w:rsidR="005F0308" w:rsidRDefault="005F0308" w:rsidP="00053E40">
      <w:pPr>
        <w:spacing w:after="0" w:line="240" w:lineRule="auto"/>
      </w:pPr>
      <w:r>
        <w:continuationSeparator/>
      </w:r>
    </w:p>
  </w:footnote>
  <w:footnote w:type="continuationNotice" w:id="1">
    <w:p w14:paraId="56285239" w14:textId="77777777" w:rsidR="005F0308" w:rsidRDefault="005F03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D3EC" w14:textId="77777777" w:rsidR="00B53926" w:rsidRDefault="00B5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31B"/>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E23C0"/>
    <w:multiLevelType w:val="hybridMultilevel"/>
    <w:tmpl w:val="6ACE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538FB"/>
    <w:multiLevelType w:val="hybridMultilevel"/>
    <w:tmpl w:val="4DB6CE28"/>
    <w:lvl w:ilvl="0" w:tplc="3ABA5736">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534A6"/>
    <w:multiLevelType w:val="hybridMultilevel"/>
    <w:tmpl w:val="1E6A3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5039D5"/>
    <w:multiLevelType w:val="hybridMultilevel"/>
    <w:tmpl w:val="9D80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02F76"/>
    <w:multiLevelType w:val="hybridMultilevel"/>
    <w:tmpl w:val="E54E7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D300CF"/>
    <w:multiLevelType w:val="multilevel"/>
    <w:tmpl w:val="7BF4C8B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393C2C"/>
    <w:multiLevelType w:val="hybridMultilevel"/>
    <w:tmpl w:val="AE2C6F32"/>
    <w:lvl w:ilvl="0" w:tplc="3DC8A3C0">
      <w:start w:val="1"/>
      <w:numFmt w:val="bullet"/>
      <w:lvlText w:val=""/>
      <w:lvlJc w:val="left"/>
      <w:pPr>
        <w:ind w:left="720" w:hanging="360"/>
      </w:pPr>
      <w:rPr>
        <w:rFonts w:ascii="Symbol" w:hAnsi="Symbol" w:hint="default"/>
      </w:rPr>
    </w:lvl>
    <w:lvl w:ilvl="1" w:tplc="A874E9F4">
      <w:start w:val="1"/>
      <w:numFmt w:val="bullet"/>
      <w:lvlText w:val="o"/>
      <w:lvlJc w:val="left"/>
      <w:pPr>
        <w:ind w:left="1440" w:hanging="360"/>
      </w:pPr>
      <w:rPr>
        <w:rFonts w:ascii="Courier New" w:hAnsi="Courier New" w:hint="default"/>
      </w:rPr>
    </w:lvl>
    <w:lvl w:ilvl="2" w:tplc="B27CAF1C">
      <w:start w:val="1"/>
      <w:numFmt w:val="bullet"/>
      <w:lvlText w:val=""/>
      <w:lvlJc w:val="left"/>
      <w:pPr>
        <w:ind w:left="2160" w:hanging="360"/>
      </w:pPr>
      <w:rPr>
        <w:rFonts w:ascii="Wingdings" w:hAnsi="Wingdings" w:hint="default"/>
      </w:rPr>
    </w:lvl>
    <w:lvl w:ilvl="3" w:tplc="71F2C328">
      <w:start w:val="1"/>
      <w:numFmt w:val="bullet"/>
      <w:lvlText w:val=""/>
      <w:lvlJc w:val="left"/>
      <w:pPr>
        <w:ind w:left="2880" w:hanging="360"/>
      </w:pPr>
      <w:rPr>
        <w:rFonts w:ascii="Symbol" w:hAnsi="Symbol" w:hint="default"/>
      </w:rPr>
    </w:lvl>
    <w:lvl w:ilvl="4" w:tplc="5994FDB6">
      <w:start w:val="1"/>
      <w:numFmt w:val="bullet"/>
      <w:lvlText w:val="o"/>
      <w:lvlJc w:val="left"/>
      <w:pPr>
        <w:ind w:left="3600" w:hanging="360"/>
      </w:pPr>
      <w:rPr>
        <w:rFonts w:ascii="Courier New" w:hAnsi="Courier New" w:hint="default"/>
      </w:rPr>
    </w:lvl>
    <w:lvl w:ilvl="5" w:tplc="C008A3B0">
      <w:start w:val="1"/>
      <w:numFmt w:val="bullet"/>
      <w:lvlText w:val=""/>
      <w:lvlJc w:val="left"/>
      <w:pPr>
        <w:ind w:left="4320" w:hanging="360"/>
      </w:pPr>
      <w:rPr>
        <w:rFonts w:ascii="Wingdings" w:hAnsi="Wingdings" w:hint="default"/>
      </w:rPr>
    </w:lvl>
    <w:lvl w:ilvl="6" w:tplc="1A7435BC">
      <w:start w:val="1"/>
      <w:numFmt w:val="bullet"/>
      <w:lvlText w:val=""/>
      <w:lvlJc w:val="left"/>
      <w:pPr>
        <w:ind w:left="5040" w:hanging="360"/>
      </w:pPr>
      <w:rPr>
        <w:rFonts w:ascii="Symbol" w:hAnsi="Symbol" w:hint="default"/>
      </w:rPr>
    </w:lvl>
    <w:lvl w:ilvl="7" w:tplc="BFEC4BA0">
      <w:start w:val="1"/>
      <w:numFmt w:val="bullet"/>
      <w:lvlText w:val="o"/>
      <w:lvlJc w:val="left"/>
      <w:pPr>
        <w:ind w:left="5760" w:hanging="360"/>
      </w:pPr>
      <w:rPr>
        <w:rFonts w:ascii="Courier New" w:hAnsi="Courier New" w:hint="default"/>
      </w:rPr>
    </w:lvl>
    <w:lvl w:ilvl="8" w:tplc="93663864">
      <w:start w:val="1"/>
      <w:numFmt w:val="bullet"/>
      <w:lvlText w:val=""/>
      <w:lvlJc w:val="left"/>
      <w:pPr>
        <w:ind w:left="6480" w:hanging="360"/>
      </w:pPr>
      <w:rPr>
        <w:rFonts w:ascii="Wingdings" w:hAnsi="Wingdings" w:hint="default"/>
      </w:rPr>
    </w:lvl>
  </w:abstractNum>
  <w:abstractNum w:abstractNumId="8" w15:restartNumberingAfterBreak="0">
    <w:nsid w:val="11884F99"/>
    <w:multiLevelType w:val="hybridMultilevel"/>
    <w:tmpl w:val="8DBCC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B75C2"/>
    <w:multiLevelType w:val="hybridMultilevel"/>
    <w:tmpl w:val="B74C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42ADB"/>
    <w:multiLevelType w:val="hybridMultilevel"/>
    <w:tmpl w:val="FFFFFFFF"/>
    <w:lvl w:ilvl="0" w:tplc="13064F4C">
      <w:start w:val="1"/>
      <w:numFmt w:val="decimal"/>
      <w:lvlText w:val="%1)"/>
      <w:lvlJc w:val="left"/>
      <w:pPr>
        <w:ind w:left="720" w:hanging="360"/>
      </w:pPr>
    </w:lvl>
    <w:lvl w:ilvl="1" w:tplc="81D8B366">
      <w:start w:val="1"/>
      <w:numFmt w:val="lowerLetter"/>
      <w:lvlText w:val="%2."/>
      <w:lvlJc w:val="left"/>
      <w:pPr>
        <w:ind w:left="1440" w:hanging="360"/>
      </w:pPr>
    </w:lvl>
    <w:lvl w:ilvl="2" w:tplc="DD70BDC2">
      <w:start w:val="1"/>
      <w:numFmt w:val="lowerRoman"/>
      <w:lvlText w:val="%3."/>
      <w:lvlJc w:val="right"/>
      <w:pPr>
        <w:ind w:left="2160" w:hanging="180"/>
      </w:pPr>
    </w:lvl>
    <w:lvl w:ilvl="3" w:tplc="5C2A1862">
      <w:start w:val="1"/>
      <w:numFmt w:val="decimal"/>
      <w:lvlText w:val="%4."/>
      <w:lvlJc w:val="left"/>
      <w:pPr>
        <w:ind w:left="2880" w:hanging="360"/>
      </w:pPr>
    </w:lvl>
    <w:lvl w:ilvl="4" w:tplc="E20A4DE0">
      <w:start w:val="1"/>
      <w:numFmt w:val="lowerLetter"/>
      <w:lvlText w:val="%5."/>
      <w:lvlJc w:val="left"/>
      <w:pPr>
        <w:ind w:left="3600" w:hanging="360"/>
      </w:pPr>
    </w:lvl>
    <w:lvl w:ilvl="5" w:tplc="1FEC1D70">
      <w:start w:val="1"/>
      <w:numFmt w:val="lowerRoman"/>
      <w:lvlText w:val="%6."/>
      <w:lvlJc w:val="right"/>
      <w:pPr>
        <w:ind w:left="4320" w:hanging="180"/>
      </w:pPr>
    </w:lvl>
    <w:lvl w:ilvl="6" w:tplc="D78EEEE4">
      <w:start w:val="1"/>
      <w:numFmt w:val="decimal"/>
      <w:lvlText w:val="%7."/>
      <w:lvlJc w:val="left"/>
      <w:pPr>
        <w:ind w:left="5040" w:hanging="360"/>
      </w:pPr>
    </w:lvl>
    <w:lvl w:ilvl="7" w:tplc="4AE00928">
      <w:start w:val="1"/>
      <w:numFmt w:val="lowerLetter"/>
      <w:lvlText w:val="%8."/>
      <w:lvlJc w:val="left"/>
      <w:pPr>
        <w:ind w:left="5760" w:hanging="360"/>
      </w:pPr>
    </w:lvl>
    <w:lvl w:ilvl="8" w:tplc="C39A7BE4">
      <w:start w:val="1"/>
      <w:numFmt w:val="lowerRoman"/>
      <w:lvlText w:val="%9."/>
      <w:lvlJc w:val="right"/>
      <w:pPr>
        <w:ind w:left="6480" w:hanging="180"/>
      </w:pPr>
    </w:lvl>
  </w:abstractNum>
  <w:abstractNum w:abstractNumId="11" w15:restartNumberingAfterBreak="0">
    <w:nsid w:val="1E57291E"/>
    <w:multiLevelType w:val="hybridMultilevel"/>
    <w:tmpl w:val="60D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14405"/>
    <w:multiLevelType w:val="hybridMultilevel"/>
    <w:tmpl w:val="93DA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00515"/>
    <w:multiLevelType w:val="hybridMultilevel"/>
    <w:tmpl w:val="365A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21A56"/>
    <w:multiLevelType w:val="hybridMultilevel"/>
    <w:tmpl w:val="3CA4F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485DB7"/>
    <w:multiLevelType w:val="hybridMultilevel"/>
    <w:tmpl w:val="143EF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8D33ED"/>
    <w:multiLevelType w:val="hybridMultilevel"/>
    <w:tmpl w:val="FF02A002"/>
    <w:lvl w:ilvl="0" w:tplc="C658C96E">
      <w:numFmt w:val="bullet"/>
      <w:lvlText w:val=""/>
      <w:lvlJc w:val="left"/>
      <w:pPr>
        <w:ind w:left="720" w:hanging="360"/>
      </w:pPr>
      <w:rPr>
        <w:rFonts w:ascii="Symbol" w:eastAsiaTheme="minorHAns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41E47"/>
    <w:multiLevelType w:val="hybridMultilevel"/>
    <w:tmpl w:val="13644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E690847"/>
    <w:multiLevelType w:val="hybridMultilevel"/>
    <w:tmpl w:val="747AC7D8"/>
    <w:lvl w:ilvl="0" w:tplc="FDA2C330">
      <w:start w:val="1"/>
      <w:numFmt w:val="bullet"/>
      <w:lvlText w:val="-"/>
      <w:lvlJc w:val="left"/>
      <w:pPr>
        <w:ind w:left="717" w:hanging="360"/>
      </w:pPr>
      <w:rPr>
        <w:rFonts w:ascii="Arial" w:hAnsi="Arial" w:hint="default"/>
      </w:rPr>
    </w:lvl>
    <w:lvl w:ilvl="1" w:tplc="FDA2C330">
      <w:start w:val="1"/>
      <w:numFmt w:val="bullet"/>
      <w:lvlText w:val="-"/>
      <w:lvlJc w:val="left"/>
      <w:pPr>
        <w:ind w:left="1437" w:hanging="360"/>
      </w:pPr>
      <w:rPr>
        <w:rFonts w:ascii="Arial" w:hAnsi="Arial"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15:restartNumberingAfterBreak="0">
    <w:nsid w:val="3F6D082B"/>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025CFD"/>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75920"/>
    <w:multiLevelType w:val="multilevel"/>
    <w:tmpl w:val="2A382E96"/>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3C53E7"/>
    <w:multiLevelType w:val="hybridMultilevel"/>
    <w:tmpl w:val="0E18F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6223C"/>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CA5A1D"/>
    <w:multiLevelType w:val="hybridMultilevel"/>
    <w:tmpl w:val="AFD62C14"/>
    <w:lvl w:ilvl="0" w:tplc="697404F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AA7BE6"/>
    <w:multiLevelType w:val="hybridMultilevel"/>
    <w:tmpl w:val="83329DD2"/>
    <w:lvl w:ilvl="0" w:tplc="9514A7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B355CE"/>
    <w:multiLevelType w:val="hybridMultilevel"/>
    <w:tmpl w:val="540CD5DC"/>
    <w:lvl w:ilvl="0" w:tplc="08090001">
      <w:start w:val="1"/>
      <w:numFmt w:val="bullet"/>
      <w:lvlText w:val=""/>
      <w:lvlJc w:val="left"/>
      <w:pPr>
        <w:ind w:left="-184" w:hanging="360"/>
      </w:pPr>
      <w:rPr>
        <w:rFonts w:ascii="Symbol" w:hAnsi="Symbol" w:hint="default"/>
      </w:rPr>
    </w:lvl>
    <w:lvl w:ilvl="1" w:tplc="08090001">
      <w:start w:val="1"/>
      <w:numFmt w:val="bullet"/>
      <w:lvlText w:val=""/>
      <w:lvlJc w:val="left"/>
      <w:pPr>
        <w:ind w:left="536" w:hanging="360"/>
      </w:pPr>
      <w:rPr>
        <w:rFonts w:ascii="Symbol" w:hAnsi="Symbol" w:hint="default"/>
      </w:rPr>
    </w:lvl>
    <w:lvl w:ilvl="2" w:tplc="0809001B" w:tentative="1">
      <w:start w:val="1"/>
      <w:numFmt w:val="lowerRoman"/>
      <w:lvlText w:val="%3."/>
      <w:lvlJc w:val="right"/>
      <w:pPr>
        <w:ind w:left="1256" w:hanging="180"/>
      </w:pPr>
    </w:lvl>
    <w:lvl w:ilvl="3" w:tplc="0809000F" w:tentative="1">
      <w:start w:val="1"/>
      <w:numFmt w:val="decimal"/>
      <w:lvlText w:val="%4."/>
      <w:lvlJc w:val="left"/>
      <w:pPr>
        <w:ind w:left="1976" w:hanging="360"/>
      </w:pPr>
    </w:lvl>
    <w:lvl w:ilvl="4" w:tplc="08090019" w:tentative="1">
      <w:start w:val="1"/>
      <w:numFmt w:val="lowerLetter"/>
      <w:lvlText w:val="%5."/>
      <w:lvlJc w:val="left"/>
      <w:pPr>
        <w:ind w:left="2696" w:hanging="360"/>
      </w:pPr>
    </w:lvl>
    <w:lvl w:ilvl="5" w:tplc="0809001B" w:tentative="1">
      <w:start w:val="1"/>
      <w:numFmt w:val="lowerRoman"/>
      <w:lvlText w:val="%6."/>
      <w:lvlJc w:val="right"/>
      <w:pPr>
        <w:ind w:left="3416" w:hanging="180"/>
      </w:pPr>
    </w:lvl>
    <w:lvl w:ilvl="6" w:tplc="0809000F" w:tentative="1">
      <w:start w:val="1"/>
      <w:numFmt w:val="decimal"/>
      <w:lvlText w:val="%7."/>
      <w:lvlJc w:val="left"/>
      <w:pPr>
        <w:ind w:left="4136" w:hanging="360"/>
      </w:pPr>
    </w:lvl>
    <w:lvl w:ilvl="7" w:tplc="08090019" w:tentative="1">
      <w:start w:val="1"/>
      <w:numFmt w:val="lowerLetter"/>
      <w:lvlText w:val="%8."/>
      <w:lvlJc w:val="left"/>
      <w:pPr>
        <w:ind w:left="4856" w:hanging="360"/>
      </w:pPr>
    </w:lvl>
    <w:lvl w:ilvl="8" w:tplc="0809001B" w:tentative="1">
      <w:start w:val="1"/>
      <w:numFmt w:val="lowerRoman"/>
      <w:lvlText w:val="%9."/>
      <w:lvlJc w:val="right"/>
      <w:pPr>
        <w:ind w:left="5576" w:hanging="180"/>
      </w:pPr>
    </w:lvl>
  </w:abstractNum>
  <w:abstractNum w:abstractNumId="29" w15:restartNumberingAfterBreak="0">
    <w:nsid w:val="52F2657F"/>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B62596"/>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0446E3"/>
    <w:multiLevelType w:val="singleLevel"/>
    <w:tmpl w:val="4606BB6E"/>
    <w:lvl w:ilvl="0">
      <w:start w:val="1"/>
      <w:numFmt w:val="lowerLetter"/>
      <w:lvlText w:val="%1)"/>
      <w:lvlJc w:val="left"/>
      <w:pPr>
        <w:tabs>
          <w:tab w:val="num" w:pos="720"/>
        </w:tabs>
        <w:ind w:left="720" w:hanging="720"/>
      </w:pPr>
      <w:rPr>
        <w:rFonts w:hint="default"/>
      </w:rPr>
    </w:lvl>
  </w:abstractNum>
  <w:abstractNum w:abstractNumId="32" w15:restartNumberingAfterBreak="0">
    <w:nsid w:val="5D3653ED"/>
    <w:multiLevelType w:val="hybridMultilevel"/>
    <w:tmpl w:val="FFFFFFFF"/>
    <w:lvl w:ilvl="0" w:tplc="7DAC9E72">
      <w:start w:val="1"/>
      <w:numFmt w:val="bullet"/>
      <w:lvlText w:val=""/>
      <w:lvlJc w:val="left"/>
      <w:pPr>
        <w:ind w:left="720" w:hanging="360"/>
      </w:pPr>
      <w:rPr>
        <w:rFonts w:ascii="Symbol" w:hAnsi="Symbol" w:hint="default"/>
      </w:rPr>
    </w:lvl>
    <w:lvl w:ilvl="1" w:tplc="2732F604">
      <w:start w:val="1"/>
      <w:numFmt w:val="bullet"/>
      <w:lvlText w:val="o"/>
      <w:lvlJc w:val="left"/>
      <w:pPr>
        <w:ind w:left="1440" w:hanging="360"/>
      </w:pPr>
      <w:rPr>
        <w:rFonts w:ascii="Courier New" w:hAnsi="Courier New" w:hint="default"/>
      </w:rPr>
    </w:lvl>
    <w:lvl w:ilvl="2" w:tplc="AEB4D758">
      <w:start w:val="1"/>
      <w:numFmt w:val="bullet"/>
      <w:lvlText w:val=""/>
      <w:lvlJc w:val="left"/>
      <w:pPr>
        <w:ind w:left="2160" w:hanging="360"/>
      </w:pPr>
      <w:rPr>
        <w:rFonts w:ascii="Wingdings" w:hAnsi="Wingdings" w:hint="default"/>
      </w:rPr>
    </w:lvl>
    <w:lvl w:ilvl="3" w:tplc="FD9A9D0A">
      <w:start w:val="1"/>
      <w:numFmt w:val="bullet"/>
      <w:lvlText w:val=""/>
      <w:lvlJc w:val="left"/>
      <w:pPr>
        <w:ind w:left="2880" w:hanging="360"/>
      </w:pPr>
      <w:rPr>
        <w:rFonts w:ascii="Symbol" w:hAnsi="Symbol" w:hint="default"/>
      </w:rPr>
    </w:lvl>
    <w:lvl w:ilvl="4" w:tplc="0A966BC8">
      <w:start w:val="1"/>
      <w:numFmt w:val="bullet"/>
      <w:lvlText w:val="o"/>
      <w:lvlJc w:val="left"/>
      <w:pPr>
        <w:ind w:left="3600" w:hanging="360"/>
      </w:pPr>
      <w:rPr>
        <w:rFonts w:ascii="Courier New" w:hAnsi="Courier New" w:hint="default"/>
      </w:rPr>
    </w:lvl>
    <w:lvl w:ilvl="5" w:tplc="4F8E6276">
      <w:start w:val="1"/>
      <w:numFmt w:val="bullet"/>
      <w:lvlText w:val=""/>
      <w:lvlJc w:val="left"/>
      <w:pPr>
        <w:ind w:left="4320" w:hanging="360"/>
      </w:pPr>
      <w:rPr>
        <w:rFonts w:ascii="Wingdings" w:hAnsi="Wingdings" w:hint="default"/>
      </w:rPr>
    </w:lvl>
    <w:lvl w:ilvl="6" w:tplc="9E76BB36">
      <w:start w:val="1"/>
      <w:numFmt w:val="bullet"/>
      <w:lvlText w:val=""/>
      <w:lvlJc w:val="left"/>
      <w:pPr>
        <w:ind w:left="5040" w:hanging="360"/>
      </w:pPr>
      <w:rPr>
        <w:rFonts w:ascii="Symbol" w:hAnsi="Symbol" w:hint="default"/>
      </w:rPr>
    </w:lvl>
    <w:lvl w:ilvl="7" w:tplc="B784CD7E">
      <w:start w:val="1"/>
      <w:numFmt w:val="bullet"/>
      <w:lvlText w:val="o"/>
      <w:lvlJc w:val="left"/>
      <w:pPr>
        <w:ind w:left="5760" w:hanging="360"/>
      </w:pPr>
      <w:rPr>
        <w:rFonts w:ascii="Courier New" w:hAnsi="Courier New" w:hint="default"/>
      </w:rPr>
    </w:lvl>
    <w:lvl w:ilvl="8" w:tplc="F238E39E">
      <w:start w:val="1"/>
      <w:numFmt w:val="bullet"/>
      <w:lvlText w:val=""/>
      <w:lvlJc w:val="left"/>
      <w:pPr>
        <w:ind w:left="6480" w:hanging="360"/>
      </w:pPr>
      <w:rPr>
        <w:rFonts w:ascii="Wingdings" w:hAnsi="Wingdings" w:hint="default"/>
      </w:rPr>
    </w:lvl>
  </w:abstractNum>
  <w:abstractNum w:abstractNumId="33"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CF2881"/>
    <w:multiLevelType w:val="hybridMultilevel"/>
    <w:tmpl w:val="525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13598"/>
    <w:multiLevelType w:val="hybridMultilevel"/>
    <w:tmpl w:val="87AE8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1C4AE0"/>
    <w:multiLevelType w:val="hybridMultilevel"/>
    <w:tmpl w:val="83F037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545E91"/>
    <w:multiLevelType w:val="hybridMultilevel"/>
    <w:tmpl w:val="04882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95067F"/>
    <w:multiLevelType w:val="hybridMultilevel"/>
    <w:tmpl w:val="BE44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41363A"/>
    <w:multiLevelType w:val="hybridMultilevel"/>
    <w:tmpl w:val="0B8C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AF7B3A"/>
    <w:multiLevelType w:val="multilevel"/>
    <w:tmpl w:val="8C7C14AC"/>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643371E"/>
    <w:multiLevelType w:val="hybridMultilevel"/>
    <w:tmpl w:val="5BCAC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09237D"/>
    <w:multiLevelType w:val="hybridMultilevel"/>
    <w:tmpl w:val="C342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D784D"/>
    <w:multiLevelType w:val="multilevel"/>
    <w:tmpl w:val="F536A05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E044242"/>
    <w:multiLevelType w:val="hybridMultilevel"/>
    <w:tmpl w:val="2044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007366">
    <w:abstractNumId w:val="7"/>
  </w:num>
  <w:num w:numId="2" w16cid:durableId="1890410399">
    <w:abstractNumId w:val="32"/>
  </w:num>
  <w:num w:numId="3" w16cid:durableId="526136584">
    <w:abstractNumId w:val="10"/>
  </w:num>
  <w:num w:numId="4" w16cid:durableId="1258247000">
    <w:abstractNumId w:val="3"/>
  </w:num>
  <w:num w:numId="5" w16cid:durableId="1785079640">
    <w:abstractNumId w:val="37"/>
  </w:num>
  <w:num w:numId="6" w16cid:durableId="753282752">
    <w:abstractNumId w:val="24"/>
  </w:num>
  <w:num w:numId="7" w16cid:durableId="161941602">
    <w:abstractNumId w:val="43"/>
  </w:num>
  <w:num w:numId="8" w16cid:durableId="94634431">
    <w:abstractNumId w:val="28"/>
  </w:num>
  <w:num w:numId="9" w16cid:durableId="1860585702">
    <w:abstractNumId w:val="41"/>
  </w:num>
  <w:num w:numId="10" w16cid:durableId="1732733460">
    <w:abstractNumId w:val="19"/>
  </w:num>
  <w:num w:numId="11" w16cid:durableId="60643485">
    <w:abstractNumId w:val="40"/>
  </w:num>
  <w:num w:numId="12" w16cid:durableId="491408793">
    <w:abstractNumId w:val="11"/>
  </w:num>
  <w:num w:numId="13" w16cid:durableId="2099404557">
    <w:abstractNumId w:val="26"/>
  </w:num>
  <w:num w:numId="14" w16cid:durableId="1057630383">
    <w:abstractNumId w:val="1"/>
  </w:num>
  <w:num w:numId="15" w16cid:durableId="193156882">
    <w:abstractNumId w:val="23"/>
  </w:num>
  <w:num w:numId="16" w16cid:durableId="1036391469">
    <w:abstractNumId w:val="17"/>
  </w:num>
  <w:num w:numId="17" w16cid:durableId="1286235203">
    <w:abstractNumId w:val="31"/>
  </w:num>
  <w:num w:numId="18" w16cid:durableId="1322655703">
    <w:abstractNumId w:val="5"/>
  </w:num>
  <w:num w:numId="19" w16cid:durableId="2136871366">
    <w:abstractNumId w:val="36"/>
  </w:num>
  <w:num w:numId="20" w16cid:durableId="1975016300">
    <w:abstractNumId w:val="14"/>
  </w:num>
  <w:num w:numId="21" w16cid:durableId="26370829">
    <w:abstractNumId w:val="18"/>
  </w:num>
  <w:num w:numId="22" w16cid:durableId="943154796">
    <w:abstractNumId w:val="12"/>
  </w:num>
  <w:num w:numId="23" w16cid:durableId="1907643576">
    <w:abstractNumId w:val="2"/>
  </w:num>
  <w:num w:numId="24" w16cid:durableId="617495286">
    <w:abstractNumId w:val="4"/>
  </w:num>
  <w:num w:numId="25" w16cid:durableId="1389380846">
    <w:abstractNumId w:val="33"/>
  </w:num>
  <w:num w:numId="26" w16cid:durableId="1874880538">
    <w:abstractNumId w:val="8"/>
  </w:num>
  <w:num w:numId="27" w16cid:durableId="1159921739">
    <w:abstractNumId w:val="25"/>
  </w:num>
  <w:num w:numId="28" w16cid:durableId="1643194101">
    <w:abstractNumId w:val="21"/>
  </w:num>
  <w:num w:numId="29" w16cid:durableId="1967080717">
    <w:abstractNumId w:val="30"/>
  </w:num>
  <w:num w:numId="30" w16cid:durableId="768744662">
    <w:abstractNumId w:val="35"/>
  </w:num>
  <w:num w:numId="31" w16cid:durableId="1290165710">
    <w:abstractNumId w:val="0"/>
  </w:num>
  <w:num w:numId="32" w16cid:durableId="703411453">
    <w:abstractNumId w:val="29"/>
  </w:num>
  <w:num w:numId="33" w16cid:durableId="658773887">
    <w:abstractNumId w:val="27"/>
  </w:num>
  <w:num w:numId="34" w16cid:durableId="652174518">
    <w:abstractNumId w:val="38"/>
  </w:num>
  <w:num w:numId="35" w16cid:durableId="1921138584">
    <w:abstractNumId w:val="20"/>
  </w:num>
  <w:num w:numId="36" w16cid:durableId="421800620">
    <w:abstractNumId w:val="15"/>
  </w:num>
  <w:num w:numId="37" w16cid:durableId="2031028481">
    <w:abstractNumId w:val="22"/>
  </w:num>
  <w:num w:numId="38" w16cid:durableId="243691488">
    <w:abstractNumId w:val="6"/>
  </w:num>
  <w:num w:numId="39" w16cid:durableId="440416388">
    <w:abstractNumId w:val="16"/>
  </w:num>
  <w:num w:numId="40" w16cid:durableId="1139303799">
    <w:abstractNumId w:val="34"/>
  </w:num>
  <w:num w:numId="41" w16cid:durableId="1473714377">
    <w:abstractNumId w:val="9"/>
  </w:num>
  <w:num w:numId="42" w16cid:durableId="2052726147">
    <w:abstractNumId w:val="39"/>
  </w:num>
  <w:num w:numId="43" w16cid:durableId="1988364147">
    <w:abstractNumId w:val="44"/>
  </w:num>
  <w:num w:numId="44" w16cid:durableId="1043214880">
    <w:abstractNumId w:val="13"/>
  </w:num>
  <w:num w:numId="45" w16cid:durableId="487593941">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44"/>
    <w:rsid w:val="000013A3"/>
    <w:rsid w:val="0000413D"/>
    <w:rsid w:val="00006922"/>
    <w:rsid w:val="00007214"/>
    <w:rsid w:val="000078B9"/>
    <w:rsid w:val="00011BAC"/>
    <w:rsid w:val="00013A6B"/>
    <w:rsid w:val="000151C4"/>
    <w:rsid w:val="00015B3B"/>
    <w:rsid w:val="00017CC6"/>
    <w:rsid w:val="00021AD6"/>
    <w:rsid w:val="00026673"/>
    <w:rsid w:val="00027EFD"/>
    <w:rsid w:val="0003140D"/>
    <w:rsid w:val="00034CBE"/>
    <w:rsid w:val="00036B7C"/>
    <w:rsid w:val="0004257E"/>
    <w:rsid w:val="0004271A"/>
    <w:rsid w:val="00043782"/>
    <w:rsid w:val="00044429"/>
    <w:rsid w:val="00051DB4"/>
    <w:rsid w:val="00053E40"/>
    <w:rsid w:val="00055DE0"/>
    <w:rsid w:val="00064525"/>
    <w:rsid w:val="00065E73"/>
    <w:rsid w:val="00070E52"/>
    <w:rsid w:val="00071529"/>
    <w:rsid w:val="00071D82"/>
    <w:rsid w:val="00072D18"/>
    <w:rsid w:val="00075C7B"/>
    <w:rsid w:val="00080E09"/>
    <w:rsid w:val="00082AF2"/>
    <w:rsid w:val="000835F5"/>
    <w:rsid w:val="000850E2"/>
    <w:rsid w:val="000861AF"/>
    <w:rsid w:val="00086618"/>
    <w:rsid w:val="00086D22"/>
    <w:rsid w:val="00090422"/>
    <w:rsid w:val="000914B6"/>
    <w:rsid w:val="00092A6B"/>
    <w:rsid w:val="00093B76"/>
    <w:rsid w:val="00094915"/>
    <w:rsid w:val="00096FF0"/>
    <w:rsid w:val="000972B8"/>
    <w:rsid w:val="00097EB8"/>
    <w:rsid w:val="000A0CBC"/>
    <w:rsid w:val="000A3B0C"/>
    <w:rsid w:val="000A518B"/>
    <w:rsid w:val="000A53E2"/>
    <w:rsid w:val="000B0D51"/>
    <w:rsid w:val="000B3C7B"/>
    <w:rsid w:val="000B4068"/>
    <w:rsid w:val="000B5DF3"/>
    <w:rsid w:val="000B70DA"/>
    <w:rsid w:val="000B7D26"/>
    <w:rsid w:val="000C0262"/>
    <w:rsid w:val="000C1F34"/>
    <w:rsid w:val="000C1FC8"/>
    <w:rsid w:val="000C2D31"/>
    <w:rsid w:val="000C3B39"/>
    <w:rsid w:val="000C51EE"/>
    <w:rsid w:val="000C5AA9"/>
    <w:rsid w:val="000C68BB"/>
    <w:rsid w:val="000C6DFE"/>
    <w:rsid w:val="000D030F"/>
    <w:rsid w:val="000D61D0"/>
    <w:rsid w:val="000D64B0"/>
    <w:rsid w:val="000E17C5"/>
    <w:rsid w:val="000E246C"/>
    <w:rsid w:val="000E2ED3"/>
    <w:rsid w:val="000E31ED"/>
    <w:rsid w:val="000E42B0"/>
    <w:rsid w:val="000E4D73"/>
    <w:rsid w:val="000E7E9E"/>
    <w:rsid w:val="000F2771"/>
    <w:rsid w:val="000F302C"/>
    <w:rsid w:val="000F70C5"/>
    <w:rsid w:val="000F7D84"/>
    <w:rsid w:val="001002BC"/>
    <w:rsid w:val="00100E1F"/>
    <w:rsid w:val="00101C02"/>
    <w:rsid w:val="00101D79"/>
    <w:rsid w:val="00103F87"/>
    <w:rsid w:val="0010685E"/>
    <w:rsid w:val="00107642"/>
    <w:rsid w:val="00111E40"/>
    <w:rsid w:val="001130D1"/>
    <w:rsid w:val="00113A2A"/>
    <w:rsid w:val="001164CD"/>
    <w:rsid w:val="00116DBC"/>
    <w:rsid w:val="0012074D"/>
    <w:rsid w:val="00122437"/>
    <w:rsid w:val="00123637"/>
    <w:rsid w:val="001253D1"/>
    <w:rsid w:val="00130B63"/>
    <w:rsid w:val="00134ABB"/>
    <w:rsid w:val="00135F4E"/>
    <w:rsid w:val="00140104"/>
    <w:rsid w:val="00140721"/>
    <w:rsid w:val="0014395A"/>
    <w:rsid w:val="00143FF0"/>
    <w:rsid w:val="00144A80"/>
    <w:rsid w:val="00147AE3"/>
    <w:rsid w:val="00152086"/>
    <w:rsid w:val="0015341F"/>
    <w:rsid w:val="00154B27"/>
    <w:rsid w:val="00156D1C"/>
    <w:rsid w:val="001614C2"/>
    <w:rsid w:val="00162829"/>
    <w:rsid w:val="00164BC3"/>
    <w:rsid w:val="00164D43"/>
    <w:rsid w:val="00167DBC"/>
    <w:rsid w:val="00173A49"/>
    <w:rsid w:val="00181CA1"/>
    <w:rsid w:val="00182D60"/>
    <w:rsid w:val="00183C6A"/>
    <w:rsid w:val="00183FDE"/>
    <w:rsid w:val="00185390"/>
    <w:rsid w:val="00190566"/>
    <w:rsid w:val="00191843"/>
    <w:rsid w:val="0019208B"/>
    <w:rsid w:val="0019313F"/>
    <w:rsid w:val="00196683"/>
    <w:rsid w:val="001978E5"/>
    <w:rsid w:val="001A0D48"/>
    <w:rsid w:val="001A5055"/>
    <w:rsid w:val="001A6847"/>
    <w:rsid w:val="001B005B"/>
    <w:rsid w:val="001B140B"/>
    <w:rsid w:val="001B355F"/>
    <w:rsid w:val="001B70F7"/>
    <w:rsid w:val="001B7D5C"/>
    <w:rsid w:val="001C0A09"/>
    <w:rsid w:val="001C2D09"/>
    <w:rsid w:val="001C452C"/>
    <w:rsid w:val="001C6343"/>
    <w:rsid w:val="001C7047"/>
    <w:rsid w:val="001C7690"/>
    <w:rsid w:val="001C7C36"/>
    <w:rsid w:val="001D0965"/>
    <w:rsid w:val="001D12A1"/>
    <w:rsid w:val="001D1C6D"/>
    <w:rsid w:val="001D62B4"/>
    <w:rsid w:val="001D66A0"/>
    <w:rsid w:val="001E2A32"/>
    <w:rsid w:val="001E3227"/>
    <w:rsid w:val="001E43EB"/>
    <w:rsid w:val="001E69CC"/>
    <w:rsid w:val="001E7483"/>
    <w:rsid w:val="001F053B"/>
    <w:rsid w:val="001F0C7C"/>
    <w:rsid w:val="001F1D66"/>
    <w:rsid w:val="001F2333"/>
    <w:rsid w:val="001F7102"/>
    <w:rsid w:val="0020085B"/>
    <w:rsid w:val="00202443"/>
    <w:rsid w:val="00205292"/>
    <w:rsid w:val="00207E60"/>
    <w:rsid w:val="0021384F"/>
    <w:rsid w:val="00213F32"/>
    <w:rsid w:val="0021690A"/>
    <w:rsid w:val="00223478"/>
    <w:rsid w:val="00223BC0"/>
    <w:rsid w:val="0022543A"/>
    <w:rsid w:val="00230CD5"/>
    <w:rsid w:val="00234041"/>
    <w:rsid w:val="002346A7"/>
    <w:rsid w:val="00234ECC"/>
    <w:rsid w:val="00236565"/>
    <w:rsid w:val="00236A91"/>
    <w:rsid w:val="002373CB"/>
    <w:rsid w:val="002375B6"/>
    <w:rsid w:val="002403B3"/>
    <w:rsid w:val="00241113"/>
    <w:rsid w:val="00245351"/>
    <w:rsid w:val="00246955"/>
    <w:rsid w:val="00247C3E"/>
    <w:rsid w:val="002558DF"/>
    <w:rsid w:val="00256816"/>
    <w:rsid w:val="002602D3"/>
    <w:rsid w:val="00260A8B"/>
    <w:rsid w:val="0026165B"/>
    <w:rsid w:val="00263B55"/>
    <w:rsid w:val="00264CA0"/>
    <w:rsid w:val="00270F28"/>
    <w:rsid w:val="0027229E"/>
    <w:rsid w:val="002754E4"/>
    <w:rsid w:val="00281119"/>
    <w:rsid w:val="00283849"/>
    <w:rsid w:val="002867FB"/>
    <w:rsid w:val="00287A0D"/>
    <w:rsid w:val="0029214D"/>
    <w:rsid w:val="00293C26"/>
    <w:rsid w:val="00293D3C"/>
    <w:rsid w:val="0029455B"/>
    <w:rsid w:val="0029738B"/>
    <w:rsid w:val="00297BBD"/>
    <w:rsid w:val="00297BE6"/>
    <w:rsid w:val="002A2C92"/>
    <w:rsid w:val="002A42E5"/>
    <w:rsid w:val="002A4627"/>
    <w:rsid w:val="002B1078"/>
    <w:rsid w:val="002B28D8"/>
    <w:rsid w:val="002B4A31"/>
    <w:rsid w:val="002B4D0F"/>
    <w:rsid w:val="002B4D47"/>
    <w:rsid w:val="002B5231"/>
    <w:rsid w:val="002B5BB1"/>
    <w:rsid w:val="002B7827"/>
    <w:rsid w:val="002B7A7B"/>
    <w:rsid w:val="002C0249"/>
    <w:rsid w:val="002C2865"/>
    <w:rsid w:val="002C3C06"/>
    <w:rsid w:val="002C4EAD"/>
    <w:rsid w:val="002C58D2"/>
    <w:rsid w:val="002D20DF"/>
    <w:rsid w:val="002D50E9"/>
    <w:rsid w:val="002D550A"/>
    <w:rsid w:val="002E57F9"/>
    <w:rsid w:val="002E79BE"/>
    <w:rsid w:val="002F0F2D"/>
    <w:rsid w:val="002F172C"/>
    <w:rsid w:val="002F3727"/>
    <w:rsid w:val="002F408E"/>
    <w:rsid w:val="002F691E"/>
    <w:rsid w:val="00301EBC"/>
    <w:rsid w:val="00305049"/>
    <w:rsid w:val="00306221"/>
    <w:rsid w:val="00313ED0"/>
    <w:rsid w:val="00315DAB"/>
    <w:rsid w:val="003163EE"/>
    <w:rsid w:val="00317350"/>
    <w:rsid w:val="00320EB6"/>
    <w:rsid w:val="0032260B"/>
    <w:rsid w:val="003243AA"/>
    <w:rsid w:val="00325BE2"/>
    <w:rsid w:val="00331054"/>
    <w:rsid w:val="003329C6"/>
    <w:rsid w:val="00341258"/>
    <w:rsid w:val="0034157D"/>
    <w:rsid w:val="00342F7D"/>
    <w:rsid w:val="00344084"/>
    <w:rsid w:val="00344C24"/>
    <w:rsid w:val="00345482"/>
    <w:rsid w:val="003478CA"/>
    <w:rsid w:val="00347D73"/>
    <w:rsid w:val="00347DEC"/>
    <w:rsid w:val="00351681"/>
    <w:rsid w:val="00360237"/>
    <w:rsid w:val="00361A99"/>
    <w:rsid w:val="00361B0F"/>
    <w:rsid w:val="00361D1F"/>
    <w:rsid w:val="00362208"/>
    <w:rsid w:val="00364FFC"/>
    <w:rsid w:val="0036538F"/>
    <w:rsid w:val="00366111"/>
    <w:rsid w:val="00366866"/>
    <w:rsid w:val="00370DEE"/>
    <w:rsid w:val="00371C59"/>
    <w:rsid w:val="00373C21"/>
    <w:rsid w:val="00374BC5"/>
    <w:rsid w:val="0037649E"/>
    <w:rsid w:val="00384320"/>
    <w:rsid w:val="00384A45"/>
    <w:rsid w:val="00386032"/>
    <w:rsid w:val="00390154"/>
    <w:rsid w:val="00394D78"/>
    <w:rsid w:val="00396EF7"/>
    <w:rsid w:val="00397C6C"/>
    <w:rsid w:val="00397F64"/>
    <w:rsid w:val="003A029B"/>
    <w:rsid w:val="003A19FF"/>
    <w:rsid w:val="003A1ED6"/>
    <w:rsid w:val="003A2731"/>
    <w:rsid w:val="003A4542"/>
    <w:rsid w:val="003A6E54"/>
    <w:rsid w:val="003B003F"/>
    <w:rsid w:val="003B1C7D"/>
    <w:rsid w:val="003B2C0E"/>
    <w:rsid w:val="003B574B"/>
    <w:rsid w:val="003B7834"/>
    <w:rsid w:val="003C00D8"/>
    <w:rsid w:val="003C316C"/>
    <w:rsid w:val="003C4803"/>
    <w:rsid w:val="003C6A4D"/>
    <w:rsid w:val="003D57EB"/>
    <w:rsid w:val="003F05CF"/>
    <w:rsid w:val="003F0F8D"/>
    <w:rsid w:val="003F2C80"/>
    <w:rsid w:val="003F4F5F"/>
    <w:rsid w:val="00400E91"/>
    <w:rsid w:val="00400F8F"/>
    <w:rsid w:val="00402430"/>
    <w:rsid w:val="0040287F"/>
    <w:rsid w:val="004054A7"/>
    <w:rsid w:val="004055CE"/>
    <w:rsid w:val="004059E4"/>
    <w:rsid w:val="00407461"/>
    <w:rsid w:val="00407979"/>
    <w:rsid w:val="0041042E"/>
    <w:rsid w:val="00415F45"/>
    <w:rsid w:val="0041733F"/>
    <w:rsid w:val="0042227F"/>
    <w:rsid w:val="00423FEE"/>
    <w:rsid w:val="00424829"/>
    <w:rsid w:val="00425594"/>
    <w:rsid w:val="0042588F"/>
    <w:rsid w:val="00426738"/>
    <w:rsid w:val="00430649"/>
    <w:rsid w:val="00432797"/>
    <w:rsid w:val="00432B0E"/>
    <w:rsid w:val="00432E1A"/>
    <w:rsid w:val="00434691"/>
    <w:rsid w:val="004351CD"/>
    <w:rsid w:val="004352CE"/>
    <w:rsid w:val="004353CB"/>
    <w:rsid w:val="0043DF46"/>
    <w:rsid w:val="004430D3"/>
    <w:rsid w:val="00443114"/>
    <w:rsid w:val="004432C6"/>
    <w:rsid w:val="004436FF"/>
    <w:rsid w:val="00443759"/>
    <w:rsid w:val="00443810"/>
    <w:rsid w:val="00443C14"/>
    <w:rsid w:val="00450A82"/>
    <w:rsid w:val="00451105"/>
    <w:rsid w:val="0045185F"/>
    <w:rsid w:val="00451994"/>
    <w:rsid w:val="00455958"/>
    <w:rsid w:val="004605A1"/>
    <w:rsid w:val="004605F4"/>
    <w:rsid w:val="004639F3"/>
    <w:rsid w:val="0046725C"/>
    <w:rsid w:val="0047059B"/>
    <w:rsid w:val="00472A34"/>
    <w:rsid w:val="004730A0"/>
    <w:rsid w:val="0047412B"/>
    <w:rsid w:val="00482748"/>
    <w:rsid w:val="00483E88"/>
    <w:rsid w:val="00487D18"/>
    <w:rsid w:val="004A01A2"/>
    <w:rsid w:val="004A0C52"/>
    <w:rsid w:val="004A101A"/>
    <w:rsid w:val="004A3C49"/>
    <w:rsid w:val="004A637B"/>
    <w:rsid w:val="004A74F8"/>
    <w:rsid w:val="004B08D0"/>
    <w:rsid w:val="004B18BD"/>
    <w:rsid w:val="004B1D9B"/>
    <w:rsid w:val="004B2865"/>
    <w:rsid w:val="004B39DE"/>
    <w:rsid w:val="004B4078"/>
    <w:rsid w:val="004B4615"/>
    <w:rsid w:val="004B6F5F"/>
    <w:rsid w:val="004B78A9"/>
    <w:rsid w:val="004C1971"/>
    <w:rsid w:val="004C2B04"/>
    <w:rsid w:val="004C39DF"/>
    <w:rsid w:val="004C506D"/>
    <w:rsid w:val="004C5314"/>
    <w:rsid w:val="004C5CBB"/>
    <w:rsid w:val="004C6725"/>
    <w:rsid w:val="004D0A8A"/>
    <w:rsid w:val="004D1463"/>
    <w:rsid w:val="004D27DA"/>
    <w:rsid w:val="004D3E22"/>
    <w:rsid w:val="004D797F"/>
    <w:rsid w:val="004E002F"/>
    <w:rsid w:val="004E11AF"/>
    <w:rsid w:val="004E337C"/>
    <w:rsid w:val="004E4E81"/>
    <w:rsid w:val="004E51B9"/>
    <w:rsid w:val="004E5CA9"/>
    <w:rsid w:val="004E7EA7"/>
    <w:rsid w:val="004E7EE7"/>
    <w:rsid w:val="004F136B"/>
    <w:rsid w:val="004F13C4"/>
    <w:rsid w:val="004F3335"/>
    <w:rsid w:val="00501C52"/>
    <w:rsid w:val="00505818"/>
    <w:rsid w:val="005065E5"/>
    <w:rsid w:val="00511501"/>
    <w:rsid w:val="00512C22"/>
    <w:rsid w:val="00513384"/>
    <w:rsid w:val="00513584"/>
    <w:rsid w:val="005136A2"/>
    <w:rsid w:val="00514DFF"/>
    <w:rsid w:val="00515BCE"/>
    <w:rsid w:val="005164FB"/>
    <w:rsid w:val="00517523"/>
    <w:rsid w:val="00517BDD"/>
    <w:rsid w:val="005210E1"/>
    <w:rsid w:val="005219C8"/>
    <w:rsid w:val="00521F29"/>
    <w:rsid w:val="00525800"/>
    <w:rsid w:val="005261B1"/>
    <w:rsid w:val="00526F72"/>
    <w:rsid w:val="0053075F"/>
    <w:rsid w:val="0053413B"/>
    <w:rsid w:val="0053449D"/>
    <w:rsid w:val="005358C7"/>
    <w:rsid w:val="00541DCE"/>
    <w:rsid w:val="00545518"/>
    <w:rsid w:val="0055138F"/>
    <w:rsid w:val="00551458"/>
    <w:rsid w:val="00553CD3"/>
    <w:rsid w:val="005621FE"/>
    <w:rsid w:val="00562268"/>
    <w:rsid w:val="00562B58"/>
    <w:rsid w:val="0056590F"/>
    <w:rsid w:val="0056699C"/>
    <w:rsid w:val="00566C61"/>
    <w:rsid w:val="005702B7"/>
    <w:rsid w:val="00574B08"/>
    <w:rsid w:val="00576356"/>
    <w:rsid w:val="00576864"/>
    <w:rsid w:val="00580844"/>
    <w:rsid w:val="00584D2B"/>
    <w:rsid w:val="0058571D"/>
    <w:rsid w:val="005975B8"/>
    <w:rsid w:val="00597B98"/>
    <w:rsid w:val="00597EAC"/>
    <w:rsid w:val="005A09D8"/>
    <w:rsid w:val="005A27E5"/>
    <w:rsid w:val="005A513E"/>
    <w:rsid w:val="005A583E"/>
    <w:rsid w:val="005A5F23"/>
    <w:rsid w:val="005A660A"/>
    <w:rsid w:val="005A6932"/>
    <w:rsid w:val="005B2221"/>
    <w:rsid w:val="005B3187"/>
    <w:rsid w:val="005B78E8"/>
    <w:rsid w:val="005B7A63"/>
    <w:rsid w:val="005C0B6A"/>
    <w:rsid w:val="005C246C"/>
    <w:rsid w:val="005C6EAD"/>
    <w:rsid w:val="005D59F2"/>
    <w:rsid w:val="005D6A16"/>
    <w:rsid w:val="005D6A79"/>
    <w:rsid w:val="005D7040"/>
    <w:rsid w:val="005E1B7E"/>
    <w:rsid w:val="005E1DE5"/>
    <w:rsid w:val="005E3120"/>
    <w:rsid w:val="005E5F41"/>
    <w:rsid w:val="005E649E"/>
    <w:rsid w:val="005E69C2"/>
    <w:rsid w:val="005F0308"/>
    <w:rsid w:val="005F0459"/>
    <w:rsid w:val="005F306E"/>
    <w:rsid w:val="005F3262"/>
    <w:rsid w:val="005F354F"/>
    <w:rsid w:val="005F70FC"/>
    <w:rsid w:val="005F718A"/>
    <w:rsid w:val="005F75C5"/>
    <w:rsid w:val="00602F91"/>
    <w:rsid w:val="0060532B"/>
    <w:rsid w:val="00606585"/>
    <w:rsid w:val="006067DD"/>
    <w:rsid w:val="006074A2"/>
    <w:rsid w:val="00607648"/>
    <w:rsid w:val="0061381E"/>
    <w:rsid w:val="00616E90"/>
    <w:rsid w:val="00620FDD"/>
    <w:rsid w:val="00621211"/>
    <w:rsid w:val="0062365C"/>
    <w:rsid w:val="006255B7"/>
    <w:rsid w:val="00630628"/>
    <w:rsid w:val="0063330E"/>
    <w:rsid w:val="00634C17"/>
    <w:rsid w:val="0063566C"/>
    <w:rsid w:val="006369FD"/>
    <w:rsid w:val="00637587"/>
    <w:rsid w:val="0064058D"/>
    <w:rsid w:val="006504AC"/>
    <w:rsid w:val="0065110D"/>
    <w:rsid w:val="006525BB"/>
    <w:rsid w:val="0065503F"/>
    <w:rsid w:val="006558BC"/>
    <w:rsid w:val="00655A4B"/>
    <w:rsid w:val="00655AD1"/>
    <w:rsid w:val="00655D4D"/>
    <w:rsid w:val="006567A4"/>
    <w:rsid w:val="006579FD"/>
    <w:rsid w:val="00665A6C"/>
    <w:rsid w:val="00667BCA"/>
    <w:rsid w:val="006731EA"/>
    <w:rsid w:val="00675862"/>
    <w:rsid w:val="00681EEF"/>
    <w:rsid w:val="0068291A"/>
    <w:rsid w:val="0068557C"/>
    <w:rsid w:val="0068707F"/>
    <w:rsid w:val="00690672"/>
    <w:rsid w:val="00690F9B"/>
    <w:rsid w:val="00691B86"/>
    <w:rsid w:val="0069217D"/>
    <w:rsid w:val="00692965"/>
    <w:rsid w:val="0069440E"/>
    <w:rsid w:val="0069681B"/>
    <w:rsid w:val="00697552"/>
    <w:rsid w:val="0069A177"/>
    <w:rsid w:val="006A1F86"/>
    <w:rsid w:val="006A2313"/>
    <w:rsid w:val="006A2397"/>
    <w:rsid w:val="006A3CCF"/>
    <w:rsid w:val="006A78D4"/>
    <w:rsid w:val="006B15C1"/>
    <w:rsid w:val="006B2A92"/>
    <w:rsid w:val="006C1226"/>
    <w:rsid w:val="006C1C23"/>
    <w:rsid w:val="006C3976"/>
    <w:rsid w:val="006C3AC1"/>
    <w:rsid w:val="006C4390"/>
    <w:rsid w:val="006C662E"/>
    <w:rsid w:val="006C7415"/>
    <w:rsid w:val="006C7BF3"/>
    <w:rsid w:val="006C7F49"/>
    <w:rsid w:val="006D5F33"/>
    <w:rsid w:val="006E0C4E"/>
    <w:rsid w:val="006E1233"/>
    <w:rsid w:val="006E3162"/>
    <w:rsid w:val="006E4732"/>
    <w:rsid w:val="006E4841"/>
    <w:rsid w:val="006E5090"/>
    <w:rsid w:val="006E5603"/>
    <w:rsid w:val="006F0481"/>
    <w:rsid w:val="006F2A9B"/>
    <w:rsid w:val="006F7432"/>
    <w:rsid w:val="00700AF1"/>
    <w:rsid w:val="00700BB2"/>
    <w:rsid w:val="00700DC7"/>
    <w:rsid w:val="00702725"/>
    <w:rsid w:val="00707ABD"/>
    <w:rsid w:val="00707F28"/>
    <w:rsid w:val="00711F6A"/>
    <w:rsid w:val="00712100"/>
    <w:rsid w:val="00712C94"/>
    <w:rsid w:val="00712CA1"/>
    <w:rsid w:val="00714166"/>
    <w:rsid w:val="007204CF"/>
    <w:rsid w:val="0072059D"/>
    <w:rsid w:val="007266AC"/>
    <w:rsid w:val="007329FF"/>
    <w:rsid w:val="00733042"/>
    <w:rsid w:val="007348C2"/>
    <w:rsid w:val="00735077"/>
    <w:rsid w:val="00735956"/>
    <w:rsid w:val="00735E8B"/>
    <w:rsid w:val="00737DC5"/>
    <w:rsid w:val="00743A37"/>
    <w:rsid w:val="00744C0D"/>
    <w:rsid w:val="00744CAC"/>
    <w:rsid w:val="0074665B"/>
    <w:rsid w:val="00747323"/>
    <w:rsid w:val="007474AE"/>
    <w:rsid w:val="00747B44"/>
    <w:rsid w:val="00750CC7"/>
    <w:rsid w:val="00750D34"/>
    <w:rsid w:val="00751160"/>
    <w:rsid w:val="007527CA"/>
    <w:rsid w:val="00761098"/>
    <w:rsid w:val="00766976"/>
    <w:rsid w:val="00766CD5"/>
    <w:rsid w:val="007703ED"/>
    <w:rsid w:val="00770928"/>
    <w:rsid w:val="007729C6"/>
    <w:rsid w:val="00773FFD"/>
    <w:rsid w:val="00774B87"/>
    <w:rsid w:val="0077737D"/>
    <w:rsid w:val="00777C4D"/>
    <w:rsid w:val="00784017"/>
    <w:rsid w:val="00784250"/>
    <w:rsid w:val="00785284"/>
    <w:rsid w:val="00786AD4"/>
    <w:rsid w:val="00787DE8"/>
    <w:rsid w:val="00791FC8"/>
    <w:rsid w:val="0079790D"/>
    <w:rsid w:val="007A0B95"/>
    <w:rsid w:val="007A1EF9"/>
    <w:rsid w:val="007A2D93"/>
    <w:rsid w:val="007A45A6"/>
    <w:rsid w:val="007A7D76"/>
    <w:rsid w:val="007B3662"/>
    <w:rsid w:val="007B425A"/>
    <w:rsid w:val="007B4266"/>
    <w:rsid w:val="007B460D"/>
    <w:rsid w:val="007B5F7C"/>
    <w:rsid w:val="007C1572"/>
    <w:rsid w:val="007C4F15"/>
    <w:rsid w:val="007C4FDB"/>
    <w:rsid w:val="007C5B14"/>
    <w:rsid w:val="007C6BCA"/>
    <w:rsid w:val="007D2A06"/>
    <w:rsid w:val="007D42E0"/>
    <w:rsid w:val="007D6C00"/>
    <w:rsid w:val="007E1434"/>
    <w:rsid w:val="007E1D7B"/>
    <w:rsid w:val="007E36E3"/>
    <w:rsid w:val="007E44A7"/>
    <w:rsid w:val="007E4CE6"/>
    <w:rsid w:val="007E4EE5"/>
    <w:rsid w:val="007E56D5"/>
    <w:rsid w:val="007E7C69"/>
    <w:rsid w:val="007F4CDD"/>
    <w:rsid w:val="007F7B8C"/>
    <w:rsid w:val="0080051F"/>
    <w:rsid w:val="0080080B"/>
    <w:rsid w:val="00801748"/>
    <w:rsid w:val="00803E15"/>
    <w:rsid w:val="00804C71"/>
    <w:rsid w:val="008078B5"/>
    <w:rsid w:val="00807951"/>
    <w:rsid w:val="008114E1"/>
    <w:rsid w:val="00811F5E"/>
    <w:rsid w:val="0081698B"/>
    <w:rsid w:val="00816D5E"/>
    <w:rsid w:val="00817CA9"/>
    <w:rsid w:val="008212CF"/>
    <w:rsid w:val="0082287F"/>
    <w:rsid w:val="00824001"/>
    <w:rsid w:val="00824BE9"/>
    <w:rsid w:val="00826603"/>
    <w:rsid w:val="0082741D"/>
    <w:rsid w:val="0082753C"/>
    <w:rsid w:val="008324C3"/>
    <w:rsid w:val="00832F75"/>
    <w:rsid w:val="00834D17"/>
    <w:rsid w:val="0083752E"/>
    <w:rsid w:val="00837D04"/>
    <w:rsid w:val="00840E08"/>
    <w:rsid w:val="00850442"/>
    <w:rsid w:val="00850755"/>
    <w:rsid w:val="0085128C"/>
    <w:rsid w:val="008517A3"/>
    <w:rsid w:val="00852660"/>
    <w:rsid w:val="0085314B"/>
    <w:rsid w:val="008546D0"/>
    <w:rsid w:val="008547A6"/>
    <w:rsid w:val="00854F8E"/>
    <w:rsid w:val="00855909"/>
    <w:rsid w:val="00856514"/>
    <w:rsid w:val="00861D50"/>
    <w:rsid w:val="00864107"/>
    <w:rsid w:val="0086464C"/>
    <w:rsid w:val="00865E3B"/>
    <w:rsid w:val="008679F6"/>
    <w:rsid w:val="00870572"/>
    <w:rsid w:val="00870AB6"/>
    <w:rsid w:val="008731DC"/>
    <w:rsid w:val="00880422"/>
    <w:rsid w:val="00880655"/>
    <w:rsid w:val="00882217"/>
    <w:rsid w:val="00887294"/>
    <w:rsid w:val="00893BC4"/>
    <w:rsid w:val="00896968"/>
    <w:rsid w:val="00897947"/>
    <w:rsid w:val="008A1430"/>
    <w:rsid w:val="008A5021"/>
    <w:rsid w:val="008A5475"/>
    <w:rsid w:val="008A5689"/>
    <w:rsid w:val="008B1238"/>
    <w:rsid w:val="008B25F0"/>
    <w:rsid w:val="008B59B2"/>
    <w:rsid w:val="008C324F"/>
    <w:rsid w:val="008C36F9"/>
    <w:rsid w:val="008C44E5"/>
    <w:rsid w:val="008C6D23"/>
    <w:rsid w:val="008C6E81"/>
    <w:rsid w:val="008D1841"/>
    <w:rsid w:val="008D44FE"/>
    <w:rsid w:val="008D514E"/>
    <w:rsid w:val="008D5B83"/>
    <w:rsid w:val="008D7A40"/>
    <w:rsid w:val="008D7ED3"/>
    <w:rsid w:val="008E03EF"/>
    <w:rsid w:val="008E0C15"/>
    <w:rsid w:val="008E1A7D"/>
    <w:rsid w:val="008E3536"/>
    <w:rsid w:val="008E600E"/>
    <w:rsid w:val="008E68EB"/>
    <w:rsid w:val="008E76CB"/>
    <w:rsid w:val="008F0203"/>
    <w:rsid w:val="008F0DC4"/>
    <w:rsid w:val="008F128B"/>
    <w:rsid w:val="008F5FA5"/>
    <w:rsid w:val="008F6B30"/>
    <w:rsid w:val="008F731E"/>
    <w:rsid w:val="00900F90"/>
    <w:rsid w:val="0090242B"/>
    <w:rsid w:val="00904936"/>
    <w:rsid w:val="00907A75"/>
    <w:rsid w:val="00911111"/>
    <w:rsid w:val="00912DBF"/>
    <w:rsid w:val="0091329D"/>
    <w:rsid w:val="00914A45"/>
    <w:rsid w:val="009173C8"/>
    <w:rsid w:val="00920DAC"/>
    <w:rsid w:val="009219FE"/>
    <w:rsid w:val="00921DFE"/>
    <w:rsid w:val="00926533"/>
    <w:rsid w:val="009268DF"/>
    <w:rsid w:val="009314F8"/>
    <w:rsid w:val="0093213D"/>
    <w:rsid w:val="0093423B"/>
    <w:rsid w:val="00940591"/>
    <w:rsid w:val="0094270F"/>
    <w:rsid w:val="009436B7"/>
    <w:rsid w:val="00946FE0"/>
    <w:rsid w:val="00947EA0"/>
    <w:rsid w:val="009565BC"/>
    <w:rsid w:val="009620AC"/>
    <w:rsid w:val="009665EE"/>
    <w:rsid w:val="00966EA0"/>
    <w:rsid w:val="00971687"/>
    <w:rsid w:val="00973A53"/>
    <w:rsid w:val="00986DC6"/>
    <w:rsid w:val="009916CE"/>
    <w:rsid w:val="00992C5B"/>
    <w:rsid w:val="00996E3D"/>
    <w:rsid w:val="0099770B"/>
    <w:rsid w:val="00997A9F"/>
    <w:rsid w:val="009A1CEA"/>
    <w:rsid w:val="009A6939"/>
    <w:rsid w:val="009B07E3"/>
    <w:rsid w:val="009B1559"/>
    <w:rsid w:val="009B1ED7"/>
    <w:rsid w:val="009B3E22"/>
    <w:rsid w:val="009B3FB5"/>
    <w:rsid w:val="009B5912"/>
    <w:rsid w:val="009B5D44"/>
    <w:rsid w:val="009B607F"/>
    <w:rsid w:val="009B6173"/>
    <w:rsid w:val="009B6DA7"/>
    <w:rsid w:val="009B79D4"/>
    <w:rsid w:val="009B937E"/>
    <w:rsid w:val="009C32D6"/>
    <w:rsid w:val="009C66A3"/>
    <w:rsid w:val="009C66E3"/>
    <w:rsid w:val="009C6DEA"/>
    <w:rsid w:val="009D178F"/>
    <w:rsid w:val="009D348B"/>
    <w:rsid w:val="009D74BB"/>
    <w:rsid w:val="009E1110"/>
    <w:rsid w:val="009E13DA"/>
    <w:rsid w:val="009E17CC"/>
    <w:rsid w:val="009E64C4"/>
    <w:rsid w:val="009F002F"/>
    <w:rsid w:val="009F05A9"/>
    <w:rsid w:val="009F08FE"/>
    <w:rsid w:val="009F1AF4"/>
    <w:rsid w:val="009F4FB7"/>
    <w:rsid w:val="009F5DE9"/>
    <w:rsid w:val="009F7458"/>
    <w:rsid w:val="00A00E2C"/>
    <w:rsid w:val="00A01D8B"/>
    <w:rsid w:val="00A03A33"/>
    <w:rsid w:val="00A052C9"/>
    <w:rsid w:val="00A05B2A"/>
    <w:rsid w:val="00A07AF9"/>
    <w:rsid w:val="00A10662"/>
    <w:rsid w:val="00A16B51"/>
    <w:rsid w:val="00A26268"/>
    <w:rsid w:val="00A27FD3"/>
    <w:rsid w:val="00A300A1"/>
    <w:rsid w:val="00A30978"/>
    <w:rsid w:val="00A32186"/>
    <w:rsid w:val="00A34062"/>
    <w:rsid w:val="00A4403F"/>
    <w:rsid w:val="00A457D4"/>
    <w:rsid w:val="00A46442"/>
    <w:rsid w:val="00A46750"/>
    <w:rsid w:val="00A547B6"/>
    <w:rsid w:val="00A55CFD"/>
    <w:rsid w:val="00A57396"/>
    <w:rsid w:val="00A622F4"/>
    <w:rsid w:val="00A633E4"/>
    <w:rsid w:val="00A64728"/>
    <w:rsid w:val="00A66128"/>
    <w:rsid w:val="00A6629F"/>
    <w:rsid w:val="00A71D74"/>
    <w:rsid w:val="00A72F76"/>
    <w:rsid w:val="00A763A8"/>
    <w:rsid w:val="00A8155F"/>
    <w:rsid w:val="00A8387D"/>
    <w:rsid w:val="00A850E9"/>
    <w:rsid w:val="00A85EDF"/>
    <w:rsid w:val="00A860CC"/>
    <w:rsid w:val="00A8618E"/>
    <w:rsid w:val="00A86F92"/>
    <w:rsid w:val="00A87A9C"/>
    <w:rsid w:val="00A901AE"/>
    <w:rsid w:val="00A919D6"/>
    <w:rsid w:val="00A91F65"/>
    <w:rsid w:val="00A934B4"/>
    <w:rsid w:val="00A9477F"/>
    <w:rsid w:val="00A96156"/>
    <w:rsid w:val="00A969E4"/>
    <w:rsid w:val="00A97005"/>
    <w:rsid w:val="00AA2B33"/>
    <w:rsid w:val="00AA2BB5"/>
    <w:rsid w:val="00AA2C2D"/>
    <w:rsid w:val="00AA43CC"/>
    <w:rsid w:val="00AA4B93"/>
    <w:rsid w:val="00AC0AC2"/>
    <w:rsid w:val="00AC19D5"/>
    <w:rsid w:val="00AC3043"/>
    <w:rsid w:val="00AC3A6D"/>
    <w:rsid w:val="00AC48A8"/>
    <w:rsid w:val="00AC6F5C"/>
    <w:rsid w:val="00AD2894"/>
    <w:rsid w:val="00AD4281"/>
    <w:rsid w:val="00AD7198"/>
    <w:rsid w:val="00AE0546"/>
    <w:rsid w:val="00AE1F77"/>
    <w:rsid w:val="00AE2D10"/>
    <w:rsid w:val="00AE2D39"/>
    <w:rsid w:val="00AE4FF1"/>
    <w:rsid w:val="00AE7ADE"/>
    <w:rsid w:val="00AE7F11"/>
    <w:rsid w:val="00AF0DE0"/>
    <w:rsid w:val="00AF2B9B"/>
    <w:rsid w:val="00AF3700"/>
    <w:rsid w:val="00AF41B1"/>
    <w:rsid w:val="00AF4AC8"/>
    <w:rsid w:val="00AF68E7"/>
    <w:rsid w:val="00AF7ADD"/>
    <w:rsid w:val="00B01DD4"/>
    <w:rsid w:val="00B04246"/>
    <w:rsid w:val="00B04CAC"/>
    <w:rsid w:val="00B05A00"/>
    <w:rsid w:val="00B06F06"/>
    <w:rsid w:val="00B11152"/>
    <w:rsid w:val="00B11378"/>
    <w:rsid w:val="00B1188C"/>
    <w:rsid w:val="00B1473F"/>
    <w:rsid w:val="00B149EA"/>
    <w:rsid w:val="00B2048B"/>
    <w:rsid w:val="00B204C0"/>
    <w:rsid w:val="00B219DF"/>
    <w:rsid w:val="00B22699"/>
    <w:rsid w:val="00B2279F"/>
    <w:rsid w:val="00B23003"/>
    <w:rsid w:val="00B230AC"/>
    <w:rsid w:val="00B23656"/>
    <w:rsid w:val="00B23A5C"/>
    <w:rsid w:val="00B25CF3"/>
    <w:rsid w:val="00B26070"/>
    <w:rsid w:val="00B27557"/>
    <w:rsid w:val="00B3151C"/>
    <w:rsid w:val="00B31D5B"/>
    <w:rsid w:val="00B335ED"/>
    <w:rsid w:val="00B36A7A"/>
    <w:rsid w:val="00B3760E"/>
    <w:rsid w:val="00B37CD5"/>
    <w:rsid w:val="00B37FBE"/>
    <w:rsid w:val="00B431F4"/>
    <w:rsid w:val="00B43884"/>
    <w:rsid w:val="00B44BC2"/>
    <w:rsid w:val="00B4523A"/>
    <w:rsid w:val="00B45708"/>
    <w:rsid w:val="00B50BB5"/>
    <w:rsid w:val="00B510BF"/>
    <w:rsid w:val="00B519EB"/>
    <w:rsid w:val="00B536C2"/>
    <w:rsid w:val="00B53926"/>
    <w:rsid w:val="00B54846"/>
    <w:rsid w:val="00B56DDD"/>
    <w:rsid w:val="00B57E5A"/>
    <w:rsid w:val="00B607C4"/>
    <w:rsid w:val="00B60A73"/>
    <w:rsid w:val="00B62352"/>
    <w:rsid w:val="00B631A3"/>
    <w:rsid w:val="00B6422D"/>
    <w:rsid w:val="00B64B01"/>
    <w:rsid w:val="00B64F69"/>
    <w:rsid w:val="00B662D8"/>
    <w:rsid w:val="00B755A4"/>
    <w:rsid w:val="00B756AA"/>
    <w:rsid w:val="00B76625"/>
    <w:rsid w:val="00B769AD"/>
    <w:rsid w:val="00B81B9B"/>
    <w:rsid w:val="00B921EE"/>
    <w:rsid w:val="00B94B05"/>
    <w:rsid w:val="00B95E04"/>
    <w:rsid w:val="00BA1114"/>
    <w:rsid w:val="00BA32E5"/>
    <w:rsid w:val="00BA4279"/>
    <w:rsid w:val="00BA45E8"/>
    <w:rsid w:val="00BA5211"/>
    <w:rsid w:val="00BA5DFF"/>
    <w:rsid w:val="00BA74C3"/>
    <w:rsid w:val="00BA7B44"/>
    <w:rsid w:val="00BB26B3"/>
    <w:rsid w:val="00BB45B6"/>
    <w:rsid w:val="00BB4FEF"/>
    <w:rsid w:val="00BB556F"/>
    <w:rsid w:val="00BB58C2"/>
    <w:rsid w:val="00BB5A5C"/>
    <w:rsid w:val="00BC28A6"/>
    <w:rsid w:val="00BC3007"/>
    <w:rsid w:val="00BC31C2"/>
    <w:rsid w:val="00BC329A"/>
    <w:rsid w:val="00BC3DBA"/>
    <w:rsid w:val="00BC4B60"/>
    <w:rsid w:val="00BC5203"/>
    <w:rsid w:val="00BD2A52"/>
    <w:rsid w:val="00BD6F00"/>
    <w:rsid w:val="00BD74F5"/>
    <w:rsid w:val="00BD7E8E"/>
    <w:rsid w:val="00BE0CE2"/>
    <w:rsid w:val="00BE0ECD"/>
    <w:rsid w:val="00BE55BA"/>
    <w:rsid w:val="00BE65C5"/>
    <w:rsid w:val="00BF244E"/>
    <w:rsid w:val="00BF295B"/>
    <w:rsid w:val="00BF299B"/>
    <w:rsid w:val="00BF4DC3"/>
    <w:rsid w:val="00BF6009"/>
    <w:rsid w:val="00C0183F"/>
    <w:rsid w:val="00C0310C"/>
    <w:rsid w:val="00C0433F"/>
    <w:rsid w:val="00C04B2E"/>
    <w:rsid w:val="00C0508E"/>
    <w:rsid w:val="00C06DEB"/>
    <w:rsid w:val="00C106A8"/>
    <w:rsid w:val="00C14DB1"/>
    <w:rsid w:val="00C21525"/>
    <w:rsid w:val="00C22276"/>
    <w:rsid w:val="00C22445"/>
    <w:rsid w:val="00C2275F"/>
    <w:rsid w:val="00C23F2F"/>
    <w:rsid w:val="00C250E9"/>
    <w:rsid w:val="00C3010D"/>
    <w:rsid w:val="00C31512"/>
    <w:rsid w:val="00C34964"/>
    <w:rsid w:val="00C3583C"/>
    <w:rsid w:val="00C365B8"/>
    <w:rsid w:val="00C36ACF"/>
    <w:rsid w:val="00C417B6"/>
    <w:rsid w:val="00C429E0"/>
    <w:rsid w:val="00C42A1B"/>
    <w:rsid w:val="00C4730E"/>
    <w:rsid w:val="00C5199D"/>
    <w:rsid w:val="00C5382A"/>
    <w:rsid w:val="00C54BFB"/>
    <w:rsid w:val="00C554AB"/>
    <w:rsid w:val="00C56F66"/>
    <w:rsid w:val="00C615FF"/>
    <w:rsid w:val="00C629B8"/>
    <w:rsid w:val="00C64441"/>
    <w:rsid w:val="00C6541F"/>
    <w:rsid w:val="00C67E65"/>
    <w:rsid w:val="00C70C27"/>
    <w:rsid w:val="00C7234E"/>
    <w:rsid w:val="00C7532A"/>
    <w:rsid w:val="00C771C7"/>
    <w:rsid w:val="00C81057"/>
    <w:rsid w:val="00C8398A"/>
    <w:rsid w:val="00C85114"/>
    <w:rsid w:val="00C86A7B"/>
    <w:rsid w:val="00C86D74"/>
    <w:rsid w:val="00C90035"/>
    <w:rsid w:val="00C94522"/>
    <w:rsid w:val="00C94602"/>
    <w:rsid w:val="00C9652A"/>
    <w:rsid w:val="00C970B8"/>
    <w:rsid w:val="00CA0911"/>
    <w:rsid w:val="00CA29A6"/>
    <w:rsid w:val="00CB300A"/>
    <w:rsid w:val="00CB3398"/>
    <w:rsid w:val="00CB4BCC"/>
    <w:rsid w:val="00CB64D2"/>
    <w:rsid w:val="00CB762C"/>
    <w:rsid w:val="00CB7741"/>
    <w:rsid w:val="00CC0847"/>
    <w:rsid w:val="00CC3C4B"/>
    <w:rsid w:val="00CC47DF"/>
    <w:rsid w:val="00CC64C7"/>
    <w:rsid w:val="00CD14B8"/>
    <w:rsid w:val="00CD4195"/>
    <w:rsid w:val="00CD4A5F"/>
    <w:rsid w:val="00CD5013"/>
    <w:rsid w:val="00CD6051"/>
    <w:rsid w:val="00CD6D6F"/>
    <w:rsid w:val="00CD7ED8"/>
    <w:rsid w:val="00CD7FE8"/>
    <w:rsid w:val="00CE01AA"/>
    <w:rsid w:val="00CE17DF"/>
    <w:rsid w:val="00CE187E"/>
    <w:rsid w:val="00CE29D6"/>
    <w:rsid w:val="00CE3352"/>
    <w:rsid w:val="00CE444F"/>
    <w:rsid w:val="00CE73D1"/>
    <w:rsid w:val="00CE7F70"/>
    <w:rsid w:val="00CF43A9"/>
    <w:rsid w:val="00CF7472"/>
    <w:rsid w:val="00D01C05"/>
    <w:rsid w:val="00D0281D"/>
    <w:rsid w:val="00D05FA0"/>
    <w:rsid w:val="00D06459"/>
    <w:rsid w:val="00D0651D"/>
    <w:rsid w:val="00D07D82"/>
    <w:rsid w:val="00D10D6F"/>
    <w:rsid w:val="00D1179E"/>
    <w:rsid w:val="00D119E8"/>
    <w:rsid w:val="00D143B8"/>
    <w:rsid w:val="00D157F3"/>
    <w:rsid w:val="00D201F4"/>
    <w:rsid w:val="00D213C1"/>
    <w:rsid w:val="00D21F8E"/>
    <w:rsid w:val="00D26194"/>
    <w:rsid w:val="00D2799E"/>
    <w:rsid w:val="00D328D6"/>
    <w:rsid w:val="00D337C5"/>
    <w:rsid w:val="00D34980"/>
    <w:rsid w:val="00D36812"/>
    <w:rsid w:val="00D36A1E"/>
    <w:rsid w:val="00D44DB8"/>
    <w:rsid w:val="00D51E15"/>
    <w:rsid w:val="00D56F2D"/>
    <w:rsid w:val="00D579B5"/>
    <w:rsid w:val="00D604DF"/>
    <w:rsid w:val="00D60786"/>
    <w:rsid w:val="00D6225C"/>
    <w:rsid w:val="00D625D7"/>
    <w:rsid w:val="00D633E0"/>
    <w:rsid w:val="00D66CC6"/>
    <w:rsid w:val="00D729C6"/>
    <w:rsid w:val="00D73CD0"/>
    <w:rsid w:val="00D74535"/>
    <w:rsid w:val="00D74FE4"/>
    <w:rsid w:val="00D756AB"/>
    <w:rsid w:val="00D8072C"/>
    <w:rsid w:val="00D83347"/>
    <w:rsid w:val="00D847CC"/>
    <w:rsid w:val="00D8497E"/>
    <w:rsid w:val="00D87D73"/>
    <w:rsid w:val="00D91406"/>
    <w:rsid w:val="00D95874"/>
    <w:rsid w:val="00D97D5D"/>
    <w:rsid w:val="00DA02B3"/>
    <w:rsid w:val="00DA1BED"/>
    <w:rsid w:val="00DA3E62"/>
    <w:rsid w:val="00DA5360"/>
    <w:rsid w:val="00DA6F9B"/>
    <w:rsid w:val="00DA7301"/>
    <w:rsid w:val="00DA7A9F"/>
    <w:rsid w:val="00DB07A1"/>
    <w:rsid w:val="00DB2F2E"/>
    <w:rsid w:val="00DB406F"/>
    <w:rsid w:val="00DC35BE"/>
    <w:rsid w:val="00DC59F6"/>
    <w:rsid w:val="00DD05C8"/>
    <w:rsid w:val="00DD2D74"/>
    <w:rsid w:val="00DD6E57"/>
    <w:rsid w:val="00DD7045"/>
    <w:rsid w:val="00DD7487"/>
    <w:rsid w:val="00DE066E"/>
    <w:rsid w:val="00DE0CE1"/>
    <w:rsid w:val="00DE0D29"/>
    <w:rsid w:val="00DE157A"/>
    <w:rsid w:val="00DE3890"/>
    <w:rsid w:val="00DE3E0A"/>
    <w:rsid w:val="00DE7DB7"/>
    <w:rsid w:val="00DF100C"/>
    <w:rsid w:val="00DF2287"/>
    <w:rsid w:val="00DF41A6"/>
    <w:rsid w:val="00DF51A6"/>
    <w:rsid w:val="00DF598A"/>
    <w:rsid w:val="00DF5B2A"/>
    <w:rsid w:val="00DF7912"/>
    <w:rsid w:val="00E01566"/>
    <w:rsid w:val="00E016BA"/>
    <w:rsid w:val="00E02335"/>
    <w:rsid w:val="00E04D10"/>
    <w:rsid w:val="00E06567"/>
    <w:rsid w:val="00E10DB1"/>
    <w:rsid w:val="00E16B03"/>
    <w:rsid w:val="00E16C60"/>
    <w:rsid w:val="00E223BB"/>
    <w:rsid w:val="00E30490"/>
    <w:rsid w:val="00E310A6"/>
    <w:rsid w:val="00E32717"/>
    <w:rsid w:val="00E33016"/>
    <w:rsid w:val="00E334CE"/>
    <w:rsid w:val="00E33726"/>
    <w:rsid w:val="00E34E62"/>
    <w:rsid w:val="00E35BC6"/>
    <w:rsid w:val="00E43C7D"/>
    <w:rsid w:val="00E43E84"/>
    <w:rsid w:val="00E505ED"/>
    <w:rsid w:val="00E50D9B"/>
    <w:rsid w:val="00E5584B"/>
    <w:rsid w:val="00E569CC"/>
    <w:rsid w:val="00E602C5"/>
    <w:rsid w:val="00E63BBD"/>
    <w:rsid w:val="00E729B0"/>
    <w:rsid w:val="00E73996"/>
    <w:rsid w:val="00E73CD4"/>
    <w:rsid w:val="00E76095"/>
    <w:rsid w:val="00E817D0"/>
    <w:rsid w:val="00E81E67"/>
    <w:rsid w:val="00E82E61"/>
    <w:rsid w:val="00E83ACE"/>
    <w:rsid w:val="00E8542B"/>
    <w:rsid w:val="00E85E45"/>
    <w:rsid w:val="00E97C21"/>
    <w:rsid w:val="00EA2FC9"/>
    <w:rsid w:val="00EA54BE"/>
    <w:rsid w:val="00EA5C97"/>
    <w:rsid w:val="00EA646A"/>
    <w:rsid w:val="00EA74CD"/>
    <w:rsid w:val="00EB1D1F"/>
    <w:rsid w:val="00EB29A8"/>
    <w:rsid w:val="00EB2AAB"/>
    <w:rsid w:val="00EB69B9"/>
    <w:rsid w:val="00EB75F4"/>
    <w:rsid w:val="00EB7CF5"/>
    <w:rsid w:val="00EB7F06"/>
    <w:rsid w:val="00EC08F3"/>
    <w:rsid w:val="00EC09BA"/>
    <w:rsid w:val="00EC0DEF"/>
    <w:rsid w:val="00EC0EF5"/>
    <w:rsid w:val="00EC18AD"/>
    <w:rsid w:val="00EC467C"/>
    <w:rsid w:val="00ED0C4B"/>
    <w:rsid w:val="00ED1750"/>
    <w:rsid w:val="00ED1807"/>
    <w:rsid w:val="00ED5ACC"/>
    <w:rsid w:val="00ED7981"/>
    <w:rsid w:val="00EE7E95"/>
    <w:rsid w:val="00EF2715"/>
    <w:rsid w:val="00EF2E13"/>
    <w:rsid w:val="00F00B0C"/>
    <w:rsid w:val="00F01F73"/>
    <w:rsid w:val="00F02E21"/>
    <w:rsid w:val="00F07668"/>
    <w:rsid w:val="00F07F3A"/>
    <w:rsid w:val="00F10BF1"/>
    <w:rsid w:val="00F14ACF"/>
    <w:rsid w:val="00F206D2"/>
    <w:rsid w:val="00F210B8"/>
    <w:rsid w:val="00F2185C"/>
    <w:rsid w:val="00F25853"/>
    <w:rsid w:val="00F31102"/>
    <w:rsid w:val="00F33508"/>
    <w:rsid w:val="00F33ACC"/>
    <w:rsid w:val="00F404F9"/>
    <w:rsid w:val="00F41128"/>
    <w:rsid w:val="00F42344"/>
    <w:rsid w:val="00F439DF"/>
    <w:rsid w:val="00F43D65"/>
    <w:rsid w:val="00F4510F"/>
    <w:rsid w:val="00F4612A"/>
    <w:rsid w:val="00F51015"/>
    <w:rsid w:val="00F5134C"/>
    <w:rsid w:val="00F52899"/>
    <w:rsid w:val="00F5376C"/>
    <w:rsid w:val="00F556D1"/>
    <w:rsid w:val="00F56F22"/>
    <w:rsid w:val="00F572CF"/>
    <w:rsid w:val="00F60754"/>
    <w:rsid w:val="00F60B6D"/>
    <w:rsid w:val="00F6127B"/>
    <w:rsid w:val="00F648AB"/>
    <w:rsid w:val="00F666FB"/>
    <w:rsid w:val="00F716E0"/>
    <w:rsid w:val="00F7682B"/>
    <w:rsid w:val="00F778DE"/>
    <w:rsid w:val="00F82337"/>
    <w:rsid w:val="00F829EE"/>
    <w:rsid w:val="00F829F8"/>
    <w:rsid w:val="00F82B29"/>
    <w:rsid w:val="00F870F7"/>
    <w:rsid w:val="00F92574"/>
    <w:rsid w:val="00F95214"/>
    <w:rsid w:val="00FA1378"/>
    <w:rsid w:val="00FA17D2"/>
    <w:rsid w:val="00FA335C"/>
    <w:rsid w:val="00FA5EA3"/>
    <w:rsid w:val="00FA6680"/>
    <w:rsid w:val="00FB2721"/>
    <w:rsid w:val="00FB30FD"/>
    <w:rsid w:val="00FB499F"/>
    <w:rsid w:val="00FC047A"/>
    <w:rsid w:val="00FC094C"/>
    <w:rsid w:val="00FC1170"/>
    <w:rsid w:val="00FC3326"/>
    <w:rsid w:val="00FC3DA4"/>
    <w:rsid w:val="00FC4677"/>
    <w:rsid w:val="00FC73D7"/>
    <w:rsid w:val="00FD4D47"/>
    <w:rsid w:val="00FD5B4E"/>
    <w:rsid w:val="00FE21C6"/>
    <w:rsid w:val="00FE33B6"/>
    <w:rsid w:val="00FE72E0"/>
    <w:rsid w:val="00FF3265"/>
    <w:rsid w:val="00FF7754"/>
    <w:rsid w:val="010EFB18"/>
    <w:rsid w:val="01239CDB"/>
    <w:rsid w:val="012F2669"/>
    <w:rsid w:val="0143D164"/>
    <w:rsid w:val="0146EE1D"/>
    <w:rsid w:val="01684DB8"/>
    <w:rsid w:val="0169810F"/>
    <w:rsid w:val="016AFBAA"/>
    <w:rsid w:val="01AAC87D"/>
    <w:rsid w:val="01B4BC3F"/>
    <w:rsid w:val="01C32BED"/>
    <w:rsid w:val="01EF9B15"/>
    <w:rsid w:val="021B4169"/>
    <w:rsid w:val="02252BC7"/>
    <w:rsid w:val="02565A5E"/>
    <w:rsid w:val="02903392"/>
    <w:rsid w:val="03198F79"/>
    <w:rsid w:val="0335FD61"/>
    <w:rsid w:val="0336FDA8"/>
    <w:rsid w:val="033E851E"/>
    <w:rsid w:val="033F2F46"/>
    <w:rsid w:val="035D150A"/>
    <w:rsid w:val="035EF74D"/>
    <w:rsid w:val="038BAADD"/>
    <w:rsid w:val="03A67458"/>
    <w:rsid w:val="03E27CC7"/>
    <w:rsid w:val="04298D5B"/>
    <w:rsid w:val="043FC4DC"/>
    <w:rsid w:val="04F35159"/>
    <w:rsid w:val="04F4E5D1"/>
    <w:rsid w:val="04F5DF9D"/>
    <w:rsid w:val="0512087A"/>
    <w:rsid w:val="05148649"/>
    <w:rsid w:val="051C53F8"/>
    <w:rsid w:val="0524A175"/>
    <w:rsid w:val="0527E034"/>
    <w:rsid w:val="052EA7EB"/>
    <w:rsid w:val="058940F4"/>
    <w:rsid w:val="05A12501"/>
    <w:rsid w:val="05C1BB43"/>
    <w:rsid w:val="0620F249"/>
    <w:rsid w:val="063BAFFF"/>
    <w:rsid w:val="067087AC"/>
    <w:rsid w:val="067FD3FE"/>
    <w:rsid w:val="068C607A"/>
    <w:rsid w:val="069768AD"/>
    <w:rsid w:val="06FE8C30"/>
    <w:rsid w:val="07185988"/>
    <w:rsid w:val="0719733C"/>
    <w:rsid w:val="07297A73"/>
    <w:rsid w:val="073A4938"/>
    <w:rsid w:val="07452ECB"/>
    <w:rsid w:val="0761DF2A"/>
    <w:rsid w:val="079C54D4"/>
    <w:rsid w:val="07BC4525"/>
    <w:rsid w:val="07ED06F3"/>
    <w:rsid w:val="0804DA40"/>
    <w:rsid w:val="083F2D17"/>
    <w:rsid w:val="085B5406"/>
    <w:rsid w:val="0879D91A"/>
    <w:rsid w:val="08D976DB"/>
    <w:rsid w:val="08DE9B53"/>
    <w:rsid w:val="08E5EA90"/>
    <w:rsid w:val="093041C3"/>
    <w:rsid w:val="0935003B"/>
    <w:rsid w:val="098AB283"/>
    <w:rsid w:val="0997054A"/>
    <w:rsid w:val="09A3198B"/>
    <w:rsid w:val="09F6EEA5"/>
    <w:rsid w:val="09FC00CB"/>
    <w:rsid w:val="0A14469D"/>
    <w:rsid w:val="0A3248A1"/>
    <w:rsid w:val="0A3517FE"/>
    <w:rsid w:val="0A90BADA"/>
    <w:rsid w:val="0AA09646"/>
    <w:rsid w:val="0AB4DBF3"/>
    <w:rsid w:val="0AC88244"/>
    <w:rsid w:val="0ACC2F8C"/>
    <w:rsid w:val="0AD63160"/>
    <w:rsid w:val="0AD6A8BF"/>
    <w:rsid w:val="0AF71EA6"/>
    <w:rsid w:val="0B010DE3"/>
    <w:rsid w:val="0B024893"/>
    <w:rsid w:val="0B07857A"/>
    <w:rsid w:val="0B3B5932"/>
    <w:rsid w:val="0B3B7C57"/>
    <w:rsid w:val="0B41B93E"/>
    <w:rsid w:val="0B5CFD41"/>
    <w:rsid w:val="0B606B7F"/>
    <w:rsid w:val="0BAF67BE"/>
    <w:rsid w:val="0BB20A62"/>
    <w:rsid w:val="0BEA1389"/>
    <w:rsid w:val="0C2EEF72"/>
    <w:rsid w:val="0C3991EE"/>
    <w:rsid w:val="0C3D8770"/>
    <w:rsid w:val="0C58500B"/>
    <w:rsid w:val="0C6A0436"/>
    <w:rsid w:val="0C6D0678"/>
    <w:rsid w:val="0C881F5E"/>
    <w:rsid w:val="0C9D3DD5"/>
    <w:rsid w:val="0C9DBCDF"/>
    <w:rsid w:val="0CD33F17"/>
    <w:rsid w:val="0CF94826"/>
    <w:rsid w:val="0D4BDD8C"/>
    <w:rsid w:val="0D52DF7A"/>
    <w:rsid w:val="0D61EF40"/>
    <w:rsid w:val="0DAEF20E"/>
    <w:rsid w:val="0F0C8AAF"/>
    <w:rsid w:val="0F2CDA83"/>
    <w:rsid w:val="0F31DA69"/>
    <w:rsid w:val="0F6B87DA"/>
    <w:rsid w:val="0F7B68BE"/>
    <w:rsid w:val="0FA070A3"/>
    <w:rsid w:val="0FAB0B0B"/>
    <w:rsid w:val="0FB583EE"/>
    <w:rsid w:val="0FB97700"/>
    <w:rsid w:val="0FEA2341"/>
    <w:rsid w:val="101EF775"/>
    <w:rsid w:val="102A3874"/>
    <w:rsid w:val="1037BD40"/>
    <w:rsid w:val="10428CBB"/>
    <w:rsid w:val="104B491F"/>
    <w:rsid w:val="104C5EF9"/>
    <w:rsid w:val="10573768"/>
    <w:rsid w:val="10C0C073"/>
    <w:rsid w:val="10EB55A2"/>
    <w:rsid w:val="1138F4A8"/>
    <w:rsid w:val="114AD156"/>
    <w:rsid w:val="11A595EE"/>
    <w:rsid w:val="11BF2F11"/>
    <w:rsid w:val="11CDEA21"/>
    <w:rsid w:val="11DB0E63"/>
    <w:rsid w:val="11DC4B44"/>
    <w:rsid w:val="11F30F3A"/>
    <w:rsid w:val="11FA3223"/>
    <w:rsid w:val="120ABCB2"/>
    <w:rsid w:val="1215D9FF"/>
    <w:rsid w:val="1263AB22"/>
    <w:rsid w:val="128B70FE"/>
    <w:rsid w:val="12B94889"/>
    <w:rsid w:val="12EA1980"/>
    <w:rsid w:val="12EB5D40"/>
    <w:rsid w:val="1304878B"/>
    <w:rsid w:val="130BE8B0"/>
    <w:rsid w:val="1331D4D5"/>
    <w:rsid w:val="138F37ED"/>
    <w:rsid w:val="139BB12A"/>
    <w:rsid w:val="13A2FBD3"/>
    <w:rsid w:val="13CC8021"/>
    <w:rsid w:val="13D78964"/>
    <w:rsid w:val="13FE46E0"/>
    <w:rsid w:val="1450ECEB"/>
    <w:rsid w:val="146A500D"/>
    <w:rsid w:val="149BDC32"/>
    <w:rsid w:val="14CA198F"/>
    <w:rsid w:val="14CBA91B"/>
    <w:rsid w:val="14F6B187"/>
    <w:rsid w:val="15230E85"/>
    <w:rsid w:val="152AB8C5"/>
    <w:rsid w:val="1574B407"/>
    <w:rsid w:val="158112A5"/>
    <w:rsid w:val="15AC87B7"/>
    <w:rsid w:val="15AED808"/>
    <w:rsid w:val="15C125F5"/>
    <w:rsid w:val="15C402E6"/>
    <w:rsid w:val="15C57335"/>
    <w:rsid w:val="16138F1C"/>
    <w:rsid w:val="16381CB8"/>
    <w:rsid w:val="166AF9C2"/>
    <w:rsid w:val="1686D1EA"/>
    <w:rsid w:val="16872203"/>
    <w:rsid w:val="16A1C9F0"/>
    <w:rsid w:val="16B779E9"/>
    <w:rsid w:val="16BBD52B"/>
    <w:rsid w:val="16CA21B7"/>
    <w:rsid w:val="16FD7B6D"/>
    <w:rsid w:val="1709E3A1"/>
    <w:rsid w:val="1744B04A"/>
    <w:rsid w:val="1745FDD2"/>
    <w:rsid w:val="175DC88D"/>
    <w:rsid w:val="177277FF"/>
    <w:rsid w:val="179909CC"/>
    <w:rsid w:val="17A89ECB"/>
    <w:rsid w:val="17BE5ACA"/>
    <w:rsid w:val="17CBF065"/>
    <w:rsid w:val="182454B9"/>
    <w:rsid w:val="18BAB85C"/>
    <w:rsid w:val="18CCAF9C"/>
    <w:rsid w:val="18D7CBE8"/>
    <w:rsid w:val="18E1DAF2"/>
    <w:rsid w:val="18EA44C3"/>
    <w:rsid w:val="190B25A6"/>
    <w:rsid w:val="1977772B"/>
    <w:rsid w:val="19A5F7CC"/>
    <w:rsid w:val="19E9BDF9"/>
    <w:rsid w:val="19F1BDF8"/>
    <w:rsid w:val="19F22BF4"/>
    <w:rsid w:val="1A3E0B7F"/>
    <w:rsid w:val="1A46663C"/>
    <w:rsid w:val="1A511B01"/>
    <w:rsid w:val="1A668A83"/>
    <w:rsid w:val="1B0748EA"/>
    <w:rsid w:val="1B639FC9"/>
    <w:rsid w:val="1B76A16D"/>
    <w:rsid w:val="1C1C87D4"/>
    <w:rsid w:val="1C239287"/>
    <w:rsid w:val="1C3E850A"/>
    <w:rsid w:val="1C7B2C5A"/>
    <w:rsid w:val="1CAC734A"/>
    <w:rsid w:val="1CD3036A"/>
    <w:rsid w:val="1D029D2D"/>
    <w:rsid w:val="1D2478E0"/>
    <w:rsid w:val="1D85FCB5"/>
    <w:rsid w:val="1E3EABE6"/>
    <w:rsid w:val="1E4ABA71"/>
    <w:rsid w:val="1ECEA33C"/>
    <w:rsid w:val="1EDE0E61"/>
    <w:rsid w:val="1F030853"/>
    <w:rsid w:val="1F3F9693"/>
    <w:rsid w:val="1F4F9D8B"/>
    <w:rsid w:val="1F7D37CF"/>
    <w:rsid w:val="1F8EB943"/>
    <w:rsid w:val="1F96C201"/>
    <w:rsid w:val="1F9CA5D7"/>
    <w:rsid w:val="2004396E"/>
    <w:rsid w:val="200DD688"/>
    <w:rsid w:val="201ED050"/>
    <w:rsid w:val="2033EA8D"/>
    <w:rsid w:val="207B5826"/>
    <w:rsid w:val="2089AD48"/>
    <w:rsid w:val="2092549B"/>
    <w:rsid w:val="20E27DE6"/>
    <w:rsid w:val="20E38789"/>
    <w:rsid w:val="20FA56F9"/>
    <w:rsid w:val="21014FCC"/>
    <w:rsid w:val="212D96BC"/>
    <w:rsid w:val="2173F79E"/>
    <w:rsid w:val="2175E2C5"/>
    <w:rsid w:val="219AE6A2"/>
    <w:rsid w:val="219B8DF9"/>
    <w:rsid w:val="227E22F9"/>
    <w:rsid w:val="22DD0081"/>
    <w:rsid w:val="22F78574"/>
    <w:rsid w:val="233F6A38"/>
    <w:rsid w:val="2349E9C7"/>
    <w:rsid w:val="2364589D"/>
    <w:rsid w:val="2364DF06"/>
    <w:rsid w:val="2397F1CB"/>
    <w:rsid w:val="2447B2F3"/>
    <w:rsid w:val="2448694E"/>
    <w:rsid w:val="248ECB35"/>
    <w:rsid w:val="24927F65"/>
    <w:rsid w:val="2498F926"/>
    <w:rsid w:val="24A9BF23"/>
    <w:rsid w:val="24F1A180"/>
    <w:rsid w:val="25034969"/>
    <w:rsid w:val="250CAEE9"/>
    <w:rsid w:val="252EE79B"/>
    <w:rsid w:val="253D54D2"/>
    <w:rsid w:val="253D5816"/>
    <w:rsid w:val="25449CD1"/>
    <w:rsid w:val="25574951"/>
    <w:rsid w:val="25858B67"/>
    <w:rsid w:val="2587FA30"/>
    <w:rsid w:val="25A37224"/>
    <w:rsid w:val="25ACB31F"/>
    <w:rsid w:val="25D657D5"/>
    <w:rsid w:val="25F3AD0A"/>
    <w:rsid w:val="2608D6D3"/>
    <w:rsid w:val="263C54D5"/>
    <w:rsid w:val="26693305"/>
    <w:rsid w:val="26A2B973"/>
    <w:rsid w:val="272D6E66"/>
    <w:rsid w:val="27352F9A"/>
    <w:rsid w:val="27701D91"/>
    <w:rsid w:val="27830433"/>
    <w:rsid w:val="2791F354"/>
    <w:rsid w:val="27B4D8CE"/>
    <w:rsid w:val="285FFA1D"/>
    <w:rsid w:val="288DF832"/>
    <w:rsid w:val="28A1068B"/>
    <w:rsid w:val="28B3CE90"/>
    <w:rsid w:val="28B92627"/>
    <w:rsid w:val="28DF203C"/>
    <w:rsid w:val="28E06F11"/>
    <w:rsid w:val="28F20806"/>
    <w:rsid w:val="28F2FDC6"/>
    <w:rsid w:val="292C0784"/>
    <w:rsid w:val="2954B62C"/>
    <w:rsid w:val="296D24F4"/>
    <w:rsid w:val="29BE1F67"/>
    <w:rsid w:val="2A1DF388"/>
    <w:rsid w:val="2A3248CC"/>
    <w:rsid w:val="2A34D9A1"/>
    <w:rsid w:val="2A5434BB"/>
    <w:rsid w:val="2B0F5A40"/>
    <w:rsid w:val="2B504A66"/>
    <w:rsid w:val="2B88C505"/>
    <w:rsid w:val="2BB500A1"/>
    <w:rsid w:val="2BC24B71"/>
    <w:rsid w:val="2BE19F45"/>
    <w:rsid w:val="2C512DC8"/>
    <w:rsid w:val="2C5DD173"/>
    <w:rsid w:val="2C74B328"/>
    <w:rsid w:val="2C794994"/>
    <w:rsid w:val="2C93F95E"/>
    <w:rsid w:val="2C99EEAD"/>
    <w:rsid w:val="2CBB68EB"/>
    <w:rsid w:val="2CD1F542"/>
    <w:rsid w:val="2CF633BD"/>
    <w:rsid w:val="2D2242D8"/>
    <w:rsid w:val="2D35EBDC"/>
    <w:rsid w:val="2D5FB9A8"/>
    <w:rsid w:val="2E683432"/>
    <w:rsid w:val="2EACD38F"/>
    <w:rsid w:val="2EEB64AD"/>
    <w:rsid w:val="2F6597C6"/>
    <w:rsid w:val="2F7B6F3C"/>
    <w:rsid w:val="2F7CACA9"/>
    <w:rsid w:val="2F7F7DD6"/>
    <w:rsid w:val="2F9AAFB0"/>
    <w:rsid w:val="2FA23346"/>
    <w:rsid w:val="2FBB94C2"/>
    <w:rsid w:val="2FC34FEF"/>
    <w:rsid w:val="2FEACE0F"/>
    <w:rsid w:val="30204ECA"/>
    <w:rsid w:val="302B9102"/>
    <w:rsid w:val="3049D505"/>
    <w:rsid w:val="30505F57"/>
    <w:rsid w:val="305384B7"/>
    <w:rsid w:val="30A1B8E4"/>
    <w:rsid w:val="30AC127F"/>
    <w:rsid w:val="30C2186B"/>
    <w:rsid w:val="30E8A731"/>
    <w:rsid w:val="30F7B5E0"/>
    <w:rsid w:val="312B10AA"/>
    <w:rsid w:val="312E5179"/>
    <w:rsid w:val="3160E301"/>
    <w:rsid w:val="319D27A7"/>
    <w:rsid w:val="31B4AFEE"/>
    <w:rsid w:val="31EE0FE0"/>
    <w:rsid w:val="322998C1"/>
    <w:rsid w:val="323483CB"/>
    <w:rsid w:val="3257B8AB"/>
    <w:rsid w:val="325986CB"/>
    <w:rsid w:val="32827E39"/>
    <w:rsid w:val="32A5B3BF"/>
    <w:rsid w:val="32D93D89"/>
    <w:rsid w:val="3300D020"/>
    <w:rsid w:val="33116A42"/>
    <w:rsid w:val="332F0588"/>
    <w:rsid w:val="33477ADE"/>
    <w:rsid w:val="334968F2"/>
    <w:rsid w:val="33A4FE33"/>
    <w:rsid w:val="33F9F8F0"/>
    <w:rsid w:val="34122BD0"/>
    <w:rsid w:val="343A74C3"/>
    <w:rsid w:val="344528C6"/>
    <w:rsid w:val="34471922"/>
    <w:rsid w:val="3458584F"/>
    <w:rsid w:val="345B3C38"/>
    <w:rsid w:val="346D8520"/>
    <w:rsid w:val="34CF7B48"/>
    <w:rsid w:val="352192E2"/>
    <w:rsid w:val="3577C9CB"/>
    <w:rsid w:val="35BB73DF"/>
    <w:rsid w:val="363DA798"/>
    <w:rsid w:val="3682379D"/>
    <w:rsid w:val="36A3F1BC"/>
    <w:rsid w:val="36C19A06"/>
    <w:rsid w:val="36DC5AF1"/>
    <w:rsid w:val="36E25017"/>
    <w:rsid w:val="3731149D"/>
    <w:rsid w:val="3773FA41"/>
    <w:rsid w:val="37969B8C"/>
    <w:rsid w:val="37FF00F7"/>
    <w:rsid w:val="38051AA7"/>
    <w:rsid w:val="3813F91E"/>
    <w:rsid w:val="384153B6"/>
    <w:rsid w:val="38468D33"/>
    <w:rsid w:val="387AEB9F"/>
    <w:rsid w:val="388B8E3A"/>
    <w:rsid w:val="38B964DC"/>
    <w:rsid w:val="391BFB66"/>
    <w:rsid w:val="3924E625"/>
    <w:rsid w:val="392CB9A0"/>
    <w:rsid w:val="3950CBEE"/>
    <w:rsid w:val="39560BA0"/>
    <w:rsid w:val="39662F7A"/>
    <w:rsid w:val="39929149"/>
    <w:rsid w:val="399EF6B8"/>
    <w:rsid w:val="39B10FB5"/>
    <w:rsid w:val="39CF6835"/>
    <w:rsid w:val="39DE29DB"/>
    <w:rsid w:val="39E2DC25"/>
    <w:rsid w:val="39E2EF5C"/>
    <w:rsid w:val="3A3BE415"/>
    <w:rsid w:val="3A59A576"/>
    <w:rsid w:val="3A76B60B"/>
    <w:rsid w:val="3A9D58A4"/>
    <w:rsid w:val="3AE2EB39"/>
    <w:rsid w:val="3AF246AF"/>
    <w:rsid w:val="3AF37038"/>
    <w:rsid w:val="3AF9C49A"/>
    <w:rsid w:val="3B31795D"/>
    <w:rsid w:val="3B3F6BB2"/>
    <w:rsid w:val="3B7F64FD"/>
    <w:rsid w:val="3B82D420"/>
    <w:rsid w:val="3BA268AA"/>
    <w:rsid w:val="3BA27761"/>
    <w:rsid w:val="3BBD7BD8"/>
    <w:rsid w:val="3BCDFFDA"/>
    <w:rsid w:val="3BF13D8C"/>
    <w:rsid w:val="3C1DACDB"/>
    <w:rsid w:val="3C99F4D5"/>
    <w:rsid w:val="3CD818EA"/>
    <w:rsid w:val="3CFC80D1"/>
    <w:rsid w:val="3D1B80DE"/>
    <w:rsid w:val="3D3FEC1E"/>
    <w:rsid w:val="3DB9F977"/>
    <w:rsid w:val="3DF9B581"/>
    <w:rsid w:val="3DFC2373"/>
    <w:rsid w:val="3E13DD0D"/>
    <w:rsid w:val="3E63DF8B"/>
    <w:rsid w:val="3E74DADD"/>
    <w:rsid w:val="3E7B6066"/>
    <w:rsid w:val="3E86BCCA"/>
    <w:rsid w:val="3E913D53"/>
    <w:rsid w:val="3EAD73C2"/>
    <w:rsid w:val="3EBFE622"/>
    <w:rsid w:val="3EDBE04C"/>
    <w:rsid w:val="3F024318"/>
    <w:rsid w:val="3F0FA973"/>
    <w:rsid w:val="3F6907B1"/>
    <w:rsid w:val="3FB61B45"/>
    <w:rsid w:val="3FD7A95B"/>
    <w:rsid w:val="3FE96B85"/>
    <w:rsid w:val="4015E5BF"/>
    <w:rsid w:val="40246478"/>
    <w:rsid w:val="40269F72"/>
    <w:rsid w:val="4076B748"/>
    <w:rsid w:val="407F75C5"/>
    <w:rsid w:val="40A821FF"/>
    <w:rsid w:val="40C71AF1"/>
    <w:rsid w:val="40EB482E"/>
    <w:rsid w:val="41005042"/>
    <w:rsid w:val="413122C7"/>
    <w:rsid w:val="4140BBCC"/>
    <w:rsid w:val="415F85D6"/>
    <w:rsid w:val="41832070"/>
    <w:rsid w:val="41A266BC"/>
    <w:rsid w:val="41AE2903"/>
    <w:rsid w:val="41E9DDFB"/>
    <w:rsid w:val="41EA80CC"/>
    <w:rsid w:val="422A4D92"/>
    <w:rsid w:val="4230DC5C"/>
    <w:rsid w:val="42366C36"/>
    <w:rsid w:val="423BBA9E"/>
    <w:rsid w:val="4283D2E5"/>
    <w:rsid w:val="4285B6CD"/>
    <w:rsid w:val="42BD8F17"/>
    <w:rsid w:val="42BF68BB"/>
    <w:rsid w:val="42D53F69"/>
    <w:rsid w:val="4359825C"/>
    <w:rsid w:val="437D753C"/>
    <w:rsid w:val="43D2ED95"/>
    <w:rsid w:val="4401FF6F"/>
    <w:rsid w:val="4445D46C"/>
    <w:rsid w:val="445D1060"/>
    <w:rsid w:val="445F3E0B"/>
    <w:rsid w:val="449DB558"/>
    <w:rsid w:val="44A2D788"/>
    <w:rsid w:val="44F58BAE"/>
    <w:rsid w:val="4537185B"/>
    <w:rsid w:val="459D3394"/>
    <w:rsid w:val="45D1001B"/>
    <w:rsid w:val="45E66A1C"/>
    <w:rsid w:val="45EAB4B8"/>
    <w:rsid w:val="46005CDC"/>
    <w:rsid w:val="463B9D81"/>
    <w:rsid w:val="464A6DE5"/>
    <w:rsid w:val="464D866A"/>
    <w:rsid w:val="4684E233"/>
    <w:rsid w:val="46B9BC39"/>
    <w:rsid w:val="46D0975E"/>
    <w:rsid w:val="46F547C3"/>
    <w:rsid w:val="47002400"/>
    <w:rsid w:val="4701BA7B"/>
    <w:rsid w:val="47184A4D"/>
    <w:rsid w:val="471E881A"/>
    <w:rsid w:val="47298E24"/>
    <w:rsid w:val="4746FD0E"/>
    <w:rsid w:val="4764D20F"/>
    <w:rsid w:val="476E653B"/>
    <w:rsid w:val="478DAB35"/>
    <w:rsid w:val="47B4E40D"/>
    <w:rsid w:val="47BB8784"/>
    <w:rsid w:val="47DED552"/>
    <w:rsid w:val="4807B1AA"/>
    <w:rsid w:val="480EF99C"/>
    <w:rsid w:val="481DD4F5"/>
    <w:rsid w:val="485B8DA0"/>
    <w:rsid w:val="48822B17"/>
    <w:rsid w:val="489BE8D4"/>
    <w:rsid w:val="48BD42CD"/>
    <w:rsid w:val="48C3EF9F"/>
    <w:rsid w:val="48E42594"/>
    <w:rsid w:val="48E632E4"/>
    <w:rsid w:val="48FD9B3A"/>
    <w:rsid w:val="491458B1"/>
    <w:rsid w:val="4920FB1C"/>
    <w:rsid w:val="4953B491"/>
    <w:rsid w:val="495E8C83"/>
    <w:rsid w:val="49822D9E"/>
    <w:rsid w:val="49B363C0"/>
    <w:rsid w:val="49BA89A1"/>
    <w:rsid w:val="4A06817F"/>
    <w:rsid w:val="4A120DED"/>
    <w:rsid w:val="4A684499"/>
    <w:rsid w:val="4A9918F0"/>
    <w:rsid w:val="4AAB99DA"/>
    <w:rsid w:val="4ABA4A90"/>
    <w:rsid w:val="4AD32FD9"/>
    <w:rsid w:val="4AD5D959"/>
    <w:rsid w:val="4ADD0A97"/>
    <w:rsid w:val="4B643D68"/>
    <w:rsid w:val="4B6D206E"/>
    <w:rsid w:val="4BAA9006"/>
    <w:rsid w:val="4BF699DD"/>
    <w:rsid w:val="4BFC28C9"/>
    <w:rsid w:val="4C13A4EB"/>
    <w:rsid w:val="4C3451FE"/>
    <w:rsid w:val="4C43CC22"/>
    <w:rsid w:val="4C545799"/>
    <w:rsid w:val="4C99FF8F"/>
    <w:rsid w:val="4CD13627"/>
    <w:rsid w:val="4CD55DB4"/>
    <w:rsid w:val="4CD87A4F"/>
    <w:rsid w:val="4CE75AA8"/>
    <w:rsid w:val="4D2ED72D"/>
    <w:rsid w:val="4D32D2E5"/>
    <w:rsid w:val="4DA88C5A"/>
    <w:rsid w:val="4DE526EC"/>
    <w:rsid w:val="4E064781"/>
    <w:rsid w:val="4E1DF74F"/>
    <w:rsid w:val="4E27FECD"/>
    <w:rsid w:val="4E30D4BC"/>
    <w:rsid w:val="4E989022"/>
    <w:rsid w:val="4ECD4D9E"/>
    <w:rsid w:val="4F65B274"/>
    <w:rsid w:val="4F7CFA04"/>
    <w:rsid w:val="4F7E95B9"/>
    <w:rsid w:val="4FAE8E21"/>
    <w:rsid w:val="4FDE60AB"/>
    <w:rsid w:val="4FFD7F00"/>
    <w:rsid w:val="500ABD78"/>
    <w:rsid w:val="50171D8D"/>
    <w:rsid w:val="504D3C47"/>
    <w:rsid w:val="50A0A364"/>
    <w:rsid w:val="50ED0BC9"/>
    <w:rsid w:val="51136748"/>
    <w:rsid w:val="511E0CBF"/>
    <w:rsid w:val="51389A96"/>
    <w:rsid w:val="5149416D"/>
    <w:rsid w:val="51546904"/>
    <w:rsid w:val="5161356B"/>
    <w:rsid w:val="51897CE0"/>
    <w:rsid w:val="51B287DE"/>
    <w:rsid w:val="52260524"/>
    <w:rsid w:val="522F77D5"/>
    <w:rsid w:val="525B927E"/>
    <w:rsid w:val="52613FB6"/>
    <w:rsid w:val="52624778"/>
    <w:rsid w:val="5271DFB3"/>
    <w:rsid w:val="528AE77C"/>
    <w:rsid w:val="52C1E465"/>
    <w:rsid w:val="52EAA4B2"/>
    <w:rsid w:val="52F97405"/>
    <w:rsid w:val="532496CC"/>
    <w:rsid w:val="533F97DA"/>
    <w:rsid w:val="53B29717"/>
    <w:rsid w:val="53B9620A"/>
    <w:rsid w:val="541E6100"/>
    <w:rsid w:val="543527BF"/>
    <w:rsid w:val="545CCC5B"/>
    <w:rsid w:val="54AA505F"/>
    <w:rsid w:val="54C57760"/>
    <w:rsid w:val="5515BB8C"/>
    <w:rsid w:val="55181A59"/>
    <w:rsid w:val="5528F868"/>
    <w:rsid w:val="5570ECE6"/>
    <w:rsid w:val="55D07154"/>
    <w:rsid w:val="55F2CC8A"/>
    <w:rsid w:val="560D8CB8"/>
    <w:rsid w:val="5615D22F"/>
    <w:rsid w:val="562F7AF6"/>
    <w:rsid w:val="56405A80"/>
    <w:rsid w:val="56659120"/>
    <w:rsid w:val="5670D550"/>
    <w:rsid w:val="56E49E4E"/>
    <w:rsid w:val="56F4FD62"/>
    <w:rsid w:val="57014A8D"/>
    <w:rsid w:val="570F8B03"/>
    <w:rsid w:val="5710D94F"/>
    <w:rsid w:val="572D8984"/>
    <w:rsid w:val="572DE697"/>
    <w:rsid w:val="575FF32C"/>
    <w:rsid w:val="57757E4F"/>
    <w:rsid w:val="5783BFCF"/>
    <w:rsid w:val="57C074F0"/>
    <w:rsid w:val="57E01333"/>
    <w:rsid w:val="58481E54"/>
    <w:rsid w:val="5864FE21"/>
    <w:rsid w:val="588FCB29"/>
    <w:rsid w:val="58A8E711"/>
    <w:rsid w:val="58EB802B"/>
    <w:rsid w:val="58EE8C2F"/>
    <w:rsid w:val="595AB56E"/>
    <w:rsid w:val="5967802C"/>
    <w:rsid w:val="59DE199A"/>
    <w:rsid w:val="59DFE203"/>
    <w:rsid w:val="5A2F1875"/>
    <w:rsid w:val="5A5FDC4C"/>
    <w:rsid w:val="5A9E7AC4"/>
    <w:rsid w:val="5AA363EB"/>
    <w:rsid w:val="5AA67D72"/>
    <w:rsid w:val="5AF82D4E"/>
    <w:rsid w:val="5B224251"/>
    <w:rsid w:val="5B725F29"/>
    <w:rsid w:val="5BC03C9D"/>
    <w:rsid w:val="5BC48C16"/>
    <w:rsid w:val="5BD2D9A1"/>
    <w:rsid w:val="5C1BF3BA"/>
    <w:rsid w:val="5C2F19AB"/>
    <w:rsid w:val="5C3E28C7"/>
    <w:rsid w:val="5C46F4C3"/>
    <w:rsid w:val="5C4AAEF1"/>
    <w:rsid w:val="5CA72877"/>
    <w:rsid w:val="5CAE64E7"/>
    <w:rsid w:val="5D3EE506"/>
    <w:rsid w:val="5D40C3A7"/>
    <w:rsid w:val="5D608CF4"/>
    <w:rsid w:val="5D9C53C8"/>
    <w:rsid w:val="5DA0FB1D"/>
    <w:rsid w:val="5DA3B837"/>
    <w:rsid w:val="5DBC4A51"/>
    <w:rsid w:val="5DEF6A65"/>
    <w:rsid w:val="5E112B3E"/>
    <w:rsid w:val="5E21F2C5"/>
    <w:rsid w:val="5E2B2F29"/>
    <w:rsid w:val="5E45ACC8"/>
    <w:rsid w:val="5E5DE0F4"/>
    <w:rsid w:val="5E5FB7F3"/>
    <w:rsid w:val="5E914AE8"/>
    <w:rsid w:val="5EA24442"/>
    <w:rsid w:val="5F38A769"/>
    <w:rsid w:val="5F733348"/>
    <w:rsid w:val="5FBBB074"/>
    <w:rsid w:val="5FD90607"/>
    <w:rsid w:val="5FDA1633"/>
    <w:rsid w:val="5FFDA959"/>
    <w:rsid w:val="6007E43A"/>
    <w:rsid w:val="6038FA0B"/>
    <w:rsid w:val="60662BB5"/>
    <w:rsid w:val="6080626D"/>
    <w:rsid w:val="6089036A"/>
    <w:rsid w:val="60A5D06E"/>
    <w:rsid w:val="60B4E977"/>
    <w:rsid w:val="60D0ED72"/>
    <w:rsid w:val="60E3EFEF"/>
    <w:rsid w:val="60FB7EDA"/>
    <w:rsid w:val="60FC8E14"/>
    <w:rsid w:val="611589FC"/>
    <w:rsid w:val="611B26A1"/>
    <w:rsid w:val="61315B6F"/>
    <w:rsid w:val="615A8775"/>
    <w:rsid w:val="616B9CEF"/>
    <w:rsid w:val="616F7910"/>
    <w:rsid w:val="61A4FA79"/>
    <w:rsid w:val="61F808CA"/>
    <w:rsid w:val="620FC7FF"/>
    <w:rsid w:val="6228C834"/>
    <w:rsid w:val="6253282A"/>
    <w:rsid w:val="62654355"/>
    <w:rsid w:val="62B3DDD6"/>
    <w:rsid w:val="6315A808"/>
    <w:rsid w:val="633452E2"/>
    <w:rsid w:val="63706B3A"/>
    <w:rsid w:val="637D0F2B"/>
    <w:rsid w:val="6397AC63"/>
    <w:rsid w:val="63CD7F19"/>
    <w:rsid w:val="63FD20FA"/>
    <w:rsid w:val="64185E98"/>
    <w:rsid w:val="642FE3F7"/>
    <w:rsid w:val="647A13CA"/>
    <w:rsid w:val="6488FB17"/>
    <w:rsid w:val="648E1394"/>
    <w:rsid w:val="64B1CA59"/>
    <w:rsid w:val="64B3D5EC"/>
    <w:rsid w:val="651E75E8"/>
    <w:rsid w:val="65216195"/>
    <w:rsid w:val="653CEF3D"/>
    <w:rsid w:val="6542358D"/>
    <w:rsid w:val="65515775"/>
    <w:rsid w:val="65EA60E8"/>
    <w:rsid w:val="662916F7"/>
    <w:rsid w:val="666A51CF"/>
    <w:rsid w:val="66BAD86B"/>
    <w:rsid w:val="66F97DBD"/>
    <w:rsid w:val="67077A72"/>
    <w:rsid w:val="67293DD7"/>
    <w:rsid w:val="67537155"/>
    <w:rsid w:val="6757C9ED"/>
    <w:rsid w:val="675E4D67"/>
    <w:rsid w:val="67698123"/>
    <w:rsid w:val="677F3911"/>
    <w:rsid w:val="6781C6B3"/>
    <w:rsid w:val="67AFF600"/>
    <w:rsid w:val="67C7C704"/>
    <w:rsid w:val="6802073D"/>
    <w:rsid w:val="682A7232"/>
    <w:rsid w:val="6833D757"/>
    <w:rsid w:val="685689DB"/>
    <w:rsid w:val="68624822"/>
    <w:rsid w:val="68A5644E"/>
    <w:rsid w:val="68ADB168"/>
    <w:rsid w:val="68D471D5"/>
    <w:rsid w:val="6918CB23"/>
    <w:rsid w:val="69369D8C"/>
    <w:rsid w:val="693B0179"/>
    <w:rsid w:val="696EEF8B"/>
    <w:rsid w:val="69C2E67F"/>
    <w:rsid w:val="69C2F95A"/>
    <w:rsid w:val="69C5141B"/>
    <w:rsid w:val="6A08F432"/>
    <w:rsid w:val="6A22F360"/>
    <w:rsid w:val="6A305FEA"/>
    <w:rsid w:val="6A3EAC4E"/>
    <w:rsid w:val="6A52BD4E"/>
    <w:rsid w:val="6AC14557"/>
    <w:rsid w:val="6AE3C781"/>
    <w:rsid w:val="6B080FDE"/>
    <w:rsid w:val="6B104DC3"/>
    <w:rsid w:val="6B13D0B5"/>
    <w:rsid w:val="6B1760A3"/>
    <w:rsid w:val="6B279F11"/>
    <w:rsid w:val="6B8B7A09"/>
    <w:rsid w:val="6B90379C"/>
    <w:rsid w:val="6BCB2A3C"/>
    <w:rsid w:val="6BCD612D"/>
    <w:rsid w:val="6BD6694B"/>
    <w:rsid w:val="6BDD5249"/>
    <w:rsid w:val="6BF31A04"/>
    <w:rsid w:val="6BF350E5"/>
    <w:rsid w:val="6C0078E0"/>
    <w:rsid w:val="6C03E754"/>
    <w:rsid w:val="6C2EF148"/>
    <w:rsid w:val="6C508F3E"/>
    <w:rsid w:val="6C7AD04D"/>
    <w:rsid w:val="6C8AAE06"/>
    <w:rsid w:val="6C942D18"/>
    <w:rsid w:val="6CAB9A3E"/>
    <w:rsid w:val="6CF3EB5B"/>
    <w:rsid w:val="6D29D7ED"/>
    <w:rsid w:val="6D3C0F1C"/>
    <w:rsid w:val="6D8EEA65"/>
    <w:rsid w:val="6D94751C"/>
    <w:rsid w:val="6DC2D0BA"/>
    <w:rsid w:val="6E1EE299"/>
    <w:rsid w:val="6E21F59C"/>
    <w:rsid w:val="6E25E765"/>
    <w:rsid w:val="6E2CFD5D"/>
    <w:rsid w:val="6E51EF96"/>
    <w:rsid w:val="6E732659"/>
    <w:rsid w:val="6E98A11C"/>
    <w:rsid w:val="6EB6F787"/>
    <w:rsid w:val="6F29B782"/>
    <w:rsid w:val="6F2ABAC6"/>
    <w:rsid w:val="6F301B3C"/>
    <w:rsid w:val="6FD1C399"/>
    <w:rsid w:val="6FE27206"/>
    <w:rsid w:val="7003F08F"/>
    <w:rsid w:val="701750A1"/>
    <w:rsid w:val="7034CF89"/>
    <w:rsid w:val="70806A36"/>
    <w:rsid w:val="708111F0"/>
    <w:rsid w:val="709663ED"/>
    <w:rsid w:val="70AC8DB6"/>
    <w:rsid w:val="70F448A2"/>
    <w:rsid w:val="7101C04A"/>
    <w:rsid w:val="711ECC84"/>
    <w:rsid w:val="7142B84B"/>
    <w:rsid w:val="71926F21"/>
    <w:rsid w:val="71B207EA"/>
    <w:rsid w:val="71BD9CFF"/>
    <w:rsid w:val="71C553DC"/>
    <w:rsid w:val="71EBB871"/>
    <w:rsid w:val="71FD97B1"/>
    <w:rsid w:val="721778FE"/>
    <w:rsid w:val="722B4691"/>
    <w:rsid w:val="723BDC9B"/>
    <w:rsid w:val="72412292"/>
    <w:rsid w:val="729509ED"/>
    <w:rsid w:val="72D833CD"/>
    <w:rsid w:val="72F83D10"/>
    <w:rsid w:val="7300345F"/>
    <w:rsid w:val="7311F82D"/>
    <w:rsid w:val="731602F9"/>
    <w:rsid w:val="73E1A773"/>
    <w:rsid w:val="73F51E62"/>
    <w:rsid w:val="743D56E3"/>
    <w:rsid w:val="74475CC0"/>
    <w:rsid w:val="7461B0C1"/>
    <w:rsid w:val="746DD084"/>
    <w:rsid w:val="7482C36F"/>
    <w:rsid w:val="74A948E5"/>
    <w:rsid w:val="74AC799B"/>
    <w:rsid w:val="74BCAECB"/>
    <w:rsid w:val="74E068B9"/>
    <w:rsid w:val="7504CBF8"/>
    <w:rsid w:val="752DC043"/>
    <w:rsid w:val="7547C892"/>
    <w:rsid w:val="7563D878"/>
    <w:rsid w:val="758BFFA3"/>
    <w:rsid w:val="75A9636A"/>
    <w:rsid w:val="75C1C23E"/>
    <w:rsid w:val="75CD6B9F"/>
    <w:rsid w:val="75FBF364"/>
    <w:rsid w:val="760882CF"/>
    <w:rsid w:val="762890D3"/>
    <w:rsid w:val="764F9904"/>
    <w:rsid w:val="7670FD89"/>
    <w:rsid w:val="767C900C"/>
    <w:rsid w:val="76B0363A"/>
    <w:rsid w:val="76E1EA85"/>
    <w:rsid w:val="76F022AC"/>
    <w:rsid w:val="7703F4AE"/>
    <w:rsid w:val="7712DFF4"/>
    <w:rsid w:val="77198515"/>
    <w:rsid w:val="772B135B"/>
    <w:rsid w:val="776A7856"/>
    <w:rsid w:val="77CF37F3"/>
    <w:rsid w:val="77ECF871"/>
    <w:rsid w:val="77F89CA8"/>
    <w:rsid w:val="786254B8"/>
    <w:rsid w:val="7869FF13"/>
    <w:rsid w:val="78806AC4"/>
    <w:rsid w:val="7886D43F"/>
    <w:rsid w:val="78DCEF8B"/>
    <w:rsid w:val="78F220D1"/>
    <w:rsid w:val="78F3AC99"/>
    <w:rsid w:val="7916A827"/>
    <w:rsid w:val="79391419"/>
    <w:rsid w:val="7987809D"/>
    <w:rsid w:val="798993B4"/>
    <w:rsid w:val="79E9DC7B"/>
    <w:rsid w:val="79FD79B8"/>
    <w:rsid w:val="7A5C65A1"/>
    <w:rsid w:val="7A617AE4"/>
    <w:rsid w:val="7A640EC6"/>
    <w:rsid w:val="7AA7CE5F"/>
    <w:rsid w:val="7AC0364E"/>
    <w:rsid w:val="7ADE0BD0"/>
    <w:rsid w:val="7B146C81"/>
    <w:rsid w:val="7B47495B"/>
    <w:rsid w:val="7B5EB887"/>
    <w:rsid w:val="7B5F8ED9"/>
    <w:rsid w:val="7B8375A3"/>
    <w:rsid w:val="7B9C8422"/>
    <w:rsid w:val="7BA57256"/>
    <w:rsid w:val="7BA5E7F2"/>
    <w:rsid w:val="7BA71ADF"/>
    <w:rsid w:val="7BCB9FBF"/>
    <w:rsid w:val="7BDDF081"/>
    <w:rsid w:val="7BEC9C50"/>
    <w:rsid w:val="7BF5FE78"/>
    <w:rsid w:val="7C181BC0"/>
    <w:rsid w:val="7C205E3F"/>
    <w:rsid w:val="7C7BABCC"/>
    <w:rsid w:val="7C7CE887"/>
    <w:rsid w:val="7C833750"/>
    <w:rsid w:val="7C98B2D5"/>
    <w:rsid w:val="7CAD8203"/>
    <w:rsid w:val="7CB91100"/>
    <w:rsid w:val="7CF6A3DA"/>
    <w:rsid w:val="7D16B6C6"/>
    <w:rsid w:val="7D172A4A"/>
    <w:rsid w:val="7D207144"/>
    <w:rsid w:val="7D5AABBD"/>
    <w:rsid w:val="7D841772"/>
    <w:rsid w:val="7D9510B4"/>
    <w:rsid w:val="7DB08DEC"/>
    <w:rsid w:val="7DE178FD"/>
    <w:rsid w:val="7DFA343D"/>
    <w:rsid w:val="7DFD6E08"/>
    <w:rsid w:val="7E2F2187"/>
    <w:rsid w:val="7E338B78"/>
    <w:rsid w:val="7E3DB80B"/>
    <w:rsid w:val="7E421584"/>
    <w:rsid w:val="7E68475A"/>
    <w:rsid w:val="7E9C6733"/>
    <w:rsid w:val="7EB09295"/>
    <w:rsid w:val="7EBEC62C"/>
    <w:rsid w:val="7EDA7948"/>
    <w:rsid w:val="7F03DE3D"/>
    <w:rsid w:val="7F0CE454"/>
    <w:rsid w:val="7F5ACB58"/>
    <w:rsid w:val="7FDE43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DB08DC"/>
  <w15:docId w15:val="{5AF4705C-A0AA-4DD6-A94C-0AC3974E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styleId="UnresolvedMention">
    <w:name w:val="Unresolved Mention"/>
    <w:basedOn w:val="DefaultParagraphFont"/>
    <w:uiPriority w:val="99"/>
    <w:semiHidden/>
    <w:unhideWhenUsed/>
    <w:rsid w:val="00735E8B"/>
    <w:rPr>
      <w:color w:val="605E5C"/>
      <w:shd w:val="clear" w:color="auto" w:fill="E1DFDD"/>
    </w:rPr>
  </w:style>
  <w:style w:type="paragraph" w:customStyle="1" w:styleId="xmsonormal">
    <w:name w:val="x_msonormal"/>
    <w:basedOn w:val="Normal"/>
    <w:rsid w:val="002867FB"/>
    <w:pPr>
      <w:spacing w:after="0" w:line="240" w:lineRule="auto"/>
    </w:pPr>
    <w:rPr>
      <w:rFonts w:ascii="Aptos" w:hAnsi="Aptos" w:cs="Aptos"/>
      <w:sz w:val="22"/>
      <w:lang w:eastAsia="en-GB"/>
    </w:rPr>
  </w:style>
  <w:style w:type="paragraph" w:styleId="Revision">
    <w:name w:val="Revision"/>
    <w:hidden/>
    <w:uiPriority w:val="99"/>
    <w:semiHidden/>
    <w:rsid w:val="000078B9"/>
    <w:pPr>
      <w:spacing w:after="0" w:line="240" w:lineRule="auto"/>
    </w:pPr>
    <w:rPr>
      <w:sz w:val="24"/>
    </w:rPr>
  </w:style>
  <w:style w:type="paragraph" w:styleId="NormalWeb">
    <w:name w:val="Normal (Web)"/>
    <w:basedOn w:val="Normal"/>
    <w:uiPriority w:val="99"/>
    <w:semiHidden/>
    <w:unhideWhenUsed/>
    <w:rsid w:val="008547A6"/>
    <w:pPr>
      <w:spacing w:before="100" w:beforeAutospacing="1" w:after="100" w:afterAutospacing="1" w:line="240" w:lineRule="auto"/>
    </w:pPr>
    <w:rPr>
      <w:rFonts w:ascii="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20839443">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17558533">
      <w:bodyDiv w:val="1"/>
      <w:marLeft w:val="0"/>
      <w:marRight w:val="0"/>
      <w:marTop w:val="0"/>
      <w:marBottom w:val="0"/>
      <w:divBdr>
        <w:top w:val="none" w:sz="0" w:space="0" w:color="auto"/>
        <w:left w:val="none" w:sz="0" w:space="0" w:color="auto"/>
        <w:bottom w:val="none" w:sz="0" w:space="0" w:color="auto"/>
        <w:right w:val="none" w:sz="0" w:space="0" w:color="auto"/>
      </w:divBdr>
    </w:div>
    <w:div w:id="1419211674">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 w:id="210510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in-tendhost.co.uk/newforestnpa/aspx/Home" TargetMode="External"/><Relationship Id="rId26" Type="http://schemas.openxmlformats.org/officeDocument/2006/relationships/hyperlink" Target="mailto:tender@newforestnpa.gov.uk"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cuments.hants.gov.uk/transport/new-forest-district-lcwip.pdf" TargetMode="External"/><Relationship Id="rId25" Type="http://schemas.openxmlformats.org/officeDocument/2006/relationships/hyperlink" Target="https://in-tendhost.co.uk/newforestnpa/aspx/Hom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nts.gov.uk/transport/developers/technical-guidance" TargetMode="External"/><Relationship Id="rId20" Type="http://schemas.openxmlformats.org/officeDocument/2006/relationships/hyperlink" Target="mailto:jim.mitchell@newforestnpa.gov.uk"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doc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ants.gov.uk/transport/localtransportplan" TargetMode="External"/><Relationship Id="rId23" Type="http://schemas.openxmlformats.org/officeDocument/2006/relationships/image" Target="media/image4.emf"/><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hyperlink" Target="mailto:tender@newforestnpa.gov.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wforestnpa.gov.uk" TargetMode="External"/><Relationship Id="rId22" Type="http://schemas.openxmlformats.org/officeDocument/2006/relationships/hyperlink" Target="https://www.activetravelengland.gov.uk/designing" TargetMode="External"/><Relationship Id="rId27" Type="http://schemas.openxmlformats.org/officeDocument/2006/relationships/hyperlink" Target="https://in-tendhost.co.uk/newforestnpa/aspx/Home"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9e60fe8-607a-4d99-80bb-697715a5c521" ContentTypeId="0x0101001C6EAACD4297A34FB78066705EE5CBDF31" PreviousValue="false"/>
</file>

<file path=customXml/item4.xml><?xml version="1.0" encoding="utf-8"?>
<p:properties xmlns:p="http://schemas.microsoft.com/office/2006/metadata/properties" xmlns:xsi="http://www.w3.org/2001/XMLSchema-instance" xmlns:pc="http://schemas.microsoft.com/office/infopath/2007/PartnerControls">
  <documentManagement>
    <ProCycling xmlns="570f168f-86f6-4e71-afda-8773132c83d1">false</ProCycling>
    <Reference xmlns="570f168f-86f6-4e71-afda-8773132c83d1" xsi:nil="true"/>
    <lcf76f155ced4ddcb4097134ff3c332f xmlns="570f168f-86f6-4e71-afda-8773132c83d1" xsi:nil="true"/>
    <Year xmlns="f3b5ac4c-43c8-4db3-920a-77e281746dcd">2024</Year>
    <Topic xmlns="570f168f-86f6-4e71-afda-8773132c83d1">Active Travel England</Topic>
    <TaxCatchAll xmlns="e84364ad-16d7-4129-ae28-56053778175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upporting Document" ma:contentTypeID="0x0101001C6EAACD4297A34FB78066705EE5CBDF3100084FE440F4170A409139737F326A8CD0" ma:contentTypeVersion="10" ma:contentTypeDescription="" ma:contentTypeScope="" ma:versionID="32cae25b7239104c60e8ff0450b8aead">
  <xsd:schema xmlns:xsd="http://www.w3.org/2001/XMLSchema" xmlns:xs="http://www.w3.org/2001/XMLSchema" xmlns:p="http://schemas.microsoft.com/office/2006/metadata/properties" xmlns:ns2="570f168f-86f6-4e71-afda-8773132c83d1" xmlns:ns3="f3b5ac4c-43c8-4db3-920a-77e281746dcd" xmlns:ns4="e84364ad-16d7-4129-ae28-56053778175a" targetNamespace="http://schemas.microsoft.com/office/2006/metadata/properties" ma:root="true" ma:fieldsID="d5a1419c7e99ceae0ff585ceaff326d5" ns2:_="" ns3:_="" ns4:_="">
    <xsd:import namespace="570f168f-86f6-4e71-afda-8773132c83d1"/>
    <xsd:import namespace="f3b5ac4c-43c8-4db3-920a-77e281746dcd"/>
    <xsd:import namespace="e84364ad-16d7-4129-ae28-56053778175a"/>
    <xsd:element name="properties">
      <xsd:complexType>
        <xsd:sequence>
          <xsd:element name="documentManagement">
            <xsd:complexType>
              <xsd:all>
                <xsd:element ref="ns2:Topic" minOccurs="0"/>
                <xsd:element ref="ns3:Year" minOccurs="0"/>
                <xsd:element ref="ns2:Reference" minOccurs="0"/>
                <xsd:element ref="ns2:ProCycling"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168f-86f6-4e71-afda-8773132c83d1"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union memberTypes="dms:Text">
          <xsd:simpleType>
            <xsd:restriction base="dms:Choice">
              <xsd:enumeration value="Authority Paper March 2012"/>
              <xsd:enumeration value="Connect2"/>
              <xsd:enumeration value="Correspondence"/>
              <xsd:enumeration value="Cycle Counter Locations"/>
              <xsd:enumeration value="Cycle Guide"/>
              <xsd:enumeration value="Cycling Liaison Group"/>
              <xsd:enumeration value="Department of Transport Funding"/>
              <xsd:enumeration value="HCC Cycling Strategy"/>
              <xsd:enumeration value="Inclusive Cycling"/>
              <xsd:enumeration value="Legal"/>
              <xsd:enumeration value="Members Day 2012"/>
              <xsd:enumeration value="NF Family Cycling Experience"/>
              <xsd:enumeration value="Presentations"/>
              <xsd:enumeration value="Research &amp; Reports"/>
              <xsd:enumeration value="Sportives"/>
              <xsd:enumeration value="Web Pages"/>
            </xsd:restriction>
          </xsd:simpleType>
        </xsd:union>
      </xsd:simpleType>
    </xsd:element>
    <xsd:element name="Reference" ma:index="10" nillable="true" ma:displayName="Reference" ma:format="Dropdown" ma:internalName="Reference">
      <xsd:simpleType>
        <xsd:union memberTypes="dms:Text">
          <xsd:simpleType>
            <xsd:restriction base="dms:Choice">
              <xsd:enumeration value="LCWIPS"/>
              <xsd:enumeration value="NPA Documents"/>
              <xsd:enumeration value="Maps &amp; Routes"/>
            </xsd:restriction>
          </xsd:simpleType>
        </xsd:union>
      </xsd:simpleType>
    </xsd:element>
    <xsd:element name="ProCycling" ma:index="11" nillable="true" ma:displayName="Pro Cycling" ma:default="0" ma:format="Dropdown" ma:internalName="ProCycling">
      <xsd:simpleType>
        <xsd:restriction base="dms:Boolean"/>
      </xsd:simpleType>
    </xsd:element>
    <xsd:element name="lcf76f155ced4ddcb4097134ff3c332f" ma:index="12"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Year" ma:index="9" nillable="true" ma:displayName="Year"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e84364ad-16d7-4129-ae28-5605377817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553156-a56d-4420-8545-b4816a2d5434}" ma:internalName="TaxCatchAll" ma:showField="CatchAllData" ma:web="e84364ad-16d7-4129-ae28-560537781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B2F00-B36A-491E-ABA4-EC8F03B9F62C}">
  <ds:schemaRefs>
    <ds:schemaRef ds:uri="http://schemas.microsoft.com/sharepoint/v3/contenttype/forms"/>
  </ds:schemaRefs>
</ds:datastoreItem>
</file>

<file path=customXml/itemProps2.xml><?xml version="1.0" encoding="utf-8"?>
<ds:datastoreItem xmlns:ds="http://schemas.openxmlformats.org/officeDocument/2006/customXml" ds:itemID="{72527711-B5B1-4D8E-8C29-3F7DF2B96567}">
  <ds:schemaRefs>
    <ds:schemaRef ds:uri="http://schemas.openxmlformats.org/officeDocument/2006/bibliography"/>
  </ds:schemaRefs>
</ds:datastoreItem>
</file>

<file path=customXml/itemProps3.xml><?xml version="1.0" encoding="utf-8"?>
<ds:datastoreItem xmlns:ds="http://schemas.openxmlformats.org/officeDocument/2006/customXml" ds:itemID="{B1ECB084-169A-4DCB-A63A-93C30C661117}">
  <ds:schemaRefs>
    <ds:schemaRef ds:uri="Microsoft.SharePoint.Taxonomy.ContentTypeSync"/>
  </ds:schemaRefs>
</ds:datastoreItem>
</file>

<file path=customXml/itemProps4.xml><?xml version="1.0" encoding="utf-8"?>
<ds:datastoreItem xmlns:ds="http://schemas.openxmlformats.org/officeDocument/2006/customXml" ds:itemID="{ADAD638E-032E-4740-A1D3-F8B48B29379A}">
  <ds:schemaRefs>
    <ds:schemaRef ds:uri="http://schemas.microsoft.com/office/2006/metadata/properties"/>
    <ds:schemaRef ds:uri="http://schemas.microsoft.com/office/infopath/2007/PartnerControls"/>
    <ds:schemaRef ds:uri="570f168f-86f6-4e71-afda-8773132c83d1"/>
    <ds:schemaRef ds:uri="f3b5ac4c-43c8-4db3-920a-77e281746dcd"/>
    <ds:schemaRef ds:uri="e84364ad-16d7-4129-ae28-56053778175a"/>
  </ds:schemaRefs>
</ds:datastoreItem>
</file>

<file path=customXml/itemProps5.xml><?xml version="1.0" encoding="utf-8"?>
<ds:datastoreItem xmlns:ds="http://schemas.openxmlformats.org/officeDocument/2006/customXml" ds:itemID="{D6F8CEE4-F136-4C1B-BD54-9D38AC2B6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168f-86f6-4e71-afda-8773132c83d1"/>
    <ds:schemaRef ds:uri="f3b5ac4c-43c8-4db3-920a-77e281746dcd"/>
    <ds:schemaRef ds:uri="e84364ad-16d7-4129-ae28-56053778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4381</Words>
  <Characters>24978</Characters>
  <Application>Microsoft Office Word</Application>
  <DocSecurity>0</DocSecurity>
  <Lines>208</Lines>
  <Paragraphs>58</Paragraphs>
  <ScaleCrop>false</ScaleCrop>
  <Company>New Forest National Park Authority</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Nigel Stone</cp:lastModifiedBy>
  <cp:revision>11</cp:revision>
  <cp:lastPrinted>2016-01-13T14:48:00Z</cp:lastPrinted>
  <dcterms:created xsi:type="dcterms:W3CDTF">2025-03-11T18:03:00Z</dcterms:created>
  <dcterms:modified xsi:type="dcterms:W3CDTF">2025-03-12T13:26:00Z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0x0101001C6EAACD4297A34FB78066705EE5CBDF3100084FE440F4170A409139737F326A8CD0</vt:lpwstr>
  </property>
  <property fmtid="{D5CDD505-2E9C-101B-9397-08002B2CF9AE}" pid="3" name="MediaServiceImageTags">
    <vt:lpwstr/>
  </property>
</Properties>
</file>