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A8B5B" w14:textId="182F68FF" w:rsidR="002869D3" w:rsidRPr="0054545E" w:rsidRDefault="00CE27BB" w:rsidP="002D77B6">
      <w:pPr>
        <w:jc w:val="both"/>
        <w:rPr>
          <w:rFonts w:ascii="Arial" w:hAnsi="Arial" w:cs="Arial"/>
          <w:b/>
          <w:bCs/>
        </w:rPr>
      </w:pPr>
      <w:r w:rsidRPr="0054545E">
        <w:rPr>
          <w:rFonts w:ascii="Arial" w:hAnsi="Arial" w:cs="Arial"/>
          <w:b/>
          <w:bCs/>
        </w:rPr>
        <w:t xml:space="preserve">Tender Notice - </w:t>
      </w:r>
      <w:r w:rsidR="002869D3" w:rsidRPr="0054545E">
        <w:rPr>
          <w:rFonts w:ascii="Arial" w:hAnsi="Arial" w:cs="Arial"/>
          <w:b/>
          <w:bCs/>
        </w:rPr>
        <w:t xml:space="preserve">ESNEFT2291 CDC </w:t>
      </w:r>
      <w:r w:rsidR="00FF16D5" w:rsidRPr="0054545E">
        <w:rPr>
          <w:rFonts w:ascii="Arial" w:hAnsi="Arial" w:cs="Arial"/>
          <w:b/>
          <w:bCs/>
        </w:rPr>
        <w:t xml:space="preserve">12 </w:t>
      </w:r>
      <w:r w:rsidR="002869D3" w:rsidRPr="0054545E">
        <w:rPr>
          <w:rFonts w:ascii="Arial" w:hAnsi="Arial" w:cs="Arial"/>
          <w:b/>
          <w:bCs/>
        </w:rPr>
        <w:t>Museum Street Ipswich</w:t>
      </w:r>
      <w:r w:rsidR="001A7B43" w:rsidRPr="0054545E">
        <w:rPr>
          <w:rFonts w:ascii="Arial" w:hAnsi="Arial" w:cs="Arial"/>
          <w:b/>
          <w:bCs/>
        </w:rPr>
        <w:t>, IP1 1HT</w:t>
      </w:r>
    </w:p>
    <w:p w14:paraId="5DCB42A1" w14:textId="0AE680AB" w:rsidR="002869D3" w:rsidRPr="0054545E" w:rsidRDefault="002869D3" w:rsidP="002D77B6">
      <w:pPr>
        <w:jc w:val="both"/>
        <w:rPr>
          <w:rFonts w:ascii="Arial" w:hAnsi="Arial" w:cs="Arial"/>
          <w:b/>
          <w:bCs/>
          <w:sz w:val="20"/>
          <w:szCs w:val="20"/>
        </w:rPr>
      </w:pPr>
      <w:r w:rsidRPr="0054545E">
        <w:rPr>
          <w:rFonts w:ascii="Arial" w:hAnsi="Arial" w:cs="Arial"/>
          <w:b/>
          <w:bCs/>
          <w:sz w:val="20"/>
          <w:szCs w:val="20"/>
        </w:rPr>
        <w:t xml:space="preserve">Capability Assessment Nr 1 (CA1) – Expression of Interest </w:t>
      </w:r>
    </w:p>
    <w:p w14:paraId="5FDB8D28" w14:textId="77777777" w:rsidR="002869D3" w:rsidRPr="0054545E" w:rsidRDefault="002869D3" w:rsidP="002D77B6">
      <w:pPr>
        <w:jc w:val="both"/>
        <w:rPr>
          <w:rFonts w:ascii="Arial" w:hAnsi="Arial" w:cs="Arial"/>
          <w:b/>
          <w:bCs/>
          <w:sz w:val="20"/>
          <w:szCs w:val="20"/>
        </w:rPr>
      </w:pPr>
    </w:p>
    <w:p w14:paraId="6B9B16A5" w14:textId="5B25BD48" w:rsidR="002869D3" w:rsidRPr="0054545E" w:rsidRDefault="002869D3" w:rsidP="002D77B6">
      <w:pPr>
        <w:pStyle w:val="ListParagraph"/>
        <w:numPr>
          <w:ilvl w:val="0"/>
          <w:numId w:val="1"/>
        </w:numPr>
        <w:jc w:val="both"/>
        <w:rPr>
          <w:rFonts w:ascii="Arial" w:hAnsi="Arial" w:cs="Arial"/>
          <w:b/>
          <w:bCs/>
          <w:sz w:val="20"/>
          <w:szCs w:val="20"/>
        </w:rPr>
      </w:pPr>
      <w:r w:rsidRPr="0054545E">
        <w:rPr>
          <w:rFonts w:ascii="Arial" w:hAnsi="Arial" w:cs="Arial"/>
          <w:b/>
          <w:bCs/>
          <w:sz w:val="20"/>
          <w:szCs w:val="20"/>
        </w:rPr>
        <w:t xml:space="preserve">Client Information </w:t>
      </w:r>
    </w:p>
    <w:p w14:paraId="6307D5CD" w14:textId="77777777" w:rsidR="002869D3" w:rsidRPr="0054545E" w:rsidRDefault="002869D3" w:rsidP="002D77B6">
      <w:pPr>
        <w:pStyle w:val="ListParagraph"/>
        <w:jc w:val="both"/>
        <w:rPr>
          <w:rFonts w:ascii="Arial" w:hAnsi="Arial" w:cs="Arial"/>
          <w:b/>
          <w:bCs/>
          <w:sz w:val="20"/>
          <w:szCs w:val="20"/>
        </w:rPr>
      </w:pPr>
    </w:p>
    <w:p w14:paraId="213932DB" w14:textId="3A132DC9" w:rsidR="00B7188E" w:rsidRPr="0054545E" w:rsidRDefault="00B7188E" w:rsidP="002D77B6">
      <w:pPr>
        <w:pStyle w:val="ListParagraph"/>
        <w:jc w:val="both"/>
        <w:rPr>
          <w:rFonts w:ascii="Arial" w:hAnsi="Arial" w:cs="Arial"/>
          <w:sz w:val="20"/>
          <w:szCs w:val="20"/>
        </w:rPr>
      </w:pPr>
      <w:r w:rsidRPr="0054545E">
        <w:rPr>
          <w:rFonts w:ascii="Arial" w:hAnsi="Arial" w:cs="Arial"/>
          <w:b/>
          <w:bCs/>
          <w:sz w:val="20"/>
          <w:szCs w:val="20"/>
        </w:rPr>
        <w:t>East Suffolk and North Essex NHS Foundation Trust (ESNEFT)</w:t>
      </w:r>
      <w:r w:rsidRPr="0054545E">
        <w:rPr>
          <w:rFonts w:ascii="Arial" w:hAnsi="Arial" w:cs="Arial"/>
          <w:sz w:val="20"/>
          <w:szCs w:val="20"/>
        </w:rPr>
        <w:t> is the largest NHS organization in its region, formed on July 1, 2018, through the merger of Colchester Hospital University NHS Foundation Trust and The Ipswich Hospital NHS Trust</w:t>
      </w:r>
      <w:r w:rsidR="0011443B" w:rsidRPr="0054545E">
        <w:rPr>
          <w:rFonts w:ascii="Arial" w:hAnsi="Arial" w:cs="Arial"/>
          <w:sz w:val="20"/>
          <w:szCs w:val="20"/>
        </w:rPr>
        <w:t>.</w:t>
      </w:r>
    </w:p>
    <w:p w14:paraId="2A60CD75" w14:textId="77777777" w:rsidR="00B7188E" w:rsidRPr="0054545E" w:rsidRDefault="00B7188E" w:rsidP="002D77B6">
      <w:pPr>
        <w:pStyle w:val="ListParagraph"/>
        <w:jc w:val="both"/>
        <w:rPr>
          <w:rFonts w:ascii="Arial" w:hAnsi="Arial" w:cs="Arial"/>
          <w:sz w:val="20"/>
          <w:szCs w:val="20"/>
        </w:rPr>
      </w:pPr>
      <w:r w:rsidRPr="0054545E">
        <w:rPr>
          <w:rFonts w:ascii="Arial" w:hAnsi="Arial" w:cs="Arial"/>
          <w:sz w:val="20"/>
          <w:szCs w:val="20"/>
        </w:rPr>
        <w:t> </w:t>
      </w:r>
    </w:p>
    <w:p w14:paraId="1E41E11A" w14:textId="37D889CA" w:rsidR="00B7188E" w:rsidRPr="0054545E" w:rsidRDefault="00B7188E" w:rsidP="002D77B6">
      <w:pPr>
        <w:pStyle w:val="ListParagraph"/>
        <w:jc w:val="both"/>
        <w:rPr>
          <w:rFonts w:ascii="Arial" w:hAnsi="Arial" w:cs="Arial"/>
          <w:sz w:val="20"/>
          <w:szCs w:val="20"/>
        </w:rPr>
      </w:pPr>
      <w:r w:rsidRPr="0054545E">
        <w:rPr>
          <w:rFonts w:ascii="Arial" w:hAnsi="Arial" w:cs="Arial"/>
          <w:sz w:val="20"/>
          <w:szCs w:val="20"/>
        </w:rPr>
        <w:t>ESNEFT provides comprehensive hospital and community healthcare services across multiple locations, including Colchester, Ipswich, Clacton, Halstead, Harwich, Felixstowe, and Aldeburgh. The trust offers a wide range of medical services such as acute medicine, cardiology, dermatology, emergency assessment, gastroenterology, neurology, and many more.</w:t>
      </w:r>
    </w:p>
    <w:p w14:paraId="606563DB" w14:textId="77777777" w:rsidR="00B7188E" w:rsidRPr="0054545E" w:rsidRDefault="00B7188E" w:rsidP="002D77B6">
      <w:pPr>
        <w:pStyle w:val="ListParagraph"/>
        <w:jc w:val="both"/>
        <w:rPr>
          <w:rFonts w:ascii="Arial" w:hAnsi="Arial" w:cs="Arial"/>
          <w:sz w:val="20"/>
          <w:szCs w:val="20"/>
        </w:rPr>
      </w:pPr>
      <w:r w:rsidRPr="0054545E">
        <w:rPr>
          <w:rFonts w:ascii="Arial" w:hAnsi="Arial" w:cs="Arial"/>
          <w:sz w:val="20"/>
          <w:szCs w:val="20"/>
        </w:rPr>
        <w:t> </w:t>
      </w:r>
    </w:p>
    <w:p w14:paraId="420F6DD1" w14:textId="2B919444" w:rsidR="002869D3" w:rsidRPr="0054545E" w:rsidRDefault="00B7188E" w:rsidP="002D77B6">
      <w:pPr>
        <w:pStyle w:val="ListParagraph"/>
        <w:jc w:val="both"/>
        <w:rPr>
          <w:rFonts w:ascii="Arial" w:hAnsi="Arial" w:cs="Arial"/>
          <w:sz w:val="20"/>
          <w:szCs w:val="20"/>
        </w:rPr>
      </w:pPr>
      <w:r w:rsidRPr="0054545E">
        <w:rPr>
          <w:rFonts w:ascii="Arial" w:hAnsi="Arial" w:cs="Arial"/>
          <w:sz w:val="20"/>
          <w:szCs w:val="20"/>
        </w:rPr>
        <w:t>ESNEFT is committed to delivering high-quality care and continuously improving its facilities and services to meet the needs of the local communities.</w:t>
      </w:r>
      <w:r w:rsidR="00F947E4" w:rsidRPr="0054545E">
        <w:rPr>
          <w:rFonts w:ascii="Arial" w:hAnsi="Arial" w:cs="Arial"/>
          <w:sz w:val="20"/>
          <w:szCs w:val="20"/>
        </w:rPr>
        <w:t xml:space="preserve"> As part of ESNEFT’s investment and clinical development plans, the trust is now moving forward with its construction works programme, to implement a specific Clinical Diagnostic Centre (CDC) service to complement its hub and spoke model.</w:t>
      </w:r>
    </w:p>
    <w:p w14:paraId="6581772E" w14:textId="77777777" w:rsidR="00B7188E" w:rsidRPr="0054545E" w:rsidRDefault="00B7188E" w:rsidP="002D77B6">
      <w:pPr>
        <w:pStyle w:val="ListParagraph"/>
        <w:jc w:val="both"/>
        <w:rPr>
          <w:rFonts w:ascii="Arial" w:hAnsi="Arial" w:cs="Arial"/>
          <w:sz w:val="36"/>
          <w:szCs w:val="36"/>
        </w:rPr>
      </w:pPr>
    </w:p>
    <w:p w14:paraId="385AFE0F" w14:textId="5624E93B" w:rsidR="002869D3" w:rsidRPr="0054545E" w:rsidRDefault="002869D3" w:rsidP="002D77B6">
      <w:pPr>
        <w:pStyle w:val="ListParagraph"/>
        <w:numPr>
          <w:ilvl w:val="0"/>
          <w:numId w:val="1"/>
        </w:numPr>
        <w:jc w:val="both"/>
        <w:rPr>
          <w:rFonts w:ascii="Arial" w:hAnsi="Arial" w:cs="Arial"/>
          <w:b/>
          <w:bCs/>
          <w:sz w:val="20"/>
          <w:szCs w:val="20"/>
        </w:rPr>
      </w:pPr>
      <w:r w:rsidRPr="0054545E">
        <w:rPr>
          <w:rFonts w:ascii="Arial" w:hAnsi="Arial" w:cs="Arial"/>
          <w:b/>
          <w:bCs/>
          <w:sz w:val="20"/>
          <w:szCs w:val="20"/>
        </w:rPr>
        <w:t>Background to Project / Objectives</w:t>
      </w:r>
    </w:p>
    <w:p w14:paraId="6757E968" w14:textId="77777777" w:rsidR="002869D3" w:rsidRPr="0054545E" w:rsidRDefault="002869D3" w:rsidP="002D77B6">
      <w:pPr>
        <w:pStyle w:val="ListParagraph"/>
        <w:jc w:val="both"/>
        <w:rPr>
          <w:rFonts w:ascii="Arial" w:hAnsi="Arial" w:cs="Arial"/>
          <w:b/>
          <w:bCs/>
          <w:sz w:val="20"/>
          <w:szCs w:val="20"/>
        </w:rPr>
      </w:pPr>
    </w:p>
    <w:p w14:paraId="4D253EF1" w14:textId="77777777" w:rsidR="00EB481B" w:rsidRPr="0054545E" w:rsidRDefault="00A643CF" w:rsidP="00EB481B">
      <w:pPr>
        <w:ind w:left="720"/>
        <w:jc w:val="both"/>
        <w:rPr>
          <w:rFonts w:ascii="Arial" w:hAnsi="Arial" w:cs="Arial"/>
          <w:b/>
          <w:bCs/>
          <w:sz w:val="20"/>
          <w:szCs w:val="20"/>
        </w:rPr>
      </w:pPr>
      <w:r w:rsidRPr="0054545E">
        <w:rPr>
          <w:rFonts w:ascii="Arial" w:hAnsi="Arial" w:cs="Arial"/>
          <w:sz w:val="20"/>
          <w:szCs w:val="20"/>
        </w:rPr>
        <w:t>The establishment of a spoke CDC site at 12 Museum Street, Ipswich, aims to significantly enhance healthcare services in the East Suffolk locality. This new facility will provide essential diagnostic services, including</w:t>
      </w:r>
      <w:r w:rsidR="00835D70" w:rsidRPr="0054545E">
        <w:rPr>
          <w:rFonts w:ascii="Arial" w:hAnsi="Arial" w:cs="Arial"/>
          <w:sz w:val="20"/>
          <w:szCs w:val="20"/>
        </w:rPr>
        <w:t xml:space="preserve"> but not limited to:</w:t>
      </w:r>
      <w:r w:rsidRPr="0054545E">
        <w:rPr>
          <w:rFonts w:ascii="Arial" w:hAnsi="Arial" w:cs="Arial"/>
          <w:sz w:val="20"/>
          <w:szCs w:val="20"/>
        </w:rPr>
        <w:t xml:space="preserve"> MRI, </w:t>
      </w:r>
      <w:r w:rsidR="00835D70" w:rsidRPr="0054545E">
        <w:rPr>
          <w:rFonts w:ascii="Arial" w:hAnsi="Arial" w:cs="Arial"/>
          <w:sz w:val="20"/>
          <w:szCs w:val="20"/>
        </w:rPr>
        <w:t xml:space="preserve">CT, </w:t>
      </w:r>
      <w:r w:rsidRPr="0054545E">
        <w:rPr>
          <w:rFonts w:ascii="Arial" w:hAnsi="Arial" w:cs="Arial"/>
          <w:sz w:val="20"/>
          <w:szCs w:val="20"/>
        </w:rPr>
        <w:t>Ultrasound,</w:t>
      </w:r>
      <w:r w:rsidR="00835D70" w:rsidRPr="0054545E">
        <w:rPr>
          <w:rFonts w:ascii="Arial" w:hAnsi="Arial" w:cs="Arial"/>
          <w:sz w:val="20"/>
          <w:szCs w:val="20"/>
        </w:rPr>
        <w:t xml:space="preserve"> </w:t>
      </w:r>
      <w:r w:rsidRPr="0054545E">
        <w:rPr>
          <w:rFonts w:ascii="Arial" w:hAnsi="Arial" w:cs="Arial"/>
          <w:sz w:val="20"/>
          <w:szCs w:val="20"/>
        </w:rPr>
        <w:t>Phlebotomy</w:t>
      </w:r>
      <w:r w:rsidR="00835D70" w:rsidRPr="0054545E">
        <w:rPr>
          <w:rFonts w:ascii="Arial" w:hAnsi="Arial" w:cs="Arial"/>
          <w:sz w:val="20"/>
          <w:szCs w:val="20"/>
        </w:rPr>
        <w:t xml:space="preserve"> and others, </w:t>
      </w:r>
      <w:r w:rsidRPr="0054545E">
        <w:rPr>
          <w:rFonts w:ascii="Arial" w:hAnsi="Arial" w:cs="Arial"/>
          <w:sz w:val="20"/>
          <w:szCs w:val="20"/>
        </w:rPr>
        <w:t xml:space="preserve">which are crucial for the early diagnosis of complex health issues. By refurbishing the property to suit these services, the </w:t>
      </w:r>
      <w:r w:rsidRPr="0054545E">
        <w:rPr>
          <w:rFonts w:ascii="Arial" w:hAnsi="Arial" w:cs="Arial"/>
          <w:sz w:val="20"/>
          <w:szCs w:val="20"/>
        </w:rPr>
        <w:lastRenderedPageBreak/>
        <w:t xml:space="preserve">NHS aims to reduce clinical waiting times and lessen the strain on existing healthcare services. This initiative aligns with the NHS’s current goals for preventative healthcare, ensuring that patients receive faster and more </w:t>
      </w:r>
      <w:r w:rsidR="00EB481B" w:rsidRPr="0054545E">
        <w:rPr>
          <w:rFonts w:ascii="Arial" w:hAnsi="Arial" w:cs="Arial"/>
          <w:sz w:val="20"/>
          <w:szCs w:val="20"/>
        </w:rPr>
        <w:t>The refurbishment will include remodelling the space to achieve a ratio of 75% clinical and 25% non-clinical space, ensuring that the facility is optimised for patient care. Staff provisions will include showers, changing rooms, and a staff rest area with a kitchenette, creating a supportive environment for healthcare professionals. The new CDC spoke site is designed to serve the East Suffolk locality, operating seven days a week and accommodating up to 250 patients per day, with an annual capacity in the region of 90,000 scans. This project not only aims to improve productivity and efficiency within the NHS but also to provide a more streamlined and effective healthcare service for the community.</w:t>
      </w:r>
    </w:p>
    <w:p w14:paraId="0FF0C89C" w14:textId="12CE73AB" w:rsidR="00A643CF" w:rsidRPr="0054545E" w:rsidRDefault="00A643CF" w:rsidP="002D77B6">
      <w:pPr>
        <w:pStyle w:val="ListParagraph"/>
        <w:jc w:val="both"/>
        <w:rPr>
          <w:rFonts w:ascii="Arial" w:hAnsi="Arial" w:cs="Arial"/>
          <w:sz w:val="20"/>
          <w:szCs w:val="20"/>
        </w:rPr>
      </w:pPr>
      <w:bookmarkStart w:id="0" w:name="_GoBack"/>
      <w:bookmarkEnd w:id="0"/>
      <w:r w:rsidRPr="0054545E">
        <w:rPr>
          <w:rFonts w:ascii="Arial" w:hAnsi="Arial" w:cs="Arial"/>
          <w:sz w:val="20"/>
          <w:szCs w:val="20"/>
        </w:rPr>
        <w:t>convenient access to tests and scans, ultimately improving patient health</w:t>
      </w:r>
      <w:r w:rsidR="00835D70" w:rsidRPr="0054545E">
        <w:rPr>
          <w:rFonts w:ascii="Arial" w:hAnsi="Arial" w:cs="Arial"/>
          <w:sz w:val="20"/>
          <w:szCs w:val="20"/>
        </w:rPr>
        <w:t xml:space="preserve"> </w:t>
      </w:r>
      <w:r w:rsidRPr="0054545E">
        <w:rPr>
          <w:rFonts w:ascii="Arial" w:hAnsi="Arial" w:cs="Arial"/>
          <w:sz w:val="20"/>
          <w:szCs w:val="20"/>
        </w:rPr>
        <w:t>diagnosis.</w:t>
      </w:r>
    </w:p>
    <w:p w14:paraId="5835C1C4" w14:textId="71E83A71" w:rsidR="00A643CF" w:rsidRPr="0054545E" w:rsidRDefault="00A643CF" w:rsidP="002D77B6">
      <w:pPr>
        <w:ind w:left="720"/>
        <w:jc w:val="both"/>
        <w:rPr>
          <w:rFonts w:ascii="Arial" w:hAnsi="Arial" w:cs="Arial"/>
          <w:b/>
          <w:bCs/>
          <w:sz w:val="20"/>
          <w:szCs w:val="20"/>
        </w:rPr>
      </w:pPr>
      <w:r w:rsidRPr="0054545E">
        <w:rPr>
          <w:rFonts w:ascii="Arial" w:hAnsi="Arial" w:cs="Arial"/>
          <w:sz w:val="20"/>
          <w:szCs w:val="20"/>
        </w:rPr>
        <w:t>The refurbishment will include remodelling the space to achieve a ratio of 75% clinical and 25% non-clinical space, ensuring that the facility is optimised for patient care. Staff provisions will include showers, changing rooms, and a staff rest area with a kitchenette, creating a supportive environment for healthcare professionals. The new CDC spoke site is designed to serve the East Suffolk locality, operating seven days a week and accommodating</w:t>
      </w:r>
      <w:r w:rsidR="00D07CDF" w:rsidRPr="0054545E">
        <w:rPr>
          <w:rFonts w:ascii="Arial" w:hAnsi="Arial" w:cs="Arial"/>
          <w:sz w:val="20"/>
          <w:szCs w:val="20"/>
        </w:rPr>
        <w:t xml:space="preserve"> up to 250</w:t>
      </w:r>
      <w:r w:rsidRPr="0054545E">
        <w:rPr>
          <w:rFonts w:ascii="Arial" w:hAnsi="Arial" w:cs="Arial"/>
          <w:sz w:val="20"/>
          <w:szCs w:val="20"/>
        </w:rPr>
        <w:t xml:space="preserve"> patients per day, with an annual capacity in the region of </w:t>
      </w:r>
      <w:r w:rsidR="00D07CDF" w:rsidRPr="0054545E">
        <w:rPr>
          <w:rFonts w:ascii="Arial" w:hAnsi="Arial" w:cs="Arial"/>
          <w:sz w:val="20"/>
          <w:szCs w:val="20"/>
        </w:rPr>
        <w:t>9</w:t>
      </w:r>
      <w:r w:rsidRPr="0054545E">
        <w:rPr>
          <w:rFonts w:ascii="Arial" w:hAnsi="Arial" w:cs="Arial"/>
          <w:sz w:val="20"/>
          <w:szCs w:val="20"/>
        </w:rPr>
        <w:t>0,000 scans. This project not only aims to improve productivity and efficiency within the NHS but also to provide a more streamlined and effective healthcare service for the community.</w:t>
      </w:r>
    </w:p>
    <w:p w14:paraId="205EF951" w14:textId="77777777" w:rsidR="00835D70" w:rsidRPr="0054545E" w:rsidRDefault="00835D70" w:rsidP="002D77B6">
      <w:pPr>
        <w:ind w:left="720"/>
        <w:jc w:val="both"/>
        <w:rPr>
          <w:rFonts w:ascii="Arial" w:hAnsi="Arial" w:cs="Arial"/>
          <w:b/>
          <w:bCs/>
          <w:sz w:val="20"/>
          <w:szCs w:val="20"/>
        </w:rPr>
      </w:pPr>
    </w:p>
    <w:p w14:paraId="6088BC7E" w14:textId="21781C06" w:rsidR="002869D3" w:rsidRPr="0054545E" w:rsidRDefault="002869D3" w:rsidP="002D77B6">
      <w:pPr>
        <w:pStyle w:val="ListParagraph"/>
        <w:numPr>
          <w:ilvl w:val="0"/>
          <w:numId w:val="1"/>
        </w:numPr>
        <w:jc w:val="both"/>
        <w:rPr>
          <w:rFonts w:ascii="Arial" w:hAnsi="Arial" w:cs="Arial"/>
          <w:b/>
          <w:bCs/>
          <w:sz w:val="20"/>
          <w:szCs w:val="20"/>
        </w:rPr>
      </w:pPr>
      <w:r w:rsidRPr="0054545E">
        <w:rPr>
          <w:rFonts w:ascii="Arial" w:hAnsi="Arial" w:cs="Arial"/>
          <w:b/>
          <w:bCs/>
          <w:sz w:val="20"/>
          <w:szCs w:val="20"/>
        </w:rPr>
        <w:t>Scope</w:t>
      </w:r>
    </w:p>
    <w:p w14:paraId="3CEF7181" w14:textId="77777777" w:rsidR="002869D3" w:rsidRPr="0054545E" w:rsidRDefault="002869D3" w:rsidP="002D77B6">
      <w:pPr>
        <w:pStyle w:val="ListParagraph"/>
        <w:jc w:val="both"/>
        <w:rPr>
          <w:rFonts w:ascii="Arial" w:hAnsi="Arial" w:cs="Arial"/>
          <w:sz w:val="20"/>
          <w:szCs w:val="20"/>
        </w:rPr>
      </w:pPr>
    </w:p>
    <w:p w14:paraId="752E5598" w14:textId="4A574F99" w:rsidR="00A643CF" w:rsidRPr="0054545E" w:rsidRDefault="00A83818" w:rsidP="002D77B6">
      <w:pPr>
        <w:pStyle w:val="ListParagraph"/>
        <w:jc w:val="both"/>
        <w:rPr>
          <w:rFonts w:ascii="Arial" w:hAnsi="Arial" w:cs="Arial"/>
          <w:sz w:val="20"/>
          <w:szCs w:val="20"/>
        </w:rPr>
      </w:pPr>
      <w:r w:rsidRPr="0054545E">
        <w:rPr>
          <w:rFonts w:ascii="Arial" w:hAnsi="Arial" w:cs="Arial"/>
          <w:sz w:val="20"/>
          <w:szCs w:val="20"/>
        </w:rPr>
        <w:t>The list below provides a summary of the proposed construction works scope:</w:t>
      </w:r>
    </w:p>
    <w:p w14:paraId="4DAA5206" w14:textId="77777777" w:rsidR="00A643CF" w:rsidRPr="0054545E" w:rsidRDefault="00A643CF" w:rsidP="002D77B6">
      <w:pPr>
        <w:pStyle w:val="ListParagraph"/>
        <w:jc w:val="both"/>
        <w:rPr>
          <w:rFonts w:ascii="Arial" w:hAnsi="Arial" w:cs="Arial"/>
          <w:sz w:val="20"/>
          <w:szCs w:val="20"/>
        </w:rPr>
      </w:pPr>
    </w:p>
    <w:p w14:paraId="6FCFFA52" w14:textId="072C36CA" w:rsidR="00A643CF" w:rsidRPr="0054545E" w:rsidRDefault="00A643CF" w:rsidP="002D77B6">
      <w:pPr>
        <w:pStyle w:val="ListParagraph"/>
        <w:numPr>
          <w:ilvl w:val="0"/>
          <w:numId w:val="3"/>
        </w:numPr>
        <w:jc w:val="both"/>
        <w:rPr>
          <w:rFonts w:ascii="Arial" w:hAnsi="Arial" w:cs="Arial"/>
          <w:sz w:val="20"/>
          <w:szCs w:val="20"/>
        </w:rPr>
      </w:pPr>
      <w:r w:rsidRPr="0054545E">
        <w:rPr>
          <w:rFonts w:ascii="Arial" w:hAnsi="Arial" w:cs="Arial"/>
          <w:sz w:val="20"/>
          <w:szCs w:val="20"/>
        </w:rPr>
        <w:t xml:space="preserve">Extensive </w:t>
      </w:r>
      <w:r w:rsidR="00A83818" w:rsidRPr="0054545E">
        <w:rPr>
          <w:rFonts w:ascii="Arial" w:hAnsi="Arial" w:cs="Arial"/>
          <w:sz w:val="20"/>
          <w:szCs w:val="20"/>
        </w:rPr>
        <w:t>r</w:t>
      </w:r>
      <w:r w:rsidRPr="0054545E">
        <w:rPr>
          <w:rFonts w:ascii="Arial" w:hAnsi="Arial" w:cs="Arial"/>
          <w:sz w:val="20"/>
          <w:szCs w:val="20"/>
        </w:rPr>
        <w:t xml:space="preserve">efurbishment </w:t>
      </w:r>
      <w:r w:rsidR="00A83818" w:rsidRPr="0054545E">
        <w:rPr>
          <w:rFonts w:ascii="Arial" w:hAnsi="Arial" w:cs="Arial"/>
          <w:sz w:val="20"/>
          <w:szCs w:val="20"/>
        </w:rPr>
        <w:t>/ remodelling of GF, 1</w:t>
      </w:r>
      <w:r w:rsidR="00A83818" w:rsidRPr="0054545E">
        <w:rPr>
          <w:rFonts w:ascii="Arial" w:hAnsi="Arial" w:cs="Arial"/>
          <w:sz w:val="20"/>
          <w:szCs w:val="20"/>
          <w:vertAlign w:val="superscript"/>
        </w:rPr>
        <w:t>st</w:t>
      </w:r>
      <w:r w:rsidR="00A83818" w:rsidRPr="0054545E">
        <w:rPr>
          <w:rFonts w:ascii="Arial" w:hAnsi="Arial" w:cs="Arial"/>
          <w:sz w:val="20"/>
          <w:szCs w:val="20"/>
        </w:rPr>
        <w:t xml:space="preserve"> and 2</w:t>
      </w:r>
      <w:r w:rsidR="00A83818" w:rsidRPr="0054545E">
        <w:rPr>
          <w:rFonts w:ascii="Arial" w:hAnsi="Arial" w:cs="Arial"/>
          <w:sz w:val="20"/>
          <w:szCs w:val="20"/>
          <w:vertAlign w:val="superscript"/>
        </w:rPr>
        <w:t>nd</w:t>
      </w:r>
      <w:r w:rsidR="00A83818" w:rsidRPr="0054545E">
        <w:rPr>
          <w:rFonts w:ascii="Arial" w:hAnsi="Arial" w:cs="Arial"/>
          <w:sz w:val="20"/>
          <w:szCs w:val="20"/>
        </w:rPr>
        <w:t xml:space="preserve"> flo</w:t>
      </w:r>
      <w:r w:rsidR="001A7B43" w:rsidRPr="0054545E">
        <w:rPr>
          <w:rFonts w:ascii="Arial" w:hAnsi="Arial" w:cs="Arial"/>
          <w:sz w:val="20"/>
          <w:szCs w:val="20"/>
        </w:rPr>
        <w:t>or; approx. 1480m2.</w:t>
      </w:r>
    </w:p>
    <w:p w14:paraId="5416968A" w14:textId="2BCF5592" w:rsidR="00A643CF" w:rsidRPr="0054545E" w:rsidRDefault="00A643CF" w:rsidP="002D77B6">
      <w:pPr>
        <w:pStyle w:val="ListParagraph"/>
        <w:numPr>
          <w:ilvl w:val="0"/>
          <w:numId w:val="3"/>
        </w:numPr>
        <w:jc w:val="both"/>
        <w:rPr>
          <w:rFonts w:ascii="Arial" w:hAnsi="Arial" w:cs="Arial"/>
          <w:sz w:val="20"/>
          <w:szCs w:val="20"/>
        </w:rPr>
      </w:pPr>
      <w:r w:rsidRPr="0054545E">
        <w:rPr>
          <w:rFonts w:ascii="Arial" w:hAnsi="Arial" w:cs="Arial"/>
          <w:sz w:val="20"/>
          <w:szCs w:val="20"/>
        </w:rPr>
        <w:t xml:space="preserve">Structural modifications to house </w:t>
      </w:r>
      <w:r w:rsidR="00A83818" w:rsidRPr="0054545E">
        <w:rPr>
          <w:rFonts w:ascii="Arial" w:hAnsi="Arial" w:cs="Arial"/>
          <w:sz w:val="20"/>
          <w:szCs w:val="20"/>
        </w:rPr>
        <w:t xml:space="preserve">a </w:t>
      </w:r>
      <w:r w:rsidRPr="0054545E">
        <w:rPr>
          <w:rFonts w:ascii="Arial" w:hAnsi="Arial" w:cs="Arial"/>
          <w:sz w:val="20"/>
          <w:szCs w:val="20"/>
        </w:rPr>
        <w:t xml:space="preserve">CT scanner on </w:t>
      </w:r>
      <w:r w:rsidR="00A83818" w:rsidRPr="0054545E">
        <w:rPr>
          <w:rFonts w:ascii="Arial" w:hAnsi="Arial" w:cs="Arial"/>
          <w:sz w:val="20"/>
          <w:szCs w:val="20"/>
        </w:rPr>
        <w:t xml:space="preserve">the </w:t>
      </w:r>
      <w:r w:rsidRPr="0054545E">
        <w:rPr>
          <w:rFonts w:ascii="Arial" w:hAnsi="Arial" w:cs="Arial"/>
          <w:sz w:val="20"/>
          <w:szCs w:val="20"/>
        </w:rPr>
        <w:t>1</w:t>
      </w:r>
      <w:r w:rsidRPr="0054545E">
        <w:rPr>
          <w:rFonts w:ascii="Arial" w:hAnsi="Arial" w:cs="Arial"/>
          <w:sz w:val="20"/>
          <w:szCs w:val="20"/>
          <w:vertAlign w:val="superscript"/>
        </w:rPr>
        <w:t>st</w:t>
      </w:r>
      <w:r w:rsidRPr="0054545E">
        <w:rPr>
          <w:rFonts w:ascii="Arial" w:hAnsi="Arial" w:cs="Arial"/>
          <w:sz w:val="20"/>
          <w:szCs w:val="20"/>
        </w:rPr>
        <w:t xml:space="preserve"> floor</w:t>
      </w:r>
      <w:r w:rsidR="00A83818" w:rsidRPr="0054545E">
        <w:rPr>
          <w:rFonts w:ascii="Arial" w:hAnsi="Arial" w:cs="Arial"/>
          <w:sz w:val="20"/>
          <w:szCs w:val="20"/>
        </w:rPr>
        <w:t>.</w:t>
      </w:r>
    </w:p>
    <w:p w14:paraId="17C93C5F" w14:textId="0D080172" w:rsidR="00A643CF" w:rsidRPr="0054545E" w:rsidRDefault="00A643CF" w:rsidP="002D77B6">
      <w:pPr>
        <w:pStyle w:val="ListParagraph"/>
        <w:numPr>
          <w:ilvl w:val="0"/>
          <w:numId w:val="3"/>
        </w:numPr>
        <w:jc w:val="both"/>
        <w:rPr>
          <w:rFonts w:ascii="Arial" w:hAnsi="Arial" w:cs="Arial"/>
          <w:sz w:val="20"/>
          <w:szCs w:val="20"/>
        </w:rPr>
      </w:pPr>
      <w:r w:rsidRPr="0054545E">
        <w:rPr>
          <w:rFonts w:ascii="Arial" w:hAnsi="Arial" w:cs="Arial"/>
          <w:sz w:val="20"/>
          <w:szCs w:val="20"/>
        </w:rPr>
        <w:t>Ground Floor extension</w:t>
      </w:r>
      <w:r w:rsidR="00A83818" w:rsidRPr="0054545E">
        <w:rPr>
          <w:rFonts w:ascii="Arial" w:hAnsi="Arial" w:cs="Arial"/>
          <w:sz w:val="20"/>
          <w:szCs w:val="20"/>
        </w:rPr>
        <w:t xml:space="preserve"> (traditional)</w:t>
      </w:r>
      <w:r w:rsidRPr="0054545E">
        <w:rPr>
          <w:rFonts w:ascii="Arial" w:hAnsi="Arial" w:cs="Arial"/>
          <w:sz w:val="20"/>
          <w:szCs w:val="20"/>
        </w:rPr>
        <w:t xml:space="preserve"> to house </w:t>
      </w:r>
      <w:r w:rsidR="00A83818" w:rsidRPr="0054545E">
        <w:rPr>
          <w:rFonts w:ascii="Arial" w:hAnsi="Arial" w:cs="Arial"/>
          <w:sz w:val="20"/>
          <w:szCs w:val="20"/>
        </w:rPr>
        <w:t>the MRI department</w:t>
      </w:r>
      <w:r w:rsidR="001A7B43" w:rsidRPr="0054545E">
        <w:rPr>
          <w:rFonts w:ascii="Arial" w:hAnsi="Arial" w:cs="Arial"/>
          <w:sz w:val="20"/>
          <w:szCs w:val="20"/>
        </w:rPr>
        <w:t xml:space="preserve">; approx. 80m2. </w:t>
      </w:r>
    </w:p>
    <w:p w14:paraId="69FF5468" w14:textId="44010604" w:rsidR="00A643CF" w:rsidRPr="0054545E" w:rsidRDefault="00A643CF" w:rsidP="002D77B6">
      <w:pPr>
        <w:pStyle w:val="ListParagraph"/>
        <w:numPr>
          <w:ilvl w:val="0"/>
          <w:numId w:val="3"/>
        </w:numPr>
        <w:jc w:val="both"/>
        <w:rPr>
          <w:rFonts w:ascii="Arial" w:hAnsi="Arial" w:cs="Arial"/>
          <w:sz w:val="20"/>
          <w:szCs w:val="20"/>
        </w:rPr>
      </w:pPr>
      <w:r w:rsidRPr="0054545E">
        <w:rPr>
          <w:rFonts w:ascii="Arial" w:hAnsi="Arial" w:cs="Arial"/>
          <w:sz w:val="20"/>
          <w:szCs w:val="20"/>
        </w:rPr>
        <w:t xml:space="preserve">Lift/staircase extension </w:t>
      </w:r>
      <w:r w:rsidR="00A83818" w:rsidRPr="0054545E">
        <w:rPr>
          <w:rFonts w:ascii="Arial" w:hAnsi="Arial" w:cs="Arial"/>
          <w:sz w:val="20"/>
          <w:szCs w:val="20"/>
        </w:rPr>
        <w:t>to create a new compliant lift and staircase.</w:t>
      </w:r>
    </w:p>
    <w:p w14:paraId="7A393D0A" w14:textId="10C0EF78" w:rsidR="00A643CF" w:rsidRPr="0054545E" w:rsidRDefault="00A643CF" w:rsidP="002D77B6">
      <w:pPr>
        <w:pStyle w:val="ListParagraph"/>
        <w:numPr>
          <w:ilvl w:val="0"/>
          <w:numId w:val="3"/>
        </w:numPr>
        <w:jc w:val="both"/>
        <w:rPr>
          <w:rFonts w:ascii="Arial" w:hAnsi="Arial" w:cs="Arial"/>
          <w:sz w:val="20"/>
          <w:szCs w:val="20"/>
        </w:rPr>
      </w:pPr>
      <w:r w:rsidRPr="0054545E">
        <w:rPr>
          <w:rFonts w:ascii="Arial" w:hAnsi="Arial" w:cs="Arial"/>
          <w:sz w:val="20"/>
          <w:szCs w:val="20"/>
        </w:rPr>
        <w:t>New UKPN power supply</w:t>
      </w:r>
      <w:r w:rsidR="00A83818" w:rsidRPr="0054545E">
        <w:rPr>
          <w:rFonts w:ascii="Arial" w:hAnsi="Arial" w:cs="Arial"/>
          <w:sz w:val="20"/>
          <w:szCs w:val="20"/>
        </w:rPr>
        <w:t xml:space="preserve">, </w:t>
      </w:r>
      <w:r w:rsidRPr="0054545E">
        <w:rPr>
          <w:rFonts w:ascii="Arial" w:hAnsi="Arial" w:cs="Arial"/>
          <w:sz w:val="20"/>
          <w:szCs w:val="20"/>
        </w:rPr>
        <w:t>sub-station</w:t>
      </w:r>
      <w:r w:rsidR="00A83818" w:rsidRPr="0054545E">
        <w:rPr>
          <w:rFonts w:ascii="Arial" w:hAnsi="Arial" w:cs="Arial"/>
          <w:sz w:val="20"/>
          <w:szCs w:val="20"/>
        </w:rPr>
        <w:t>, generator to site.</w:t>
      </w:r>
    </w:p>
    <w:p w14:paraId="23899AF5" w14:textId="6E2EA66A" w:rsidR="00A83818" w:rsidRPr="0054545E" w:rsidRDefault="00A83818" w:rsidP="002D77B6">
      <w:pPr>
        <w:pStyle w:val="ListParagraph"/>
        <w:numPr>
          <w:ilvl w:val="0"/>
          <w:numId w:val="3"/>
        </w:numPr>
        <w:jc w:val="both"/>
        <w:rPr>
          <w:rFonts w:ascii="Arial" w:hAnsi="Arial" w:cs="Arial"/>
          <w:sz w:val="20"/>
          <w:szCs w:val="20"/>
        </w:rPr>
      </w:pPr>
      <w:r w:rsidRPr="0054545E">
        <w:rPr>
          <w:rFonts w:ascii="Arial" w:hAnsi="Arial" w:cs="Arial"/>
          <w:sz w:val="20"/>
          <w:szCs w:val="20"/>
        </w:rPr>
        <w:t>Create external plant compound in existing Undercroft area.</w:t>
      </w:r>
    </w:p>
    <w:p w14:paraId="67AF06B3" w14:textId="2BB5899F" w:rsidR="00F947E4" w:rsidRPr="0054545E" w:rsidRDefault="00A83818" w:rsidP="002D77B6">
      <w:pPr>
        <w:pStyle w:val="ListParagraph"/>
        <w:numPr>
          <w:ilvl w:val="0"/>
          <w:numId w:val="3"/>
        </w:numPr>
        <w:jc w:val="both"/>
        <w:rPr>
          <w:rFonts w:ascii="Arial" w:hAnsi="Arial" w:cs="Arial"/>
          <w:sz w:val="20"/>
          <w:szCs w:val="20"/>
        </w:rPr>
      </w:pPr>
      <w:r w:rsidRPr="0054545E">
        <w:rPr>
          <w:rFonts w:ascii="Arial" w:hAnsi="Arial" w:cs="Arial"/>
          <w:sz w:val="20"/>
          <w:szCs w:val="20"/>
        </w:rPr>
        <w:t>Associated External Works.</w:t>
      </w:r>
    </w:p>
    <w:p w14:paraId="0B2CA1EC" w14:textId="77777777" w:rsidR="002A585A" w:rsidRPr="0054545E" w:rsidRDefault="002A585A" w:rsidP="002D77B6">
      <w:pPr>
        <w:jc w:val="both"/>
        <w:rPr>
          <w:rFonts w:ascii="Arial" w:hAnsi="Arial" w:cs="Arial"/>
          <w:b/>
          <w:bCs/>
          <w:sz w:val="20"/>
          <w:szCs w:val="20"/>
        </w:rPr>
      </w:pPr>
    </w:p>
    <w:p w14:paraId="3C2F1CE6" w14:textId="3DEF6BD6" w:rsidR="002869D3" w:rsidRPr="0054545E" w:rsidRDefault="00A643CF" w:rsidP="002D77B6">
      <w:pPr>
        <w:pStyle w:val="ListParagraph"/>
        <w:jc w:val="both"/>
        <w:rPr>
          <w:rFonts w:ascii="Arial" w:hAnsi="Arial" w:cs="Arial"/>
          <w:b/>
          <w:bCs/>
          <w:sz w:val="20"/>
          <w:szCs w:val="20"/>
        </w:rPr>
      </w:pPr>
      <w:r w:rsidRPr="0054545E">
        <w:rPr>
          <w:rFonts w:ascii="Arial" w:hAnsi="Arial" w:cs="Arial"/>
          <w:b/>
          <w:bCs/>
          <w:sz w:val="20"/>
          <w:szCs w:val="20"/>
        </w:rPr>
        <w:t xml:space="preserve">Other </w:t>
      </w:r>
      <w:r w:rsidR="0051076B" w:rsidRPr="0054545E">
        <w:rPr>
          <w:rFonts w:ascii="Arial" w:hAnsi="Arial" w:cs="Arial"/>
          <w:b/>
          <w:bCs/>
          <w:sz w:val="20"/>
          <w:szCs w:val="20"/>
        </w:rPr>
        <w:t>P</w:t>
      </w:r>
      <w:r w:rsidRPr="0054545E">
        <w:rPr>
          <w:rFonts w:ascii="Arial" w:hAnsi="Arial" w:cs="Arial"/>
          <w:b/>
          <w:bCs/>
          <w:sz w:val="20"/>
          <w:szCs w:val="20"/>
        </w:rPr>
        <w:t xml:space="preserve">roject </w:t>
      </w:r>
      <w:r w:rsidR="0051076B" w:rsidRPr="0054545E">
        <w:rPr>
          <w:rFonts w:ascii="Arial" w:hAnsi="Arial" w:cs="Arial"/>
          <w:b/>
          <w:bCs/>
          <w:sz w:val="20"/>
          <w:szCs w:val="20"/>
        </w:rPr>
        <w:t>C</w:t>
      </w:r>
      <w:r w:rsidRPr="0054545E">
        <w:rPr>
          <w:rFonts w:ascii="Arial" w:hAnsi="Arial" w:cs="Arial"/>
          <w:b/>
          <w:bCs/>
          <w:sz w:val="20"/>
          <w:szCs w:val="20"/>
        </w:rPr>
        <w:t xml:space="preserve">onsiderations: </w:t>
      </w:r>
    </w:p>
    <w:p w14:paraId="0C9190DD" w14:textId="77777777" w:rsidR="00A643CF" w:rsidRPr="0054545E" w:rsidRDefault="00A643CF" w:rsidP="002D77B6">
      <w:pPr>
        <w:pStyle w:val="ListParagraph"/>
        <w:jc w:val="both"/>
        <w:rPr>
          <w:rFonts w:ascii="Arial" w:hAnsi="Arial" w:cs="Arial"/>
          <w:b/>
          <w:bCs/>
          <w:sz w:val="20"/>
          <w:szCs w:val="20"/>
        </w:rPr>
      </w:pPr>
    </w:p>
    <w:p w14:paraId="568A674B" w14:textId="63254075" w:rsidR="00A643CF" w:rsidRPr="0054545E" w:rsidRDefault="00A643CF" w:rsidP="002D77B6">
      <w:pPr>
        <w:pStyle w:val="ListParagraph"/>
        <w:numPr>
          <w:ilvl w:val="0"/>
          <w:numId w:val="2"/>
        </w:numPr>
        <w:jc w:val="both"/>
        <w:rPr>
          <w:rFonts w:ascii="Arial" w:hAnsi="Arial" w:cs="Arial"/>
          <w:sz w:val="20"/>
          <w:szCs w:val="20"/>
        </w:rPr>
      </w:pPr>
      <w:r w:rsidRPr="0054545E">
        <w:rPr>
          <w:rFonts w:ascii="Arial" w:hAnsi="Arial" w:cs="Arial"/>
          <w:sz w:val="20"/>
          <w:szCs w:val="20"/>
        </w:rPr>
        <w:t xml:space="preserve">HTM compliance </w:t>
      </w:r>
      <w:r w:rsidR="00FF16D5" w:rsidRPr="0054545E">
        <w:rPr>
          <w:rFonts w:ascii="Arial" w:hAnsi="Arial" w:cs="Arial"/>
          <w:sz w:val="20"/>
          <w:szCs w:val="20"/>
        </w:rPr>
        <w:t>required</w:t>
      </w:r>
      <w:r w:rsidR="00A83818" w:rsidRPr="0054545E">
        <w:rPr>
          <w:rFonts w:ascii="Arial" w:hAnsi="Arial" w:cs="Arial"/>
          <w:sz w:val="20"/>
          <w:szCs w:val="20"/>
        </w:rPr>
        <w:t>.</w:t>
      </w:r>
    </w:p>
    <w:p w14:paraId="74BA3EF6" w14:textId="7E29A6EF" w:rsidR="002869D3" w:rsidRPr="0054545E" w:rsidRDefault="002869D3" w:rsidP="002D77B6">
      <w:pPr>
        <w:pStyle w:val="ListParagraph"/>
        <w:numPr>
          <w:ilvl w:val="0"/>
          <w:numId w:val="2"/>
        </w:numPr>
        <w:jc w:val="both"/>
        <w:rPr>
          <w:rFonts w:ascii="Arial" w:hAnsi="Arial" w:cs="Arial"/>
          <w:sz w:val="20"/>
          <w:szCs w:val="20"/>
        </w:rPr>
      </w:pPr>
      <w:r w:rsidRPr="0054545E">
        <w:rPr>
          <w:rFonts w:ascii="Arial" w:hAnsi="Arial" w:cs="Arial"/>
          <w:sz w:val="20"/>
          <w:szCs w:val="20"/>
        </w:rPr>
        <w:t xml:space="preserve">BREEAM Very Good </w:t>
      </w:r>
      <w:r w:rsidR="00FF16D5" w:rsidRPr="0054545E">
        <w:rPr>
          <w:rFonts w:ascii="Arial" w:hAnsi="Arial" w:cs="Arial"/>
          <w:sz w:val="20"/>
          <w:szCs w:val="20"/>
        </w:rPr>
        <w:t>is a requirement of the Business Case (BREEAM consultant is employed</w:t>
      </w:r>
      <w:r w:rsidR="00A83818" w:rsidRPr="0054545E">
        <w:rPr>
          <w:rFonts w:ascii="Arial" w:hAnsi="Arial" w:cs="Arial"/>
          <w:sz w:val="20"/>
          <w:szCs w:val="20"/>
        </w:rPr>
        <w:t>/engaged in pre-contract stage).</w:t>
      </w:r>
    </w:p>
    <w:p w14:paraId="29ADE913" w14:textId="04990A38" w:rsidR="00FF16D5" w:rsidRPr="0054545E" w:rsidRDefault="00FF16D5" w:rsidP="002D77B6">
      <w:pPr>
        <w:pStyle w:val="ListParagraph"/>
        <w:numPr>
          <w:ilvl w:val="0"/>
          <w:numId w:val="2"/>
        </w:numPr>
        <w:jc w:val="both"/>
        <w:rPr>
          <w:rFonts w:ascii="Arial" w:hAnsi="Arial" w:cs="Arial"/>
          <w:sz w:val="20"/>
          <w:szCs w:val="20"/>
        </w:rPr>
      </w:pPr>
      <w:r w:rsidRPr="0054545E">
        <w:rPr>
          <w:rFonts w:ascii="Arial" w:hAnsi="Arial" w:cs="Arial"/>
          <w:sz w:val="20"/>
          <w:szCs w:val="20"/>
        </w:rPr>
        <w:t>MRI and CT scanners procured</w:t>
      </w:r>
      <w:r w:rsidR="00A83818" w:rsidRPr="0054545E">
        <w:rPr>
          <w:rFonts w:ascii="Arial" w:hAnsi="Arial" w:cs="Arial"/>
          <w:sz w:val="20"/>
          <w:szCs w:val="20"/>
        </w:rPr>
        <w:t xml:space="preserve"> direct by the Trust</w:t>
      </w:r>
      <w:r w:rsidRPr="0054545E">
        <w:rPr>
          <w:rFonts w:ascii="Arial" w:hAnsi="Arial" w:cs="Arial"/>
          <w:sz w:val="20"/>
          <w:szCs w:val="20"/>
        </w:rPr>
        <w:t xml:space="preserve"> / engagement and design co-ordination is progressing with the specialists</w:t>
      </w:r>
      <w:r w:rsidR="00A83818" w:rsidRPr="0054545E">
        <w:rPr>
          <w:rFonts w:ascii="Arial" w:hAnsi="Arial" w:cs="Arial"/>
          <w:sz w:val="20"/>
          <w:szCs w:val="20"/>
        </w:rPr>
        <w:t>.</w:t>
      </w:r>
    </w:p>
    <w:p w14:paraId="558FC81A" w14:textId="7505CF4D" w:rsidR="00A643CF" w:rsidRPr="0054545E" w:rsidRDefault="00FF16D5" w:rsidP="002D77B6">
      <w:pPr>
        <w:pStyle w:val="ListParagraph"/>
        <w:numPr>
          <w:ilvl w:val="0"/>
          <w:numId w:val="2"/>
        </w:numPr>
        <w:jc w:val="both"/>
        <w:rPr>
          <w:rFonts w:ascii="Arial" w:hAnsi="Arial" w:cs="Arial"/>
          <w:sz w:val="20"/>
          <w:szCs w:val="20"/>
        </w:rPr>
      </w:pPr>
      <w:r w:rsidRPr="0054545E">
        <w:rPr>
          <w:rFonts w:ascii="Arial" w:hAnsi="Arial" w:cs="Arial"/>
          <w:sz w:val="20"/>
          <w:szCs w:val="20"/>
        </w:rPr>
        <w:t xml:space="preserve">Planning Consultant </w:t>
      </w:r>
      <w:r w:rsidR="00A83818" w:rsidRPr="0054545E">
        <w:rPr>
          <w:rFonts w:ascii="Arial" w:hAnsi="Arial" w:cs="Arial"/>
          <w:sz w:val="20"/>
          <w:szCs w:val="20"/>
        </w:rPr>
        <w:t xml:space="preserve">is employed </w:t>
      </w:r>
      <w:r w:rsidR="001341D1" w:rsidRPr="0054545E">
        <w:rPr>
          <w:rFonts w:ascii="Arial" w:hAnsi="Arial" w:cs="Arial"/>
          <w:sz w:val="20"/>
          <w:szCs w:val="20"/>
        </w:rPr>
        <w:t xml:space="preserve">and technical surveys on going to support the application in the bid to reduce number of pre-commencement conditions </w:t>
      </w:r>
      <w:r w:rsidRPr="0054545E">
        <w:rPr>
          <w:rFonts w:ascii="Arial" w:hAnsi="Arial" w:cs="Arial"/>
          <w:sz w:val="20"/>
          <w:szCs w:val="20"/>
        </w:rPr>
        <w:t xml:space="preserve">– </w:t>
      </w:r>
      <w:r w:rsidR="00A83818" w:rsidRPr="0054545E">
        <w:rPr>
          <w:rFonts w:ascii="Arial" w:hAnsi="Arial" w:cs="Arial"/>
          <w:sz w:val="20"/>
          <w:szCs w:val="20"/>
        </w:rPr>
        <w:t>planning application will be submitted prior to final tender pricing.</w:t>
      </w:r>
    </w:p>
    <w:p w14:paraId="195F1859" w14:textId="70811FBA" w:rsidR="00A83818" w:rsidRPr="0054545E" w:rsidRDefault="00A83818" w:rsidP="002D77B6">
      <w:pPr>
        <w:pStyle w:val="ListParagraph"/>
        <w:numPr>
          <w:ilvl w:val="0"/>
          <w:numId w:val="2"/>
        </w:numPr>
        <w:jc w:val="both"/>
        <w:rPr>
          <w:rFonts w:ascii="Arial" w:hAnsi="Arial" w:cs="Arial"/>
          <w:sz w:val="20"/>
          <w:szCs w:val="20"/>
        </w:rPr>
      </w:pPr>
      <w:r w:rsidRPr="0054545E">
        <w:rPr>
          <w:rFonts w:ascii="Arial" w:hAnsi="Arial" w:cs="Arial"/>
          <w:sz w:val="20"/>
          <w:szCs w:val="20"/>
        </w:rPr>
        <w:t xml:space="preserve">Trust Authorising Engineers are engaged in the pre-contract / design stage. </w:t>
      </w:r>
    </w:p>
    <w:p w14:paraId="3091FF10" w14:textId="3115C7E9" w:rsidR="001341D1" w:rsidRPr="0054545E" w:rsidRDefault="001341D1" w:rsidP="002D77B6">
      <w:pPr>
        <w:pStyle w:val="ListParagraph"/>
        <w:numPr>
          <w:ilvl w:val="0"/>
          <w:numId w:val="2"/>
        </w:numPr>
        <w:jc w:val="both"/>
        <w:rPr>
          <w:rFonts w:ascii="Arial" w:hAnsi="Arial" w:cs="Arial"/>
          <w:sz w:val="20"/>
          <w:szCs w:val="20"/>
        </w:rPr>
      </w:pPr>
      <w:r w:rsidRPr="0054545E">
        <w:rPr>
          <w:rFonts w:ascii="Arial" w:hAnsi="Arial" w:cs="Arial"/>
          <w:sz w:val="20"/>
          <w:szCs w:val="20"/>
        </w:rPr>
        <w:t>Engagement with various Trust Stakeholders / End Users on-going / requirements being factored into the design.</w:t>
      </w:r>
    </w:p>
    <w:p w14:paraId="29A78AA8" w14:textId="3AA2D557" w:rsidR="001341D1" w:rsidRPr="0054545E" w:rsidRDefault="001341D1" w:rsidP="002D77B6">
      <w:pPr>
        <w:pStyle w:val="ListParagraph"/>
        <w:numPr>
          <w:ilvl w:val="0"/>
          <w:numId w:val="2"/>
        </w:numPr>
        <w:jc w:val="both"/>
        <w:rPr>
          <w:rFonts w:ascii="Arial" w:hAnsi="Arial" w:cs="Arial"/>
          <w:sz w:val="20"/>
          <w:szCs w:val="20"/>
        </w:rPr>
      </w:pPr>
      <w:r w:rsidRPr="0054545E">
        <w:rPr>
          <w:rFonts w:ascii="Arial" w:hAnsi="Arial" w:cs="Arial"/>
          <w:sz w:val="20"/>
          <w:szCs w:val="20"/>
        </w:rPr>
        <w:t>Party Wall Surveyor is engaged to advise on Party Wall Act and neighbouring properties.</w:t>
      </w:r>
    </w:p>
    <w:p w14:paraId="28E41FCE" w14:textId="13DF372F" w:rsidR="001341D1" w:rsidRPr="0054545E" w:rsidRDefault="001341D1" w:rsidP="002D77B6">
      <w:pPr>
        <w:pStyle w:val="ListParagraph"/>
        <w:numPr>
          <w:ilvl w:val="0"/>
          <w:numId w:val="2"/>
        </w:numPr>
        <w:jc w:val="both"/>
        <w:rPr>
          <w:rFonts w:ascii="Arial" w:hAnsi="Arial" w:cs="Arial"/>
          <w:sz w:val="20"/>
          <w:szCs w:val="20"/>
        </w:rPr>
      </w:pPr>
      <w:r w:rsidRPr="0054545E">
        <w:rPr>
          <w:rFonts w:ascii="Arial" w:hAnsi="Arial" w:cs="Arial"/>
          <w:sz w:val="20"/>
          <w:szCs w:val="20"/>
        </w:rPr>
        <w:t xml:space="preserve">Engagement with UKPN on-going.  </w:t>
      </w:r>
    </w:p>
    <w:p w14:paraId="7957B12B" w14:textId="047D2BE8" w:rsidR="00A115C8" w:rsidRPr="0054545E" w:rsidRDefault="00F84E75" w:rsidP="002D77B6">
      <w:pPr>
        <w:pStyle w:val="ListParagraph"/>
        <w:numPr>
          <w:ilvl w:val="0"/>
          <w:numId w:val="2"/>
        </w:numPr>
        <w:jc w:val="both"/>
        <w:rPr>
          <w:rFonts w:ascii="Arial" w:hAnsi="Arial" w:cs="Arial"/>
          <w:sz w:val="20"/>
          <w:szCs w:val="20"/>
        </w:rPr>
      </w:pPr>
      <w:r w:rsidRPr="0054545E">
        <w:rPr>
          <w:rFonts w:ascii="Arial" w:hAnsi="Arial" w:cs="Arial"/>
          <w:sz w:val="20"/>
          <w:szCs w:val="20"/>
        </w:rPr>
        <w:t>Town centre location</w:t>
      </w:r>
      <w:r w:rsidR="00A115C8" w:rsidRPr="0054545E">
        <w:rPr>
          <w:rFonts w:ascii="Arial" w:hAnsi="Arial" w:cs="Arial"/>
          <w:sz w:val="20"/>
          <w:szCs w:val="20"/>
        </w:rPr>
        <w:t xml:space="preserve"> (deliveries management</w:t>
      </w:r>
      <w:r w:rsidR="002A585A" w:rsidRPr="0054545E">
        <w:rPr>
          <w:rFonts w:ascii="Arial" w:hAnsi="Arial" w:cs="Arial"/>
          <w:sz w:val="20"/>
          <w:szCs w:val="20"/>
        </w:rPr>
        <w:t>, engagement with neighbours will be key for p</w:t>
      </w:r>
      <w:r w:rsidR="00A115C8" w:rsidRPr="0054545E">
        <w:rPr>
          <w:rFonts w:ascii="Arial" w:hAnsi="Arial" w:cs="Arial"/>
          <w:sz w:val="20"/>
          <w:szCs w:val="20"/>
        </w:rPr>
        <w:t xml:space="preserve">rotection of </w:t>
      </w:r>
      <w:r w:rsidR="002A585A" w:rsidRPr="0054545E">
        <w:rPr>
          <w:rFonts w:ascii="Arial" w:hAnsi="Arial" w:cs="Arial"/>
          <w:sz w:val="20"/>
          <w:szCs w:val="20"/>
        </w:rPr>
        <w:t>T</w:t>
      </w:r>
      <w:r w:rsidR="00A115C8" w:rsidRPr="0054545E">
        <w:rPr>
          <w:rFonts w:ascii="Arial" w:hAnsi="Arial" w:cs="Arial"/>
          <w:sz w:val="20"/>
          <w:szCs w:val="20"/>
        </w:rPr>
        <w:t>rust reputation)</w:t>
      </w:r>
      <w:r w:rsidR="002A585A" w:rsidRPr="0054545E">
        <w:rPr>
          <w:rFonts w:ascii="Arial" w:hAnsi="Arial" w:cs="Arial"/>
          <w:sz w:val="20"/>
          <w:szCs w:val="20"/>
        </w:rPr>
        <w:t>.</w:t>
      </w:r>
    </w:p>
    <w:p w14:paraId="2E6A53DA" w14:textId="77777777" w:rsidR="00F84E75" w:rsidRPr="0054545E" w:rsidRDefault="00F84E75" w:rsidP="002D77B6">
      <w:pPr>
        <w:pStyle w:val="ListParagraph"/>
        <w:ind w:left="1440"/>
        <w:jc w:val="both"/>
        <w:rPr>
          <w:rFonts w:ascii="Arial" w:hAnsi="Arial" w:cs="Arial"/>
          <w:sz w:val="20"/>
          <w:szCs w:val="20"/>
          <w:highlight w:val="yellow"/>
        </w:rPr>
      </w:pPr>
    </w:p>
    <w:p w14:paraId="7CAD1C56" w14:textId="77777777" w:rsidR="00A643CF" w:rsidRPr="0054545E" w:rsidRDefault="00A643CF" w:rsidP="002D77B6">
      <w:pPr>
        <w:jc w:val="both"/>
        <w:rPr>
          <w:rFonts w:ascii="Arial" w:hAnsi="Arial" w:cs="Arial"/>
          <w:b/>
          <w:bCs/>
          <w:sz w:val="10"/>
          <w:szCs w:val="10"/>
        </w:rPr>
      </w:pPr>
    </w:p>
    <w:p w14:paraId="360D7858" w14:textId="3FF74D02" w:rsidR="002869D3" w:rsidRPr="0054545E" w:rsidRDefault="002869D3" w:rsidP="002D77B6">
      <w:pPr>
        <w:pStyle w:val="ListParagraph"/>
        <w:numPr>
          <w:ilvl w:val="0"/>
          <w:numId w:val="1"/>
        </w:numPr>
        <w:jc w:val="both"/>
        <w:rPr>
          <w:rFonts w:ascii="Arial" w:hAnsi="Arial" w:cs="Arial"/>
          <w:b/>
          <w:bCs/>
          <w:sz w:val="20"/>
          <w:szCs w:val="20"/>
        </w:rPr>
      </w:pPr>
      <w:r w:rsidRPr="0054545E">
        <w:rPr>
          <w:rFonts w:ascii="Arial" w:hAnsi="Arial" w:cs="Arial"/>
          <w:b/>
          <w:bCs/>
          <w:sz w:val="20"/>
          <w:szCs w:val="20"/>
        </w:rPr>
        <w:t xml:space="preserve">Procurement / Tender Overview </w:t>
      </w:r>
    </w:p>
    <w:p w14:paraId="1E10F391" w14:textId="77777777" w:rsidR="001568BD" w:rsidRPr="0054545E" w:rsidRDefault="001568BD" w:rsidP="002D77B6">
      <w:pPr>
        <w:pStyle w:val="ListParagraph"/>
        <w:jc w:val="both"/>
        <w:rPr>
          <w:rFonts w:ascii="Arial" w:hAnsi="Arial" w:cs="Arial"/>
          <w:b/>
          <w:bCs/>
          <w:sz w:val="20"/>
          <w:szCs w:val="20"/>
        </w:rPr>
      </w:pPr>
    </w:p>
    <w:p w14:paraId="0321F6DB" w14:textId="1F917FF0" w:rsidR="001568BD" w:rsidRPr="0054545E" w:rsidRDefault="001568BD" w:rsidP="002D77B6">
      <w:pPr>
        <w:pStyle w:val="ListParagraph"/>
        <w:jc w:val="both"/>
        <w:rPr>
          <w:rFonts w:ascii="Arial" w:hAnsi="Arial" w:cs="Arial"/>
          <w:sz w:val="20"/>
          <w:szCs w:val="20"/>
        </w:rPr>
      </w:pPr>
      <w:r w:rsidRPr="0054545E">
        <w:rPr>
          <w:rFonts w:ascii="Arial" w:hAnsi="Arial" w:cs="Arial"/>
          <w:sz w:val="20"/>
          <w:szCs w:val="20"/>
        </w:rPr>
        <w:t xml:space="preserve">The </w:t>
      </w:r>
      <w:r w:rsidR="001341D1" w:rsidRPr="0054545E">
        <w:rPr>
          <w:rFonts w:ascii="Arial" w:hAnsi="Arial" w:cs="Arial"/>
          <w:sz w:val="20"/>
          <w:szCs w:val="20"/>
        </w:rPr>
        <w:t xml:space="preserve">construction </w:t>
      </w:r>
      <w:r w:rsidRPr="0054545E">
        <w:rPr>
          <w:rFonts w:ascii="Arial" w:hAnsi="Arial" w:cs="Arial"/>
          <w:sz w:val="20"/>
          <w:szCs w:val="20"/>
        </w:rPr>
        <w:t>works are being procured on a Traditional</w:t>
      </w:r>
      <w:r w:rsidR="00A016A7" w:rsidRPr="0054545E">
        <w:rPr>
          <w:rFonts w:ascii="Arial" w:hAnsi="Arial" w:cs="Arial"/>
          <w:sz w:val="20"/>
          <w:szCs w:val="20"/>
        </w:rPr>
        <w:t xml:space="preserve"> </w:t>
      </w:r>
      <w:r w:rsidR="001341D1" w:rsidRPr="0054545E">
        <w:rPr>
          <w:rFonts w:ascii="Arial" w:hAnsi="Arial" w:cs="Arial"/>
          <w:sz w:val="20"/>
          <w:szCs w:val="20"/>
        </w:rPr>
        <w:t>“</w:t>
      </w:r>
      <w:r w:rsidR="00A016A7" w:rsidRPr="0054545E">
        <w:rPr>
          <w:rFonts w:ascii="Arial" w:hAnsi="Arial" w:cs="Arial"/>
          <w:sz w:val="20"/>
          <w:szCs w:val="20"/>
        </w:rPr>
        <w:t>lump sum</w:t>
      </w:r>
      <w:r w:rsidR="001341D1" w:rsidRPr="0054545E">
        <w:rPr>
          <w:rFonts w:ascii="Arial" w:hAnsi="Arial" w:cs="Arial"/>
          <w:sz w:val="20"/>
          <w:szCs w:val="20"/>
        </w:rPr>
        <w:t>”</w:t>
      </w:r>
      <w:r w:rsidR="00A016A7" w:rsidRPr="0054545E">
        <w:rPr>
          <w:rFonts w:ascii="Arial" w:hAnsi="Arial" w:cs="Arial"/>
          <w:sz w:val="20"/>
          <w:szCs w:val="20"/>
        </w:rPr>
        <w:t xml:space="preserve"> basis, Suppliers which are successful at “CA2” stage will be invited to price RIBA Stage 4 design information on a single stage basis at the “Formal Tender Stage.”</w:t>
      </w:r>
    </w:p>
    <w:p w14:paraId="05E7BF94" w14:textId="39DB5CE2" w:rsidR="002869D3" w:rsidRPr="0054545E" w:rsidRDefault="001341D1" w:rsidP="002D77B6">
      <w:pPr>
        <w:ind w:left="720"/>
        <w:jc w:val="both"/>
        <w:rPr>
          <w:rFonts w:ascii="Arial" w:hAnsi="Arial" w:cs="Arial"/>
          <w:sz w:val="20"/>
          <w:szCs w:val="20"/>
        </w:rPr>
      </w:pPr>
      <w:r w:rsidRPr="0054545E">
        <w:rPr>
          <w:rFonts w:ascii="Arial" w:hAnsi="Arial" w:cs="Arial"/>
          <w:sz w:val="20"/>
          <w:szCs w:val="20"/>
        </w:rPr>
        <w:t xml:space="preserve">The Tender </w:t>
      </w:r>
      <w:r w:rsidR="00A016A7" w:rsidRPr="0054545E">
        <w:rPr>
          <w:rFonts w:ascii="Arial" w:hAnsi="Arial" w:cs="Arial"/>
          <w:sz w:val="20"/>
          <w:szCs w:val="20"/>
        </w:rPr>
        <w:t>Process</w:t>
      </w:r>
      <w:r w:rsidRPr="0054545E">
        <w:rPr>
          <w:rFonts w:ascii="Arial" w:hAnsi="Arial" w:cs="Arial"/>
          <w:sz w:val="20"/>
          <w:szCs w:val="20"/>
        </w:rPr>
        <w:t xml:space="preserve"> is summarised in the following sequential steps</w:t>
      </w:r>
      <w:r w:rsidR="00A016A7" w:rsidRPr="0054545E">
        <w:rPr>
          <w:rFonts w:ascii="Arial" w:hAnsi="Arial" w:cs="Arial"/>
          <w:sz w:val="20"/>
          <w:szCs w:val="20"/>
        </w:rPr>
        <w:t xml:space="preserve">: </w:t>
      </w:r>
    </w:p>
    <w:p w14:paraId="6681F4F6" w14:textId="69033205" w:rsidR="00CC17FA" w:rsidRPr="0054545E" w:rsidRDefault="001341D1" w:rsidP="002D77B6">
      <w:pPr>
        <w:pStyle w:val="ListParagraph"/>
        <w:numPr>
          <w:ilvl w:val="0"/>
          <w:numId w:val="2"/>
        </w:numPr>
        <w:jc w:val="both"/>
        <w:rPr>
          <w:rFonts w:ascii="Arial" w:hAnsi="Arial" w:cs="Arial"/>
          <w:b/>
          <w:bCs/>
          <w:sz w:val="20"/>
          <w:szCs w:val="20"/>
        </w:rPr>
      </w:pPr>
      <w:r w:rsidRPr="0054545E">
        <w:rPr>
          <w:rFonts w:ascii="Arial" w:hAnsi="Arial" w:cs="Arial"/>
          <w:b/>
          <w:bCs/>
          <w:sz w:val="20"/>
          <w:szCs w:val="20"/>
        </w:rPr>
        <w:t xml:space="preserve">Step 1:- </w:t>
      </w:r>
      <w:r w:rsidR="00CC17FA" w:rsidRPr="0054545E">
        <w:rPr>
          <w:rFonts w:ascii="Arial" w:hAnsi="Arial" w:cs="Arial"/>
          <w:b/>
          <w:bCs/>
          <w:sz w:val="20"/>
          <w:szCs w:val="20"/>
        </w:rPr>
        <w:t>Capability Assessment Nr 1 (CA1)</w:t>
      </w:r>
      <w:r w:rsidR="001568BD" w:rsidRPr="0054545E">
        <w:rPr>
          <w:rFonts w:ascii="Arial" w:hAnsi="Arial" w:cs="Arial"/>
          <w:b/>
          <w:bCs/>
          <w:sz w:val="20"/>
          <w:szCs w:val="20"/>
        </w:rPr>
        <w:t xml:space="preserve"> </w:t>
      </w:r>
      <w:r w:rsidR="001568BD" w:rsidRPr="0054545E">
        <w:rPr>
          <w:rFonts w:ascii="Arial" w:hAnsi="Arial" w:cs="Arial"/>
          <w:sz w:val="20"/>
          <w:szCs w:val="20"/>
        </w:rPr>
        <w:t>issued (Expression of Interest for Suppliers to opt in</w:t>
      </w:r>
      <w:r w:rsidRPr="0054545E">
        <w:rPr>
          <w:rFonts w:ascii="Arial" w:hAnsi="Arial" w:cs="Arial"/>
          <w:sz w:val="20"/>
          <w:szCs w:val="20"/>
        </w:rPr>
        <w:t xml:space="preserve"> – this document).</w:t>
      </w:r>
    </w:p>
    <w:p w14:paraId="52083DBC" w14:textId="77777777" w:rsidR="001341D1" w:rsidRPr="0054545E" w:rsidRDefault="001341D1" w:rsidP="002D77B6">
      <w:pPr>
        <w:pStyle w:val="ListParagraph"/>
        <w:ind w:left="1440"/>
        <w:jc w:val="both"/>
        <w:rPr>
          <w:rFonts w:ascii="Arial" w:hAnsi="Arial" w:cs="Arial"/>
          <w:b/>
          <w:bCs/>
          <w:sz w:val="20"/>
          <w:szCs w:val="20"/>
        </w:rPr>
      </w:pPr>
    </w:p>
    <w:p w14:paraId="2D9A12E8" w14:textId="4167CE6F" w:rsidR="001341D1" w:rsidRPr="0054545E" w:rsidRDefault="001341D1" w:rsidP="002D77B6">
      <w:pPr>
        <w:pStyle w:val="ListParagraph"/>
        <w:numPr>
          <w:ilvl w:val="0"/>
          <w:numId w:val="2"/>
        </w:numPr>
        <w:jc w:val="both"/>
        <w:rPr>
          <w:rFonts w:ascii="Arial" w:hAnsi="Arial" w:cs="Arial"/>
          <w:b/>
          <w:bCs/>
          <w:sz w:val="20"/>
          <w:szCs w:val="20"/>
        </w:rPr>
      </w:pPr>
      <w:r w:rsidRPr="0054545E">
        <w:rPr>
          <w:rFonts w:ascii="Arial" w:hAnsi="Arial" w:cs="Arial"/>
          <w:b/>
          <w:bCs/>
          <w:sz w:val="20"/>
          <w:szCs w:val="20"/>
        </w:rPr>
        <w:t xml:space="preserve">Step 2:- </w:t>
      </w:r>
      <w:r w:rsidR="001568BD" w:rsidRPr="0054545E">
        <w:rPr>
          <w:rFonts w:ascii="Arial" w:hAnsi="Arial" w:cs="Arial"/>
          <w:b/>
          <w:bCs/>
          <w:sz w:val="20"/>
          <w:szCs w:val="20"/>
        </w:rPr>
        <w:t xml:space="preserve">Capability Assessment Nr 2 (CA2) </w:t>
      </w:r>
      <w:r w:rsidR="001568BD" w:rsidRPr="0054545E">
        <w:rPr>
          <w:rFonts w:ascii="Arial" w:hAnsi="Arial" w:cs="Arial"/>
          <w:sz w:val="20"/>
          <w:szCs w:val="20"/>
        </w:rPr>
        <w:t>issued (</w:t>
      </w:r>
      <w:r w:rsidRPr="0054545E">
        <w:rPr>
          <w:rFonts w:ascii="Arial" w:hAnsi="Arial" w:cs="Arial"/>
          <w:sz w:val="20"/>
          <w:szCs w:val="20"/>
        </w:rPr>
        <w:t xml:space="preserve">this will comprise a </w:t>
      </w:r>
      <w:r w:rsidR="001568BD" w:rsidRPr="0054545E">
        <w:rPr>
          <w:rFonts w:ascii="Arial" w:hAnsi="Arial" w:cs="Arial"/>
          <w:sz w:val="20"/>
          <w:szCs w:val="20"/>
        </w:rPr>
        <w:t xml:space="preserve">combination of Pass/Fail criteria and qualitative assessment </w:t>
      </w:r>
      <w:r w:rsidRPr="0054545E">
        <w:rPr>
          <w:rFonts w:ascii="Arial" w:hAnsi="Arial" w:cs="Arial"/>
          <w:sz w:val="20"/>
          <w:szCs w:val="20"/>
        </w:rPr>
        <w:t>(only)</w:t>
      </w:r>
      <w:r w:rsidR="0051076B" w:rsidRPr="0054545E">
        <w:rPr>
          <w:rFonts w:ascii="Arial" w:hAnsi="Arial" w:cs="Arial"/>
          <w:sz w:val="20"/>
          <w:szCs w:val="20"/>
        </w:rPr>
        <w:t xml:space="preserve"> </w:t>
      </w:r>
      <w:r w:rsidR="001568BD" w:rsidRPr="0054545E">
        <w:rPr>
          <w:rFonts w:ascii="Arial" w:hAnsi="Arial" w:cs="Arial"/>
          <w:sz w:val="20"/>
          <w:szCs w:val="20"/>
        </w:rPr>
        <w:t>which will be scored against pre-</w:t>
      </w:r>
      <w:r w:rsidR="0038505A" w:rsidRPr="0054545E">
        <w:rPr>
          <w:rFonts w:ascii="Arial" w:hAnsi="Arial" w:cs="Arial"/>
          <w:sz w:val="20"/>
          <w:szCs w:val="20"/>
        </w:rPr>
        <w:t xml:space="preserve">determined </w:t>
      </w:r>
      <w:r w:rsidR="001568BD" w:rsidRPr="0054545E">
        <w:rPr>
          <w:rFonts w:ascii="Arial" w:hAnsi="Arial" w:cs="Arial"/>
          <w:sz w:val="20"/>
          <w:szCs w:val="20"/>
        </w:rPr>
        <w:t xml:space="preserve">criteria). No pricing carried out at this stage. </w:t>
      </w:r>
      <w:r w:rsidR="002A585A" w:rsidRPr="0054545E">
        <w:rPr>
          <w:rFonts w:ascii="Arial" w:hAnsi="Arial" w:cs="Arial"/>
          <w:sz w:val="20"/>
          <w:szCs w:val="20"/>
        </w:rPr>
        <w:t>A</w:t>
      </w:r>
      <w:r w:rsidR="00C12BA1" w:rsidRPr="0054545E">
        <w:rPr>
          <w:rFonts w:ascii="Arial" w:hAnsi="Arial" w:cs="Arial"/>
          <w:sz w:val="20"/>
          <w:szCs w:val="20"/>
        </w:rPr>
        <w:t xml:space="preserve"> shortlist </w:t>
      </w:r>
      <w:r w:rsidR="002A585A" w:rsidRPr="0054545E">
        <w:rPr>
          <w:rFonts w:ascii="Arial" w:hAnsi="Arial" w:cs="Arial"/>
          <w:sz w:val="20"/>
          <w:szCs w:val="20"/>
        </w:rPr>
        <w:t xml:space="preserve">of contractors (maximum of 5) </w:t>
      </w:r>
      <w:r w:rsidRPr="0054545E">
        <w:rPr>
          <w:rFonts w:ascii="Arial" w:hAnsi="Arial" w:cs="Arial"/>
          <w:sz w:val="20"/>
          <w:szCs w:val="20"/>
        </w:rPr>
        <w:t>will proceed to the final tender stage (step 3).</w:t>
      </w:r>
      <w:r w:rsidR="004D1960" w:rsidRPr="0054545E">
        <w:rPr>
          <w:rFonts w:ascii="Arial" w:hAnsi="Arial" w:cs="Arial"/>
          <w:sz w:val="20"/>
          <w:szCs w:val="20"/>
        </w:rPr>
        <w:t xml:space="preserve"> </w:t>
      </w:r>
    </w:p>
    <w:p w14:paraId="061557EF" w14:textId="77777777" w:rsidR="002A585A" w:rsidRPr="0054545E" w:rsidRDefault="002A585A" w:rsidP="002D77B6">
      <w:pPr>
        <w:pStyle w:val="ListParagraph"/>
        <w:ind w:left="1440"/>
        <w:jc w:val="both"/>
        <w:rPr>
          <w:rFonts w:ascii="Arial" w:hAnsi="Arial" w:cs="Arial"/>
          <w:b/>
          <w:bCs/>
          <w:sz w:val="20"/>
          <w:szCs w:val="20"/>
        </w:rPr>
      </w:pPr>
    </w:p>
    <w:p w14:paraId="04080CA6" w14:textId="74EB4B80" w:rsidR="001568BD" w:rsidRPr="0054545E" w:rsidRDefault="001341D1" w:rsidP="002D77B6">
      <w:pPr>
        <w:pStyle w:val="ListParagraph"/>
        <w:numPr>
          <w:ilvl w:val="0"/>
          <w:numId w:val="2"/>
        </w:numPr>
        <w:jc w:val="both"/>
        <w:rPr>
          <w:rFonts w:ascii="Arial" w:hAnsi="Arial" w:cs="Arial"/>
          <w:b/>
          <w:bCs/>
          <w:sz w:val="20"/>
          <w:szCs w:val="20"/>
        </w:rPr>
      </w:pPr>
      <w:r w:rsidRPr="0054545E">
        <w:rPr>
          <w:rFonts w:ascii="Arial" w:hAnsi="Arial" w:cs="Arial"/>
          <w:b/>
          <w:bCs/>
          <w:sz w:val="20"/>
          <w:szCs w:val="20"/>
        </w:rPr>
        <w:t xml:space="preserve">Step 3:- </w:t>
      </w:r>
      <w:r w:rsidR="001568BD" w:rsidRPr="0054545E">
        <w:rPr>
          <w:rFonts w:ascii="Arial" w:hAnsi="Arial" w:cs="Arial"/>
          <w:b/>
          <w:bCs/>
          <w:sz w:val="20"/>
          <w:szCs w:val="20"/>
        </w:rPr>
        <w:t>Formal Tender</w:t>
      </w:r>
      <w:r w:rsidR="00464989" w:rsidRPr="0054545E">
        <w:rPr>
          <w:rFonts w:ascii="Arial" w:hAnsi="Arial" w:cs="Arial"/>
          <w:b/>
          <w:bCs/>
          <w:sz w:val="20"/>
          <w:szCs w:val="20"/>
        </w:rPr>
        <w:t xml:space="preserve"> Pricing</w:t>
      </w:r>
      <w:r w:rsidR="001568BD" w:rsidRPr="0054545E">
        <w:rPr>
          <w:rFonts w:ascii="Arial" w:hAnsi="Arial" w:cs="Arial"/>
          <w:b/>
          <w:bCs/>
          <w:sz w:val="20"/>
          <w:szCs w:val="20"/>
        </w:rPr>
        <w:t xml:space="preserve"> Stage </w:t>
      </w:r>
      <w:r w:rsidR="00A016A7" w:rsidRPr="0054545E">
        <w:rPr>
          <w:rFonts w:ascii="Arial" w:hAnsi="Arial" w:cs="Arial"/>
          <w:b/>
          <w:bCs/>
          <w:sz w:val="20"/>
          <w:szCs w:val="20"/>
        </w:rPr>
        <w:t xml:space="preserve">– </w:t>
      </w:r>
      <w:r w:rsidR="00A016A7" w:rsidRPr="0054545E">
        <w:rPr>
          <w:rFonts w:ascii="Arial" w:hAnsi="Arial" w:cs="Arial"/>
          <w:sz w:val="20"/>
          <w:szCs w:val="20"/>
        </w:rPr>
        <w:t xml:space="preserve">short list of suppliers invited to price the works on a </w:t>
      </w:r>
      <w:r w:rsidR="00A34915" w:rsidRPr="0054545E">
        <w:rPr>
          <w:rFonts w:ascii="Arial" w:hAnsi="Arial" w:cs="Arial"/>
          <w:sz w:val="20"/>
          <w:szCs w:val="20"/>
        </w:rPr>
        <w:t xml:space="preserve">single stage </w:t>
      </w:r>
      <w:r w:rsidR="00A016A7" w:rsidRPr="0054545E">
        <w:rPr>
          <w:rFonts w:ascii="Arial" w:hAnsi="Arial" w:cs="Arial"/>
          <w:sz w:val="20"/>
          <w:szCs w:val="20"/>
        </w:rPr>
        <w:t>basis (eval</w:t>
      </w:r>
      <w:r w:rsidR="00E50B37" w:rsidRPr="0054545E">
        <w:rPr>
          <w:rFonts w:ascii="Arial" w:hAnsi="Arial" w:cs="Arial"/>
          <w:sz w:val="20"/>
          <w:szCs w:val="20"/>
        </w:rPr>
        <w:t xml:space="preserve">uation criteria </w:t>
      </w:r>
      <w:r w:rsidR="0075525D" w:rsidRPr="0054545E">
        <w:rPr>
          <w:rFonts w:ascii="Arial" w:hAnsi="Arial" w:cs="Arial"/>
          <w:sz w:val="20"/>
          <w:szCs w:val="20"/>
        </w:rPr>
        <w:t xml:space="preserve">to be </w:t>
      </w:r>
      <w:r w:rsidR="00A620BA" w:rsidRPr="0054545E">
        <w:rPr>
          <w:rFonts w:ascii="Arial" w:hAnsi="Arial" w:cs="Arial"/>
          <w:sz w:val="20"/>
          <w:szCs w:val="20"/>
        </w:rPr>
        <w:t>7</w:t>
      </w:r>
      <w:r w:rsidR="0075525D" w:rsidRPr="0054545E">
        <w:rPr>
          <w:rFonts w:ascii="Arial" w:hAnsi="Arial" w:cs="Arial"/>
          <w:sz w:val="20"/>
          <w:szCs w:val="20"/>
        </w:rPr>
        <w:t xml:space="preserve">0% price, </w:t>
      </w:r>
      <w:r w:rsidR="00A620BA" w:rsidRPr="0054545E">
        <w:rPr>
          <w:rFonts w:ascii="Arial" w:hAnsi="Arial" w:cs="Arial"/>
          <w:sz w:val="20"/>
          <w:szCs w:val="20"/>
        </w:rPr>
        <w:t>2</w:t>
      </w:r>
      <w:r w:rsidR="0075525D" w:rsidRPr="0054545E">
        <w:rPr>
          <w:rFonts w:ascii="Arial" w:hAnsi="Arial" w:cs="Arial"/>
          <w:sz w:val="20"/>
          <w:szCs w:val="20"/>
        </w:rPr>
        <w:t>0% Technical and 10% Social Value).</w:t>
      </w:r>
    </w:p>
    <w:p w14:paraId="26376F60" w14:textId="77777777" w:rsidR="002869D3" w:rsidRPr="0054545E" w:rsidRDefault="002869D3" w:rsidP="002D77B6">
      <w:pPr>
        <w:ind w:left="360"/>
        <w:jc w:val="both"/>
        <w:rPr>
          <w:rFonts w:ascii="Arial" w:hAnsi="Arial" w:cs="Arial"/>
          <w:b/>
          <w:bCs/>
          <w:sz w:val="20"/>
          <w:szCs w:val="20"/>
        </w:rPr>
      </w:pPr>
    </w:p>
    <w:p w14:paraId="4EBD6D8F" w14:textId="1C493865" w:rsidR="002869D3" w:rsidRPr="0054545E" w:rsidRDefault="002869D3" w:rsidP="002D77B6">
      <w:pPr>
        <w:pStyle w:val="ListParagraph"/>
        <w:numPr>
          <w:ilvl w:val="0"/>
          <w:numId w:val="1"/>
        </w:numPr>
        <w:jc w:val="both"/>
        <w:rPr>
          <w:rFonts w:ascii="Arial" w:hAnsi="Arial" w:cs="Arial"/>
          <w:b/>
          <w:bCs/>
          <w:sz w:val="20"/>
          <w:szCs w:val="20"/>
        </w:rPr>
      </w:pPr>
      <w:r w:rsidRPr="0054545E">
        <w:rPr>
          <w:rFonts w:ascii="Arial" w:hAnsi="Arial" w:cs="Arial"/>
          <w:b/>
          <w:bCs/>
          <w:sz w:val="20"/>
          <w:szCs w:val="20"/>
        </w:rPr>
        <w:t xml:space="preserve">Programme </w:t>
      </w:r>
    </w:p>
    <w:p w14:paraId="383AEAC7" w14:textId="68574EB1" w:rsidR="00A451CA" w:rsidRPr="0054545E" w:rsidRDefault="00A34915" w:rsidP="002D77B6">
      <w:pPr>
        <w:ind w:left="720"/>
        <w:jc w:val="both"/>
        <w:rPr>
          <w:rFonts w:ascii="Arial" w:hAnsi="Arial" w:cs="Arial"/>
          <w:sz w:val="20"/>
          <w:szCs w:val="20"/>
        </w:rPr>
      </w:pPr>
      <w:r w:rsidRPr="0054545E">
        <w:rPr>
          <w:rFonts w:ascii="Arial" w:hAnsi="Arial" w:cs="Arial"/>
          <w:sz w:val="20"/>
          <w:szCs w:val="20"/>
        </w:rPr>
        <w:t xml:space="preserve">A summary of the key project milestone dates is provided below: </w:t>
      </w:r>
    </w:p>
    <w:p w14:paraId="354D1C14" w14:textId="6E2AE090" w:rsidR="005F72C7" w:rsidRPr="0054545E" w:rsidRDefault="005F72C7" w:rsidP="002D77B6">
      <w:pPr>
        <w:pStyle w:val="ListParagraph"/>
        <w:numPr>
          <w:ilvl w:val="0"/>
          <w:numId w:val="2"/>
        </w:numPr>
        <w:jc w:val="both"/>
        <w:rPr>
          <w:rFonts w:ascii="Arial" w:hAnsi="Arial" w:cs="Arial"/>
          <w:sz w:val="20"/>
          <w:szCs w:val="20"/>
        </w:rPr>
      </w:pPr>
      <w:r w:rsidRPr="0054545E">
        <w:rPr>
          <w:rFonts w:ascii="Arial" w:hAnsi="Arial" w:cs="Arial"/>
          <w:sz w:val="20"/>
          <w:szCs w:val="20"/>
        </w:rPr>
        <w:t xml:space="preserve">May 25 </w:t>
      </w:r>
      <w:r w:rsidRPr="0054545E">
        <w:rPr>
          <w:rFonts w:ascii="Arial" w:hAnsi="Arial" w:cs="Arial"/>
          <w:sz w:val="20"/>
          <w:szCs w:val="20"/>
        </w:rPr>
        <w:tab/>
      </w:r>
      <w:r w:rsidRPr="0054545E">
        <w:rPr>
          <w:rFonts w:ascii="Arial" w:hAnsi="Arial" w:cs="Arial"/>
          <w:sz w:val="20"/>
          <w:szCs w:val="20"/>
        </w:rPr>
        <w:tab/>
      </w:r>
      <w:r w:rsidRPr="0054545E">
        <w:rPr>
          <w:rFonts w:ascii="Arial" w:hAnsi="Arial" w:cs="Arial"/>
          <w:sz w:val="20"/>
          <w:szCs w:val="20"/>
        </w:rPr>
        <w:tab/>
        <w:t>Submit CA1 (Expression of Interest).</w:t>
      </w:r>
    </w:p>
    <w:p w14:paraId="16512632" w14:textId="5B261227" w:rsidR="005F72C7" w:rsidRPr="0054545E" w:rsidRDefault="005F72C7" w:rsidP="002D77B6">
      <w:pPr>
        <w:pStyle w:val="ListParagraph"/>
        <w:numPr>
          <w:ilvl w:val="0"/>
          <w:numId w:val="2"/>
        </w:numPr>
        <w:jc w:val="both"/>
        <w:rPr>
          <w:rFonts w:ascii="Arial" w:hAnsi="Arial" w:cs="Arial"/>
          <w:sz w:val="20"/>
          <w:szCs w:val="20"/>
        </w:rPr>
      </w:pPr>
      <w:r w:rsidRPr="0054545E">
        <w:rPr>
          <w:rFonts w:ascii="Arial" w:hAnsi="Arial" w:cs="Arial"/>
          <w:sz w:val="20"/>
          <w:szCs w:val="20"/>
        </w:rPr>
        <w:t>June 25</w:t>
      </w:r>
      <w:r w:rsidRPr="0054545E">
        <w:rPr>
          <w:rFonts w:ascii="Arial" w:hAnsi="Arial" w:cs="Arial"/>
          <w:sz w:val="20"/>
          <w:szCs w:val="20"/>
        </w:rPr>
        <w:tab/>
      </w:r>
      <w:r w:rsidRPr="0054545E">
        <w:rPr>
          <w:rFonts w:ascii="Arial" w:hAnsi="Arial" w:cs="Arial"/>
          <w:sz w:val="20"/>
          <w:szCs w:val="20"/>
        </w:rPr>
        <w:tab/>
      </w:r>
      <w:r w:rsidRPr="0054545E">
        <w:rPr>
          <w:rFonts w:ascii="Arial" w:hAnsi="Arial" w:cs="Arial"/>
          <w:sz w:val="20"/>
          <w:szCs w:val="20"/>
        </w:rPr>
        <w:tab/>
        <w:t>Submit CA2.</w:t>
      </w:r>
    </w:p>
    <w:p w14:paraId="154BC060" w14:textId="5E93369C" w:rsidR="00464989" w:rsidRPr="0054545E" w:rsidRDefault="00E55EAD" w:rsidP="002D77B6">
      <w:pPr>
        <w:pStyle w:val="ListParagraph"/>
        <w:numPr>
          <w:ilvl w:val="0"/>
          <w:numId w:val="2"/>
        </w:numPr>
        <w:jc w:val="both"/>
        <w:rPr>
          <w:rFonts w:ascii="Arial" w:hAnsi="Arial" w:cs="Arial"/>
          <w:sz w:val="20"/>
          <w:szCs w:val="20"/>
        </w:rPr>
      </w:pPr>
      <w:r w:rsidRPr="0054545E">
        <w:rPr>
          <w:rFonts w:ascii="Arial" w:hAnsi="Arial" w:cs="Arial"/>
          <w:sz w:val="20"/>
          <w:szCs w:val="20"/>
        </w:rPr>
        <w:t>Mid June 25</w:t>
      </w:r>
      <w:r w:rsidRPr="0054545E">
        <w:rPr>
          <w:rFonts w:ascii="Arial" w:hAnsi="Arial" w:cs="Arial"/>
          <w:sz w:val="20"/>
          <w:szCs w:val="20"/>
        </w:rPr>
        <w:tab/>
      </w:r>
      <w:r w:rsidRPr="0054545E">
        <w:rPr>
          <w:rFonts w:ascii="Arial" w:hAnsi="Arial" w:cs="Arial"/>
          <w:sz w:val="20"/>
          <w:szCs w:val="20"/>
        </w:rPr>
        <w:tab/>
        <w:t>Submit Planning Application</w:t>
      </w:r>
      <w:r w:rsidR="005F72C7" w:rsidRPr="0054545E">
        <w:rPr>
          <w:rFonts w:ascii="Arial" w:hAnsi="Arial" w:cs="Arial"/>
          <w:sz w:val="20"/>
          <w:szCs w:val="20"/>
        </w:rPr>
        <w:t>.</w:t>
      </w:r>
      <w:r w:rsidRPr="0054545E">
        <w:rPr>
          <w:rFonts w:ascii="Arial" w:hAnsi="Arial" w:cs="Arial"/>
          <w:sz w:val="20"/>
          <w:szCs w:val="20"/>
        </w:rPr>
        <w:t xml:space="preserve"> </w:t>
      </w:r>
    </w:p>
    <w:p w14:paraId="5E946AAF" w14:textId="166C5C52" w:rsidR="00464989" w:rsidRPr="0054545E" w:rsidRDefault="00E55EAD" w:rsidP="002D77B6">
      <w:pPr>
        <w:pStyle w:val="ListParagraph"/>
        <w:numPr>
          <w:ilvl w:val="0"/>
          <w:numId w:val="2"/>
        </w:numPr>
        <w:jc w:val="both"/>
        <w:rPr>
          <w:rFonts w:ascii="Arial" w:hAnsi="Arial" w:cs="Arial"/>
          <w:sz w:val="20"/>
          <w:szCs w:val="20"/>
        </w:rPr>
      </w:pPr>
      <w:r w:rsidRPr="0054545E">
        <w:rPr>
          <w:rFonts w:ascii="Arial" w:hAnsi="Arial" w:cs="Arial"/>
          <w:sz w:val="20"/>
          <w:szCs w:val="20"/>
        </w:rPr>
        <w:t>End Sept 25</w:t>
      </w:r>
      <w:r w:rsidRPr="0054545E">
        <w:rPr>
          <w:rFonts w:ascii="Arial" w:hAnsi="Arial" w:cs="Arial"/>
          <w:sz w:val="20"/>
          <w:szCs w:val="20"/>
        </w:rPr>
        <w:tab/>
      </w:r>
      <w:r w:rsidRPr="0054545E">
        <w:rPr>
          <w:rFonts w:ascii="Arial" w:hAnsi="Arial" w:cs="Arial"/>
          <w:sz w:val="20"/>
          <w:szCs w:val="20"/>
        </w:rPr>
        <w:tab/>
        <w:t>RIBA 4 Design Complete</w:t>
      </w:r>
      <w:r w:rsidR="005F72C7" w:rsidRPr="0054545E">
        <w:rPr>
          <w:rFonts w:ascii="Arial" w:hAnsi="Arial" w:cs="Arial"/>
          <w:sz w:val="20"/>
          <w:szCs w:val="20"/>
        </w:rPr>
        <w:t>.</w:t>
      </w:r>
    </w:p>
    <w:p w14:paraId="5AF87A1B" w14:textId="561E690A" w:rsidR="00A451CA" w:rsidRPr="0054545E" w:rsidRDefault="00513DD5" w:rsidP="002D77B6">
      <w:pPr>
        <w:pStyle w:val="ListParagraph"/>
        <w:numPr>
          <w:ilvl w:val="0"/>
          <w:numId w:val="2"/>
        </w:numPr>
        <w:jc w:val="both"/>
        <w:rPr>
          <w:rFonts w:ascii="Arial" w:hAnsi="Arial" w:cs="Arial"/>
          <w:sz w:val="20"/>
          <w:szCs w:val="20"/>
        </w:rPr>
      </w:pPr>
      <w:r w:rsidRPr="0054545E">
        <w:rPr>
          <w:rFonts w:ascii="Arial" w:hAnsi="Arial" w:cs="Arial"/>
          <w:sz w:val="20"/>
          <w:szCs w:val="20"/>
        </w:rPr>
        <w:t>Early Oct 25</w:t>
      </w:r>
      <w:r w:rsidR="00464989" w:rsidRPr="0054545E">
        <w:rPr>
          <w:rFonts w:ascii="Arial" w:hAnsi="Arial" w:cs="Arial"/>
          <w:sz w:val="20"/>
          <w:szCs w:val="20"/>
        </w:rPr>
        <w:t xml:space="preserve"> </w:t>
      </w:r>
      <w:r w:rsidR="00464989" w:rsidRPr="0054545E">
        <w:rPr>
          <w:rFonts w:ascii="Arial" w:hAnsi="Arial" w:cs="Arial"/>
          <w:sz w:val="20"/>
          <w:szCs w:val="20"/>
        </w:rPr>
        <w:tab/>
      </w:r>
      <w:r w:rsidRPr="0054545E">
        <w:rPr>
          <w:rFonts w:ascii="Arial" w:hAnsi="Arial" w:cs="Arial"/>
          <w:sz w:val="20"/>
          <w:szCs w:val="20"/>
        </w:rPr>
        <w:tab/>
      </w:r>
      <w:r w:rsidR="00464989" w:rsidRPr="0054545E">
        <w:rPr>
          <w:rFonts w:ascii="Arial" w:hAnsi="Arial" w:cs="Arial"/>
          <w:sz w:val="20"/>
          <w:szCs w:val="20"/>
        </w:rPr>
        <w:t xml:space="preserve">Formal Tender Pricing Stage </w:t>
      </w:r>
      <w:r w:rsidR="004D229E" w:rsidRPr="0054545E">
        <w:rPr>
          <w:rFonts w:ascii="Arial" w:hAnsi="Arial" w:cs="Arial"/>
          <w:i/>
          <w:iCs/>
          <w:sz w:val="20"/>
          <w:szCs w:val="20"/>
        </w:rPr>
        <w:t>(step 3 in Section 4 above)</w:t>
      </w:r>
      <w:r w:rsidR="005F72C7" w:rsidRPr="0054545E">
        <w:rPr>
          <w:rFonts w:ascii="Arial" w:hAnsi="Arial" w:cs="Arial"/>
          <w:i/>
          <w:iCs/>
          <w:sz w:val="20"/>
          <w:szCs w:val="20"/>
        </w:rPr>
        <w:t>.</w:t>
      </w:r>
    </w:p>
    <w:p w14:paraId="580B409E" w14:textId="67B087C3" w:rsidR="00464989" w:rsidRPr="0054545E" w:rsidRDefault="00513DD5" w:rsidP="002D77B6">
      <w:pPr>
        <w:pStyle w:val="ListParagraph"/>
        <w:numPr>
          <w:ilvl w:val="0"/>
          <w:numId w:val="2"/>
        </w:numPr>
        <w:jc w:val="both"/>
        <w:rPr>
          <w:rFonts w:ascii="Arial" w:hAnsi="Arial" w:cs="Arial"/>
          <w:sz w:val="20"/>
          <w:szCs w:val="20"/>
        </w:rPr>
      </w:pPr>
      <w:r w:rsidRPr="0054545E">
        <w:rPr>
          <w:rFonts w:ascii="Arial" w:hAnsi="Arial" w:cs="Arial"/>
          <w:sz w:val="20"/>
          <w:szCs w:val="20"/>
        </w:rPr>
        <w:t>Mid Nov 25</w:t>
      </w:r>
      <w:r w:rsidRPr="0054545E">
        <w:rPr>
          <w:rFonts w:ascii="Arial" w:hAnsi="Arial" w:cs="Arial"/>
          <w:sz w:val="20"/>
          <w:szCs w:val="20"/>
        </w:rPr>
        <w:tab/>
      </w:r>
      <w:r w:rsidRPr="0054545E">
        <w:rPr>
          <w:rFonts w:ascii="Arial" w:hAnsi="Arial" w:cs="Arial"/>
          <w:sz w:val="20"/>
          <w:szCs w:val="20"/>
        </w:rPr>
        <w:tab/>
        <w:t>Tender Returns</w:t>
      </w:r>
      <w:r w:rsidR="005F72C7" w:rsidRPr="0054545E">
        <w:rPr>
          <w:rFonts w:ascii="Arial" w:hAnsi="Arial" w:cs="Arial"/>
          <w:sz w:val="20"/>
          <w:szCs w:val="20"/>
        </w:rPr>
        <w:t>.</w:t>
      </w:r>
    </w:p>
    <w:p w14:paraId="5F43B053" w14:textId="63D9701B" w:rsidR="00513DD5" w:rsidRPr="0054545E" w:rsidRDefault="00513DD5" w:rsidP="002D77B6">
      <w:pPr>
        <w:pStyle w:val="ListParagraph"/>
        <w:numPr>
          <w:ilvl w:val="0"/>
          <w:numId w:val="2"/>
        </w:numPr>
        <w:jc w:val="both"/>
        <w:rPr>
          <w:rFonts w:ascii="Arial" w:hAnsi="Arial" w:cs="Arial"/>
          <w:sz w:val="20"/>
          <w:szCs w:val="20"/>
        </w:rPr>
      </w:pPr>
      <w:r w:rsidRPr="0054545E">
        <w:rPr>
          <w:rFonts w:ascii="Arial" w:hAnsi="Arial" w:cs="Arial"/>
          <w:sz w:val="20"/>
          <w:szCs w:val="20"/>
        </w:rPr>
        <w:t>Mid Dec 25</w:t>
      </w:r>
      <w:r w:rsidRPr="0054545E">
        <w:rPr>
          <w:rFonts w:ascii="Arial" w:hAnsi="Arial" w:cs="Arial"/>
          <w:sz w:val="20"/>
          <w:szCs w:val="20"/>
        </w:rPr>
        <w:tab/>
      </w:r>
      <w:r w:rsidRPr="0054545E">
        <w:rPr>
          <w:rFonts w:ascii="Arial" w:hAnsi="Arial" w:cs="Arial"/>
          <w:sz w:val="20"/>
          <w:szCs w:val="20"/>
        </w:rPr>
        <w:tab/>
        <w:t>Client places order with Contractor</w:t>
      </w:r>
      <w:r w:rsidR="005F72C7" w:rsidRPr="0054545E">
        <w:rPr>
          <w:rFonts w:ascii="Arial" w:hAnsi="Arial" w:cs="Arial"/>
          <w:sz w:val="20"/>
          <w:szCs w:val="20"/>
        </w:rPr>
        <w:t>.</w:t>
      </w:r>
    </w:p>
    <w:p w14:paraId="1ED68BA6" w14:textId="7508156A" w:rsidR="00513DD5" w:rsidRPr="0054545E" w:rsidRDefault="00513DD5" w:rsidP="002D77B6">
      <w:pPr>
        <w:pStyle w:val="ListParagraph"/>
        <w:numPr>
          <w:ilvl w:val="0"/>
          <w:numId w:val="2"/>
        </w:numPr>
        <w:jc w:val="both"/>
        <w:rPr>
          <w:rFonts w:ascii="Arial" w:hAnsi="Arial" w:cs="Arial"/>
          <w:sz w:val="20"/>
          <w:szCs w:val="20"/>
        </w:rPr>
      </w:pPr>
      <w:r w:rsidRPr="0054545E">
        <w:rPr>
          <w:rFonts w:ascii="Arial" w:hAnsi="Arial" w:cs="Arial"/>
          <w:sz w:val="20"/>
          <w:szCs w:val="20"/>
        </w:rPr>
        <w:t>Mid / End Jan 26</w:t>
      </w:r>
      <w:r w:rsidRPr="0054545E">
        <w:rPr>
          <w:rFonts w:ascii="Arial" w:hAnsi="Arial" w:cs="Arial"/>
          <w:sz w:val="20"/>
          <w:szCs w:val="20"/>
        </w:rPr>
        <w:tab/>
        <w:t>Construction Works Start on Site</w:t>
      </w:r>
      <w:r w:rsidR="005F72C7" w:rsidRPr="0054545E">
        <w:rPr>
          <w:rFonts w:ascii="Arial" w:hAnsi="Arial" w:cs="Arial"/>
          <w:sz w:val="20"/>
          <w:szCs w:val="20"/>
        </w:rPr>
        <w:t>.</w:t>
      </w:r>
    </w:p>
    <w:p w14:paraId="30D722C9" w14:textId="53EA32DF" w:rsidR="002869D3" w:rsidRPr="0054545E" w:rsidRDefault="00E55EAD" w:rsidP="002D77B6">
      <w:pPr>
        <w:pStyle w:val="ListParagraph"/>
        <w:numPr>
          <w:ilvl w:val="0"/>
          <w:numId w:val="2"/>
        </w:numPr>
        <w:jc w:val="both"/>
        <w:rPr>
          <w:rFonts w:ascii="Arial" w:hAnsi="Arial" w:cs="Arial"/>
          <w:sz w:val="20"/>
          <w:szCs w:val="20"/>
        </w:rPr>
      </w:pPr>
      <w:r w:rsidRPr="0054545E">
        <w:rPr>
          <w:rFonts w:ascii="Arial" w:hAnsi="Arial" w:cs="Arial"/>
          <w:sz w:val="20"/>
          <w:szCs w:val="20"/>
        </w:rPr>
        <w:t xml:space="preserve">End Jan 27 </w:t>
      </w:r>
      <w:r w:rsidRPr="0054545E">
        <w:rPr>
          <w:rFonts w:ascii="Arial" w:hAnsi="Arial" w:cs="Arial"/>
          <w:sz w:val="20"/>
          <w:szCs w:val="20"/>
        </w:rPr>
        <w:tab/>
      </w:r>
      <w:r w:rsidRPr="0054545E">
        <w:rPr>
          <w:rFonts w:ascii="Arial" w:hAnsi="Arial" w:cs="Arial"/>
          <w:sz w:val="20"/>
          <w:szCs w:val="20"/>
        </w:rPr>
        <w:tab/>
        <w:t>Constr</w:t>
      </w:r>
      <w:r w:rsidR="00D07CDF" w:rsidRPr="0054545E">
        <w:rPr>
          <w:rFonts w:ascii="Arial" w:hAnsi="Arial" w:cs="Arial"/>
          <w:sz w:val="20"/>
          <w:szCs w:val="20"/>
        </w:rPr>
        <w:t>u</w:t>
      </w:r>
      <w:r w:rsidRPr="0054545E">
        <w:rPr>
          <w:rFonts w:ascii="Arial" w:hAnsi="Arial" w:cs="Arial"/>
          <w:sz w:val="20"/>
          <w:szCs w:val="20"/>
        </w:rPr>
        <w:t>ction Complete / handover</w:t>
      </w:r>
      <w:r w:rsidR="005F72C7" w:rsidRPr="0054545E">
        <w:rPr>
          <w:rFonts w:ascii="Arial" w:hAnsi="Arial" w:cs="Arial"/>
          <w:sz w:val="20"/>
          <w:szCs w:val="20"/>
        </w:rPr>
        <w:t>.</w:t>
      </w:r>
    </w:p>
    <w:p w14:paraId="6EBB951E" w14:textId="77777777" w:rsidR="002A585A" w:rsidRPr="0054545E" w:rsidRDefault="002A585A" w:rsidP="002D77B6">
      <w:pPr>
        <w:pStyle w:val="ListParagraph"/>
        <w:ind w:left="1440"/>
        <w:jc w:val="both"/>
        <w:rPr>
          <w:rFonts w:ascii="Arial" w:hAnsi="Arial" w:cs="Arial"/>
          <w:sz w:val="20"/>
          <w:szCs w:val="20"/>
        </w:rPr>
      </w:pPr>
    </w:p>
    <w:p w14:paraId="220276B5" w14:textId="1CB6E7A1" w:rsidR="002869D3" w:rsidRPr="0054545E" w:rsidRDefault="002869D3" w:rsidP="002D77B6">
      <w:pPr>
        <w:pStyle w:val="ListParagraph"/>
        <w:numPr>
          <w:ilvl w:val="0"/>
          <w:numId w:val="1"/>
        </w:numPr>
        <w:jc w:val="both"/>
        <w:rPr>
          <w:rFonts w:ascii="Arial" w:hAnsi="Arial" w:cs="Arial"/>
          <w:b/>
          <w:bCs/>
          <w:sz w:val="20"/>
          <w:szCs w:val="20"/>
        </w:rPr>
      </w:pPr>
      <w:r w:rsidRPr="0054545E">
        <w:rPr>
          <w:rFonts w:ascii="Arial" w:hAnsi="Arial" w:cs="Arial"/>
          <w:b/>
          <w:bCs/>
          <w:sz w:val="20"/>
          <w:szCs w:val="20"/>
        </w:rPr>
        <w:t xml:space="preserve">Form of Contract </w:t>
      </w:r>
    </w:p>
    <w:p w14:paraId="6358EDB7" w14:textId="14299F08" w:rsidR="002869D3" w:rsidRPr="0054545E" w:rsidRDefault="002869D3" w:rsidP="002D77B6">
      <w:pPr>
        <w:ind w:left="720"/>
        <w:jc w:val="both"/>
        <w:rPr>
          <w:rFonts w:ascii="Arial" w:hAnsi="Arial" w:cs="Arial"/>
          <w:sz w:val="20"/>
          <w:szCs w:val="20"/>
        </w:rPr>
      </w:pPr>
      <w:r w:rsidRPr="0054545E">
        <w:rPr>
          <w:rFonts w:ascii="Arial" w:hAnsi="Arial" w:cs="Arial"/>
          <w:sz w:val="20"/>
          <w:szCs w:val="20"/>
        </w:rPr>
        <w:lastRenderedPageBreak/>
        <w:t>The Trust will procure the construction works via a JCT Standard Building Contract Without Quantities (SBC/XQ 2024)</w:t>
      </w:r>
      <w:r w:rsidR="00A451CA" w:rsidRPr="0054545E">
        <w:rPr>
          <w:rFonts w:ascii="Arial" w:hAnsi="Arial" w:cs="Arial"/>
          <w:sz w:val="20"/>
          <w:szCs w:val="20"/>
        </w:rPr>
        <w:t>.</w:t>
      </w:r>
    </w:p>
    <w:p w14:paraId="647C22BC" w14:textId="77777777" w:rsidR="002869D3" w:rsidRPr="0054545E" w:rsidRDefault="002869D3" w:rsidP="002D77B6">
      <w:pPr>
        <w:jc w:val="both"/>
        <w:rPr>
          <w:rFonts w:ascii="Arial" w:hAnsi="Arial" w:cs="Arial"/>
          <w:b/>
          <w:bCs/>
          <w:sz w:val="20"/>
          <w:szCs w:val="20"/>
        </w:rPr>
      </w:pPr>
    </w:p>
    <w:p w14:paraId="601B6C96" w14:textId="2D221777" w:rsidR="002869D3" w:rsidRPr="0054545E" w:rsidRDefault="002869D3" w:rsidP="002D77B6">
      <w:pPr>
        <w:pStyle w:val="ListParagraph"/>
        <w:numPr>
          <w:ilvl w:val="0"/>
          <w:numId w:val="1"/>
        </w:numPr>
        <w:jc w:val="both"/>
        <w:rPr>
          <w:rFonts w:ascii="Arial" w:hAnsi="Arial" w:cs="Arial"/>
          <w:b/>
          <w:bCs/>
          <w:sz w:val="20"/>
          <w:szCs w:val="20"/>
        </w:rPr>
      </w:pPr>
      <w:r w:rsidRPr="0054545E">
        <w:rPr>
          <w:rFonts w:ascii="Arial" w:hAnsi="Arial" w:cs="Arial"/>
          <w:b/>
          <w:bCs/>
          <w:sz w:val="20"/>
          <w:szCs w:val="20"/>
        </w:rPr>
        <w:t xml:space="preserve">Professional Team </w:t>
      </w:r>
    </w:p>
    <w:p w14:paraId="5F6DBDDE" w14:textId="77777777" w:rsidR="00A451CA" w:rsidRPr="0054545E" w:rsidRDefault="00A451CA" w:rsidP="002D77B6">
      <w:pPr>
        <w:ind w:left="720"/>
        <w:jc w:val="both"/>
        <w:rPr>
          <w:rFonts w:ascii="Arial" w:hAnsi="Arial" w:cs="Arial"/>
          <w:sz w:val="20"/>
          <w:szCs w:val="20"/>
        </w:rPr>
      </w:pPr>
      <w:r w:rsidRPr="0054545E">
        <w:rPr>
          <w:rFonts w:ascii="Arial" w:hAnsi="Arial" w:cs="Arial"/>
          <w:sz w:val="20"/>
          <w:szCs w:val="20"/>
        </w:rPr>
        <w:t>Professional services are currently being provided by the following organisations -</w:t>
      </w:r>
    </w:p>
    <w:p w14:paraId="1019C997" w14:textId="77777777" w:rsidR="00A451CA" w:rsidRPr="0054545E" w:rsidRDefault="00A451CA" w:rsidP="002D77B6">
      <w:pPr>
        <w:pStyle w:val="ListParagraph"/>
        <w:numPr>
          <w:ilvl w:val="0"/>
          <w:numId w:val="2"/>
        </w:numPr>
        <w:jc w:val="both"/>
        <w:rPr>
          <w:rFonts w:ascii="Arial" w:hAnsi="Arial" w:cs="Arial"/>
          <w:sz w:val="20"/>
          <w:szCs w:val="20"/>
        </w:rPr>
      </w:pPr>
      <w:r w:rsidRPr="0054545E">
        <w:rPr>
          <w:rFonts w:ascii="Arial" w:hAnsi="Arial" w:cs="Arial"/>
          <w:sz w:val="20"/>
          <w:szCs w:val="20"/>
        </w:rPr>
        <w:t>Project Manager/Quantity Surveyor: Castons Consulting Limited.</w:t>
      </w:r>
    </w:p>
    <w:p w14:paraId="48575476" w14:textId="5BB69531" w:rsidR="00A451CA" w:rsidRPr="0054545E" w:rsidRDefault="00A451CA" w:rsidP="002D77B6">
      <w:pPr>
        <w:pStyle w:val="ListParagraph"/>
        <w:numPr>
          <w:ilvl w:val="0"/>
          <w:numId w:val="2"/>
        </w:numPr>
        <w:jc w:val="both"/>
        <w:rPr>
          <w:rFonts w:ascii="Arial" w:hAnsi="Arial" w:cs="Arial"/>
          <w:sz w:val="20"/>
          <w:szCs w:val="20"/>
        </w:rPr>
      </w:pPr>
      <w:r w:rsidRPr="0054545E">
        <w:rPr>
          <w:rFonts w:ascii="Arial" w:hAnsi="Arial" w:cs="Arial"/>
          <w:sz w:val="20"/>
          <w:szCs w:val="20"/>
        </w:rPr>
        <w:t>Architect</w:t>
      </w:r>
      <w:r w:rsidR="00A643CF" w:rsidRPr="0054545E">
        <w:rPr>
          <w:rFonts w:ascii="Arial" w:hAnsi="Arial" w:cs="Arial"/>
          <w:sz w:val="20"/>
          <w:szCs w:val="20"/>
        </w:rPr>
        <w:t xml:space="preserve"> and </w:t>
      </w:r>
      <w:r w:rsidR="005F72C7" w:rsidRPr="0054545E">
        <w:rPr>
          <w:rFonts w:ascii="Arial" w:hAnsi="Arial" w:cs="Arial"/>
          <w:sz w:val="20"/>
          <w:szCs w:val="20"/>
        </w:rPr>
        <w:t xml:space="preserve">BSA </w:t>
      </w:r>
      <w:r w:rsidR="00A643CF" w:rsidRPr="0054545E">
        <w:rPr>
          <w:rFonts w:ascii="Arial" w:hAnsi="Arial" w:cs="Arial"/>
          <w:sz w:val="20"/>
          <w:szCs w:val="20"/>
        </w:rPr>
        <w:t>PD</w:t>
      </w:r>
      <w:r w:rsidRPr="0054545E">
        <w:rPr>
          <w:rFonts w:ascii="Arial" w:hAnsi="Arial" w:cs="Arial"/>
          <w:sz w:val="20"/>
          <w:szCs w:val="20"/>
        </w:rPr>
        <w:t>: KLH Architects Limited.</w:t>
      </w:r>
    </w:p>
    <w:p w14:paraId="59500BF5" w14:textId="240000B9" w:rsidR="00A451CA" w:rsidRPr="0054545E" w:rsidRDefault="00A451CA" w:rsidP="002D77B6">
      <w:pPr>
        <w:pStyle w:val="ListParagraph"/>
        <w:numPr>
          <w:ilvl w:val="0"/>
          <w:numId w:val="2"/>
        </w:numPr>
        <w:jc w:val="both"/>
        <w:rPr>
          <w:rFonts w:ascii="Arial" w:hAnsi="Arial" w:cs="Arial"/>
          <w:sz w:val="20"/>
          <w:szCs w:val="20"/>
        </w:rPr>
      </w:pPr>
      <w:r w:rsidRPr="0054545E">
        <w:rPr>
          <w:rFonts w:ascii="Arial" w:hAnsi="Arial" w:cs="Arial"/>
          <w:sz w:val="20"/>
          <w:szCs w:val="20"/>
        </w:rPr>
        <w:t>Structural and Civil Engineer: Conisbee</w:t>
      </w:r>
      <w:r w:rsidR="00F17F9D" w:rsidRPr="0054545E">
        <w:rPr>
          <w:rFonts w:ascii="Arial" w:hAnsi="Arial" w:cs="Arial"/>
          <w:sz w:val="20"/>
          <w:szCs w:val="20"/>
        </w:rPr>
        <w:t>.</w:t>
      </w:r>
    </w:p>
    <w:p w14:paraId="7BE3488D" w14:textId="6EE78EB7" w:rsidR="002869D3" w:rsidRPr="0054545E" w:rsidRDefault="00A451CA" w:rsidP="002D77B6">
      <w:pPr>
        <w:pStyle w:val="ListParagraph"/>
        <w:numPr>
          <w:ilvl w:val="0"/>
          <w:numId w:val="2"/>
        </w:numPr>
        <w:jc w:val="both"/>
        <w:rPr>
          <w:rFonts w:ascii="Arial" w:hAnsi="Arial" w:cs="Arial"/>
          <w:sz w:val="20"/>
          <w:szCs w:val="20"/>
        </w:rPr>
      </w:pPr>
      <w:r w:rsidRPr="0054545E">
        <w:rPr>
          <w:rFonts w:ascii="Arial" w:hAnsi="Arial" w:cs="Arial"/>
          <w:sz w:val="20"/>
          <w:szCs w:val="20"/>
        </w:rPr>
        <w:t>Mechanical and Electrical Engineers: John Slater and Haward Limited.</w:t>
      </w:r>
    </w:p>
    <w:p w14:paraId="6C3EE6F9" w14:textId="7536CD83" w:rsidR="00A643CF" w:rsidRPr="0054545E" w:rsidRDefault="00A643CF" w:rsidP="002D77B6">
      <w:pPr>
        <w:pStyle w:val="ListParagraph"/>
        <w:numPr>
          <w:ilvl w:val="0"/>
          <w:numId w:val="2"/>
        </w:numPr>
        <w:jc w:val="both"/>
        <w:rPr>
          <w:rFonts w:ascii="Arial" w:hAnsi="Arial" w:cs="Arial"/>
          <w:sz w:val="20"/>
          <w:szCs w:val="20"/>
        </w:rPr>
      </w:pPr>
      <w:r w:rsidRPr="0054545E">
        <w:rPr>
          <w:rFonts w:ascii="Arial" w:hAnsi="Arial" w:cs="Arial"/>
          <w:sz w:val="20"/>
          <w:szCs w:val="20"/>
        </w:rPr>
        <w:t>CDM PD: CCAS L</w:t>
      </w:r>
      <w:r w:rsidR="00F17F9D" w:rsidRPr="0054545E">
        <w:rPr>
          <w:rFonts w:ascii="Arial" w:hAnsi="Arial" w:cs="Arial"/>
          <w:sz w:val="20"/>
          <w:szCs w:val="20"/>
        </w:rPr>
        <w:t xml:space="preserve">imited. </w:t>
      </w:r>
    </w:p>
    <w:p w14:paraId="24A41CF7" w14:textId="3F00C76C" w:rsidR="00A643CF" w:rsidRPr="0054545E" w:rsidRDefault="00A643CF" w:rsidP="002D77B6">
      <w:pPr>
        <w:pStyle w:val="ListParagraph"/>
        <w:numPr>
          <w:ilvl w:val="0"/>
          <w:numId w:val="2"/>
        </w:numPr>
        <w:jc w:val="both"/>
        <w:rPr>
          <w:rFonts w:ascii="Arial" w:hAnsi="Arial" w:cs="Arial"/>
          <w:sz w:val="20"/>
          <w:szCs w:val="20"/>
        </w:rPr>
      </w:pPr>
      <w:r w:rsidRPr="0054545E">
        <w:rPr>
          <w:rFonts w:ascii="Arial" w:hAnsi="Arial" w:cs="Arial"/>
          <w:sz w:val="20"/>
          <w:szCs w:val="20"/>
        </w:rPr>
        <w:t>BREEAM Consultant: SCS</w:t>
      </w:r>
      <w:r w:rsidR="00F17F9D" w:rsidRPr="0054545E">
        <w:rPr>
          <w:rFonts w:ascii="Arial" w:hAnsi="Arial" w:cs="Arial"/>
          <w:sz w:val="20"/>
          <w:szCs w:val="20"/>
        </w:rPr>
        <w:t xml:space="preserve">. </w:t>
      </w:r>
    </w:p>
    <w:p w14:paraId="2E3FB502" w14:textId="77777777" w:rsidR="002869D3" w:rsidRPr="0054545E" w:rsidRDefault="002869D3" w:rsidP="002D77B6">
      <w:pPr>
        <w:jc w:val="both"/>
        <w:rPr>
          <w:rFonts w:ascii="Arial" w:hAnsi="Arial" w:cs="Arial"/>
          <w:b/>
          <w:bCs/>
          <w:sz w:val="20"/>
          <w:szCs w:val="20"/>
        </w:rPr>
      </w:pPr>
    </w:p>
    <w:p w14:paraId="4A5D383F" w14:textId="77777777" w:rsidR="002869D3" w:rsidRPr="0054545E" w:rsidRDefault="002869D3" w:rsidP="002D77B6">
      <w:pPr>
        <w:pStyle w:val="ListParagraph"/>
        <w:numPr>
          <w:ilvl w:val="0"/>
          <w:numId w:val="1"/>
        </w:numPr>
        <w:jc w:val="both"/>
        <w:rPr>
          <w:rFonts w:ascii="Arial" w:hAnsi="Arial" w:cs="Arial"/>
          <w:b/>
          <w:bCs/>
          <w:sz w:val="20"/>
          <w:szCs w:val="20"/>
        </w:rPr>
      </w:pPr>
      <w:r w:rsidRPr="0054545E">
        <w:rPr>
          <w:rFonts w:ascii="Arial" w:hAnsi="Arial" w:cs="Arial"/>
          <w:b/>
          <w:bCs/>
          <w:sz w:val="20"/>
          <w:szCs w:val="20"/>
        </w:rPr>
        <w:t xml:space="preserve">Budget Value </w:t>
      </w:r>
    </w:p>
    <w:p w14:paraId="449B49B6" w14:textId="2D549DEE" w:rsidR="002869D3" w:rsidRPr="0054545E" w:rsidRDefault="00A451CA" w:rsidP="002D77B6">
      <w:pPr>
        <w:ind w:firstLine="720"/>
        <w:jc w:val="both"/>
        <w:rPr>
          <w:rFonts w:ascii="Arial" w:hAnsi="Arial" w:cs="Arial"/>
          <w:sz w:val="20"/>
          <w:szCs w:val="20"/>
        </w:rPr>
      </w:pPr>
      <w:r w:rsidRPr="0054545E">
        <w:rPr>
          <w:rFonts w:ascii="Arial" w:hAnsi="Arial" w:cs="Arial"/>
          <w:sz w:val="20"/>
          <w:szCs w:val="20"/>
        </w:rPr>
        <w:t>Budget Cost Estimate for Construction Works = £8</w:t>
      </w:r>
      <w:r w:rsidR="0051076B" w:rsidRPr="0054545E">
        <w:rPr>
          <w:rFonts w:ascii="Arial" w:hAnsi="Arial" w:cs="Arial"/>
          <w:sz w:val="20"/>
          <w:szCs w:val="20"/>
        </w:rPr>
        <w:t>.5</w:t>
      </w:r>
      <w:r w:rsidRPr="0054545E">
        <w:rPr>
          <w:rFonts w:ascii="Arial" w:hAnsi="Arial" w:cs="Arial"/>
          <w:sz w:val="20"/>
          <w:szCs w:val="20"/>
        </w:rPr>
        <w:t xml:space="preserve"> to 9million + VAT</w:t>
      </w:r>
      <w:r w:rsidR="002A585A" w:rsidRPr="0054545E">
        <w:rPr>
          <w:rFonts w:ascii="Arial" w:hAnsi="Arial" w:cs="Arial"/>
          <w:sz w:val="20"/>
          <w:szCs w:val="20"/>
        </w:rPr>
        <w:t>.</w:t>
      </w:r>
    </w:p>
    <w:p w14:paraId="07948971" w14:textId="77777777" w:rsidR="002869D3" w:rsidRPr="0054545E" w:rsidRDefault="002869D3" w:rsidP="002D77B6">
      <w:pPr>
        <w:jc w:val="both"/>
        <w:rPr>
          <w:rFonts w:ascii="Arial" w:hAnsi="Arial" w:cs="Arial"/>
          <w:b/>
          <w:bCs/>
          <w:sz w:val="20"/>
          <w:szCs w:val="20"/>
        </w:rPr>
      </w:pPr>
    </w:p>
    <w:p w14:paraId="2E119F16" w14:textId="24C749D6" w:rsidR="002869D3" w:rsidRPr="0054545E" w:rsidRDefault="002869D3" w:rsidP="002D77B6">
      <w:pPr>
        <w:pStyle w:val="ListParagraph"/>
        <w:numPr>
          <w:ilvl w:val="0"/>
          <w:numId w:val="1"/>
        </w:numPr>
        <w:jc w:val="both"/>
        <w:rPr>
          <w:rFonts w:ascii="Arial" w:hAnsi="Arial" w:cs="Arial"/>
          <w:b/>
          <w:bCs/>
          <w:sz w:val="20"/>
          <w:szCs w:val="20"/>
        </w:rPr>
      </w:pPr>
      <w:r w:rsidRPr="0054545E">
        <w:rPr>
          <w:rFonts w:ascii="Arial" w:hAnsi="Arial" w:cs="Arial"/>
          <w:b/>
          <w:bCs/>
          <w:sz w:val="20"/>
          <w:szCs w:val="20"/>
        </w:rPr>
        <w:t xml:space="preserve">Return requirements / </w:t>
      </w:r>
      <w:r w:rsidR="00A451CA" w:rsidRPr="0054545E">
        <w:rPr>
          <w:rFonts w:ascii="Arial" w:hAnsi="Arial" w:cs="Arial"/>
          <w:b/>
          <w:bCs/>
          <w:sz w:val="20"/>
          <w:szCs w:val="20"/>
        </w:rPr>
        <w:t xml:space="preserve">Supplier Response </w:t>
      </w:r>
    </w:p>
    <w:p w14:paraId="5F40C360" w14:textId="52B1AB39" w:rsidR="00A451CA" w:rsidRPr="0054545E" w:rsidRDefault="00A451CA" w:rsidP="002D77B6">
      <w:pPr>
        <w:spacing w:after="200" w:line="276" w:lineRule="auto"/>
        <w:ind w:left="720"/>
        <w:jc w:val="both"/>
        <w:rPr>
          <w:rFonts w:ascii="Arial" w:hAnsi="Arial" w:cs="Arial"/>
          <w:sz w:val="20"/>
          <w:szCs w:val="20"/>
        </w:rPr>
      </w:pPr>
      <w:r w:rsidRPr="0054545E">
        <w:rPr>
          <w:rFonts w:ascii="Arial" w:hAnsi="Arial" w:cs="Arial"/>
          <w:sz w:val="20"/>
          <w:szCs w:val="20"/>
        </w:rPr>
        <w:t xml:space="preserve">Please could you confirm </w:t>
      </w:r>
      <w:r w:rsidR="00A620BA" w:rsidRPr="0054545E">
        <w:rPr>
          <w:rFonts w:ascii="Arial" w:hAnsi="Arial" w:cs="Arial"/>
          <w:sz w:val="20"/>
          <w:szCs w:val="20"/>
        </w:rPr>
        <w:t>if</w:t>
      </w:r>
      <w:r w:rsidRPr="0054545E">
        <w:rPr>
          <w:rFonts w:ascii="Arial" w:hAnsi="Arial" w:cs="Arial"/>
          <w:sz w:val="20"/>
          <w:szCs w:val="20"/>
        </w:rPr>
        <w:t xml:space="preserve"> you intend to “Opt in” </w:t>
      </w:r>
      <w:r w:rsidR="00A620BA" w:rsidRPr="0054545E">
        <w:rPr>
          <w:rFonts w:ascii="Arial" w:hAnsi="Arial" w:cs="Arial"/>
          <w:sz w:val="20"/>
          <w:szCs w:val="20"/>
        </w:rPr>
        <w:t>to</w:t>
      </w:r>
      <w:r w:rsidRPr="0054545E">
        <w:rPr>
          <w:rFonts w:ascii="Arial" w:hAnsi="Arial" w:cs="Arial"/>
          <w:sz w:val="20"/>
          <w:szCs w:val="20"/>
        </w:rPr>
        <w:t xml:space="preserve"> this opportunity under Supplier Response below</w:t>
      </w:r>
      <w:r w:rsidR="0098367E" w:rsidRPr="0054545E">
        <w:rPr>
          <w:rFonts w:ascii="Arial" w:hAnsi="Arial" w:cs="Arial"/>
          <w:sz w:val="20"/>
          <w:szCs w:val="20"/>
        </w:rPr>
        <w:t>.</w:t>
      </w:r>
    </w:p>
    <w:p w14:paraId="52941D9B" w14:textId="1AF71712" w:rsidR="00A451CA" w:rsidRPr="0054545E" w:rsidRDefault="00A451CA" w:rsidP="002D77B6">
      <w:pPr>
        <w:spacing w:after="200" w:line="276" w:lineRule="auto"/>
        <w:ind w:left="720"/>
        <w:jc w:val="both"/>
        <w:rPr>
          <w:rFonts w:ascii="Arial" w:hAnsi="Arial" w:cs="Arial"/>
          <w:sz w:val="20"/>
          <w:szCs w:val="20"/>
        </w:rPr>
      </w:pPr>
      <w:r w:rsidRPr="0054545E">
        <w:rPr>
          <w:rFonts w:ascii="Arial" w:hAnsi="Arial" w:cs="Arial"/>
          <w:sz w:val="20"/>
          <w:szCs w:val="20"/>
        </w:rPr>
        <w:t xml:space="preserve">Please note that if you </w:t>
      </w:r>
      <w:r w:rsidR="00070F69" w:rsidRPr="0054545E">
        <w:rPr>
          <w:rFonts w:ascii="Arial" w:hAnsi="Arial" w:cs="Arial"/>
          <w:sz w:val="20"/>
          <w:szCs w:val="20"/>
        </w:rPr>
        <w:t xml:space="preserve">do </w:t>
      </w:r>
      <w:r w:rsidRPr="0054545E">
        <w:rPr>
          <w:rFonts w:ascii="Arial" w:hAnsi="Arial" w:cs="Arial"/>
          <w:sz w:val="20"/>
          <w:szCs w:val="20"/>
        </w:rPr>
        <w:t>not respond by the required deadline</w:t>
      </w:r>
      <w:r w:rsidR="00A620BA" w:rsidRPr="0054545E">
        <w:rPr>
          <w:rFonts w:ascii="Arial" w:hAnsi="Arial" w:cs="Arial"/>
          <w:sz w:val="20"/>
          <w:szCs w:val="20"/>
        </w:rPr>
        <w:t xml:space="preserve"> of </w:t>
      </w:r>
      <w:r w:rsidR="00A620BA" w:rsidRPr="0054545E">
        <w:rPr>
          <w:rFonts w:ascii="Arial" w:hAnsi="Arial" w:cs="Arial"/>
          <w:b/>
          <w:bCs/>
          <w:sz w:val="20"/>
          <w:szCs w:val="20"/>
        </w:rPr>
        <w:t>30</w:t>
      </w:r>
      <w:r w:rsidR="00A620BA" w:rsidRPr="0054545E">
        <w:rPr>
          <w:rFonts w:ascii="Arial" w:hAnsi="Arial" w:cs="Arial"/>
          <w:b/>
          <w:bCs/>
          <w:sz w:val="20"/>
          <w:szCs w:val="20"/>
          <w:vertAlign w:val="superscript"/>
        </w:rPr>
        <w:t>th</w:t>
      </w:r>
      <w:r w:rsidR="00A620BA" w:rsidRPr="0054545E">
        <w:rPr>
          <w:rFonts w:ascii="Arial" w:hAnsi="Arial" w:cs="Arial"/>
          <w:b/>
          <w:bCs/>
          <w:sz w:val="20"/>
          <w:szCs w:val="20"/>
        </w:rPr>
        <w:t xml:space="preserve"> May 2025</w:t>
      </w:r>
      <w:r w:rsidRPr="0054545E">
        <w:rPr>
          <w:rFonts w:ascii="Arial" w:hAnsi="Arial" w:cs="Arial"/>
          <w:sz w:val="20"/>
          <w:szCs w:val="20"/>
        </w:rPr>
        <w:t>, you will not be issued with th</w:t>
      </w:r>
      <w:r w:rsidR="0098367E" w:rsidRPr="0054545E">
        <w:rPr>
          <w:rFonts w:ascii="Arial" w:hAnsi="Arial" w:cs="Arial"/>
          <w:sz w:val="20"/>
          <w:szCs w:val="20"/>
        </w:rPr>
        <w:t xml:space="preserve">e CA2 tender documents. </w:t>
      </w:r>
    </w:p>
    <w:p w14:paraId="28D7DB3D" w14:textId="143CC164" w:rsidR="00CF04D4" w:rsidRPr="0054545E" w:rsidRDefault="00CF04D4" w:rsidP="002D77B6">
      <w:pPr>
        <w:spacing w:after="200" w:line="276" w:lineRule="auto"/>
        <w:ind w:left="720"/>
        <w:jc w:val="both"/>
        <w:rPr>
          <w:rFonts w:ascii="Arial" w:hAnsi="Arial" w:cs="Arial"/>
          <w:sz w:val="20"/>
          <w:szCs w:val="20"/>
        </w:rPr>
      </w:pPr>
      <w:r w:rsidRPr="0054545E">
        <w:rPr>
          <w:rFonts w:ascii="Arial" w:hAnsi="Arial" w:cs="Arial"/>
          <w:sz w:val="20"/>
          <w:szCs w:val="20"/>
        </w:rPr>
        <w:lastRenderedPageBreak/>
        <w:t xml:space="preserve">All expressions of interest and completed forms must be submitted through the Atamis portal. If you are not already registered to Atamis please contact 0800 098 8201 or </w:t>
      </w:r>
      <w:r w:rsidR="00E50B37" w:rsidRPr="0054545E">
        <w:rPr>
          <w:rFonts w:ascii="Arial" w:hAnsi="Arial" w:cs="Arial"/>
          <w:sz w:val="20"/>
          <w:szCs w:val="20"/>
        </w:rPr>
        <w:t>visit the following link</w:t>
      </w:r>
      <w:r w:rsidR="00070F69" w:rsidRPr="0054545E">
        <w:rPr>
          <w:rFonts w:ascii="Arial" w:hAnsi="Arial" w:cs="Arial"/>
          <w:sz w:val="20"/>
          <w:szCs w:val="20"/>
        </w:rPr>
        <w:t>:</w:t>
      </w:r>
      <w:r w:rsidR="00E50B37" w:rsidRPr="0054545E">
        <w:rPr>
          <w:rFonts w:ascii="Arial" w:hAnsi="Arial" w:cs="Arial"/>
          <w:sz w:val="20"/>
          <w:szCs w:val="20"/>
        </w:rPr>
        <w:t xml:space="preserve"> </w:t>
      </w:r>
      <w:hyperlink r:id="rId10" w:history="1">
        <w:r w:rsidR="00E50B37" w:rsidRPr="0054545E">
          <w:rPr>
            <w:rStyle w:val="Hyperlink"/>
            <w:rFonts w:ascii="Arial" w:hAnsi="Arial" w:cs="Arial"/>
            <w:color w:val="auto"/>
            <w:sz w:val="20"/>
            <w:szCs w:val="20"/>
          </w:rPr>
          <w:t>Registering as a Supplier on Atamis</w:t>
        </w:r>
      </w:hyperlink>
      <w:r w:rsidR="00E50B37" w:rsidRPr="0054545E">
        <w:rPr>
          <w:rFonts w:ascii="Arial" w:hAnsi="Arial" w:cs="Arial"/>
          <w:sz w:val="20"/>
          <w:szCs w:val="20"/>
        </w:rPr>
        <w:t>.</w:t>
      </w:r>
    </w:p>
    <w:p w14:paraId="17409416" w14:textId="77777777" w:rsidR="00A451CA" w:rsidRPr="0054545E" w:rsidRDefault="00A451CA" w:rsidP="002D77B6">
      <w:pPr>
        <w:spacing w:after="200" w:line="276" w:lineRule="auto"/>
        <w:jc w:val="both"/>
        <w:rPr>
          <w:rFonts w:ascii="Arial" w:eastAsia="Times New Roman" w:hAnsi="Arial" w:cs="Arial"/>
          <w:kern w:val="0"/>
          <w:sz w:val="20"/>
          <w:szCs w:val="20"/>
          <w:lang w:eastAsia="en-GB"/>
          <w14:ligatures w14:val="none"/>
        </w:rPr>
      </w:pPr>
    </w:p>
    <w:p w14:paraId="29A6F0F1" w14:textId="5E689DCF" w:rsidR="00A451CA" w:rsidRPr="0054545E" w:rsidRDefault="00A451CA" w:rsidP="002D77B6">
      <w:pPr>
        <w:spacing w:after="200" w:line="276" w:lineRule="auto"/>
        <w:ind w:firstLine="720"/>
        <w:jc w:val="both"/>
        <w:rPr>
          <w:rFonts w:ascii="Arial" w:eastAsia="Times New Roman" w:hAnsi="Arial" w:cs="Arial"/>
          <w:b/>
          <w:kern w:val="0"/>
          <w:sz w:val="20"/>
          <w:szCs w:val="20"/>
          <w:u w:val="single"/>
          <w:lang w:eastAsia="en-GB"/>
          <w14:ligatures w14:val="none"/>
        </w:rPr>
      </w:pPr>
      <w:r w:rsidRPr="0054545E">
        <w:rPr>
          <w:rFonts w:ascii="Arial" w:eastAsia="Times New Roman" w:hAnsi="Arial" w:cs="Arial"/>
          <w:b/>
          <w:kern w:val="0"/>
          <w:sz w:val="20"/>
          <w:szCs w:val="20"/>
          <w:u w:val="single"/>
          <w:lang w:eastAsia="en-GB"/>
          <w14:ligatures w14:val="none"/>
        </w:rPr>
        <w:t>Supplier Response</w:t>
      </w:r>
    </w:p>
    <w:p w14:paraId="51641E78" w14:textId="77777777" w:rsidR="00070F69" w:rsidRPr="0054545E" w:rsidRDefault="00070F69" w:rsidP="002D77B6">
      <w:pPr>
        <w:spacing w:after="200" w:line="276" w:lineRule="auto"/>
        <w:ind w:firstLine="720"/>
        <w:jc w:val="both"/>
        <w:rPr>
          <w:rFonts w:ascii="Arial" w:eastAsia="Times New Roman" w:hAnsi="Arial" w:cs="Arial"/>
          <w:b/>
          <w:kern w:val="0"/>
          <w:sz w:val="20"/>
          <w:szCs w:val="20"/>
          <w:lang w:eastAsia="en-GB"/>
          <w14:ligatures w14:val="none"/>
        </w:rPr>
      </w:pPr>
    </w:p>
    <w:p w14:paraId="09863B9C" w14:textId="77777777" w:rsidR="00070F69" w:rsidRPr="0054545E" w:rsidRDefault="00070F69" w:rsidP="002D77B6">
      <w:pPr>
        <w:spacing w:after="200" w:line="276" w:lineRule="auto"/>
        <w:ind w:firstLine="720"/>
        <w:jc w:val="both"/>
        <w:rPr>
          <w:rFonts w:ascii="Arial" w:eastAsia="Times New Roman" w:hAnsi="Arial" w:cs="Arial"/>
          <w:b/>
          <w:kern w:val="0"/>
          <w:sz w:val="20"/>
          <w:szCs w:val="20"/>
          <w:lang w:eastAsia="en-GB"/>
          <w14:ligatures w14:val="none"/>
        </w:rPr>
      </w:pPr>
      <w:r w:rsidRPr="0054545E">
        <w:rPr>
          <w:rFonts w:ascii="Arial" w:eastAsia="Times New Roman" w:hAnsi="Arial" w:cs="Arial"/>
          <w:b/>
          <w:kern w:val="0"/>
          <w:sz w:val="20"/>
          <w:szCs w:val="20"/>
          <w:lang w:eastAsia="en-GB"/>
          <w14:ligatures w14:val="none"/>
        </w:rPr>
        <w:t>I/we wish to ‘Opt in’ to the above opportunity</w:t>
      </w:r>
    </w:p>
    <w:p w14:paraId="68F1334E" w14:textId="77777777" w:rsidR="00070F69" w:rsidRPr="0054545E" w:rsidRDefault="00070F69" w:rsidP="002D77B6">
      <w:pPr>
        <w:spacing w:after="200" w:line="276" w:lineRule="auto"/>
        <w:ind w:firstLine="720"/>
        <w:jc w:val="both"/>
        <w:rPr>
          <w:rFonts w:ascii="Arial" w:eastAsia="Times New Roman" w:hAnsi="Arial" w:cs="Arial"/>
          <w:b/>
          <w:kern w:val="0"/>
          <w:sz w:val="20"/>
          <w:szCs w:val="20"/>
          <w:lang w:eastAsia="en-GB"/>
          <w14:ligatures w14:val="none"/>
        </w:rPr>
      </w:pPr>
    </w:p>
    <w:p w14:paraId="41091913" w14:textId="163BA71A" w:rsidR="00A451CA" w:rsidRPr="0054545E" w:rsidRDefault="00A451CA" w:rsidP="002D77B6">
      <w:pPr>
        <w:spacing w:after="200" w:line="276" w:lineRule="auto"/>
        <w:ind w:firstLine="720"/>
        <w:jc w:val="both"/>
        <w:rPr>
          <w:rFonts w:ascii="Arial" w:eastAsia="Times New Roman" w:hAnsi="Arial" w:cs="Arial"/>
          <w:b/>
          <w:kern w:val="0"/>
          <w:sz w:val="20"/>
          <w:szCs w:val="20"/>
          <w:u w:val="single"/>
          <w:lang w:eastAsia="en-GB"/>
          <w14:ligatures w14:val="none"/>
        </w:rPr>
      </w:pPr>
      <w:r w:rsidRPr="0054545E">
        <w:rPr>
          <w:rFonts w:ascii="Arial" w:eastAsia="Times New Roman" w:hAnsi="Arial" w:cs="Arial"/>
          <w:b/>
          <w:kern w:val="0"/>
          <w:sz w:val="20"/>
          <w:szCs w:val="20"/>
          <w:lang w:eastAsia="en-GB"/>
          <w14:ligatures w14:val="none"/>
        </w:rPr>
        <w:t xml:space="preserve">Company Name: </w:t>
      </w:r>
      <w:r w:rsidR="0098367E" w:rsidRPr="0054545E">
        <w:rPr>
          <w:rFonts w:ascii="Arial" w:eastAsia="Times New Roman" w:hAnsi="Arial" w:cs="Arial"/>
          <w:b/>
          <w:kern w:val="0"/>
          <w:sz w:val="20"/>
          <w:szCs w:val="20"/>
          <w:u w:val="single"/>
          <w:lang w:eastAsia="en-GB"/>
          <w14:ligatures w14:val="none"/>
        </w:rPr>
        <w:t>____________________________________</w:t>
      </w:r>
    </w:p>
    <w:p w14:paraId="4A930BC9" w14:textId="77777777" w:rsidR="00A451CA" w:rsidRPr="0054545E" w:rsidRDefault="00A451CA" w:rsidP="002D77B6">
      <w:pPr>
        <w:spacing w:after="200" w:line="276" w:lineRule="auto"/>
        <w:jc w:val="both"/>
        <w:rPr>
          <w:rFonts w:ascii="Arial" w:eastAsia="Times New Roman" w:hAnsi="Arial" w:cs="Arial"/>
          <w:b/>
          <w:kern w:val="0"/>
          <w:sz w:val="20"/>
          <w:szCs w:val="20"/>
          <w:u w:val="single"/>
          <w:lang w:eastAsia="en-GB"/>
          <w14:ligatures w14:val="none"/>
        </w:rPr>
      </w:pPr>
    </w:p>
    <w:p w14:paraId="4690DA9A" w14:textId="77777777" w:rsidR="00A451CA" w:rsidRPr="0054545E" w:rsidRDefault="00A451CA" w:rsidP="002D77B6">
      <w:pPr>
        <w:spacing w:after="200" w:line="276" w:lineRule="auto"/>
        <w:ind w:left="720"/>
        <w:jc w:val="both"/>
        <w:rPr>
          <w:rFonts w:ascii="Arial" w:eastAsia="Times New Roman" w:hAnsi="Arial" w:cs="Arial"/>
          <w:b/>
          <w:kern w:val="0"/>
          <w:sz w:val="20"/>
          <w:szCs w:val="20"/>
          <w:lang w:eastAsia="en-GB"/>
          <w14:ligatures w14:val="none"/>
        </w:rPr>
      </w:pPr>
      <w:r w:rsidRPr="0054545E">
        <w:rPr>
          <w:rFonts w:ascii="Arial" w:eastAsia="Times New Roman" w:hAnsi="Arial" w:cs="Arial"/>
          <w:b/>
          <w:kern w:val="0"/>
          <w:sz w:val="20"/>
          <w:szCs w:val="20"/>
          <w:lang w:eastAsia="en-GB"/>
          <w14:ligatures w14:val="none"/>
        </w:rPr>
        <w:t xml:space="preserve">Additional Comments from Supplier: </w:t>
      </w:r>
    </w:p>
    <w:p w14:paraId="1B0D829A" w14:textId="443A9DE0" w:rsidR="00A451CA" w:rsidRPr="0054545E" w:rsidRDefault="00A451CA" w:rsidP="002D77B6">
      <w:pPr>
        <w:spacing w:after="200" w:line="276" w:lineRule="auto"/>
        <w:ind w:left="720"/>
        <w:jc w:val="both"/>
        <w:rPr>
          <w:rFonts w:ascii="Arial" w:eastAsia="Times New Roman" w:hAnsi="Arial" w:cs="Arial"/>
          <w:b/>
          <w:kern w:val="0"/>
          <w:sz w:val="20"/>
          <w:szCs w:val="20"/>
          <w:lang w:eastAsia="en-GB"/>
          <w14:ligatures w14:val="none"/>
        </w:rPr>
      </w:pPr>
      <w:r w:rsidRPr="0054545E">
        <w:rPr>
          <w:rFonts w:ascii="Arial" w:eastAsia="Times New Roman" w:hAnsi="Arial" w:cs="Arial"/>
          <w:kern w:val="0"/>
          <w:sz w:val="20"/>
          <w:szCs w:val="20"/>
          <w:lang w:eastAsia="en-GB"/>
          <w14:ligatures w14:val="none"/>
        </w:rPr>
        <w:t>…………………………………………………………………………………………………………………………………………………………………………………………………………………………</w:t>
      </w:r>
    </w:p>
    <w:p w14:paraId="3E55F8A0" w14:textId="5E6E0D0B" w:rsidR="00A451CA" w:rsidRPr="0054545E" w:rsidRDefault="00A451CA" w:rsidP="00A620BA">
      <w:pPr>
        <w:spacing w:after="200" w:line="276" w:lineRule="auto"/>
        <w:ind w:left="720"/>
        <w:jc w:val="both"/>
        <w:rPr>
          <w:rFonts w:ascii="Arial" w:eastAsia="Times New Roman" w:hAnsi="Arial" w:cs="Arial"/>
          <w:b/>
          <w:kern w:val="0"/>
          <w:sz w:val="20"/>
          <w:szCs w:val="20"/>
          <w:lang w:eastAsia="en-GB"/>
          <w14:ligatures w14:val="none"/>
        </w:rPr>
      </w:pPr>
      <w:r w:rsidRPr="0054545E">
        <w:rPr>
          <w:rFonts w:ascii="Arial" w:eastAsia="Times New Roman" w:hAnsi="Arial" w:cs="Arial"/>
          <w:b/>
          <w:kern w:val="0"/>
          <w:sz w:val="20"/>
          <w:szCs w:val="20"/>
          <w:lang w:eastAsia="en-GB"/>
          <w14:ligatures w14:val="none"/>
        </w:rPr>
        <w:t xml:space="preserve">Please provide your response by </w:t>
      </w:r>
      <w:r w:rsidR="002A585A" w:rsidRPr="0054545E">
        <w:rPr>
          <w:rFonts w:ascii="Arial" w:eastAsia="Times New Roman" w:hAnsi="Arial" w:cs="Arial"/>
          <w:b/>
          <w:kern w:val="0"/>
          <w:sz w:val="20"/>
          <w:szCs w:val="20"/>
          <w:u w:val="single"/>
          <w:lang w:eastAsia="en-GB"/>
          <w14:ligatures w14:val="none"/>
        </w:rPr>
        <w:t>30</w:t>
      </w:r>
      <w:r w:rsidR="002A585A" w:rsidRPr="0054545E">
        <w:rPr>
          <w:rFonts w:ascii="Arial" w:eastAsia="Times New Roman" w:hAnsi="Arial" w:cs="Arial"/>
          <w:b/>
          <w:kern w:val="0"/>
          <w:sz w:val="20"/>
          <w:szCs w:val="20"/>
          <w:u w:val="single"/>
          <w:vertAlign w:val="superscript"/>
          <w:lang w:eastAsia="en-GB"/>
          <w14:ligatures w14:val="none"/>
        </w:rPr>
        <w:t>th</w:t>
      </w:r>
      <w:r w:rsidR="002A585A" w:rsidRPr="0054545E">
        <w:rPr>
          <w:rFonts w:ascii="Arial" w:eastAsia="Times New Roman" w:hAnsi="Arial" w:cs="Arial"/>
          <w:b/>
          <w:kern w:val="0"/>
          <w:sz w:val="20"/>
          <w:szCs w:val="20"/>
          <w:u w:val="single"/>
          <w:lang w:eastAsia="en-GB"/>
          <w14:ligatures w14:val="none"/>
        </w:rPr>
        <w:t xml:space="preserve"> May</w:t>
      </w:r>
      <w:r w:rsidRPr="0054545E">
        <w:rPr>
          <w:rFonts w:ascii="Arial" w:eastAsia="Times New Roman" w:hAnsi="Arial" w:cs="Arial"/>
          <w:b/>
          <w:kern w:val="0"/>
          <w:sz w:val="20"/>
          <w:szCs w:val="20"/>
          <w:u w:val="single"/>
          <w:lang w:eastAsia="en-GB"/>
          <w14:ligatures w14:val="none"/>
        </w:rPr>
        <w:t xml:space="preserve"> 2025</w:t>
      </w:r>
      <w:r w:rsidRPr="0054545E">
        <w:rPr>
          <w:rFonts w:ascii="Arial" w:eastAsia="Times New Roman" w:hAnsi="Arial" w:cs="Arial"/>
          <w:b/>
          <w:kern w:val="0"/>
          <w:sz w:val="20"/>
          <w:szCs w:val="20"/>
          <w:lang w:eastAsia="en-GB"/>
          <w14:ligatures w14:val="none"/>
        </w:rPr>
        <w:t xml:space="preserve"> </w:t>
      </w:r>
    </w:p>
    <w:sectPr w:rsidR="00A451CA" w:rsidRPr="0054545E" w:rsidSect="006B6D5D">
      <w:footerReference w:type="default" r:id="rId11"/>
      <w:pgSz w:w="11906" w:h="16838"/>
      <w:pgMar w:top="1440" w:right="1440" w:bottom="1440" w:left="144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C2579" w14:textId="77777777" w:rsidR="006B6D5D" w:rsidRDefault="006B6D5D" w:rsidP="006B6D5D">
      <w:pPr>
        <w:spacing w:after="0" w:line="240" w:lineRule="auto"/>
      </w:pPr>
      <w:r>
        <w:separator/>
      </w:r>
    </w:p>
  </w:endnote>
  <w:endnote w:type="continuationSeparator" w:id="0">
    <w:p w14:paraId="50D09D83" w14:textId="77777777" w:rsidR="006B6D5D" w:rsidRDefault="006B6D5D" w:rsidP="006B6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484727"/>
      <w:docPartObj>
        <w:docPartGallery w:val="Page Numbers (Bottom of Page)"/>
        <w:docPartUnique/>
      </w:docPartObj>
    </w:sdtPr>
    <w:sdtEndPr/>
    <w:sdtContent>
      <w:p w14:paraId="647169FD" w14:textId="48F6E008" w:rsidR="006B6D5D" w:rsidRDefault="006B6D5D">
        <w:pPr>
          <w:pStyle w:val="Footer"/>
          <w:jc w:val="center"/>
        </w:pPr>
        <w:r>
          <w:fldChar w:fldCharType="begin"/>
        </w:r>
        <w:r>
          <w:instrText>PAGE   \* MERGEFORMAT</w:instrText>
        </w:r>
        <w:r>
          <w:fldChar w:fldCharType="separate"/>
        </w:r>
        <w:r w:rsidR="00EB481B">
          <w:rPr>
            <w:noProof/>
          </w:rPr>
          <w:t>1</w:t>
        </w:r>
        <w:r>
          <w:fldChar w:fldCharType="end"/>
        </w:r>
      </w:p>
    </w:sdtContent>
  </w:sdt>
  <w:p w14:paraId="00209893" w14:textId="77777777" w:rsidR="006B6D5D" w:rsidRDefault="006B6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0CA15" w14:textId="77777777" w:rsidR="006B6D5D" w:rsidRDefault="006B6D5D" w:rsidP="006B6D5D">
      <w:pPr>
        <w:spacing w:after="0" w:line="240" w:lineRule="auto"/>
      </w:pPr>
      <w:r>
        <w:separator/>
      </w:r>
    </w:p>
  </w:footnote>
  <w:footnote w:type="continuationSeparator" w:id="0">
    <w:p w14:paraId="1F204A9D" w14:textId="77777777" w:rsidR="006B6D5D" w:rsidRDefault="006B6D5D" w:rsidP="006B6D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854B3"/>
    <w:multiLevelType w:val="hybridMultilevel"/>
    <w:tmpl w:val="3FF407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EF71DA8"/>
    <w:multiLevelType w:val="hybridMultilevel"/>
    <w:tmpl w:val="C34CB9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B57687F"/>
    <w:multiLevelType w:val="hybridMultilevel"/>
    <w:tmpl w:val="41EAF9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9D3"/>
    <w:rsid w:val="00006394"/>
    <w:rsid w:val="000433AB"/>
    <w:rsid w:val="00070F69"/>
    <w:rsid w:val="000956D8"/>
    <w:rsid w:val="0011443B"/>
    <w:rsid w:val="0011624F"/>
    <w:rsid w:val="001341D1"/>
    <w:rsid w:val="001568BD"/>
    <w:rsid w:val="001A7B43"/>
    <w:rsid w:val="001F5DD6"/>
    <w:rsid w:val="00284079"/>
    <w:rsid w:val="002869D3"/>
    <w:rsid w:val="002A585A"/>
    <w:rsid w:val="002D77B6"/>
    <w:rsid w:val="00380A7B"/>
    <w:rsid w:val="0038505A"/>
    <w:rsid w:val="00464989"/>
    <w:rsid w:val="004D1960"/>
    <w:rsid w:val="004D229E"/>
    <w:rsid w:val="0051076B"/>
    <w:rsid w:val="00513DD5"/>
    <w:rsid w:val="0054545E"/>
    <w:rsid w:val="00562F6E"/>
    <w:rsid w:val="005A2B1A"/>
    <w:rsid w:val="005B56CF"/>
    <w:rsid w:val="005F72C7"/>
    <w:rsid w:val="00695AFC"/>
    <w:rsid w:val="006B6D5D"/>
    <w:rsid w:val="0075525D"/>
    <w:rsid w:val="00772CC7"/>
    <w:rsid w:val="00835D70"/>
    <w:rsid w:val="008426D2"/>
    <w:rsid w:val="008772F6"/>
    <w:rsid w:val="00896E07"/>
    <w:rsid w:val="009025DB"/>
    <w:rsid w:val="0098367E"/>
    <w:rsid w:val="00A016A7"/>
    <w:rsid w:val="00A115C8"/>
    <w:rsid w:val="00A30D1E"/>
    <w:rsid w:val="00A34915"/>
    <w:rsid w:val="00A451CA"/>
    <w:rsid w:val="00A620BA"/>
    <w:rsid w:val="00A643CF"/>
    <w:rsid w:val="00A83818"/>
    <w:rsid w:val="00B011C3"/>
    <w:rsid w:val="00B255E6"/>
    <w:rsid w:val="00B7188E"/>
    <w:rsid w:val="00BF0010"/>
    <w:rsid w:val="00C12BA1"/>
    <w:rsid w:val="00CC17FA"/>
    <w:rsid w:val="00CE10AA"/>
    <w:rsid w:val="00CE27BB"/>
    <w:rsid w:val="00CF04D4"/>
    <w:rsid w:val="00D07CDF"/>
    <w:rsid w:val="00D60570"/>
    <w:rsid w:val="00D90645"/>
    <w:rsid w:val="00DC12C9"/>
    <w:rsid w:val="00DD698B"/>
    <w:rsid w:val="00E50B37"/>
    <w:rsid w:val="00E55EAD"/>
    <w:rsid w:val="00E56E55"/>
    <w:rsid w:val="00E76EE9"/>
    <w:rsid w:val="00EB481B"/>
    <w:rsid w:val="00F17F9D"/>
    <w:rsid w:val="00F84E75"/>
    <w:rsid w:val="00F947E4"/>
    <w:rsid w:val="00FF1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27192"/>
  <w15:chartTrackingRefBased/>
  <w15:docId w15:val="{E212301B-9FC5-4549-9A21-555DD90D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86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6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69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9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69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6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9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69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9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9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9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9D3"/>
    <w:rPr>
      <w:rFonts w:eastAsiaTheme="majorEastAsia" w:cstheme="majorBidi"/>
      <w:color w:val="272727" w:themeColor="text1" w:themeTint="D8"/>
    </w:rPr>
  </w:style>
  <w:style w:type="paragraph" w:styleId="Title">
    <w:name w:val="Title"/>
    <w:basedOn w:val="Normal"/>
    <w:next w:val="Normal"/>
    <w:link w:val="TitleChar"/>
    <w:uiPriority w:val="10"/>
    <w:qFormat/>
    <w:rsid w:val="00286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9D3"/>
    <w:pPr>
      <w:spacing w:before="160"/>
      <w:jc w:val="center"/>
    </w:pPr>
    <w:rPr>
      <w:i/>
      <w:iCs/>
      <w:color w:val="404040" w:themeColor="text1" w:themeTint="BF"/>
    </w:rPr>
  </w:style>
  <w:style w:type="character" w:customStyle="1" w:styleId="QuoteChar">
    <w:name w:val="Quote Char"/>
    <w:basedOn w:val="DefaultParagraphFont"/>
    <w:link w:val="Quote"/>
    <w:uiPriority w:val="29"/>
    <w:rsid w:val="002869D3"/>
    <w:rPr>
      <w:i/>
      <w:iCs/>
      <w:color w:val="404040" w:themeColor="text1" w:themeTint="BF"/>
    </w:rPr>
  </w:style>
  <w:style w:type="paragraph" w:styleId="ListParagraph">
    <w:name w:val="List Paragraph"/>
    <w:basedOn w:val="Normal"/>
    <w:uiPriority w:val="34"/>
    <w:qFormat/>
    <w:rsid w:val="002869D3"/>
    <w:pPr>
      <w:ind w:left="720"/>
      <w:contextualSpacing/>
    </w:pPr>
  </w:style>
  <w:style w:type="character" w:styleId="IntenseEmphasis">
    <w:name w:val="Intense Emphasis"/>
    <w:basedOn w:val="DefaultParagraphFont"/>
    <w:uiPriority w:val="21"/>
    <w:qFormat/>
    <w:rsid w:val="002869D3"/>
    <w:rPr>
      <w:i/>
      <w:iCs/>
      <w:color w:val="0F4761" w:themeColor="accent1" w:themeShade="BF"/>
    </w:rPr>
  </w:style>
  <w:style w:type="paragraph" w:styleId="IntenseQuote">
    <w:name w:val="Intense Quote"/>
    <w:basedOn w:val="Normal"/>
    <w:next w:val="Normal"/>
    <w:link w:val="IntenseQuoteChar"/>
    <w:uiPriority w:val="30"/>
    <w:qFormat/>
    <w:rsid w:val="00286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9D3"/>
    <w:rPr>
      <w:i/>
      <w:iCs/>
      <w:color w:val="0F4761" w:themeColor="accent1" w:themeShade="BF"/>
    </w:rPr>
  </w:style>
  <w:style w:type="character" w:styleId="IntenseReference">
    <w:name w:val="Intense Reference"/>
    <w:basedOn w:val="DefaultParagraphFont"/>
    <w:uiPriority w:val="32"/>
    <w:qFormat/>
    <w:rsid w:val="002869D3"/>
    <w:rPr>
      <w:b/>
      <w:bCs/>
      <w:smallCaps/>
      <w:color w:val="0F4761" w:themeColor="accent1" w:themeShade="BF"/>
      <w:spacing w:val="5"/>
    </w:rPr>
  </w:style>
  <w:style w:type="paragraph" w:styleId="Header">
    <w:name w:val="header"/>
    <w:basedOn w:val="Normal"/>
    <w:link w:val="HeaderChar"/>
    <w:uiPriority w:val="99"/>
    <w:unhideWhenUsed/>
    <w:rsid w:val="006B6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D5D"/>
  </w:style>
  <w:style w:type="paragraph" w:styleId="Footer">
    <w:name w:val="footer"/>
    <w:basedOn w:val="Normal"/>
    <w:link w:val="FooterChar"/>
    <w:uiPriority w:val="99"/>
    <w:unhideWhenUsed/>
    <w:rsid w:val="006B6D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D5D"/>
  </w:style>
  <w:style w:type="character" w:styleId="CommentReference">
    <w:name w:val="annotation reference"/>
    <w:basedOn w:val="DefaultParagraphFont"/>
    <w:uiPriority w:val="99"/>
    <w:semiHidden/>
    <w:unhideWhenUsed/>
    <w:rsid w:val="001341D1"/>
    <w:rPr>
      <w:sz w:val="16"/>
      <w:szCs w:val="16"/>
    </w:rPr>
  </w:style>
  <w:style w:type="paragraph" w:styleId="CommentText">
    <w:name w:val="annotation text"/>
    <w:basedOn w:val="Normal"/>
    <w:link w:val="CommentTextChar"/>
    <w:uiPriority w:val="99"/>
    <w:unhideWhenUsed/>
    <w:rsid w:val="001341D1"/>
    <w:pPr>
      <w:spacing w:line="240" w:lineRule="auto"/>
    </w:pPr>
    <w:rPr>
      <w:sz w:val="20"/>
      <w:szCs w:val="20"/>
    </w:rPr>
  </w:style>
  <w:style w:type="character" w:customStyle="1" w:styleId="CommentTextChar">
    <w:name w:val="Comment Text Char"/>
    <w:basedOn w:val="DefaultParagraphFont"/>
    <w:link w:val="CommentText"/>
    <w:uiPriority w:val="99"/>
    <w:rsid w:val="001341D1"/>
    <w:rPr>
      <w:sz w:val="20"/>
      <w:szCs w:val="20"/>
    </w:rPr>
  </w:style>
  <w:style w:type="paragraph" w:styleId="CommentSubject">
    <w:name w:val="annotation subject"/>
    <w:basedOn w:val="CommentText"/>
    <w:next w:val="CommentText"/>
    <w:link w:val="CommentSubjectChar"/>
    <w:uiPriority w:val="99"/>
    <w:semiHidden/>
    <w:unhideWhenUsed/>
    <w:rsid w:val="001341D1"/>
    <w:rPr>
      <w:b/>
      <w:bCs/>
    </w:rPr>
  </w:style>
  <w:style w:type="character" w:customStyle="1" w:styleId="CommentSubjectChar">
    <w:name w:val="Comment Subject Char"/>
    <w:basedOn w:val="CommentTextChar"/>
    <w:link w:val="CommentSubject"/>
    <w:uiPriority w:val="99"/>
    <w:semiHidden/>
    <w:rsid w:val="001341D1"/>
    <w:rPr>
      <w:b/>
      <w:bCs/>
      <w:sz w:val="20"/>
      <w:szCs w:val="20"/>
    </w:rPr>
  </w:style>
  <w:style w:type="character" w:styleId="Hyperlink">
    <w:name w:val="Hyperlink"/>
    <w:basedOn w:val="DefaultParagraphFont"/>
    <w:uiPriority w:val="99"/>
    <w:unhideWhenUsed/>
    <w:rsid w:val="00E50B3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58815">
      <w:bodyDiv w:val="1"/>
      <w:marLeft w:val="0"/>
      <w:marRight w:val="0"/>
      <w:marTop w:val="0"/>
      <w:marBottom w:val="0"/>
      <w:divBdr>
        <w:top w:val="none" w:sz="0" w:space="0" w:color="auto"/>
        <w:left w:val="none" w:sz="0" w:space="0" w:color="auto"/>
        <w:bottom w:val="none" w:sz="0" w:space="0" w:color="auto"/>
        <w:right w:val="none" w:sz="0" w:space="0" w:color="auto"/>
      </w:divBdr>
    </w:div>
    <w:div w:id="1541431408">
      <w:bodyDiv w:val="1"/>
      <w:marLeft w:val="0"/>
      <w:marRight w:val="0"/>
      <w:marTop w:val="0"/>
      <w:marBottom w:val="0"/>
      <w:divBdr>
        <w:top w:val="none" w:sz="0" w:space="0" w:color="auto"/>
        <w:left w:val="none" w:sz="0" w:space="0" w:color="auto"/>
        <w:bottom w:val="none" w:sz="0" w:space="0" w:color="auto"/>
        <w:right w:val="none" w:sz="0" w:space="0" w:color="auto"/>
      </w:divBdr>
    </w:div>
    <w:div w:id="214303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esneft-my.sharepoint.com/personal/chris_birkett_esneft_nhs_uk/Documents/Desktop/Registering%20as%20a%20Supplier%20on%20Atami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5d72423-ec5d-47a2-90c7-7c508a2d99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D245930D71EF4F97AB3652FDA3FD44" ma:contentTypeVersion="10" ma:contentTypeDescription="Create a new document." ma:contentTypeScope="" ma:versionID="4f3488347c396371abc1708b9cb58d62">
  <xsd:schema xmlns:xsd="http://www.w3.org/2001/XMLSchema" xmlns:xs="http://www.w3.org/2001/XMLSchema" xmlns:p="http://schemas.microsoft.com/office/2006/metadata/properties" xmlns:ns3="f5d72423-ec5d-47a2-90c7-7c508a2d99d4" targetNamespace="http://schemas.microsoft.com/office/2006/metadata/properties" ma:root="true" ma:fieldsID="6b0c7d1030eb250b647a50d36695cc61" ns3:_="">
    <xsd:import namespace="f5d72423-ec5d-47a2-90c7-7c508a2d99d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72423-ec5d-47a2-90c7-7c508a2d99d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17C728-43D3-4B88-8905-2DED80357B9F}">
  <ds:schemaRefs>
    <ds:schemaRef ds:uri="http://schemas.microsoft.com/sharepoint/v3/contenttype/forms"/>
  </ds:schemaRefs>
</ds:datastoreItem>
</file>

<file path=customXml/itemProps2.xml><?xml version="1.0" encoding="utf-8"?>
<ds:datastoreItem xmlns:ds="http://schemas.openxmlformats.org/officeDocument/2006/customXml" ds:itemID="{A2673DB0-FEE3-4195-8067-BE8DAA27BFAA}">
  <ds:schemaRefs>
    <ds:schemaRef ds:uri="http://schemas.microsoft.com/office/2006/metadata/properties"/>
    <ds:schemaRef ds:uri="http://schemas.microsoft.com/office/2006/documentManagement/types"/>
    <ds:schemaRef ds:uri="http://www.w3.org/XML/1998/namespace"/>
    <ds:schemaRef ds:uri="http://purl.org/dc/terms/"/>
    <ds:schemaRef ds:uri="http://purl.org/dc/elements/1.1/"/>
    <ds:schemaRef ds:uri="f5d72423-ec5d-47a2-90c7-7c508a2d99d4"/>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DF6D03E-7949-4772-82B4-AC9E2F512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72423-ec5d-47a2-90c7-7c508a2d9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HINES Bradley</dc:creator>
  <cp:keywords/>
  <dc:description/>
  <cp:lastModifiedBy>Birkett, Chris</cp:lastModifiedBy>
  <cp:revision>2</cp:revision>
  <dcterms:created xsi:type="dcterms:W3CDTF">2025-05-19T14:23:00Z</dcterms:created>
  <dcterms:modified xsi:type="dcterms:W3CDTF">2025-05-19T14:23:00Z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0x01010034D245930D71EF4F97AB3652FDA3FD44</vt:lpwstr>
  </property>
</Properties>
</file>