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7C1B" w14:textId="77777777" w:rsidR="001627BF" w:rsidRPr="00590E9F" w:rsidRDefault="001627BF" w:rsidP="001627BF">
      <w:pPr>
        <w:rPr>
          <w:color w:val="4F81BD" w:themeColor="accent1"/>
          <w:sz w:val="48"/>
          <w:szCs w:val="48"/>
        </w:rPr>
      </w:pPr>
      <w:r>
        <w:rPr>
          <w:noProof/>
        </w:rPr>
        <w:drawing>
          <wp:inline distT="0" distB="0" distL="0" distR="0" wp14:anchorId="7B711260" wp14:editId="3BDAEA61">
            <wp:extent cx="6391275" cy="1471295"/>
            <wp:effectExtent l="0" t="0" r="9525" b="0"/>
            <wp:docPr id="488598431" name="Picture 1" descr="A logo for a port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98431" name="Picture 1" descr="A logo for a port tower&#10;&#10;AI-generated content may be incorrect."/>
                    <pic:cNvPicPr/>
                  </pic:nvPicPr>
                  <pic:blipFill>
                    <a:blip r:embed="rId11"/>
                    <a:stretch>
                      <a:fillRect/>
                    </a:stretch>
                  </pic:blipFill>
                  <pic:spPr>
                    <a:xfrm>
                      <a:off x="0" y="0"/>
                      <a:ext cx="6391275" cy="1471295"/>
                    </a:xfrm>
                    <a:prstGeom prst="rect">
                      <a:avLst/>
                    </a:prstGeom>
                  </pic:spPr>
                </pic:pic>
              </a:graphicData>
            </a:graphic>
          </wp:inline>
        </w:drawing>
      </w:r>
    </w:p>
    <w:p w14:paraId="6D45CFC7" w14:textId="77777777" w:rsidR="001627BF" w:rsidRPr="00590E9F" w:rsidRDefault="001627BF" w:rsidP="001627BF">
      <w:pPr>
        <w:rPr>
          <w:color w:val="4F81BD" w:themeColor="accent1"/>
          <w:sz w:val="48"/>
          <w:szCs w:val="48"/>
        </w:rPr>
      </w:pPr>
    </w:p>
    <w:p w14:paraId="2A40F96F" w14:textId="77777777" w:rsidR="001627BF" w:rsidRPr="00590E9F" w:rsidRDefault="001627BF" w:rsidP="001627BF">
      <w:pPr>
        <w:rPr>
          <w:color w:val="4F81BD" w:themeColor="accent1"/>
          <w:sz w:val="48"/>
          <w:szCs w:val="48"/>
        </w:rPr>
      </w:pPr>
    </w:p>
    <w:p w14:paraId="19ADDFC8" w14:textId="77777777" w:rsidR="001627BF" w:rsidRPr="00447A20" w:rsidRDefault="001627BF" w:rsidP="00447A20">
      <w:pPr>
        <w:pStyle w:val="BodyText"/>
        <w:rPr>
          <w:rFonts w:ascii="Helvetica" w:hAnsi="Helvetica" w:cs="Helvetica"/>
          <w:b/>
          <w:bCs/>
          <w:color w:val="365F91" w:themeColor="accent1" w:themeShade="BF"/>
          <w:sz w:val="48"/>
          <w:szCs w:val="48"/>
          <w:lang w:eastAsia="en-GB"/>
        </w:rPr>
      </w:pPr>
      <w:bookmarkStart w:id="0" w:name="_Toc192508681"/>
      <w:r w:rsidRPr="00447A20">
        <w:rPr>
          <w:rFonts w:ascii="Helvetica" w:hAnsi="Helvetica" w:cs="Helvetica"/>
          <w:b/>
          <w:bCs/>
          <w:color w:val="365F91" w:themeColor="accent1" w:themeShade="BF"/>
          <w:sz w:val="48"/>
          <w:szCs w:val="48"/>
          <w:lang w:eastAsia="en-GB"/>
        </w:rPr>
        <w:t>PROJECT TITLE</w:t>
      </w:r>
      <w:bookmarkEnd w:id="0"/>
    </w:p>
    <w:p w14:paraId="3E6EC7EF" w14:textId="77777777" w:rsidR="001627BF" w:rsidRPr="00447A20" w:rsidRDefault="001627BF" w:rsidP="00447A20">
      <w:pPr>
        <w:pStyle w:val="BodyText"/>
        <w:rPr>
          <w:rFonts w:ascii="Helvetica" w:hAnsi="Helvetica" w:cs="Helvetica"/>
          <w:b/>
          <w:bCs/>
          <w:color w:val="365F91" w:themeColor="accent1" w:themeShade="BF"/>
          <w:sz w:val="48"/>
          <w:szCs w:val="48"/>
          <w:lang w:eastAsia="en-GB"/>
        </w:rPr>
      </w:pPr>
      <w:bookmarkStart w:id="1" w:name="_Toc192508682"/>
      <w:r w:rsidRPr="00447A20">
        <w:rPr>
          <w:rFonts w:ascii="Helvetica" w:hAnsi="Helvetica" w:cs="Helvetica"/>
          <w:b/>
          <w:bCs/>
          <w:color w:val="365F91" w:themeColor="accent1" w:themeShade="BF"/>
          <w:sz w:val="48"/>
          <w:szCs w:val="48"/>
          <w:lang w:eastAsia="en-GB"/>
        </w:rPr>
        <w:t>Cleaning Services Contract</w:t>
      </w:r>
      <w:bookmarkEnd w:id="1"/>
      <w:r w:rsidRPr="00447A20">
        <w:rPr>
          <w:rFonts w:ascii="Helvetica" w:hAnsi="Helvetica" w:cs="Helvetica"/>
          <w:b/>
          <w:bCs/>
          <w:color w:val="365F91" w:themeColor="accent1" w:themeShade="BF"/>
          <w:sz w:val="48"/>
          <w:szCs w:val="48"/>
          <w:lang w:eastAsia="en-GB"/>
        </w:rPr>
        <w:t xml:space="preserve"> </w:t>
      </w:r>
    </w:p>
    <w:p w14:paraId="3AF8F238" w14:textId="77777777" w:rsidR="001627BF" w:rsidRDefault="001627BF" w:rsidP="00447A20">
      <w:pPr>
        <w:pStyle w:val="BodyText"/>
        <w:rPr>
          <w:rFonts w:ascii="Helvetica" w:hAnsi="Helvetica" w:cs="Helvetica"/>
          <w:b/>
          <w:bCs/>
          <w:color w:val="365F91" w:themeColor="accent1" w:themeShade="BF"/>
          <w:sz w:val="48"/>
          <w:szCs w:val="48"/>
          <w:lang w:eastAsia="en-GB"/>
        </w:rPr>
      </w:pPr>
      <w:bookmarkStart w:id="2" w:name="_Toc192508683"/>
      <w:r w:rsidRPr="00447A20">
        <w:rPr>
          <w:rFonts w:ascii="Helvetica" w:hAnsi="Helvetica" w:cs="Helvetica"/>
          <w:b/>
          <w:bCs/>
          <w:color w:val="365F91" w:themeColor="accent1" w:themeShade="BF"/>
          <w:sz w:val="48"/>
          <w:szCs w:val="48"/>
          <w:lang w:eastAsia="en-GB"/>
        </w:rPr>
        <w:t>Public Conveniences on behalf of Portland Town Council</w:t>
      </w:r>
      <w:bookmarkEnd w:id="2"/>
    </w:p>
    <w:p w14:paraId="423225B8" w14:textId="77777777" w:rsidR="005F7B55" w:rsidRPr="00447A20" w:rsidRDefault="005F7B55" w:rsidP="00447A20">
      <w:pPr>
        <w:pStyle w:val="BodyText"/>
        <w:rPr>
          <w:rFonts w:ascii="Helvetica" w:hAnsi="Helvetica" w:cs="Helvetica"/>
          <w:b/>
          <w:bCs/>
          <w:color w:val="365F91" w:themeColor="accent1" w:themeShade="BF"/>
          <w:sz w:val="48"/>
          <w:szCs w:val="48"/>
          <w:lang w:eastAsia="en-GB"/>
        </w:rPr>
      </w:pPr>
    </w:p>
    <w:p w14:paraId="1AB9F106" w14:textId="77777777" w:rsidR="001627BF" w:rsidRPr="00447A20" w:rsidRDefault="001627BF" w:rsidP="00447A20">
      <w:pPr>
        <w:pStyle w:val="BodyText"/>
        <w:jc w:val="center"/>
        <w:rPr>
          <w:rFonts w:ascii="Helvetica" w:hAnsi="Helvetica" w:cs="Helvetica"/>
          <w:b/>
          <w:bCs/>
          <w:color w:val="365F91" w:themeColor="accent1" w:themeShade="BF"/>
          <w:sz w:val="36"/>
          <w:szCs w:val="36"/>
          <w:lang w:eastAsia="en-GB"/>
        </w:rPr>
      </w:pPr>
      <w:r w:rsidRPr="00447A20">
        <w:rPr>
          <w:rFonts w:ascii="Helvetica" w:hAnsi="Helvetica" w:cs="Helvetica"/>
          <w:b/>
          <w:bCs/>
          <w:color w:val="365F91" w:themeColor="accent1" w:themeShade="BF"/>
          <w:sz w:val="36"/>
          <w:szCs w:val="36"/>
          <w:lang w:eastAsia="en-GB"/>
        </w:rPr>
        <w:t>BELOW THRESHOLD TENDER RESPONSE DOCUMENT</w:t>
      </w:r>
    </w:p>
    <w:p w14:paraId="50D6E89C" w14:textId="77777777" w:rsidR="00E71230" w:rsidRDefault="00E71230" w:rsidP="00447A20">
      <w:pPr>
        <w:pStyle w:val="BodyText"/>
        <w:jc w:val="center"/>
        <w:rPr>
          <w:rFonts w:ascii="Helvetica" w:hAnsi="Helvetica" w:cs="Helvetica"/>
          <w:b/>
          <w:bCs/>
          <w:color w:val="365F91" w:themeColor="accent1" w:themeShade="BF"/>
          <w:sz w:val="36"/>
          <w:szCs w:val="36"/>
          <w:lang w:eastAsia="en-GB"/>
        </w:rPr>
      </w:pPr>
      <w:r w:rsidRPr="00447A20">
        <w:rPr>
          <w:rFonts w:ascii="Helvetica" w:hAnsi="Helvetica" w:cs="Helvetica"/>
          <w:b/>
          <w:bCs/>
          <w:color w:val="365F91" w:themeColor="accent1" w:themeShade="BF"/>
          <w:sz w:val="36"/>
          <w:szCs w:val="36"/>
          <w:lang w:eastAsia="en-GB"/>
        </w:rPr>
        <w:t>PART B</w:t>
      </w:r>
    </w:p>
    <w:p w14:paraId="141B0267" w14:textId="77777777" w:rsidR="005F7B55" w:rsidRPr="00447A20" w:rsidRDefault="005F7B55" w:rsidP="00447A20">
      <w:pPr>
        <w:pStyle w:val="BodyText"/>
        <w:jc w:val="center"/>
        <w:rPr>
          <w:rFonts w:ascii="Helvetica" w:hAnsi="Helvetica" w:cs="Helvetica"/>
          <w:b/>
          <w:bCs/>
          <w:color w:val="365F91" w:themeColor="accent1" w:themeShade="BF"/>
          <w:sz w:val="36"/>
          <w:szCs w:val="36"/>
          <w:lang w:eastAsia="en-GB"/>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93"/>
      </w:tblGrid>
      <w:tr w:rsidR="00303DF9" w:rsidRPr="00771EB2" w14:paraId="65DEC5FC" w14:textId="77777777" w:rsidTr="00DC393D">
        <w:trPr>
          <w:trHeight w:val="1295"/>
        </w:trPr>
        <w:tc>
          <w:tcPr>
            <w:tcW w:w="10420" w:type="dxa"/>
            <w:shd w:val="clear" w:color="auto" w:fill="D9D9D9" w:themeFill="background1" w:themeFillShade="D9"/>
          </w:tcPr>
          <w:p w14:paraId="143F925D" w14:textId="7887AEB9" w:rsidR="00303DF9" w:rsidRPr="00771EB2" w:rsidRDefault="00303DF9" w:rsidP="00580946">
            <w:pPr>
              <w:spacing w:before="360" w:after="360"/>
              <w:jc w:val="center"/>
              <w:rPr>
                <w:b/>
                <w:bCs/>
                <w:color w:val="000000" w:themeColor="text1"/>
                <w:sz w:val="32"/>
                <w:szCs w:val="32"/>
              </w:rPr>
            </w:pPr>
            <w:r w:rsidRPr="00771EB2">
              <w:rPr>
                <w:b/>
                <w:bCs/>
                <w:sz w:val="28"/>
                <w:szCs w:val="32"/>
              </w:rPr>
              <w:t xml:space="preserve">THIS DOCUMENT IS TO BE COMPLETED BY THE </w:t>
            </w:r>
            <w:r w:rsidR="00580946" w:rsidRPr="00771EB2">
              <w:rPr>
                <w:b/>
                <w:bCs/>
                <w:sz w:val="28"/>
                <w:szCs w:val="32"/>
              </w:rPr>
              <w:t>SUPPLIER</w:t>
            </w:r>
            <w:r w:rsidRPr="00771EB2">
              <w:rPr>
                <w:b/>
                <w:bCs/>
                <w:sz w:val="28"/>
                <w:szCs w:val="32"/>
              </w:rPr>
              <w:br/>
              <w:t xml:space="preserve">AND SUBMITTED TO </w:t>
            </w:r>
            <w:r w:rsidR="001E05B3">
              <w:t xml:space="preserve"> </w:t>
            </w:r>
            <w:r w:rsidR="001E05B3" w:rsidRPr="001E05B3">
              <w:rPr>
                <w:b/>
                <w:bCs/>
                <w:color w:val="FF0000"/>
                <w:sz w:val="28"/>
                <w:szCs w:val="32"/>
              </w:rPr>
              <w:t>procurement@portlandtowncouncil.gov.uk</w:t>
            </w: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3CE4EE78" w:rsidR="00303DF9" w:rsidRPr="00771EB2" w:rsidRDefault="001464F0" w:rsidP="00303DF9">
      <w:pPr>
        <w:tabs>
          <w:tab w:val="left" w:pos="6030"/>
        </w:tabs>
        <w:spacing w:before="120" w:after="480"/>
        <w:jc w:val="center"/>
        <w:textAlignment w:val="baseline"/>
        <w:rPr>
          <w:b/>
          <w:sz w:val="28"/>
          <w:szCs w:val="32"/>
        </w:rPr>
      </w:pPr>
      <w:r>
        <w:rPr>
          <w:b/>
          <w:sz w:val="28"/>
          <w:szCs w:val="32"/>
        </w:rPr>
        <w:t>1</w:t>
      </w:r>
      <w:r w:rsidR="00233F39">
        <w:rPr>
          <w:b/>
          <w:sz w:val="28"/>
          <w:szCs w:val="32"/>
        </w:rPr>
        <w:t>2</w:t>
      </w:r>
      <w:r w:rsidR="00A37B62" w:rsidRPr="00771EB2">
        <w:rPr>
          <w:b/>
          <w:sz w:val="28"/>
          <w:szCs w:val="32"/>
        </w:rPr>
        <w:t>:00hrs</w:t>
      </w:r>
      <w:r w:rsidR="00233F39">
        <w:rPr>
          <w:b/>
          <w:sz w:val="28"/>
          <w:szCs w:val="32"/>
        </w:rPr>
        <w:t xml:space="preserve"> (noon)</w:t>
      </w:r>
      <w:r w:rsidR="00A37B62" w:rsidRPr="00771EB2">
        <w:rPr>
          <w:b/>
          <w:sz w:val="28"/>
          <w:szCs w:val="32"/>
        </w:rPr>
        <w:t xml:space="preserve"> on </w:t>
      </w:r>
      <w:r w:rsidR="00233F39">
        <w:rPr>
          <w:b/>
          <w:sz w:val="28"/>
          <w:szCs w:val="32"/>
        </w:rPr>
        <w:t>18/06/2025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93"/>
      </w:tblGrid>
      <w:tr w:rsidR="00303DF9" w:rsidRPr="00771EB2" w14:paraId="4E218EF9" w14:textId="77777777" w:rsidTr="00DC393D">
        <w:tc>
          <w:tcPr>
            <w:tcW w:w="10420" w:type="dxa"/>
            <w:shd w:val="clear" w:color="auto" w:fill="auto"/>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47AA446F" w14:textId="77777777" w:rsidR="001464F0" w:rsidRDefault="001464F0">
      <w:pPr>
        <w:widowControl/>
        <w:overflowPunct/>
        <w:autoSpaceDE/>
        <w:autoSpaceDN/>
        <w:adjustRightInd/>
        <w:rPr>
          <w:b/>
          <w:sz w:val="28"/>
        </w:rPr>
      </w:pPr>
      <w:r>
        <w:rPr>
          <w:b/>
          <w:sz w:val="28"/>
        </w:rPr>
        <w:br w:type="page"/>
      </w:r>
    </w:p>
    <w:p w14:paraId="28AED06F" w14:textId="36968648"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6CBB29A2" w:rsidR="00D23850" w:rsidRPr="00771EB2" w:rsidRDefault="00D23850" w:rsidP="00E71230">
      <w:pPr>
        <w:spacing w:before="240"/>
        <w:jc w:val="both"/>
        <w:rPr>
          <w:szCs w:val="22"/>
        </w:rPr>
      </w:pPr>
      <w:r w:rsidRPr="00771EB2">
        <w:rPr>
          <w:szCs w:val="22"/>
        </w:rPr>
        <w:t xml:space="preserve">This is Part B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0B2A162E" w14:textId="703BA5CC" w:rsidR="00645482"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192520068" w:history="1">
        <w:r w:rsidR="00645482" w:rsidRPr="00A33F46">
          <w:rPr>
            <w:rStyle w:val="Hyperlink"/>
            <w:rFonts w:cs="Times New Roman"/>
            <w:b/>
            <w:caps/>
            <w:noProof/>
          </w:rPr>
          <w:t>SECTION 1 – PROCUREMENT SPECIFIC QUESTIONNAIRE (Stage ONE)</w:t>
        </w:r>
        <w:r w:rsidR="00645482">
          <w:rPr>
            <w:noProof/>
            <w:webHidden/>
          </w:rPr>
          <w:tab/>
        </w:r>
        <w:r w:rsidR="00645482">
          <w:rPr>
            <w:noProof/>
            <w:webHidden/>
          </w:rPr>
          <w:fldChar w:fldCharType="begin"/>
        </w:r>
        <w:r w:rsidR="00645482">
          <w:rPr>
            <w:noProof/>
            <w:webHidden/>
          </w:rPr>
          <w:instrText xml:space="preserve"> PAGEREF _Toc192520068 \h </w:instrText>
        </w:r>
        <w:r w:rsidR="00645482">
          <w:rPr>
            <w:noProof/>
            <w:webHidden/>
          </w:rPr>
        </w:r>
        <w:r w:rsidR="00645482">
          <w:rPr>
            <w:noProof/>
            <w:webHidden/>
          </w:rPr>
          <w:fldChar w:fldCharType="separate"/>
        </w:r>
        <w:r w:rsidR="00645482">
          <w:rPr>
            <w:noProof/>
            <w:webHidden/>
          </w:rPr>
          <w:t>3</w:t>
        </w:r>
        <w:r w:rsidR="00645482">
          <w:rPr>
            <w:noProof/>
            <w:webHidden/>
          </w:rPr>
          <w:fldChar w:fldCharType="end"/>
        </w:r>
      </w:hyperlink>
    </w:p>
    <w:p w14:paraId="68A197C2" w14:textId="574829F1"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69" w:history="1">
        <w:r w:rsidRPr="00A33F46">
          <w:rPr>
            <w:rStyle w:val="Hyperlink"/>
            <w:noProof/>
          </w:rPr>
          <w:t>Introduction</w:t>
        </w:r>
        <w:r>
          <w:rPr>
            <w:noProof/>
            <w:webHidden/>
          </w:rPr>
          <w:tab/>
        </w:r>
        <w:r>
          <w:rPr>
            <w:noProof/>
            <w:webHidden/>
          </w:rPr>
          <w:fldChar w:fldCharType="begin"/>
        </w:r>
        <w:r>
          <w:rPr>
            <w:noProof/>
            <w:webHidden/>
          </w:rPr>
          <w:instrText xml:space="preserve"> PAGEREF _Toc192520069 \h </w:instrText>
        </w:r>
        <w:r>
          <w:rPr>
            <w:noProof/>
            <w:webHidden/>
          </w:rPr>
        </w:r>
        <w:r>
          <w:rPr>
            <w:noProof/>
            <w:webHidden/>
          </w:rPr>
          <w:fldChar w:fldCharType="separate"/>
        </w:r>
        <w:r>
          <w:rPr>
            <w:noProof/>
            <w:webHidden/>
          </w:rPr>
          <w:t>3</w:t>
        </w:r>
        <w:r>
          <w:rPr>
            <w:noProof/>
            <w:webHidden/>
          </w:rPr>
          <w:fldChar w:fldCharType="end"/>
        </w:r>
      </w:hyperlink>
    </w:p>
    <w:p w14:paraId="1A47DE65" w14:textId="1721E6AF"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0" w:history="1">
        <w:r w:rsidRPr="00A33F46">
          <w:rPr>
            <w:rStyle w:val="Hyperlink"/>
            <w:noProof/>
          </w:rPr>
          <w:t>Other points to note.</w:t>
        </w:r>
        <w:r>
          <w:rPr>
            <w:noProof/>
            <w:webHidden/>
          </w:rPr>
          <w:tab/>
        </w:r>
        <w:r>
          <w:rPr>
            <w:noProof/>
            <w:webHidden/>
          </w:rPr>
          <w:fldChar w:fldCharType="begin"/>
        </w:r>
        <w:r>
          <w:rPr>
            <w:noProof/>
            <w:webHidden/>
          </w:rPr>
          <w:instrText xml:space="preserve"> PAGEREF _Toc192520070 \h </w:instrText>
        </w:r>
        <w:r>
          <w:rPr>
            <w:noProof/>
            <w:webHidden/>
          </w:rPr>
        </w:r>
        <w:r>
          <w:rPr>
            <w:noProof/>
            <w:webHidden/>
          </w:rPr>
          <w:fldChar w:fldCharType="separate"/>
        </w:r>
        <w:r>
          <w:rPr>
            <w:noProof/>
            <w:webHidden/>
          </w:rPr>
          <w:t>4</w:t>
        </w:r>
        <w:r>
          <w:rPr>
            <w:noProof/>
            <w:webHidden/>
          </w:rPr>
          <w:fldChar w:fldCharType="end"/>
        </w:r>
      </w:hyperlink>
    </w:p>
    <w:p w14:paraId="522B9844" w14:textId="67F97E70"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1" w:history="1">
        <w:r w:rsidRPr="00A33F46">
          <w:rPr>
            <w:rStyle w:val="Hyperlink"/>
            <w:noProof/>
          </w:rPr>
          <w:t>Consequences of misrepresentation</w:t>
        </w:r>
        <w:r>
          <w:rPr>
            <w:noProof/>
            <w:webHidden/>
          </w:rPr>
          <w:tab/>
        </w:r>
        <w:r>
          <w:rPr>
            <w:noProof/>
            <w:webHidden/>
          </w:rPr>
          <w:fldChar w:fldCharType="begin"/>
        </w:r>
        <w:r>
          <w:rPr>
            <w:noProof/>
            <w:webHidden/>
          </w:rPr>
          <w:instrText xml:space="preserve"> PAGEREF _Toc192520071 \h </w:instrText>
        </w:r>
        <w:r>
          <w:rPr>
            <w:noProof/>
            <w:webHidden/>
          </w:rPr>
        </w:r>
        <w:r>
          <w:rPr>
            <w:noProof/>
            <w:webHidden/>
          </w:rPr>
          <w:fldChar w:fldCharType="separate"/>
        </w:r>
        <w:r>
          <w:rPr>
            <w:noProof/>
            <w:webHidden/>
          </w:rPr>
          <w:t>4</w:t>
        </w:r>
        <w:r>
          <w:rPr>
            <w:noProof/>
            <w:webHidden/>
          </w:rPr>
          <w:fldChar w:fldCharType="end"/>
        </w:r>
      </w:hyperlink>
    </w:p>
    <w:p w14:paraId="6D7D3ECB" w14:textId="71ED9D9F" w:rsidR="00645482" w:rsidRDefault="00645482">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2" w:history="1">
        <w:r w:rsidRPr="00A33F46">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_Toc192520072 \h </w:instrText>
        </w:r>
        <w:r>
          <w:rPr>
            <w:noProof/>
            <w:webHidden/>
          </w:rPr>
        </w:r>
        <w:r>
          <w:rPr>
            <w:noProof/>
            <w:webHidden/>
          </w:rPr>
          <w:fldChar w:fldCharType="separate"/>
        </w:r>
        <w:r>
          <w:rPr>
            <w:noProof/>
            <w:webHidden/>
          </w:rPr>
          <w:t>9</w:t>
        </w:r>
        <w:r>
          <w:rPr>
            <w:noProof/>
            <w:webHidden/>
          </w:rPr>
          <w:fldChar w:fldCharType="end"/>
        </w:r>
      </w:hyperlink>
    </w:p>
    <w:p w14:paraId="78DEE6A2" w14:textId="7A632381"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3" w:history="1">
        <w:r w:rsidRPr="00A33F46">
          <w:rPr>
            <w:rStyle w:val="Hyperlink"/>
            <w:noProof/>
          </w:rPr>
          <w:t>Method Statements</w:t>
        </w:r>
        <w:r>
          <w:rPr>
            <w:noProof/>
            <w:webHidden/>
          </w:rPr>
          <w:tab/>
        </w:r>
        <w:r>
          <w:rPr>
            <w:noProof/>
            <w:webHidden/>
          </w:rPr>
          <w:fldChar w:fldCharType="begin"/>
        </w:r>
        <w:r>
          <w:rPr>
            <w:noProof/>
            <w:webHidden/>
          </w:rPr>
          <w:instrText xml:space="preserve"> PAGEREF _Toc192520073 \h </w:instrText>
        </w:r>
        <w:r>
          <w:rPr>
            <w:noProof/>
            <w:webHidden/>
          </w:rPr>
        </w:r>
        <w:r>
          <w:rPr>
            <w:noProof/>
            <w:webHidden/>
          </w:rPr>
          <w:fldChar w:fldCharType="separate"/>
        </w:r>
        <w:r>
          <w:rPr>
            <w:noProof/>
            <w:webHidden/>
          </w:rPr>
          <w:t>9</w:t>
        </w:r>
        <w:r>
          <w:rPr>
            <w:noProof/>
            <w:webHidden/>
          </w:rPr>
          <w:fldChar w:fldCharType="end"/>
        </w:r>
      </w:hyperlink>
    </w:p>
    <w:p w14:paraId="1A42BC7B" w14:textId="2D95A656"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4" w:history="1">
        <w:r w:rsidRPr="00A33F46">
          <w:rPr>
            <w:rStyle w:val="Hyperlink"/>
            <w:noProof/>
          </w:rPr>
          <w:t>Pricing (Stage two)</w:t>
        </w:r>
        <w:r>
          <w:rPr>
            <w:noProof/>
            <w:webHidden/>
          </w:rPr>
          <w:tab/>
        </w:r>
        <w:r>
          <w:rPr>
            <w:noProof/>
            <w:webHidden/>
          </w:rPr>
          <w:fldChar w:fldCharType="begin"/>
        </w:r>
        <w:r>
          <w:rPr>
            <w:noProof/>
            <w:webHidden/>
          </w:rPr>
          <w:instrText xml:space="preserve"> PAGEREF _Toc192520074 \h </w:instrText>
        </w:r>
        <w:r>
          <w:rPr>
            <w:noProof/>
            <w:webHidden/>
          </w:rPr>
        </w:r>
        <w:r>
          <w:rPr>
            <w:noProof/>
            <w:webHidden/>
          </w:rPr>
          <w:fldChar w:fldCharType="separate"/>
        </w:r>
        <w:r>
          <w:rPr>
            <w:noProof/>
            <w:webHidden/>
          </w:rPr>
          <w:t>10</w:t>
        </w:r>
        <w:r>
          <w:rPr>
            <w:noProof/>
            <w:webHidden/>
          </w:rPr>
          <w:fldChar w:fldCharType="end"/>
        </w:r>
      </w:hyperlink>
    </w:p>
    <w:p w14:paraId="0D457641" w14:textId="4AC27494"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5" w:history="1">
        <w:r w:rsidRPr="00A33F46">
          <w:rPr>
            <w:rStyle w:val="Hyperlink"/>
            <w:noProof/>
          </w:rPr>
          <w:t>Supplementary Information</w:t>
        </w:r>
        <w:r>
          <w:rPr>
            <w:noProof/>
            <w:webHidden/>
          </w:rPr>
          <w:tab/>
        </w:r>
        <w:r>
          <w:rPr>
            <w:noProof/>
            <w:webHidden/>
          </w:rPr>
          <w:fldChar w:fldCharType="begin"/>
        </w:r>
        <w:r>
          <w:rPr>
            <w:noProof/>
            <w:webHidden/>
          </w:rPr>
          <w:instrText xml:space="preserve"> PAGEREF _Toc192520075 \h </w:instrText>
        </w:r>
        <w:r>
          <w:rPr>
            <w:noProof/>
            <w:webHidden/>
          </w:rPr>
        </w:r>
        <w:r>
          <w:rPr>
            <w:noProof/>
            <w:webHidden/>
          </w:rPr>
          <w:fldChar w:fldCharType="separate"/>
        </w:r>
        <w:r>
          <w:rPr>
            <w:noProof/>
            <w:webHidden/>
          </w:rPr>
          <w:t>10</w:t>
        </w:r>
        <w:r>
          <w:rPr>
            <w:noProof/>
            <w:webHidden/>
          </w:rPr>
          <w:fldChar w:fldCharType="end"/>
        </w:r>
      </w:hyperlink>
    </w:p>
    <w:p w14:paraId="3CD65E9A" w14:textId="5271639F" w:rsidR="00645482" w:rsidRDefault="00645482">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6" w:history="1">
        <w:r w:rsidRPr="00A33F46">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_Toc192520076 \h </w:instrText>
        </w:r>
        <w:r>
          <w:rPr>
            <w:noProof/>
            <w:webHidden/>
          </w:rPr>
        </w:r>
        <w:r>
          <w:rPr>
            <w:noProof/>
            <w:webHidden/>
          </w:rPr>
          <w:fldChar w:fldCharType="separate"/>
        </w:r>
        <w:r>
          <w:rPr>
            <w:noProof/>
            <w:webHidden/>
          </w:rPr>
          <w:t>11</w:t>
        </w:r>
        <w:r>
          <w:rPr>
            <w:noProof/>
            <w:webHidden/>
          </w:rPr>
          <w:fldChar w:fldCharType="end"/>
        </w:r>
      </w:hyperlink>
    </w:p>
    <w:p w14:paraId="06F7FC43" w14:textId="6EC035F9"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7" w:history="1">
        <w:r w:rsidRPr="00A33F46">
          <w:rPr>
            <w:rStyle w:val="Hyperlink"/>
            <w:noProof/>
          </w:rPr>
          <w:t>Freedom of Information exclusion schedule</w:t>
        </w:r>
        <w:r>
          <w:rPr>
            <w:noProof/>
            <w:webHidden/>
          </w:rPr>
          <w:tab/>
        </w:r>
        <w:r>
          <w:rPr>
            <w:noProof/>
            <w:webHidden/>
          </w:rPr>
          <w:fldChar w:fldCharType="begin"/>
        </w:r>
        <w:r>
          <w:rPr>
            <w:noProof/>
            <w:webHidden/>
          </w:rPr>
          <w:instrText xml:space="preserve"> PAGEREF _Toc192520077 \h </w:instrText>
        </w:r>
        <w:r>
          <w:rPr>
            <w:noProof/>
            <w:webHidden/>
          </w:rPr>
        </w:r>
        <w:r>
          <w:rPr>
            <w:noProof/>
            <w:webHidden/>
          </w:rPr>
          <w:fldChar w:fldCharType="separate"/>
        </w:r>
        <w:r>
          <w:rPr>
            <w:noProof/>
            <w:webHidden/>
          </w:rPr>
          <w:t>11</w:t>
        </w:r>
        <w:r>
          <w:rPr>
            <w:noProof/>
            <w:webHidden/>
          </w:rPr>
          <w:fldChar w:fldCharType="end"/>
        </w:r>
      </w:hyperlink>
    </w:p>
    <w:p w14:paraId="7295404C" w14:textId="7AFF3571"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8" w:history="1">
        <w:r w:rsidRPr="00A33F46">
          <w:rPr>
            <w:rStyle w:val="Hyperlink"/>
            <w:noProof/>
          </w:rPr>
          <w:t>Commercially sensitive information</w:t>
        </w:r>
        <w:r>
          <w:rPr>
            <w:noProof/>
            <w:webHidden/>
          </w:rPr>
          <w:tab/>
        </w:r>
        <w:r>
          <w:rPr>
            <w:noProof/>
            <w:webHidden/>
          </w:rPr>
          <w:fldChar w:fldCharType="begin"/>
        </w:r>
        <w:r>
          <w:rPr>
            <w:noProof/>
            <w:webHidden/>
          </w:rPr>
          <w:instrText xml:space="preserve"> PAGEREF _Toc192520078 \h </w:instrText>
        </w:r>
        <w:r>
          <w:rPr>
            <w:noProof/>
            <w:webHidden/>
          </w:rPr>
        </w:r>
        <w:r>
          <w:rPr>
            <w:noProof/>
            <w:webHidden/>
          </w:rPr>
          <w:fldChar w:fldCharType="separate"/>
        </w:r>
        <w:r>
          <w:rPr>
            <w:noProof/>
            <w:webHidden/>
          </w:rPr>
          <w:t>11</w:t>
        </w:r>
        <w:r>
          <w:rPr>
            <w:noProof/>
            <w:webHidden/>
          </w:rPr>
          <w:fldChar w:fldCharType="end"/>
        </w:r>
      </w:hyperlink>
    </w:p>
    <w:p w14:paraId="62D09905" w14:textId="21062531" w:rsidR="00645482" w:rsidRDefault="00645482">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2520079" w:history="1">
        <w:r w:rsidRPr="00A33F46">
          <w:rPr>
            <w:rStyle w:val="Hyperlink"/>
            <w:noProof/>
          </w:rPr>
          <w:t>Tender Declaration</w:t>
        </w:r>
        <w:r>
          <w:rPr>
            <w:noProof/>
            <w:webHidden/>
          </w:rPr>
          <w:tab/>
        </w:r>
        <w:r>
          <w:rPr>
            <w:noProof/>
            <w:webHidden/>
          </w:rPr>
          <w:fldChar w:fldCharType="begin"/>
        </w:r>
        <w:r>
          <w:rPr>
            <w:noProof/>
            <w:webHidden/>
          </w:rPr>
          <w:instrText xml:space="preserve"> PAGEREF _Toc192520079 \h </w:instrText>
        </w:r>
        <w:r>
          <w:rPr>
            <w:noProof/>
            <w:webHidden/>
          </w:rPr>
        </w:r>
        <w:r>
          <w:rPr>
            <w:noProof/>
            <w:webHidden/>
          </w:rPr>
          <w:fldChar w:fldCharType="separate"/>
        </w:r>
        <w:r>
          <w:rPr>
            <w:noProof/>
            <w:webHidden/>
          </w:rPr>
          <w:t>12</w:t>
        </w:r>
        <w:r>
          <w:rPr>
            <w:noProof/>
            <w:webHidden/>
          </w:rPr>
          <w:fldChar w:fldCharType="end"/>
        </w:r>
      </w:hyperlink>
    </w:p>
    <w:p w14:paraId="32785E5E" w14:textId="778B46EE" w:rsidR="002E3426" w:rsidRPr="00771EB2" w:rsidRDefault="000B6CB8" w:rsidP="000B6CB8">
      <w:r w:rsidRPr="00771EB2">
        <w:fldChar w:fldCharType="end"/>
      </w:r>
    </w:p>
    <w:p w14:paraId="4EC91563" w14:textId="77777777" w:rsidR="002E3426" w:rsidRPr="00771EB2" w:rsidRDefault="002E3426" w:rsidP="002E3426"/>
    <w:p w14:paraId="13465D9F" w14:textId="77777777" w:rsidR="002E3426" w:rsidRPr="00771EB2" w:rsidRDefault="002E3426" w:rsidP="002E3426"/>
    <w:p w14:paraId="004FD4B5" w14:textId="77777777" w:rsidR="00553EC4" w:rsidRDefault="00553EC4" w:rsidP="00553EC4">
      <w:pPr>
        <w:rPr>
          <w:b/>
          <w:sz w:val="24"/>
          <w:szCs w:val="24"/>
        </w:rPr>
      </w:pPr>
    </w:p>
    <w:p w14:paraId="40E41C6F" w14:textId="77777777" w:rsidR="00083DBA" w:rsidRPr="00771EB2" w:rsidRDefault="00083DBA" w:rsidP="00553EC4"/>
    <w:p w14:paraId="119FE685" w14:textId="77777777" w:rsidR="00553EC4" w:rsidRPr="00771EB2" w:rsidRDefault="00553EC4" w:rsidP="00553EC4"/>
    <w:p w14:paraId="469F455F" w14:textId="77777777" w:rsidR="00553EC4" w:rsidRPr="00771EB2" w:rsidRDefault="00553EC4" w:rsidP="00553EC4"/>
    <w:p w14:paraId="2191252E" w14:textId="77777777" w:rsidR="00022661" w:rsidRDefault="00022661">
      <w:pPr>
        <w:widowControl/>
        <w:overflowPunct/>
        <w:autoSpaceDE/>
        <w:autoSpaceDN/>
        <w:adjustRightInd/>
        <w:rPr>
          <w:rFonts w:cs="Times New Roman"/>
          <w:b/>
          <w:caps/>
          <w:sz w:val="24"/>
          <w:szCs w:val="24"/>
        </w:rPr>
      </w:pPr>
      <w:bookmarkStart w:id="3" w:name="_Toc185856262"/>
      <w:bookmarkStart w:id="4" w:name="_Toc185232007"/>
      <w:r>
        <w:rPr>
          <w:rFonts w:cs="Times New Roman"/>
          <w:b/>
          <w:caps/>
          <w:sz w:val="24"/>
          <w:szCs w:val="24"/>
        </w:rPr>
        <w:br w:type="page"/>
      </w:r>
    </w:p>
    <w:p w14:paraId="55DD9175" w14:textId="342C4649" w:rsidR="00742036" w:rsidRPr="00D0038D" w:rsidRDefault="00742036" w:rsidP="001A7CCB">
      <w:pPr>
        <w:overflowPunct/>
        <w:autoSpaceDE/>
        <w:autoSpaceDN/>
        <w:adjustRightInd/>
        <w:spacing w:after="120" w:line="288" w:lineRule="auto"/>
        <w:jc w:val="both"/>
        <w:outlineLvl w:val="0"/>
        <w:rPr>
          <w:rFonts w:cs="Times New Roman"/>
          <w:b/>
          <w:caps/>
          <w:sz w:val="24"/>
          <w:szCs w:val="24"/>
        </w:rPr>
      </w:pPr>
      <w:bookmarkStart w:id="5" w:name="_Toc192520068"/>
      <w:r w:rsidRPr="00D0038D">
        <w:rPr>
          <w:rFonts w:cs="Times New Roman"/>
          <w:b/>
          <w:caps/>
          <w:sz w:val="24"/>
          <w:szCs w:val="24"/>
        </w:rPr>
        <w:lastRenderedPageBreak/>
        <w:t xml:space="preserve">SECTION 1 – </w:t>
      </w:r>
      <w:r>
        <w:rPr>
          <w:rFonts w:cs="Times New Roman"/>
          <w:b/>
          <w:caps/>
          <w:sz w:val="24"/>
          <w:szCs w:val="24"/>
        </w:rPr>
        <w:t>PROCUREMENT SPECIFIC</w:t>
      </w:r>
      <w:r w:rsidRPr="00D0038D">
        <w:rPr>
          <w:rFonts w:cs="Times New Roman"/>
          <w:b/>
          <w:caps/>
          <w:sz w:val="24"/>
          <w:szCs w:val="24"/>
        </w:rPr>
        <w:t xml:space="preserve"> QUESTIONNAIRE (Stage ONE)</w:t>
      </w:r>
      <w:bookmarkEnd w:id="3"/>
      <w:bookmarkEnd w:id="5"/>
    </w:p>
    <w:p w14:paraId="5A903651" w14:textId="77777777" w:rsidR="00E72E6E" w:rsidRPr="004940E8" w:rsidRDefault="00E72E6E" w:rsidP="001A7CCB">
      <w:pPr>
        <w:pStyle w:val="ProcurementTemplate-Heading2"/>
        <w:numPr>
          <w:ilvl w:val="0"/>
          <w:numId w:val="0"/>
        </w:numPr>
        <w:spacing w:before="0" w:after="120" w:line="288" w:lineRule="auto"/>
        <w:ind w:left="567" w:hanging="567"/>
        <w:rPr>
          <w:rFonts w:eastAsia="Helvetica Neue Light" w:cs="Helvetica Neue Light"/>
          <w:color w:val="auto"/>
          <w:szCs w:val="24"/>
          <w:lang w:eastAsia="en-GB"/>
        </w:rPr>
      </w:pPr>
      <w:bookmarkStart w:id="6" w:name="_Toc185856263"/>
      <w:bookmarkStart w:id="7" w:name="_Toc192520069"/>
      <w:r w:rsidRPr="00A76F57">
        <w:rPr>
          <w:szCs w:val="24"/>
        </w:rPr>
        <w:t>Introduction</w:t>
      </w:r>
      <w:bookmarkEnd w:id="6"/>
      <w:bookmarkEnd w:id="7"/>
    </w:p>
    <w:p w14:paraId="69809B43" w14:textId="77777777" w:rsidR="00E72E6E" w:rsidRPr="004940E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Public procurement is governed by regulations to ensure that procurement delivers value for money, competition, transparency and integrity.</w:t>
      </w:r>
    </w:p>
    <w:p w14:paraId="05D15161"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1 - confirmation of core supplier information</w:t>
      </w:r>
      <w:r w:rsidRPr="000253A0">
        <w:rPr>
          <w:rFonts w:eastAsia="Helvetica Neue Light" w:cs="Helvetica Neue Light"/>
          <w:kern w:val="0"/>
          <w:sz w:val="24"/>
          <w:szCs w:val="24"/>
          <w:lang w:eastAsia="en-GB"/>
        </w:rPr>
        <w:t xml:space="preserve">: </w:t>
      </w:r>
      <w:r w:rsidRPr="000253A0">
        <w:rPr>
          <w:rFonts w:eastAsia="Helvetica Neue Light"/>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2" w:history="1">
        <w:r w:rsidRPr="000253A0">
          <w:rPr>
            <w:rStyle w:val="Hyperlink"/>
            <w:rFonts w:eastAsia="Helvetica Neue Light"/>
            <w:color w:val="auto"/>
            <w:kern w:val="0"/>
            <w:sz w:val="24"/>
            <w:szCs w:val="24"/>
            <w:lang w:eastAsia="en-GB"/>
          </w:rPr>
          <w:t>https://www.gov.uk/find-tender</w:t>
        </w:r>
      </w:hyperlink>
      <w:r w:rsidRPr="000253A0">
        <w:rPr>
          <w:rFonts w:eastAsia="Helvetica Neue Light"/>
          <w:kern w:val="0"/>
          <w:sz w:val="24"/>
          <w:szCs w:val="24"/>
          <w:lang w:eastAsia="en-GB"/>
        </w:rPr>
        <w:t xml:space="preserve">. Part 1 provides confirmation that suppliers have taken these </w:t>
      </w:r>
      <w:r w:rsidRPr="000253A0">
        <w:rPr>
          <w:rFonts w:eastAsia="Helvetica Neue Light" w:cs="Helvetica Neue Light"/>
          <w:kern w:val="0"/>
          <w:sz w:val="24"/>
          <w:szCs w:val="24"/>
          <w:lang w:eastAsia="en-GB"/>
        </w:rPr>
        <w:t>steps.</w:t>
      </w:r>
    </w:p>
    <w:p w14:paraId="080963EF"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2 - additional exclusions information</w:t>
      </w:r>
      <w:r w:rsidRPr="000253A0">
        <w:rPr>
          <w:rFonts w:eastAsia="Helvetica Neue Light" w:cs="Helvetica Neue Light"/>
          <w:kern w:val="0"/>
          <w:sz w:val="24"/>
          <w:szCs w:val="24"/>
          <w:lang w:eastAsia="en-GB"/>
        </w:rPr>
        <w:t>: procurement legislation provides for an ‘exclusion regime’ and a published ‘debarment’ list to safeguard procurement from suppliers</w:t>
      </w:r>
      <w:r w:rsidRPr="000253A0">
        <w:rPr>
          <w:rFonts w:eastAsia="Helvetica Neue Light"/>
          <w:kern w:val="0"/>
          <w:sz w:val="24"/>
          <w:szCs w:val="24"/>
          <w:lang w:eastAsia="en-GB"/>
        </w:rPr>
        <w:t xml:space="preserve"> who may pose a risk (for example, due to </w:t>
      </w:r>
      <w:r w:rsidRPr="000253A0">
        <w:rPr>
          <w:rFonts w:eastAsia="Helvetica Neue Light" w:cs="Helvetica Neue Light"/>
          <w:kern w:val="0"/>
          <w:sz w:val="24"/>
          <w:szCs w:val="24"/>
          <w:lang w:eastAsia="en-GB"/>
        </w:rPr>
        <w:t>misconduct or poor performance). Suppliers must submit their own (and their connected persons</w:t>
      </w:r>
      <w:r w:rsidRPr="000253A0">
        <w:rPr>
          <w:rFonts w:eastAsia="Helvetica Neue Light" w:cs="Helvetica Neue Light"/>
          <w:kern w:val="0"/>
          <w:sz w:val="24"/>
          <w:szCs w:val="24"/>
          <w:vertAlign w:val="superscript"/>
          <w:lang w:eastAsia="en-GB"/>
        </w:rPr>
        <w:footnoteReference w:id="2"/>
      </w:r>
      <w:r w:rsidRPr="000253A0">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As </w:t>
      </w:r>
      <w:r w:rsidRPr="000253A0">
        <w:rPr>
          <w:rFonts w:eastAsia="Helvetica Neue Light"/>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0253A0">
        <w:rPr>
          <w:rFonts w:eastAsia="Helvetica Neue Light" w:cs="Helvetica Neue Light"/>
          <w:kern w:val="0"/>
          <w:sz w:val="24"/>
          <w:szCs w:val="24"/>
          <w:lang w:eastAsia="en-GB"/>
        </w:rPr>
        <w:t>.</w:t>
      </w:r>
    </w:p>
    <w:p w14:paraId="47A9A2F5"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In </w:t>
      </w:r>
      <w:r w:rsidRPr="000253A0">
        <w:rPr>
          <w:rFonts w:eastAsia="Helvetica Neue Light"/>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0253A0">
        <w:rPr>
          <w:rFonts w:eastAsia="Helvetica Neue Light" w:cs="Helvetica Neue Light"/>
          <w:kern w:val="0"/>
          <w:sz w:val="24"/>
          <w:szCs w:val="24"/>
          <w:lang w:eastAsia="en-GB"/>
        </w:rPr>
        <w:t>.</w:t>
      </w:r>
    </w:p>
    <w:p w14:paraId="51DD7209"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If </w:t>
      </w:r>
      <w:r w:rsidRPr="000253A0">
        <w:rPr>
          <w:rFonts w:eastAsia="Helvetica Neue Light"/>
          <w:kern w:val="0"/>
          <w:sz w:val="24"/>
          <w:szCs w:val="24"/>
          <w:lang w:eastAsia="en-GB"/>
        </w:rPr>
        <w:t xml:space="preserve">a sub-contractor is unknown at the start of the procurement (or brought in during it), this should be made clear by the supplier and relevant details of the sub-contractor should be provided once their identity and role is confirmed. This </w:t>
      </w:r>
      <w:r w:rsidRPr="000253A0">
        <w:rPr>
          <w:rFonts w:eastAsia="Helvetica Neue Light"/>
          <w:kern w:val="0"/>
          <w:sz w:val="24"/>
          <w:szCs w:val="24"/>
          <w:lang w:eastAsia="en-GB"/>
        </w:rPr>
        <w:lastRenderedPageBreak/>
        <w:t>information should be shared with the contracting authority as soon as possible and at least by final tenders</w:t>
      </w:r>
      <w:r w:rsidRPr="000253A0">
        <w:rPr>
          <w:rFonts w:eastAsia="Helvetica Neue Light" w:cs="Helvetica Neue Light"/>
          <w:kern w:val="0"/>
          <w:sz w:val="24"/>
          <w:szCs w:val="24"/>
          <w:lang w:eastAsia="en-GB"/>
        </w:rPr>
        <w:t>.</w:t>
      </w:r>
    </w:p>
    <w:p w14:paraId="376CA5BA"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3 - conditions of participation</w:t>
      </w:r>
      <w:r w:rsidRPr="000253A0">
        <w:rPr>
          <w:rFonts w:eastAsia="Helvetica Neue Light" w:cs="Helvetica Neue Light"/>
          <w:kern w:val="0"/>
          <w:sz w:val="24"/>
          <w:szCs w:val="24"/>
          <w:lang w:eastAsia="en-GB"/>
        </w:rPr>
        <w:t xml:space="preserve">: </w:t>
      </w:r>
      <w:r w:rsidRPr="000253A0">
        <w:rPr>
          <w:rFonts w:eastAsia="Helvetica Neue Light"/>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0253A0">
        <w:rPr>
          <w:rFonts w:eastAsia="Helvetica Neue Light" w:cs="Helvetica Neue Light"/>
          <w:kern w:val="0"/>
          <w:sz w:val="24"/>
          <w:szCs w:val="24"/>
          <w:lang w:eastAsia="en-GB"/>
        </w:rPr>
        <w:t>.</w:t>
      </w:r>
    </w:p>
    <w:p w14:paraId="5E1E9DF8"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Some </w:t>
      </w:r>
      <w:r w:rsidRPr="000253A0">
        <w:rPr>
          <w:rFonts w:eastAsia="Helvetica Neue Light"/>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0253A0">
        <w:rPr>
          <w:rFonts w:eastAsia="Helvetica Neue Light"/>
          <w:kern w:val="0"/>
          <w:sz w:val="24"/>
          <w:szCs w:val="24"/>
          <w:shd w:val="clear" w:color="auto" w:fill="FFFFFF"/>
          <w:lang w:eastAsia="en-GB"/>
        </w:rPr>
        <w:t>the criteria used to select the limited number of suppliers</w:t>
      </w:r>
      <w:r w:rsidRPr="000253A0">
        <w:rPr>
          <w:rFonts w:eastAsia="Helvetica Neue Light"/>
          <w:kern w:val="0"/>
          <w:sz w:val="24"/>
          <w:szCs w:val="24"/>
          <w:lang w:eastAsia="en-GB"/>
        </w:rPr>
        <w:t>, in their tender notice (section 20(4)(a) of the Procurement Act and regulation 19(2)(d) of the Procurement Regulations 2024)</w:t>
      </w:r>
      <w:r w:rsidRPr="000253A0">
        <w:rPr>
          <w:rFonts w:eastAsia="Helvetica Neue Light" w:cs="Helvetica Neue Light"/>
          <w:kern w:val="0"/>
          <w:sz w:val="24"/>
          <w:szCs w:val="24"/>
          <w:lang w:eastAsia="en-GB"/>
        </w:rPr>
        <w:t>.</w:t>
      </w:r>
    </w:p>
    <w:p w14:paraId="579F2549"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details of the winning supplier’s associated persons </w:t>
      </w:r>
    </w:p>
    <w:p w14:paraId="5EF795FD"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details of the winning supplier’s connected person information</w:t>
      </w:r>
    </w:p>
    <w:p w14:paraId="5B42062A"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for certain procurements over £5 million, details of unsuccessful bidders</w:t>
      </w:r>
    </w:p>
    <w:p w14:paraId="2C5F62DC" w14:textId="16964E76"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Where a </w:t>
      </w:r>
      <w:r w:rsidR="000E0A8C" w:rsidRPr="000253A0">
        <w:rPr>
          <w:rFonts w:eastAsia="Helvetica Neue Light" w:cs="Helvetica Neue Light"/>
          <w:kern w:val="0"/>
          <w:sz w:val="24"/>
          <w:szCs w:val="24"/>
          <w:lang w:eastAsia="en-GB"/>
        </w:rPr>
        <w:t>S</w:t>
      </w:r>
      <w:r w:rsidRPr="000253A0">
        <w:rPr>
          <w:rFonts w:eastAsia="Helvetica Neue Light" w:cs="Helvetica Neue Light"/>
          <w:kern w:val="0"/>
          <w:sz w:val="24"/>
          <w:szCs w:val="24"/>
          <w:lang w:eastAsia="en-GB"/>
        </w:rPr>
        <w:t>upplier is unsure or requires any clarification, they should check with the contracting authority.</w:t>
      </w:r>
    </w:p>
    <w:p w14:paraId="62606DC8" w14:textId="77777777" w:rsidR="00E72E6E" w:rsidRPr="000253A0" w:rsidRDefault="00E72E6E" w:rsidP="001A7CCB">
      <w:pPr>
        <w:pStyle w:val="ProcurementTemplate-Heading2"/>
        <w:numPr>
          <w:ilvl w:val="0"/>
          <w:numId w:val="0"/>
        </w:numPr>
        <w:spacing w:before="0" w:after="120" w:line="288" w:lineRule="auto"/>
        <w:ind w:left="567" w:hanging="567"/>
        <w:rPr>
          <w:color w:val="auto"/>
          <w:szCs w:val="24"/>
        </w:rPr>
      </w:pPr>
      <w:bookmarkStart w:id="8" w:name="_Toc185856264"/>
      <w:bookmarkStart w:id="9" w:name="_Toc192520070"/>
      <w:r w:rsidRPr="000253A0">
        <w:rPr>
          <w:color w:val="auto"/>
          <w:szCs w:val="24"/>
        </w:rPr>
        <w:t>Other points to note.</w:t>
      </w:r>
      <w:bookmarkEnd w:id="8"/>
      <w:bookmarkEnd w:id="9"/>
    </w:p>
    <w:p w14:paraId="28608606" w14:textId="2619540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The PSQ template includes a self-declaration, made by you (the</w:t>
      </w:r>
      <w:r w:rsidR="003D4F11" w:rsidRPr="000253A0">
        <w:rPr>
          <w:rFonts w:eastAsia="Helvetica Neue Light" w:cs="Helvetica Neue Light"/>
          <w:kern w:val="0"/>
          <w:sz w:val="24"/>
          <w:szCs w:val="24"/>
          <w:lang w:eastAsia="en-GB"/>
        </w:rPr>
        <w:t xml:space="preserve"> S</w:t>
      </w:r>
      <w:r w:rsidRPr="000253A0">
        <w:rPr>
          <w:rFonts w:eastAsia="Helvetica Neue Light" w:cs="Helvetica Neue Light"/>
          <w:kern w:val="0"/>
          <w:sz w:val="24"/>
          <w:szCs w:val="24"/>
          <w:lang w:eastAsia="en-GB"/>
        </w:rPr>
        <w:t>upplier).</w:t>
      </w:r>
    </w:p>
    <w:p w14:paraId="1A024B08"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Exclusion grounds are set out in </w:t>
      </w:r>
      <w:hyperlink r:id="rId13" w:history="1">
        <w:r w:rsidRPr="000253A0">
          <w:rPr>
            <w:rStyle w:val="Hyperlink"/>
            <w:rFonts w:eastAsia="Helvetica Neue Light" w:cs="Helvetica Neue Light"/>
            <w:color w:val="auto"/>
            <w:kern w:val="0"/>
            <w:sz w:val="24"/>
            <w:szCs w:val="24"/>
            <w:lang w:eastAsia="en-GB"/>
          </w:rPr>
          <w:t>Schedule 6</w:t>
        </w:r>
      </w:hyperlink>
      <w:r w:rsidRPr="000253A0">
        <w:rPr>
          <w:rFonts w:eastAsia="Helvetica Neue Light" w:cs="Helvetica Neue Light"/>
          <w:kern w:val="0"/>
          <w:sz w:val="24"/>
          <w:szCs w:val="24"/>
          <w:lang w:eastAsia="en-GB"/>
        </w:rPr>
        <w:t xml:space="preserve"> (mandatory) and </w:t>
      </w:r>
      <w:hyperlink r:id="rId14" w:history="1">
        <w:r w:rsidRPr="000253A0">
          <w:rPr>
            <w:rStyle w:val="Hyperlink"/>
            <w:rFonts w:eastAsia="Helvetica Neue Light" w:cs="Helvetica Neue Light"/>
            <w:color w:val="auto"/>
            <w:kern w:val="0"/>
            <w:sz w:val="24"/>
            <w:szCs w:val="24"/>
            <w:lang w:eastAsia="en-GB"/>
          </w:rPr>
          <w:t>Schedule 7</w:t>
        </w:r>
      </w:hyperlink>
      <w:r w:rsidRPr="000253A0">
        <w:rPr>
          <w:rFonts w:eastAsia="Helvetica Neue Light" w:cs="Helvetica Neue Light"/>
          <w:kern w:val="0"/>
          <w:sz w:val="24"/>
          <w:szCs w:val="24"/>
          <w:lang w:eastAsia="en-GB"/>
        </w:rPr>
        <w:t xml:space="preserve"> (discretionary) of the Procurement Act 2023.</w:t>
      </w:r>
    </w:p>
    <w:p w14:paraId="650523E2" w14:textId="77777777" w:rsidR="00E72E6E" w:rsidRPr="0021738C" w:rsidRDefault="00E72E6E" w:rsidP="001A7CCB">
      <w:pPr>
        <w:pStyle w:val="ProcurementTemplate-Heading2"/>
        <w:numPr>
          <w:ilvl w:val="0"/>
          <w:numId w:val="0"/>
        </w:numPr>
        <w:spacing w:before="0" w:after="120" w:line="288" w:lineRule="auto"/>
        <w:ind w:left="567" w:hanging="567"/>
        <w:rPr>
          <w:szCs w:val="24"/>
        </w:rPr>
      </w:pPr>
      <w:bookmarkStart w:id="10" w:name="_Toc185856265"/>
      <w:bookmarkStart w:id="11" w:name="_Toc192520071"/>
      <w:r w:rsidRPr="0021738C">
        <w:rPr>
          <w:szCs w:val="24"/>
        </w:rPr>
        <w:t>Consequences of misrepresentation</w:t>
      </w:r>
      <w:bookmarkEnd w:id="10"/>
      <w:bookmarkEnd w:id="11"/>
    </w:p>
    <w:p w14:paraId="113E74DD" w14:textId="77777777" w:rsidR="00E72E6E" w:rsidRPr="004163DE"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factual information in filling in the </w:t>
      </w:r>
      <w:r>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170711BB" w14:textId="77777777" w:rsidR="00B71FE5" w:rsidRDefault="00B71FE5" w:rsidP="001A7CCB">
      <w:pPr>
        <w:widowControl/>
        <w:overflowPunct/>
        <w:autoSpaceDE/>
        <w:autoSpaceDN/>
        <w:adjustRightInd/>
        <w:spacing w:after="120" w:line="288" w:lineRule="auto"/>
        <w:rPr>
          <w:b/>
          <w:bCs/>
          <w:iCs/>
          <w:color w:val="000000"/>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28"/>
        <w:gridCol w:w="81"/>
        <w:gridCol w:w="8745"/>
      </w:tblGrid>
      <w:tr w:rsidR="00B71FE5" w:rsidRPr="00C87D25" w14:paraId="2B9A77EC" w14:textId="77777777" w:rsidTr="000233C0">
        <w:trPr>
          <w:cantSplit/>
          <w:trHeight w:hRule="exact" w:val="57"/>
          <w:tblHeader/>
        </w:trPr>
        <w:tc>
          <w:tcPr>
            <w:tcW w:w="909" w:type="dxa"/>
            <w:gridSpan w:val="2"/>
            <w:shd w:val="clear" w:color="auto" w:fill="auto"/>
            <w:tcMar>
              <w:top w:w="57" w:type="dxa"/>
              <w:left w:w="0" w:type="dxa"/>
              <w:bottom w:w="57" w:type="dxa"/>
              <w:right w:w="0" w:type="dxa"/>
            </w:tcMar>
          </w:tcPr>
          <w:p w14:paraId="5D813C4D" w14:textId="77777777" w:rsidR="00B71FE5" w:rsidRPr="00C87D25" w:rsidRDefault="00B71FE5">
            <w:pPr>
              <w:overflowPunct/>
              <w:autoSpaceDE/>
              <w:autoSpaceDN/>
              <w:adjustRightInd/>
              <w:rPr>
                <w:rFonts w:eastAsia="Helvetica Neue Light" w:cs="Helvetica Neue Light"/>
                <w:b/>
                <w:kern w:val="0"/>
                <w:sz w:val="24"/>
                <w:szCs w:val="24"/>
                <w:lang w:eastAsia="en-GB"/>
              </w:rPr>
            </w:pPr>
          </w:p>
        </w:tc>
        <w:tc>
          <w:tcPr>
            <w:tcW w:w="8745" w:type="dxa"/>
            <w:shd w:val="clear" w:color="auto" w:fill="auto"/>
            <w:tcMar>
              <w:top w:w="57" w:type="dxa"/>
              <w:left w:w="0" w:type="dxa"/>
              <w:bottom w:w="57" w:type="dxa"/>
              <w:right w:w="0" w:type="dxa"/>
            </w:tcMar>
          </w:tcPr>
          <w:p w14:paraId="41F33DE6" w14:textId="77777777" w:rsidR="00B71FE5" w:rsidRPr="00C87D25" w:rsidRDefault="00B71FE5">
            <w:pPr>
              <w:overflowPunct/>
              <w:autoSpaceDE/>
              <w:autoSpaceDN/>
              <w:adjustRightInd/>
              <w:rPr>
                <w:rFonts w:eastAsia="Helvetica Neue Light" w:cs="Helvetica Neue Light"/>
                <w:b/>
                <w:kern w:val="0"/>
                <w:sz w:val="24"/>
                <w:szCs w:val="24"/>
                <w:lang w:eastAsia="en-GB"/>
              </w:rPr>
            </w:pPr>
          </w:p>
        </w:tc>
      </w:tr>
      <w:tr w:rsidR="00B71FE5" w:rsidRPr="00C87D25" w14:paraId="103930E2" w14:textId="77777777" w:rsidTr="000233C0">
        <w:trPr>
          <w:cantSplit/>
          <w:trHeight w:val="113"/>
        </w:trPr>
        <w:tc>
          <w:tcPr>
            <w:tcW w:w="909" w:type="dxa"/>
            <w:gridSpan w:val="2"/>
            <w:tcBorders>
              <w:bottom w:val="single" w:sz="4" w:space="0" w:color="auto"/>
            </w:tcBorders>
            <w:shd w:val="clear" w:color="auto" w:fill="002060"/>
            <w:tcMar>
              <w:top w:w="57" w:type="dxa"/>
              <w:left w:w="0" w:type="dxa"/>
              <w:bottom w:w="57" w:type="dxa"/>
              <w:right w:w="0" w:type="dxa"/>
            </w:tcMar>
          </w:tcPr>
          <w:p w14:paraId="5FF76AA1"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No.</w:t>
            </w:r>
          </w:p>
        </w:tc>
        <w:tc>
          <w:tcPr>
            <w:tcW w:w="8745" w:type="dxa"/>
            <w:tcBorders>
              <w:bottom w:val="single" w:sz="4" w:space="0" w:color="auto"/>
            </w:tcBorders>
            <w:shd w:val="clear" w:color="auto" w:fill="002060"/>
            <w:tcMar>
              <w:top w:w="57" w:type="dxa"/>
              <w:left w:w="0" w:type="dxa"/>
              <w:bottom w:w="57" w:type="dxa"/>
              <w:right w:w="0" w:type="dxa"/>
            </w:tcMar>
          </w:tcPr>
          <w:p w14:paraId="31C290C9"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B71FE5" w:rsidRPr="00C87D25" w14:paraId="2DB8D099" w14:textId="77777777" w:rsidTr="000233C0">
        <w:trPr>
          <w:cantSplit/>
          <w:trHeight w:val="113"/>
        </w:trPr>
        <w:tc>
          <w:tcPr>
            <w:tcW w:w="9654" w:type="dxa"/>
            <w:gridSpan w:val="3"/>
            <w:tcBorders>
              <w:top w:val="single" w:sz="4" w:space="0" w:color="auto"/>
            </w:tcBorders>
            <w:shd w:val="clear" w:color="auto" w:fill="002060"/>
            <w:tcMar>
              <w:top w:w="57" w:type="dxa"/>
              <w:left w:w="0" w:type="dxa"/>
              <w:bottom w:w="57" w:type="dxa"/>
              <w:right w:w="0" w:type="dxa"/>
            </w:tcMar>
          </w:tcPr>
          <w:p w14:paraId="7D151AF9"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bookmarkStart w:id="12" w:name="_Toc183608004"/>
            <w:bookmarkStart w:id="13" w:name="_Toc185334274"/>
            <w:r w:rsidRPr="00C87D25">
              <w:rPr>
                <w:rFonts w:eastAsia="Helvetica Neue Light" w:cs="Helvetica Neue Light"/>
                <w:b/>
                <w:bCs/>
                <w:kern w:val="0"/>
                <w:sz w:val="24"/>
                <w:szCs w:val="24"/>
                <w:lang w:eastAsia="en-GB"/>
              </w:rPr>
              <w:t>Preliminary questions</w:t>
            </w:r>
            <w:bookmarkEnd w:id="12"/>
            <w:bookmarkEnd w:id="13"/>
          </w:p>
        </w:tc>
      </w:tr>
      <w:tr w:rsidR="00B71FE5" w:rsidRPr="00C87D25" w14:paraId="43E0C082" w14:textId="77777777" w:rsidTr="000233C0">
        <w:trPr>
          <w:cantSplit/>
          <w:trHeight w:val="113"/>
        </w:trPr>
        <w:tc>
          <w:tcPr>
            <w:tcW w:w="909"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585C84" w:rsidRDefault="00B71FE5">
            <w:pPr>
              <w:widowControl/>
              <w:overflowPunct/>
              <w:autoSpaceDE/>
              <w:autoSpaceDN/>
              <w:adjustRightInd/>
              <w:jc w:val="center"/>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Q.1.</w:t>
            </w:r>
          </w:p>
        </w:tc>
        <w:tc>
          <w:tcPr>
            <w:tcW w:w="874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585C84" w:rsidRDefault="00B71FE5">
            <w:pPr>
              <w:overflowPunct/>
              <w:autoSpaceDE/>
              <w:autoSpaceDN/>
              <w:adjustRightInd/>
              <w:ind w:left="234"/>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What is your company name? (supplier name or individual trading name)</w:t>
            </w:r>
          </w:p>
        </w:tc>
      </w:tr>
      <w:tr w:rsidR="00B71FE5" w:rsidRPr="00C87D25" w14:paraId="0822B020" w14:textId="77777777" w:rsidTr="000233C0">
        <w:trPr>
          <w:cantSplit/>
          <w:trHeight w:val="113"/>
        </w:trPr>
        <w:tc>
          <w:tcPr>
            <w:tcW w:w="909"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585C84" w:rsidRDefault="00B71FE5">
            <w:pPr>
              <w:overflowPunct/>
              <w:autoSpaceDE/>
              <w:autoSpaceDN/>
              <w:adjustRightInd/>
              <w:rPr>
                <w:rFonts w:eastAsia="Helvetica Neue Light" w:cs="Helvetica Neue Light"/>
                <w:kern w:val="0"/>
                <w:sz w:val="24"/>
                <w:szCs w:val="24"/>
                <w:lang w:eastAsia="en-GB"/>
              </w:rPr>
            </w:pPr>
          </w:p>
        </w:tc>
        <w:tc>
          <w:tcPr>
            <w:tcW w:w="874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585C84" w:rsidRDefault="00B71FE5">
            <w:pPr>
              <w:overflowPunct/>
              <w:autoSpaceDE/>
              <w:autoSpaceDN/>
              <w:adjustRightInd/>
              <w:spacing w:after="120"/>
              <w:ind w:left="234"/>
              <w:rPr>
                <w:rFonts w:eastAsia="Helvetica Neue Light" w:cs="Helvetica Neue Light"/>
                <w:b/>
                <w:kern w:val="0"/>
                <w:sz w:val="24"/>
                <w:szCs w:val="24"/>
                <w:lang w:eastAsia="en-GB"/>
              </w:rPr>
            </w:pPr>
            <w:r w:rsidRPr="00585C84">
              <w:rPr>
                <w:rFonts w:eastAsia="Helvetica Neue Light" w:cs="Helvetica Neue Light"/>
                <w:b/>
                <w:kern w:val="0"/>
                <w:sz w:val="24"/>
                <w:szCs w:val="24"/>
                <w:lang w:eastAsia="en-GB"/>
              </w:rPr>
              <w:t>[Insert name]</w:t>
            </w:r>
          </w:p>
          <w:p w14:paraId="444E3A63" w14:textId="77777777" w:rsidR="00B71FE5" w:rsidRPr="00585C84" w:rsidRDefault="00B71FE5">
            <w:pPr>
              <w:overflowPunct/>
              <w:autoSpaceDE/>
              <w:autoSpaceDN/>
              <w:adjustRightInd/>
              <w:spacing w:after="120"/>
              <w:ind w:left="234"/>
              <w:rPr>
                <w:rFonts w:eastAsia="Helvetica Neue Light" w:cs="Helvetica Neue Light"/>
                <w:b/>
                <w:kern w:val="0"/>
                <w:sz w:val="24"/>
                <w:szCs w:val="24"/>
                <w:lang w:eastAsia="en-GB"/>
              </w:rPr>
            </w:pPr>
          </w:p>
        </w:tc>
      </w:tr>
      <w:tr w:rsidR="00B71FE5" w:rsidRPr="00C87D25" w14:paraId="1527DECC" w14:textId="77777777" w:rsidTr="000233C0">
        <w:trPr>
          <w:cantSplit/>
          <w:trHeight w:val="113"/>
        </w:trPr>
        <w:tc>
          <w:tcPr>
            <w:tcW w:w="909"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585C84" w:rsidRDefault="00B71FE5">
            <w:pPr>
              <w:widowControl/>
              <w:overflowPunct/>
              <w:autoSpaceDE/>
              <w:autoSpaceDN/>
              <w:adjustRightInd/>
              <w:jc w:val="center"/>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Q.2.</w:t>
            </w:r>
          </w:p>
        </w:tc>
        <w:tc>
          <w:tcPr>
            <w:tcW w:w="874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7FC2F6B" w14:textId="7E34BD56" w:rsidR="00B71FE5" w:rsidRPr="00585C84" w:rsidRDefault="002E1605">
            <w:pPr>
              <w:overflowPunct/>
              <w:autoSpaceDE/>
              <w:autoSpaceDN/>
              <w:adjustRightInd/>
              <w:spacing w:after="120"/>
              <w:ind w:left="234"/>
              <w:rPr>
                <w:rFonts w:eastAsia="Helvetica Neue Light" w:cs="Helvetica Neue Light"/>
                <w:i/>
                <w:kern w:val="0"/>
                <w:sz w:val="24"/>
                <w:szCs w:val="24"/>
                <w:lang w:eastAsia="en-GB"/>
              </w:rPr>
            </w:pPr>
            <w:r>
              <w:rPr>
                <w:rFonts w:eastAsia="Helvetica Neue Light" w:cs="Helvetica Neue Light"/>
                <w:i/>
                <w:kern w:val="0"/>
                <w:sz w:val="24"/>
                <w:szCs w:val="24"/>
                <w:lang w:eastAsia="en-GB"/>
              </w:rPr>
              <w:t xml:space="preserve">If registered on the </w:t>
            </w:r>
            <w:r w:rsidR="00B71FE5" w:rsidRPr="00585C84">
              <w:rPr>
                <w:rFonts w:eastAsia="Helvetica Neue Light" w:cs="Helvetica Neue Light"/>
                <w:i/>
                <w:kern w:val="0"/>
                <w:sz w:val="24"/>
                <w:szCs w:val="24"/>
                <w:lang w:eastAsia="en-GB"/>
              </w:rPr>
              <w:t xml:space="preserve">Government </w:t>
            </w:r>
            <w:hyperlink r:id="rId15" w:history="1">
              <w:r w:rsidR="00B71FE5" w:rsidRPr="00585C84">
                <w:rPr>
                  <w:rFonts w:eastAsia="Helvetica Neue Light" w:cs="Helvetica Neue Light"/>
                  <w:i/>
                  <w:kern w:val="0"/>
                  <w:sz w:val="24"/>
                  <w:szCs w:val="24"/>
                  <w:u w:val="single"/>
                  <w:lang w:eastAsia="en-GB"/>
                </w:rPr>
                <w:t>central digital platform</w:t>
              </w:r>
            </w:hyperlink>
            <w:r w:rsidR="00B71FE5" w:rsidRPr="00585C84">
              <w:rPr>
                <w:rFonts w:eastAsia="Helvetica Neue Light" w:cs="Helvetica Neue Light"/>
                <w:i/>
                <w:kern w:val="0"/>
                <w:sz w:val="24"/>
                <w:szCs w:val="24"/>
                <w:lang w:eastAsia="en-GB"/>
              </w:rPr>
              <w:t xml:space="preserve"> (CDP</w:t>
            </w:r>
            <w:r w:rsidR="009D658D">
              <w:rPr>
                <w:rFonts w:eastAsia="Helvetica Neue Light" w:cs="Helvetica Neue Light"/>
                <w:i/>
                <w:kern w:val="0"/>
                <w:sz w:val="24"/>
                <w:szCs w:val="24"/>
                <w:lang w:eastAsia="en-GB"/>
              </w:rPr>
              <w:t xml:space="preserve"> please provide details below</w:t>
            </w:r>
            <w:r w:rsidR="00B71FE5" w:rsidRPr="00585C84">
              <w:rPr>
                <w:rFonts w:eastAsia="Helvetica Neue Light" w:cs="Helvetica Neue Light"/>
                <w:i/>
                <w:kern w:val="0"/>
                <w:sz w:val="24"/>
                <w:szCs w:val="24"/>
                <w:lang w:eastAsia="en-GB"/>
              </w:rPr>
              <w:t xml:space="preserve">.  </w:t>
            </w:r>
            <w:r w:rsidR="00B71FE5" w:rsidRPr="00585C84">
              <w:rPr>
                <w:rFonts w:eastAsia="Helvetica Neue Light" w:cs="Helvetica Neue Light"/>
                <w:kern w:val="0"/>
                <w:sz w:val="24"/>
                <w:szCs w:val="24"/>
                <w:lang w:eastAsia="en-GB"/>
              </w:rPr>
              <w:t>(Procurement Regulations 2024 – Regulation 6)</w:t>
            </w:r>
          </w:p>
          <w:p w14:paraId="00B404C6" w14:textId="77777777" w:rsidR="00B71FE5" w:rsidRPr="00585C84" w:rsidRDefault="00B71FE5">
            <w:pPr>
              <w:overflowPunct/>
              <w:autoSpaceDE/>
              <w:autoSpaceDN/>
              <w:adjustRightInd/>
              <w:ind w:left="234"/>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 xml:space="preserve">What is your central digital platform </w:t>
            </w:r>
            <w:hyperlink r:id="rId16" w:history="1">
              <w:r w:rsidRPr="00585C84">
                <w:rPr>
                  <w:rFonts w:eastAsia="Helvetica Neue Light" w:cs="Helvetica Neue Light"/>
                  <w:kern w:val="0"/>
                  <w:sz w:val="24"/>
                  <w:szCs w:val="24"/>
                  <w:u w:val="single"/>
                  <w:lang w:eastAsia="en-GB"/>
                </w:rPr>
                <w:t>unique identifier</w:t>
              </w:r>
            </w:hyperlink>
            <w:r w:rsidRPr="00585C84">
              <w:rPr>
                <w:rFonts w:eastAsia="Helvetica Neue Light" w:cs="Helvetica Neue Light"/>
                <w:kern w:val="0"/>
                <w:sz w:val="24"/>
                <w:szCs w:val="24"/>
                <w:lang w:eastAsia="en-GB"/>
              </w:rPr>
              <w:t xml:space="preserve"> (Procurement Regulations 2024 – Regulation 2024)?</w:t>
            </w:r>
          </w:p>
        </w:tc>
      </w:tr>
      <w:tr w:rsidR="00B71FE5" w:rsidRPr="00C87D25" w14:paraId="5BA08CD8" w14:textId="77777777" w:rsidTr="000233C0">
        <w:trPr>
          <w:cantSplit/>
          <w:trHeight w:val="113"/>
        </w:trPr>
        <w:tc>
          <w:tcPr>
            <w:tcW w:w="909"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585C84" w:rsidRDefault="00B71FE5">
            <w:pPr>
              <w:overflowPunct/>
              <w:autoSpaceDE/>
              <w:autoSpaceDN/>
              <w:adjustRightInd/>
              <w:rPr>
                <w:rFonts w:eastAsia="Helvetica Neue Light" w:cs="Helvetica Neue Light"/>
                <w:kern w:val="0"/>
                <w:sz w:val="24"/>
                <w:szCs w:val="24"/>
                <w:lang w:eastAsia="en-GB"/>
              </w:rPr>
            </w:pPr>
          </w:p>
        </w:tc>
        <w:tc>
          <w:tcPr>
            <w:tcW w:w="874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585C84" w:rsidRDefault="00B71FE5">
            <w:pPr>
              <w:overflowPunct/>
              <w:autoSpaceDE/>
              <w:autoSpaceDN/>
              <w:adjustRightInd/>
              <w:spacing w:after="120"/>
              <w:ind w:left="234"/>
              <w:rPr>
                <w:rFonts w:eastAsia="Helvetica Neue Light" w:cs="Helvetica Neue Light"/>
                <w:b/>
                <w:kern w:val="0"/>
                <w:sz w:val="24"/>
                <w:szCs w:val="24"/>
                <w:lang w:eastAsia="en-GB"/>
              </w:rPr>
            </w:pPr>
            <w:r w:rsidRPr="00585C84">
              <w:rPr>
                <w:rFonts w:eastAsia="Helvetica Neue Light" w:cs="Helvetica Neue Light"/>
                <w:b/>
                <w:kern w:val="0"/>
                <w:sz w:val="24"/>
                <w:szCs w:val="24"/>
                <w:lang w:eastAsia="en-GB"/>
              </w:rPr>
              <w:t>[Insert unique identifier]</w:t>
            </w:r>
          </w:p>
          <w:p w14:paraId="72DE77A3" w14:textId="77777777" w:rsidR="00B71FE5" w:rsidRPr="00585C84" w:rsidRDefault="00B71FE5">
            <w:pPr>
              <w:overflowPunct/>
              <w:autoSpaceDE/>
              <w:autoSpaceDN/>
              <w:adjustRightInd/>
              <w:spacing w:after="120"/>
              <w:ind w:left="234"/>
              <w:rPr>
                <w:rFonts w:eastAsia="Helvetica Neue Light" w:cs="Helvetica Neue Light"/>
                <w:b/>
                <w:kern w:val="0"/>
                <w:sz w:val="24"/>
                <w:szCs w:val="24"/>
                <w:lang w:eastAsia="en-GB"/>
              </w:rPr>
            </w:pPr>
          </w:p>
        </w:tc>
      </w:tr>
      <w:tr w:rsidR="00B71FE5" w:rsidRPr="00C87D25" w14:paraId="63E74F0A" w14:textId="77777777" w:rsidTr="000233C0">
        <w:trPr>
          <w:cantSplit/>
          <w:trHeight w:val="113"/>
        </w:trPr>
        <w:tc>
          <w:tcPr>
            <w:tcW w:w="909"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585C84" w:rsidRDefault="00B71FE5">
            <w:pPr>
              <w:widowControl/>
              <w:overflowPunct/>
              <w:autoSpaceDE/>
              <w:autoSpaceDN/>
              <w:adjustRightInd/>
              <w:jc w:val="center"/>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Q.3.</w:t>
            </w:r>
          </w:p>
        </w:tc>
        <w:tc>
          <w:tcPr>
            <w:tcW w:w="874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585C84" w:rsidRDefault="00B71FE5">
            <w:pPr>
              <w:overflowPunct/>
              <w:autoSpaceDE/>
              <w:autoSpaceDN/>
              <w:adjustRightInd/>
              <w:spacing w:after="120"/>
              <w:ind w:left="280"/>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Please confirm if you are bidding as a single supplier (with or without sub-contractors) or as part of a group or consortium.</w:t>
            </w:r>
          </w:p>
          <w:p w14:paraId="28A83CF7" w14:textId="77777777" w:rsidR="00B71FE5" w:rsidRPr="00585C84" w:rsidRDefault="00B71FE5">
            <w:pPr>
              <w:overflowPunct/>
              <w:autoSpaceDE/>
              <w:autoSpaceDN/>
              <w:adjustRightInd/>
              <w:spacing w:after="120"/>
              <w:ind w:left="280"/>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585C84"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the name of the group/consortium</w:t>
            </w:r>
          </w:p>
          <w:p w14:paraId="44211DDD" w14:textId="77777777" w:rsidR="00B71FE5" w:rsidRPr="00585C84"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the proposed structure of the group/consortium, including the legal structure where applicable</w:t>
            </w:r>
          </w:p>
          <w:p w14:paraId="458374C3" w14:textId="77777777" w:rsidR="00B71FE5" w:rsidRPr="00585C84"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the name of the lead member in the group/consortium</w:t>
            </w:r>
          </w:p>
          <w:p w14:paraId="5F232FA2" w14:textId="77777777" w:rsidR="00B71FE5" w:rsidRPr="00585C84" w:rsidRDefault="00B71FE5" w:rsidP="00BD0792">
            <w:pPr>
              <w:widowControl/>
              <w:numPr>
                <w:ilvl w:val="0"/>
                <w:numId w:val="21"/>
              </w:numPr>
              <w:overflowPunct/>
              <w:autoSpaceDE/>
              <w:autoSpaceDN/>
              <w:adjustRightInd/>
              <w:ind w:left="705" w:hanging="425"/>
              <w:contextualSpacing/>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your role in the group/consortium (e.g. lead member, consortium member, sub-contractor)</w:t>
            </w:r>
          </w:p>
        </w:tc>
      </w:tr>
      <w:tr w:rsidR="00B71FE5" w:rsidRPr="00C87D25" w14:paraId="0FD4CAE3" w14:textId="77777777" w:rsidTr="000233C0">
        <w:trPr>
          <w:cantSplit/>
          <w:trHeight w:val="113"/>
        </w:trPr>
        <w:tc>
          <w:tcPr>
            <w:tcW w:w="909"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585C84" w:rsidRDefault="00B71FE5">
            <w:pPr>
              <w:overflowPunct/>
              <w:autoSpaceDE/>
              <w:autoSpaceDN/>
              <w:adjustRightInd/>
              <w:rPr>
                <w:rFonts w:eastAsia="Helvetica Neue Light" w:cs="Helvetica Neue Light"/>
                <w:kern w:val="0"/>
                <w:sz w:val="24"/>
                <w:szCs w:val="24"/>
                <w:lang w:eastAsia="en-GB"/>
              </w:rPr>
            </w:pPr>
          </w:p>
        </w:tc>
        <w:tc>
          <w:tcPr>
            <w:tcW w:w="874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585C84" w:rsidRDefault="00B71FE5">
            <w:pPr>
              <w:overflowPunct/>
              <w:autoSpaceDE/>
              <w:autoSpaceDN/>
              <w:adjustRightInd/>
              <w:spacing w:after="120"/>
              <w:ind w:left="280"/>
              <w:rPr>
                <w:rFonts w:eastAsia="Helvetica Neue Light" w:cs="Helvetica Neue Light"/>
                <w:b/>
                <w:kern w:val="0"/>
                <w:sz w:val="24"/>
                <w:szCs w:val="24"/>
                <w:lang w:eastAsia="en-GB"/>
              </w:rPr>
            </w:pPr>
            <w:r w:rsidRPr="00585C84">
              <w:rPr>
                <w:rFonts w:eastAsia="Helvetica Neue Light" w:cs="Helvetica Neue Light"/>
                <w:b/>
                <w:kern w:val="0"/>
                <w:sz w:val="24"/>
                <w:szCs w:val="24"/>
                <w:lang w:eastAsia="en-GB"/>
              </w:rPr>
              <w:t>[Insert information]</w:t>
            </w:r>
          </w:p>
          <w:p w14:paraId="04C4E012" w14:textId="77777777" w:rsidR="00B71FE5" w:rsidRPr="00585C84" w:rsidRDefault="00B71FE5">
            <w:pPr>
              <w:overflowPunct/>
              <w:autoSpaceDE/>
              <w:autoSpaceDN/>
              <w:adjustRightInd/>
              <w:spacing w:after="120"/>
              <w:ind w:left="280"/>
              <w:rPr>
                <w:rFonts w:eastAsia="Helvetica Neue Light" w:cs="Helvetica Neue Light"/>
                <w:b/>
                <w:kern w:val="0"/>
                <w:sz w:val="24"/>
                <w:szCs w:val="24"/>
                <w:lang w:eastAsia="en-GB"/>
              </w:rPr>
            </w:pPr>
          </w:p>
        </w:tc>
      </w:tr>
      <w:tr w:rsidR="00B71FE5" w:rsidRPr="00C87D25" w14:paraId="3C06200B" w14:textId="77777777" w:rsidTr="000233C0">
        <w:trPr>
          <w:cantSplit/>
          <w:trHeight w:val="113"/>
        </w:trPr>
        <w:tc>
          <w:tcPr>
            <w:tcW w:w="909"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1BF1E59" w14:textId="77777777" w:rsidR="00B71FE5" w:rsidRPr="00585C84" w:rsidRDefault="00B71FE5">
            <w:pPr>
              <w:widowControl/>
              <w:overflowPunct/>
              <w:autoSpaceDE/>
              <w:autoSpaceDN/>
              <w:adjustRightInd/>
              <w:jc w:val="center"/>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Q.5.</w:t>
            </w:r>
          </w:p>
        </w:tc>
        <w:tc>
          <w:tcPr>
            <w:tcW w:w="8745"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BFBF580" w14:textId="77777777" w:rsidR="00B71FE5" w:rsidRPr="00585C84" w:rsidRDefault="00B71FE5">
            <w:pPr>
              <w:overflowPunct/>
              <w:autoSpaceDE/>
              <w:autoSpaceDN/>
              <w:adjustRightInd/>
              <w:ind w:left="280"/>
              <w:rPr>
                <w:rFonts w:eastAsia="Helvetica Neue Light" w:cs="Helvetica Neue Light"/>
                <w:kern w:val="0"/>
                <w:sz w:val="24"/>
                <w:szCs w:val="24"/>
                <w:lang w:eastAsia="en-GB"/>
              </w:rPr>
            </w:pPr>
            <w:r w:rsidRPr="00585C84">
              <w:rPr>
                <w:rFonts w:eastAsia="Helvetica Neue Light" w:cs="Helvetica Neue Light"/>
                <w:kern w:val="0"/>
                <w:sz w:val="24"/>
                <w:szCs w:val="24"/>
                <w:lang w:eastAsia="en-GB"/>
              </w:rPr>
              <w:t xml:space="preserve">Are you on the Government </w:t>
            </w:r>
            <w:hyperlink r:id="rId17" w:history="1">
              <w:r w:rsidRPr="00585C84">
                <w:rPr>
                  <w:rFonts w:eastAsia="Helvetica Neue Light" w:cs="Helvetica Neue Light"/>
                  <w:kern w:val="0"/>
                  <w:sz w:val="24"/>
                  <w:szCs w:val="24"/>
                  <w:u w:val="single"/>
                  <w:lang w:eastAsia="en-GB"/>
                </w:rPr>
                <w:t>debarment list</w:t>
              </w:r>
            </w:hyperlink>
            <w:r w:rsidRPr="00585C84">
              <w:rPr>
                <w:rFonts w:eastAsia="Helvetica Neue Light" w:cs="Helvetica Neue Light"/>
                <w:kern w:val="0"/>
                <w:sz w:val="24"/>
                <w:szCs w:val="24"/>
                <w:lang w:eastAsia="en-GB"/>
              </w:rPr>
              <w:t xml:space="preserve"> (Procurement Act 2023 - Regulation 62)?</w:t>
            </w:r>
          </w:p>
        </w:tc>
      </w:tr>
      <w:tr w:rsidR="00B71FE5" w:rsidRPr="00C87D25" w14:paraId="6C5B78EF" w14:textId="77777777" w:rsidTr="000233C0">
        <w:trPr>
          <w:cantSplit/>
          <w:trHeight w:val="113"/>
        </w:trPr>
        <w:tc>
          <w:tcPr>
            <w:tcW w:w="909"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208193E" w14:textId="77777777" w:rsidR="00B71FE5" w:rsidRPr="00585C84" w:rsidRDefault="00B71FE5">
            <w:pPr>
              <w:overflowPunct/>
              <w:autoSpaceDE/>
              <w:autoSpaceDN/>
              <w:adjustRightInd/>
              <w:rPr>
                <w:rFonts w:eastAsia="Helvetica Neue Light" w:cs="Helvetica Neue Light"/>
                <w:kern w:val="0"/>
                <w:sz w:val="24"/>
                <w:szCs w:val="24"/>
                <w:lang w:eastAsia="en-GB"/>
              </w:rPr>
            </w:pPr>
          </w:p>
        </w:tc>
        <w:tc>
          <w:tcPr>
            <w:tcW w:w="8745"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049B0DD" w14:textId="77777777" w:rsidR="00EC1B29" w:rsidRPr="00585C84" w:rsidRDefault="00EC1B29" w:rsidP="00EC1B29">
            <w:pPr>
              <w:tabs>
                <w:tab w:val="center" w:pos="4320"/>
                <w:tab w:val="right" w:pos="8640"/>
              </w:tabs>
              <w:overflowPunct/>
              <w:autoSpaceDE/>
              <w:autoSpaceDN/>
              <w:adjustRightInd/>
              <w:spacing w:after="120" w:line="288" w:lineRule="auto"/>
              <w:ind w:left="2123" w:firstLine="4536"/>
              <w:rPr>
                <w:kern w:val="0"/>
                <w:sz w:val="24"/>
                <w:szCs w:val="24"/>
              </w:rPr>
            </w:pPr>
            <w:r w:rsidRPr="00585C84">
              <w:rPr>
                <w:kern w:val="0"/>
                <w:sz w:val="24"/>
                <w:szCs w:val="24"/>
              </w:rPr>
              <w:fldChar w:fldCharType="begin">
                <w:ffData>
                  <w:name w:val="Check1"/>
                  <w:enabled/>
                  <w:calcOnExit w:val="0"/>
                  <w:checkBox>
                    <w:sizeAuto/>
                    <w:default w:val="0"/>
                  </w:checkBox>
                </w:ffData>
              </w:fldChar>
            </w:r>
            <w:r w:rsidRPr="00585C84">
              <w:rPr>
                <w:kern w:val="0"/>
                <w:sz w:val="24"/>
                <w:szCs w:val="24"/>
              </w:rPr>
              <w:instrText xml:space="preserve"> FORMCHECKBOX </w:instrText>
            </w:r>
            <w:r w:rsidRPr="00585C84">
              <w:rPr>
                <w:kern w:val="0"/>
                <w:sz w:val="24"/>
                <w:szCs w:val="24"/>
              </w:rPr>
            </w:r>
            <w:r w:rsidRPr="00585C84">
              <w:rPr>
                <w:kern w:val="0"/>
                <w:sz w:val="24"/>
                <w:szCs w:val="24"/>
              </w:rPr>
              <w:fldChar w:fldCharType="separate"/>
            </w:r>
            <w:r w:rsidRPr="00585C84">
              <w:rPr>
                <w:kern w:val="0"/>
                <w:sz w:val="24"/>
                <w:szCs w:val="24"/>
              </w:rPr>
              <w:fldChar w:fldCharType="end"/>
            </w:r>
            <w:r w:rsidRPr="00585C84">
              <w:rPr>
                <w:kern w:val="0"/>
                <w:sz w:val="24"/>
                <w:szCs w:val="24"/>
              </w:rPr>
              <w:t xml:space="preserve">   Yes</w:t>
            </w:r>
          </w:p>
          <w:p w14:paraId="0EDE5F9C" w14:textId="77777777" w:rsidR="00EC1B29" w:rsidRPr="00585C84" w:rsidRDefault="00EC1B29" w:rsidP="00EC1B29">
            <w:pPr>
              <w:tabs>
                <w:tab w:val="center" w:pos="4320"/>
                <w:tab w:val="right" w:pos="8640"/>
              </w:tabs>
              <w:overflowPunct/>
              <w:autoSpaceDE/>
              <w:autoSpaceDN/>
              <w:adjustRightInd/>
              <w:spacing w:after="120" w:line="288" w:lineRule="auto"/>
              <w:ind w:left="2123" w:firstLine="4536"/>
              <w:rPr>
                <w:kern w:val="0"/>
                <w:sz w:val="24"/>
                <w:szCs w:val="24"/>
              </w:rPr>
            </w:pPr>
            <w:r w:rsidRPr="00585C84">
              <w:rPr>
                <w:kern w:val="0"/>
                <w:sz w:val="24"/>
                <w:szCs w:val="24"/>
              </w:rPr>
              <w:fldChar w:fldCharType="begin">
                <w:ffData>
                  <w:name w:val="Check1"/>
                  <w:enabled/>
                  <w:calcOnExit w:val="0"/>
                  <w:checkBox>
                    <w:sizeAuto/>
                    <w:default w:val="0"/>
                  </w:checkBox>
                </w:ffData>
              </w:fldChar>
            </w:r>
            <w:r w:rsidRPr="00585C84">
              <w:rPr>
                <w:kern w:val="0"/>
                <w:sz w:val="24"/>
                <w:szCs w:val="24"/>
              </w:rPr>
              <w:instrText xml:space="preserve"> FORMCHECKBOX </w:instrText>
            </w:r>
            <w:r w:rsidRPr="00585C84">
              <w:rPr>
                <w:kern w:val="0"/>
                <w:sz w:val="24"/>
                <w:szCs w:val="24"/>
              </w:rPr>
            </w:r>
            <w:r w:rsidRPr="00585C84">
              <w:rPr>
                <w:kern w:val="0"/>
                <w:sz w:val="24"/>
                <w:szCs w:val="24"/>
              </w:rPr>
              <w:fldChar w:fldCharType="separate"/>
            </w:r>
            <w:r w:rsidRPr="00585C84">
              <w:rPr>
                <w:kern w:val="0"/>
                <w:sz w:val="24"/>
                <w:szCs w:val="24"/>
              </w:rPr>
              <w:fldChar w:fldCharType="end"/>
            </w:r>
            <w:r w:rsidRPr="00585C84">
              <w:rPr>
                <w:kern w:val="0"/>
                <w:sz w:val="24"/>
                <w:szCs w:val="24"/>
              </w:rPr>
              <w:t xml:space="preserve">   No</w:t>
            </w:r>
          </w:p>
          <w:p w14:paraId="442C2385" w14:textId="77777777" w:rsidR="00B71FE5" w:rsidRPr="00585C84" w:rsidRDefault="00B71FE5">
            <w:pPr>
              <w:overflowPunct/>
              <w:autoSpaceDE/>
              <w:autoSpaceDN/>
              <w:adjustRightInd/>
              <w:spacing w:after="120"/>
              <w:ind w:left="280"/>
              <w:rPr>
                <w:rFonts w:eastAsia="Helvetica Neue Light" w:cs="Helvetica Neue Light"/>
                <w:b/>
                <w:kern w:val="0"/>
                <w:sz w:val="24"/>
                <w:szCs w:val="24"/>
                <w:lang w:eastAsia="en-GB"/>
              </w:rPr>
            </w:pPr>
            <w:r w:rsidRPr="00585C84">
              <w:rPr>
                <w:rFonts w:eastAsia="Helvetica Neue Light" w:cs="Helvetica Neue Light"/>
                <w:b/>
                <w:kern w:val="0"/>
                <w:sz w:val="24"/>
                <w:szCs w:val="24"/>
                <w:lang w:eastAsia="en-GB"/>
              </w:rPr>
              <w:t>[If yes, insert details]</w:t>
            </w:r>
          </w:p>
        </w:tc>
      </w:tr>
      <w:tr w:rsidR="00B71FE5" w:rsidRPr="00C87D25" w14:paraId="10E1BF58" w14:textId="77777777" w:rsidTr="000233C0">
        <w:trPr>
          <w:cantSplit/>
          <w:trHeight w:val="113"/>
        </w:trPr>
        <w:tc>
          <w:tcPr>
            <w:tcW w:w="9654" w:type="dxa"/>
            <w:gridSpan w:val="3"/>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25463165"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bookmarkStart w:id="14" w:name="_Toc183608009"/>
            <w:bookmarkStart w:id="15" w:name="_Toc185334277"/>
            <w:r w:rsidRPr="00C87D25">
              <w:rPr>
                <w:rFonts w:eastAsia="Helvetica Neue Light" w:cs="Helvetica Neue Light"/>
                <w:b/>
                <w:bCs/>
                <w:kern w:val="0"/>
                <w:sz w:val="24"/>
                <w:szCs w:val="24"/>
                <w:lang w:eastAsia="en-GB"/>
              </w:rPr>
              <w:t xml:space="preserve">Part 3 – </w:t>
            </w:r>
            <w:r w:rsidRPr="00EF1652">
              <w:rPr>
                <w:rFonts w:eastAsia="Helvetica Neue Light" w:cs="Helvetica Neue Light"/>
                <w:b/>
                <w:bCs/>
                <w:kern w:val="0"/>
                <w:sz w:val="24"/>
                <w:szCs w:val="24"/>
                <w:lang w:eastAsia="en-GB"/>
              </w:rPr>
              <w:t>Q</w:t>
            </w:r>
            <w:r w:rsidRPr="00C87D25">
              <w:rPr>
                <w:rFonts w:eastAsia="Helvetica Neue Light" w:cs="Helvetica Neue Light"/>
                <w:b/>
                <w:bCs/>
                <w:kern w:val="0"/>
                <w:sz w:val="24"/>
                <w:szCs w:val="24"/>
                <w:lang w:eastAsia="en-GB"/>
              </w:rPr>
              <w:t>uestions relating to conditions of participation</w:t>
            </w:r>
            <w:bookmarkEnd w:id="14"/>
            <w:bookmarkEnd w:id="15"/>
          </w:p>
        </w:tc>
      </w:tr>
      <w:tr w:rsidR="00B71FE5" w:rsidRPr="00C87D25" w14:paraId="37F4EF87" w14:textId="77777777" w:rsidTr="000233C0">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3F7649AB"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bookmarkStart w:id="16" w:name="_Toc183608010"/>
            <w:r w:rsidRPr="00C87D25">
              <w:rPr>
                <w:rFonts w:eastAsia="Helvetica Neue Light" w:cs="Helvetica Neue Light"/>
                <w:b/>
                <w:bCs/>
                <w:kern w:val="0"/>
                <w:sz w:val="24"/>
                <w:szCs w:val="24"/>
                <w:lang w:eastAsia="en-GB"/>
              </w:rPr>
              <w:t>Part 3A – standard questions</w:t>
            </w:r>
            <w:bookmarkEnd w:id="16"/>
          </w:p>
        </w:tc>
      </w:tr>
      <w:tr w:rsidR="00EB7D35" w:rsidRPr="00C87D25" w14:paraId="7F81E5FA" w14:textId="77777777" w:rsidTr="000233C0">
        <w:trPr>
          <w:cantSplit/>
          <w:trHeight w:val="113"/>
        </w:trPr>
        <w:tc>
          <w:tcPr>
            <w:tcW w:w="909"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371687CD" w14:textId="77777777" w:rsidR="00EB7D35" w:rsidRPr="00C87D25" w:rsidRDefault="00EB7D35" w:rsidP="00EB7D35">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Q.15.</w:t>
            </w:r>
          </w:p>
        </w:tc>
        <w:tc>
          <w:tcPr>
            <w:tcW w:w="8745"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6648482" w14:textId="77777777" w:rsidR="00EB7D35" w:rsidRPr="00C87D25" w:rsidRDefault="00EB7D35" w:rsidP="00EB7D35">
            <w:pPr>
              <w:overflowPunct/>
              <w:autoSpaceDE/>
              <w:autoSpaceDN/>
              <w:adjustRightInd/>
              <w:spacing w:after="120"/>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093C628B" w14:textId="77777777" w:rsidR="00EB7D35" w:rsidRPr="00C87D25" w:rsidRDefault="00EB7D35" w:rsidP="00BD0792">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Employer’s (Compulsory) Liability Insurance* = £</w:t>
            </w:r>
            <w:r>
              <w:rPr>
                <w:rFonts w:eastAsia="Helvetica Neue Light" w:cs="Helvetica Neue Light"/>
                <w:kern w:val="0"/>
                <w:sz w:val="24"/>
                <w:szCs w:val="24"/>
                <w:lang w:eastAsia="en-GB"/>
              </w:rPr>
              <w:t>5m</w:t>
            </w:r>
          </w:p>
          <w:p w14:paraId="6C9D36F3" w14:textId="77777777" w:rsidR="00EB7D35" w:rsidRPr="00C87D25" w:rsidRDefault="00EB7D35" w:rsidP="00BD0792">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Public Liability </w:t>
            </w:r>
            <w:r>
              <w:rPr>
                <w:rFonts w:eastAsia="Helvetica Neue Light" w:cs="Helvetica Neue Light"/>
                <w:kern w:val="0"/>
                <w:sz w:val="24"/>
                <w:szCs w:val="24"/>
                <w:lang w:eastAsia="en-GB"/>
              </w:rPr>
              <w:t xml:space="preserve">(inc. Product) </w:t>
            </w:r>
            <w:r w:rsidRPr="00C87D25">
              <w:rPr>
                <w:rFonts w:eastAsia="Helvetica Neue Light" w:cs="Helvetica Neue Light"/>
                <w:kern w:val="0"/>
                <w:sz w:val="24"/>
                <w:szCs w:val="24"/>
                <w:lang w:eastAsia="en-GB"/>
              </w:rPr>
              <w:t xml:space="preserve">Insurance = </w:t>
            </w:r>
            <w:r>
              <w:rPr>
                <w:rFonts w:eastAsia="Helvetica Neue Light" w:cs="Helvetica Neue Light"/>
                <w:kern w:val="0"/>
                <w:sz w:val="24"/>
                <w:szCs w:val="24"/>
                <w:lang w:eastAsia="en-GB"/>
              </w:rPr>
              <w:t>£10m</w:t>
            </w:r>
          </w:p>
          <w:p w14:paraId="7213DFE9" w14:textId="77777777" w:rsidR="00EB7D35" w:rsidRPr="00C87D25" w:rsidRDefault="00EB7D35" w:rsidP="00EB7D35">
            <w:pPr>
              <w:overflowPunct/>
              <w:autoSpaceDE/>
              <w:autoSpaceDN/>
              <w:adjustRightInd/>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8">
              <w:r w:rsidRPr="00C87D25">
                <w:rPr>
                  <w:rFonts w:eastAsia="Helvetica Neue Light" w:cs="Helvetica Neue Light"/>
                  <w:color w:val="005ABB"/>
                  <w:kern w:val="0"/>
                  <w:sz w:val="24"/>
                  <w:szCs w:val="24"/>
                  <w:u w:val="single"/>
                  <w:lang w:eastAsia="en-GB"/>
                </w:rPr>
                <w:t>www.hse.gov.uk/pubns/hse39.pdf</w:t>
              </w:r>
            </w:hyperlink>
            <w:r w:rsidRPr="00C87D25">
              <w:rPr>
                <w:rFonts w:eastAsia="Helvetica Neue Light" w:cs="Helvetica Neue Light"/>
                <w:kern w:val="0"/>
                <w:sz w:val="24"/>
                <w:szCs w:val="24"/>
                <w:lang w:eastAsia="en-GB"/>
              </w:rPr>
              <w:t>.</w:t>
            </w:r>
          </w:p>
        </w:tc>
      </w:tr>
      <w:tr w:rsidR="00EB7D35" w:rsidRPr="00C87D25" w14:paraId="746B10A9" w14:textId="77777777" w:rsidTr="000233C0">
        <w:trPr>
          <w:cantSplit/>
          <w:trHeight w:val="113"/>
        </w:trPr>
        <w:tc>
          <w:tcPr>
            <w:tcW w:w="909"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35609D3C" w14:textId="77777777" w:rsidR="00EB7D35" w:rsidRPr="00C87D25" w:rsidRDefault="00EB7D35" w:rsidP="00EB7D35">
            <w:pPr>
              <w:overflowPunct/>
              <w:autoSpaceDE/>
              <w:autoSpaceDN/>
              <w:adjustRightInd/>
              <w:rPr>
                <w:rFonts w:eastAsia="Helvetica Neue Light" w:cs="Helvetica Neue Light"/>
                <w:kern w:val="0"/>
                <w:sz w:val="24"/>
                <w:szCs w:val="24"/>
                <w:lang w:eastAsia="en-GB"/>
              </w:rPr>
            </w:pPr>
          </w:p>
        </w:tc>
        <w:tc>
          <w:tcPr>
            <w:tcW w:w="8745"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8860032" w14:textId="77777777" w:rsidR="00A30C6A" w:rsidRPr="00F95ED5" w:rsidRDefault="00A30C6A" w:rsidP="000B1299">
            <w:pPr>
              <w:tabs>
                <w:tab w:val="center" w:pos="4320"/>
                <w:tab w:val="right" w:pos="8640"/>
              </w:tabs>
              <w:overflowPunct/>
              <w:autoSpaceDE/>
              <w:autoSpaceDN/>
              <w:adjustRightInd/>
              <w:spacing w:after="120" w:line="288" w:lineRule="auto"/>
              <w:ind w:left="2123" w:firstLine="4055"/>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57C24785" w14:textId="77777777" w:rsidR="00A30C6A" w:rsidRPr="00F95ED5" w:rsidRDefault="00A30C6A" w:rsidP="000B1299">
            <w:pPr>
              <w:tabs>
                <w:tab w:val="center" w:pos="4320"/>
                <w:tab w:val="right" w:pos="8640"/>
              </w:tabs>
              <w:overflowPunct/>
              <w:autoSpaceDE/>
              <w:autoSpaceDN/>
              <w:adjustRightInd/>
              <w:spacing w:after="120" w:line="288" w:lineRule="auto"/>
              <w:ind w:left="2123" w:firstLine="4055"/>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0DA63734" w14:textId="77777777" w:rsidR="00EB7D35" w:rsidRPr="00C87D25" w:rsidRDefault="00EB7D35" w:rsidP="00EB7D35">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3CA08069" w14:textId="77777777" w:rsidR="00EB7D35" w:rsidRPr="00C87D25" w:rsidRDefault="00EB7D35" w:rsidP="00EB7D35">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EB7D35" w:rsidRPr="00C87D25" w14:paraId="07B7FBA5" w14:textId="77777777" w:rsidTr="000233C0">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328732E3" w14:textId="77777777" w:rsidR="00EB7D35" w:rsidRPr="00C87D25" w:rsidRDefault="00EB7D35" w:rsidP="00EB7D35">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Technical ability</w:t>
            </w:r>
          </w:p>
        </w:tc>
      </w:tr>
      <w:tr w:rsidR="00EB7D35" w:rsidRPr="00C87D25" w14:paraId="4105CCF3" w14:textId="77777777" w:rsidTr="000233C0">
        <w:trPr>
          <w:cantSplit/>
          <w:trHeight w:val="113"/>
        </w:trPr>
        <w:tc>
          <w:tcPr>
            <w:tcW w:w="909"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621B5571" w14:textId="77777777" w:rsidR="00EB7D35" w:rsidRPr="00C87D25" w:rsidRDefault="00EB7D35" w:rsidP="00EB7D35">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Q.21.</w:t>
            </w:r>
          </w:p>
        </w:tc>
        <w:tc>
          <w:tcPr>
            <w:tcW w:w="8745"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DA9C3E4" w14:textId="5955F125" w:rsidR="00EB7D35" w:rsidRPr="005274EC" w:rsidRDefault="00EB7D35" w:rsidP="00135107">
            <w:pPr>
              <w:overflowPunct/>
              <w:autoSpaceDE/>
              <w:autoSpaceDN/>
              <w:adjustRightInd/>
              <w:spacing w:after="120" w:line="288" w:lineRule="auto"/>
              <w:ind w:left="280"/>
              <w:rPr>
                <w:rFonts w:eastAsia="Helvetica Neue Light" w:cs="Helvetica Neue Light"/>
                <w:b/>
                <w:bCs/>
                <w:kern w:val="0"/>
                <w:sz w:val="24"/>
                <w:szCs w:val="24"/>
                <w:lang w:eastAsia="en-GB"/>
              </w:rPr>
            </w:pPr>
            <w:r w:rsidRPr="005274EC">
              <w:rPr>
                <w:rFonts w:eastAsia="Helvetica Neue Light" w:cs="Helvetica Neue Light"/>
                <w:b/>
                <w:bCs/>
                <w:kern w:val="0"/>
                <w:sz w:val="24"/>
                <w:szCs w:val="24"/>
                <w:lang w:eastAsia="en-GB"/>
              </w:rPr>
              <w:t>Health and safety</w:t>
            </w:r>
          </w:p>
          <w:p w14:paraId="04CCD4A1" w14:textId="77777777" w:rsidR="00EB7D35" w:rsidRPr="005274EC" w:rsidRDefault="00EB7D35" w:rsidP="00135107">
            <w:pPr>
              <w:overflowPunct/>
              <w:autoSpaceDE/>
              <w:autoSpaceDN/>
              <w:adjustRightInd/>
              <w:spacing w:after="120" w:line="288" w:lineRule="auto"/>
              <w:ind w:left="280"/>
              <w:rPr>
                <w:rFonts w:eastAsia="Helvetica Neue Light" w:cs="Helvetica Neue Light"/>
                <w:kern w:val="0"/>
                <w:sz w:val="24"/>
                <w:szCs w:val="24"/>
                <w:lang w:eastAsia="en-GB"/>
              </w:rPr>
            </w:pPr>
            <w:r w:rsidRPr="005274EC">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tc>
      </w:tr>
      <w:tr w:rsidR="00EB7D35" w:rsidRPr="00C87D25" w14:paraId="5BC65D9E" w14:textId="77777777" w:rsidTr="000233C0">
        <w:trPr>
          <w:cantSplit/>
          <w:trHeight w:val="113"/>
        </w:trPr>
        <w:tc>
          <w:tcPr>
            <w:tcW w:w="909"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694636B" w14:textId="77777777" w:rsidR="00EB7D35" w:rsidRPr="00C87D25" w:rsidRDefault="00EB7D35" w:rsidP="00EB7D35">
            <w:pPr>
              <w:overflowPunct/>
              <w:autoSpaceDE/>
              <w:autoSpaceDN/>
              <w:adjustRightInd/>
              <w:rPr>
                <w:rFonts w:eastAsia="Helvetica Neue Light" w:cs="Helvetica Neue Light"/>
                <w:kern w:val="0"/>
                <w:sz w:val="24"/>
                <w:szCs w:val="24"/>
                <w:lang w:eastAsia="en-GB"/>
              </w:rPr>
            </w:pPr>
          </w:p>
        </w:tc>
        <w:tc>
          <w:tcPr>
            <w:tcW w:w="8745"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B6AAE1" w14:textId="77777777" w:rsidR="00EB7D35" w:rsidRPr="005274EC" w:rsidRDefault="00EB7D35" w:rsidP="00EB7D35">
            <w:pPr>
              <w:overflowPunct/>
              <w:autoSpaceDE/>
              <w:autoSpaceDN/>
              <w:adjustRightInd/>
              <w:spacing w:after="120"/>
              <w:ind w:left="280"/>
              <w:rPr>
                <w:rFonts w:eastAsia="Helvetica Neue Light" w:cs="Helvetica Neue Light"/>
                <w:b/>
                <w:kern w:val="0"/>
                <w:sz w:val="24"/>
                <w:szCs w:val="24"/>
                <w:lang w:eastAsia="en-GB"/>
              </w:rPr>
            </w:pPr>
            <w:r w:rsidRPr="005274EC">
              <w:rPr>
                <w:rFonts w:eastAsia="Helvetica Neue Light" w:cs="Helvetica Neue Light"/>
                <w:b/>
                <w:kern w:val="0"/>
                <w:sz w:val="24"/>
                <w:szCs w:val="24"/>
                <w:lang w:eastAsia="en-GB"/>
              </w:rPr>
              <w:t>[Insert information]</w:t>
            </w:r>
          </w:p>
        </w:tc>
      </w:tr>
      <w:tr w:rsidR="00EB7D35" w:rsidRPr="00C87D25" w14:paraId="1ABD63A8" w14:textId="77777777" w:rsidTr="000233C0">
        <w:trPr>
          <w:gridAfter w:val="2"/>
          <w:wAfter w:w="8826" w:type="dxa"/>
          <w:cantSplit/>
          <w:trHeight w:hRule="exact" w:val="57"/>
          <w:tblHeader/>
        </w:trPr>
        <w:tc>
          <w:tcPr>
            <w:tcW w:w="828" w:type="dxa"/>
            <w:shd w:val="clear" w:color="auto" w:fill="auto"/>
            <w:tcMar>
              <w:top w:w="57" w:type="dxa"/>
              <w:left w:w="0" w:type="dxa"/>
              <w:bottom w:w="57" w:type="dxa"/>
              <w:right w:w="0" w:type="dxa"/>
            </w:tcMar>
          </w:tcPr>
          <w:p w14:paraId="3DC148EF" w14:textId="77777777" w:rsidR="00EB7D35" w:rsidRPr="00C87D25" w:rsidRDefault="00EB7D35" w:rsidP="00EB7D35">
            <w:pPr>
              <w:overflowPunct/>
              <w:autoSpaceDE/>
              <w:autoSpaceDN/>
              <w:adjustRightInd/>
              <w:spacing w:after="120" w:line="288" w:lineRule="auto"/>
              <w:rPr>
                <w:rFonts w:eastAsia="Helvetica Neue Light" w:cs="Helvetica Neue Light"/>
                <w:b/>
                <w:kern w:val="0"/>
                <w:sz w:val="24"/>
                <w:szCs w:val="24"/>
                <w:lang w:eastAsia="en-GB"/>
              </w:rPr>
            </w:pPr>
          </w:p>
        </w:tc>
      </w:tr>
    </w:tbl>
    <w:p w14:paraId="2F9337F6" w14:textId="77777777" w:rsidR="00742036" w:rsidRPr="00571DA1" w:rsidRDefault="00742036" w:rsidP="001A7CCB">
      <w:pPr>
        <w:pStyle w:val="ListParagraph"/>
        <w:tabs>
          <w:tab w:val="left" w:pos="1472"/>
          <w:tab w:val="left" w:pos="2316"/>
        </w:tabs>
        <w:overflowPunct/>
        <w:adjustRightInd/>
        <w:spacing w:after="120" w:line="288" w:lineRule="auto"/>
        <w:ind w:left="1242" w:right="1712"/>
        <w:contextualSpacing w:val="0"/>
        <w:rPr>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742036" w:rsidRPr="002876D0"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C87D25" w:rsidRDefault="00742036" w:rsidP="001A7CCB">
            <w:pPr>
              <w:spacing w:after="120" w:line="288" w:lineRule="auto"/>
              <w:rPr>
                <w:rFonts w:eastAsia="Helvetica Neue Light" w:cs="Helvetica Neue Light"/>
                <w:kern w:val="0"/>
                <w:sz w:val="24"/>
                <w:szCs w:val="24"/>
                <w:lang w:eastAsia="en-GB"/>
              </w:rPr>
            </w:pPr>
            <w:r>
              <w:rPr>
                <w:b/>
                <w:color w:val="FFFFFF"/>
                <w:sz w:val="24"/>
                <w:szCs w:val="24"/>
              </w:rPr>
              <w:t xml:space="preserve">CONFIRMATION:  </w:t>
            </w:r>
            <w:r w:rsidRPr="00C87D25">
              <w:rPr>
                <w:rFonts w:eastAsia="Helvetica Neue Light" w:cs="Helvetica Neue Light"/>
                <w:kern w:val="0"/>
                <w:sz w:val="24"/>
                <w:szCs w:val="24"/>
                <w:lang w:eastAsia="en-GB"/>
              </w:rPr>
              <w:t>I confirm that:</w:t>
            </w:r>
          </w:p>
          <w:p w14:paraId="70710D92"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to the best of my knowledge the answers submitted and information contained in this document are complete, accurate and not misleading</w:t>
            </w:r>
          </w:p>
          <w:p w14:paraId="3C228809"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13C98DA0" w14:textId="77777777" w:rsidR="00742036"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1C5AE0"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42036" w:rsidRPr="002876D0" w14:paraId="5E0A12C4" w14:textId="77777777">
        <w:tc>
          <w:tcPr>
            <w:tcW w:w="4111" w:type="dxa"/>
            <w:shd w:val="clear" w:color="auto" w:fill="C6D9F1"/>
          </w:tcPr>
          <w:p w14:paraId="10B6BEA7" w14:textId="77777777" w:rsidR="00742036" w:rsidRPr="002876D0" w:rsidRDefault="00742036" w:rsidP="001A7CCB">
            <w:pPr>
              <w:spacing w:after="120" w:line="288" w:lineRule="auto"/>
              <w:jc w:val="both"/>
              <w:rPr>
                <w:b/>
                <w:sz w:val="24"/>
                <w:szCs w:val="24"/>
              </w:rPr>
            </w:pPr>
            <w:r w:rsidRPr="002876D0">
              <w:rPr>
                <w:b/>
                <w:sz w:val="24"/>
                <w:szCs w:val="24"/>
              </w:rPr>
              <w:t>Question</w:t>
            </w:r>
          </w:p>
        </w:tc>
        <w:tc>
          <w:tcPr>
            <w:tcW w:w="5954" w:type="dxa"/>
            <w:shd w:val="clear" w:color="auto" w:fill="C6D9F1"/>
          </w:tcPr>
          <w:p w14:paraId="4DBCC623" w14:textId="77777777" w:rsidR="00742036" w:rsidRPr="002876D0" w:rsidRDefault="00742036" w:rsidP="001A7CCB">
            <w:pPr>
              <w:spacing w:after="120" w:line="288" w:lineRule="auto"/>
              <w:jc w:val="both"/>
              <w:rPr>
                <w:b/>
                <w:sz w:val="24"/>
                <w:szCs w:val="24"/>
              </w:rPr>
            </w:pPr>
            <w:r w:rsidRPr="002876D0">
              <w:rPr>
                <w:b/>
                <w:sz w:val="24"/>
                <w:szCs w:val="24"/>
              </w:rPr>
              <w:t>Response</w:t>
            </w:r>
          </w:p>
        </w:tc>
      </w:tr>
      <w:tr w:rsidR="00742036" w:rsidRPr="002876D0" w14:paraId="2A1F5D6D" w14:textId="77777777">
        <w:tc>
          <w:tcPr>
            <w:tcW w:w="4111" w:type="dxa"/>
            <w:shd w:val="clear" w:color="auto" w:fill="F0F8FA"/>
          </w:tcPr>
          <w:p w14:paraId="437ED22E"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Signature (electronic is acceptable)</w:t>
            </w:r>
          </w:p>
        </w:tc>
        <w:tc>
          <w:tcPr>
            <w:tcW w:w="5954" w:type="dxa"/>
            <w:shd w:val="clear" w:color="auto" w:fill="auto"/>
          </w:tcPr>
          <w:p w14:paraId="7351F48B" w14:textId="77777777" w:rsidR="00742036" w:rsidRPr="002876D0" w:rsidRDefault="00742036" w:rsidP="001A7CCB">
            <w:pPr>
              <w:spacing w:after="120" w:line="288" w:lineRule="auto"/>
              <w:jc w:val="both"/>
              <w:rPr>
                <w:b/>
                <w:sz w:val="24"/>
                <w:szCs w:val="24"/>
              </w:rPr>
            </w:pPr>
          </w:p>
        </w:tc>
      </w:tr>
      <w:tr w:rsidR="00742036" w:rsidRPr="002876D0" w14:paraId="5C63CF2E" w14:textId="77777777">
        <w:tc>
          <w:tcPr>
            <w:tcW w:w="4111" w:type="dxa"/>
            <w:shd w:val="clear" w:color="auto" w:fill="F0F8FA"/>
          </w:tcPr>
          <w:p w14:paraId="104FEBD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Date</w:t>
            </w:r>
          </w:p>
        </w:tc>
        <w:tc>
          <w:tcPr>
            <w:tcW w:w="5954" w:type="dxa"/>
            <w:shd w:val="clear" w:color="auto" w:fill="auto"/>
          </w:tcPr>
          <w:p w14:paraId="6517C816" w14:textId="77777777" w:rsidR="00742036" w:rsidRPr="00826DCB" w:rsidRDefault="00742036" w:rsidP="001A7CCB">
            <w:pPr>
              <w:spacing w:after="120" w:line="288" w:lineRule="auto"/>
              <w:jc w:val="both"/>
              <w:rPr>
                <w:sz w:val="24"/>
                <w:szCs w:val="24"/>
              </w:rPr>
            </w:pPr>
          </w:p>
        </w:tc>
      </w:tr>
      <w:tr w:rsidR="00742036" w:rsidRPr="002876D0" w14:paraId="7ADB4C7B" w14:textId="77777777">
        <w:tc>
          <w:tcPr>
            <w:tcW w:w="4111" w:type="dxa"/>
            <w:shd w:val="clear" w:color="auto" w:fill="F0F8FA"/>
          </w:tcPr>
          <w:p w14:paraId="7C0FF3B8"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Contact name</w:t>
            </w:r>
          </w:p>
        </w:tc>
        <w:tc>
          <w:tcPr>
            <w:tcW w:w="5954" w:type="dxa"/>
            <w:shd w:val="clear" w:color="auto" w:fill="auto"/>
          </w:tcPr>
          <w:p w14:paraId="0B05DC26" w14:textId="77777777" w:rsidR="00742036" w:rsidRPr="002876D0" w:rsidRDefault="00742036" w:rsidP="001A7CCB">
            <w:pPr>
              <w:spacing w:after="120" w:line="288" w:lineRule="auto"/>
              <w:jc w:val="both"/>
              <w:rPr>
                <w:sz w:val="24"/>
                <w:szCs w:val="24"/>
              </w:rPr>
            </w:pPr>
          </w:p>
        </w:tc>
      </w:tr>
      <w:tr w:rsidR="00742036" w:rsidRPr="002876D0" w14:paraId="1F3FC4C6" w14:textId="77777777">
        <w:tc>
          <w:tcPr>
            <w:tcW w:w="4111" w:type="dxa"/>
            <w:shd w:val="clear" w:color="auto" w:fill="F0F8FA"/>
          </w:tcPr>
          <w:p w14:paraId="4A12111B" w14:textId="77777777" w:rsidR="00742036" w:rsidRDefault="00742036" w:rsidP="001A7CCB">
            <w:pPr>
              <w:pStyle w:val="Standard"/>
              <w:spacing w:after="120" w:line="288" w:lineRule="auto"/>
              <w:jc w:val="both"/>
              <w:rPr>
                <w:rFonts w:ascii="Arial" w:hAnsi="Arial" w:cs="Arial"/>
                <w:szCs w:val="24"/>
              </w:rPr>
            </w:pPr>
            <w:r>
              <w:rPr>
                <w:rFonts w:ascii="Arial" w:hAnsi="Arial" w:cs="Arial"/>
                <w:szCs w:val="24"/>
              </w:rPr>
              <w:t>Role in organisation</w:t>
            </w:r>
          </w:p>
        </w:tc>
        <w:tc>
          <w:tcPr>
            <w:tcW w:w="5954" w:type="dxa"/>
            <w:shd w:val="clear" w:color="auto" w:fill="auto"/>
          </w:tcPr>
          <w:p w14:paraId="32270D8E" w14:textId="77777777" w:rsidR="00742036" w:rsidRPr="002876D0" w:rsidRDefault="00742036" w:rsidP="001A7CCB">
            <w:pPr>
              <w:spacing w:after="120" w:line="288" w:lineRule="auto"/>
              <w:jc w:val="both"/>
              <w:rPr>
                <w:sz w:val="24"/>
                <w:szCs w:val="24"/>
              </w:rPr>
            </w:pPr>
          </w:p>
        </w:tc>
      </w:tr>
      <w:tr w:rsidR="00742036" w:rsidRPr="002876D0"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Phone number</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E0EFB0E" w14:textId="77777777" w:rsidR="00742036" w:rsidRPr="00AF5C5A" w:rsidRDefault="00742036" w:rsidP="001A7CCB">
            <w:pPr>
              <w:spacing w:after="120" w:line="288" w:lineRule="auto"/>
              <w:jc w:val="both"/>
              <w:rPr>
                <w:sz w:val="24"/>
                <w:szCs w:val="24"/>
              </w:rPr>
            </w:pPr>
          </w:p>
        </w:tc>
      </w:tr>
      <w:tr w:rsidR="00742036" w:rsidRPr="002876D0"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E-mail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5AFF5" w14:textId="77777777" w:rsidR="00742036" w:rsidRPr="00AF5C5A" w:rsidRDefault="00742036" w:rsidP="001A7CCB">
            <w:pPr>
              <w:spacing w:after="120" w:line="288" w:lineRule="auto"/>
              <w:jc w:val="both"/>
              <w:rPr>
                <w:sz w:val="24"/>
                <w:szCs w:val="24"/>
              </w:rPr>
            </w:pPr>
          </w:p>
        </w:tc>
      </w:tr>
      <w:tr w:rsidR="00742036" w:rsidRPr="002876D0"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Organisation name</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4AF7B" w14:textId="77777777" w:rsidR="00742036" w:rsidRPr="002876D0" w:rsidRDefault="00742036" w:rsidP="001A7CCB">
            <w:pPr>
              <w:spacing w:after="120" w:line="288" w:lineRule="auto"/>
              <w:jc w:val="both"/>
              <w:rPr>
                <w:sz w:val="24"/>
                <w:szCs w:val="24"/>
              </w:rPr>
            </w:pPr>
          </w:p>
        </w:tc>
      </w:tr>
      <w:tr w:rsidR="00742036" w:rsidRPr="002876D0"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Postal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3E39EF9E" w14:textId="77777777" w:rsidR="00742036" w:rsidRPr="00AF5C5A" w:rsidRDefault="00742036" w:rsidP="001A7CCB">
            <w:pPr>
              <w:spacing w:after="120" w:line="288" w:lineRule="auto"/>
              <w:jc w:val="both"/>
              <w:rPr>
                <w:sz w:val="24"/>
                <w:szCs w:val="24"/>
              </w:rPr>
            </w:pPr>
          </w:p>
        </w:tc>
      </w:tr>
    </w:tbl>
    <w:p w14:paraId="5250A180" w14:textId="77777777" w:rsidR="00F92512" w:rsidRDefault="00F92512" w:rsidP="001A7CCB">
      <w:pPr>
        <w:overflowPunct/>
        <w:autoSpaceDE/>
        <w:autoSpaceDN/>
        <w:adjustRightInd/>
        <w:spacing w:after="120" w:line="288" w:lineRule="auto"/>
        <w:jc w:val="both"/>
        <w:outlineLvl w:val="0"/>
        <w:rPr>
          <w:rFonts w:cs="Times New Roman"/>
          <w:b/>
          <w:caps/>
          <w:sz w:val="24"/>
          <w:szCs w:val="24"/>
        </w:rPr>
      </w:pPr>
      <w:bookmarkStart w:id="17" w:name="_Toc192520072"/>
    </w:p>
    <w:p w14:paraId="7C8B7E1F" w14:textId="77777777" w:rsidR="00F92512" w:rsidRDefault="00F92512">
      <w:pPr>
        <w:widowControl/>
        <w:overflowPunct/>
        <w:autoSpaceDE/>
        <w:autoSpaceDN/>
        <w:adjustRightInd/>
        <w:rPr>
          <w:rFonts w:cs="Times New Roman"/>
          <w:b/>
          <w:caps/>
          <w:sz w:val="24"/>
          <w:szCs w:val="24"/>
        </w:rPr>
      </w:pPr>
      <w:r>
        <w:rPr>
          <w:rFonts w:cs="Times New Roman"/>
          <w:b/>
          <w:caps/>
          <w:sz w:val="24"/>
          <w:szCs w:val="24"/>
        </w:rPr>
        <w:br w:type="page"/>
      </w:r>
    </w:p>
    <w:p w14:paraId="434BA0F1" w14:textId="7A507AFF" w:rsidR="00F53A31" w:rsidRPr="001511DC" w:rsidRDefault="00F53A31" w:rsidP="001A7CCB">
      <w:pPr>
        <w:overflowPunct/>
        <w:autoSpaceDE/>
        <w:autoSpaceDN/>
        <w:adjustRightInd/>
        <w:spacing w:after="120" w:line="288" w:lineRule="auto"/>
        <w:jc w:val="both"/>
        <w:outlineLvl w:val="0"/>
        <w:rPr>
          <w:sz w:val="24"/>
          <w:szCs w:val="24"/>
        </w:rPr>
      </w:pPr>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18" w:name="_Hlk181103864"/>
      <w:r>
        <w:rPr>
          <w:rFonts w:cs="Times New Roman"/>
          <w:b/>
          <w:caps/>
          <w:sz w:val="24"/>
          <w:szCs w:val="24"/>
        </w:rPr>
        <w:t>AWARD considerations (Stage two)</w:t>
      </w:r>
      <w:bookmarkEnd w:id="4"/>
      <w:bookmarkEnd w:id="17"/>
    </w:p>
    <w:p w14:paraId="4CB91B31" w14:textId="77777777" w:rsidR="00E2780F" w:rsidRPr="00E2780F" w:rsidRDefault="00E2780F" w:rsidP="00BD0792">
      <w:pPr>
        <w:pStyle w:val="ListParagraph"/>
        <w:widowControl/>
        <w:numPr>
          <w:ilvl w:val="0"/>
          <w:numId w:val="16"/>
        </w:numPr>
        <w:overflowPunct/>
        <w:autoSpaceDE/>
        <w:autoSpaceDN/>
        <w:adjustRightInd/>
        <w:spacing w:after="120" w:line="288" w:lineRule="auto"/>
        <w:contextualSpacing w:val="0"/>
        <w:rPr>
          <w:vanish/>
          <w:kern w:val="0"/>
          <w:sz w:val="24"/>
          <w:szCs w:val="24"/>
        </w:rPr>
      </w:pPr>
    </w:p>
    <w:p w14:paraId="15350D85" w14:textId="77A39D59" w:rsidR="00F53A31" w:rsidRPr="004857F5" w:rsidRDefault="000B53D3" w:rsidP="00BD0792">
      <w:pPr>
        <w:widowControl/>
        <w:numPr>
          <w:ilvl w:val="1"/>
          <w:numId w:val="16"/>
        </w:numPr>
        <w:overflowPunct/>
        <w:autoSpaceDE/>
        <w:autoSpaceDN/>
        <w:adjustRightInd/>
        <w:spacing w:after="120" w:line="288" w:lineRule="auto"/>
        <w:ind w:left="709" w:hanging="709"/>
        <w:rPr>
          <w:kern w:val="0"/>
          <w:sz w:val="24"/>
          <w:szCs w:val="24"/>
        </w:rPr>
      </w:pPr>
      <w:r>
        <w:rPr>
          <w:kern w:val="0"/>
          <w:sz w:val="24"/>
          <w:szCs w:val="24"/>
        </w:rPr>
        <w:t>S</w:t>
      </w:r>
      <w:r w:rsidR="00F53A31" w:rsidRPr="004857F5">
        <w:rPr>
          <w:kern w:val="0"/>
          <w:sz w:val="24"/>
          <w:szCs w:val="24"/>
        </w:rPr>
        <w:t xml:space="preserve">uppliers must provide method statements in response to the questions below, to describe how </w:t>
      </w:r>
      <w:r w:rsidR="00F53A31">
        <w:rPr>
          <w:kern w:val="0"/>
          <w:sz w:val="24"/>
          <w:szCs w:val="24"/>
        </w:rPr>
        <w:t xml:space="preserve">the comply with the requirements as set out in this </w:t>
      </w:r>
      <w:r w:rsidR="000A6082">
        <w:rPr>
          <w:kern w:val="0"/>
          <w:sz w:val="24"/>
          <w:szCs w:val="24"/>
        </w:rPr>
        <w:t>Tender Pack</w:t>
      </w:r>
      <w:r w:rsidR="00F53A31">
        <w:rPr>
          <w:kern w:val="0"/>
          <w:sz w:val="24"/>
          <w:szCs w:val="24"/>
        </w:rPr>
        <w:t>.</w:t>
      </w:r>
    </w:p>
    <w:p w14:paraId="56D40A86" w14:textId="77777777" w:rsidR="00E2780F" w:rsidRPr="00CA3DF7" w:rsidRDefault="00E2780F" w:rsidP="00E2780F">
      <w:pPr>
        <w:pStyle w:val="ProcurementTemplate-Heading2"/>
        <w:keepNext w:val="0"/>
        <w:widowControl w:val="0"/>
        <w:numPr>
          <w:ilvl w:val="0"/>
          <w:numId w:val="0"/>
        </w:numPr>
        <w:spacing w:before="0" w:after="120" w:line="288" w:lineRule="auto"/>
        <w:ind w:left="567" w:hanging="567"/>
        <w:rPr>
          <w:szCs w:val="24"/>
        </w:rPr>
      </w:pPr>
      <w:bookmarkStart w:id="19" w:name="_Toc190854774"/>
      <w:bookmarkStart w:id="20" w:name="_Toc192520073"/>
      <w:r w:rsidRPr="00CA3DF7">
        <w:rPr>
          <w:szCs w:val="24"/>
        </w:rPr>
        <w:t>Method Statement</w:t>
      </w:r>
      <w:r>
        <w:rPr>
          <w:szCs w:val="24"/>
        </w:rPr>
        <w:t>s</w:t>
      </w:r>
      <w:bookmarkEnd w:id="19"/>
      <w:bookmarkEnd w:id="20"/>
    </w:p>
    <w:p w14:paraId="1FA48C40"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all of the method statements. </w:t>
      </w:r>
    </w:p>
    <w:p w14:paraId="06A5375D"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21CB6C82" w14:textId="77777777" w:rsidR="00E2780F"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6264109B" w14:textId="77777777" w:rsidR="00AC2DDF" w:rsidRDefault="00AC2DDF" w:rsidP="00AC2DDF">
      <w:pPr>
        <w:overflowPunct/>
        <w:autoSpaceDE/>
        <w:autoSpaceDN/>
        <w:adjustRightInd/>
        <w:spacing w:after="120" w:line="288" w:lineRule="auto"/>
        <w:rPr>
          <w:bCs/>
          <w:iCs/>
          <w:color w:val="000000"/>
          <w:kern w:val="0"/>
          <w:sz w:val="24"/>
          <w:szCs w:val="24"/>
        </w:rPr>
      </w:pPr>
    </w:p>
    <w:p w14:paraId="1A7F7D13" w14:textId="77777777" w:rsidR="00A33814" w:rsidRDefault="00A33814" w:rsidP="00AC2DDF">
      <w:pPr>
        <w:overflowPunct/>
        <w:autoSpaceDE/>
        <w:autoSpaceDN/>
        <w:adjustRightInd/>
        <w:spacing w:after="120" w:line="288" w:lineRule="auto"/>
        <w:rPr>
          <w:bCs/>
          <w:iCs/>
          <w:color w:val="000000"/>
          <w:kern w:val="0"/>
          <w:sz w:val="24"/>
          <w:szCs w:val="24"/>
        </w:rPr>
      </w:pPr>
    </w:p>
    <w:p w14:paraId="6E8F600C" w14:textId="77777777" w:rsidR="00A33814" w:rsidRDefault="00A33814" w:rsidP="00AC2DDF">
      <w:pPr>
        <w:overflowPunct/>
        <w:autoSpaceDE/>
        <w:autoSpaceDN/>
        <w:adjustRightInd/>
        <w:spacing w:after="120" w:line="288" w:lineRule="auto"/>
        <w:rPr>
          <w:bCs/>
          <w:iCs/>
          <w:color w:val="000000"/>
          <w:kern w:val="0"/>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E0153" w:rsidRPr="007E0153" w14:paraId="26BC1ECB" w14:textId="77777777" w:rsidTr="007E0153">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hideMark/>
          </w:tcPr>
          <w:p w14:paraId="25FAEF54" w14:textId="55D843E2" w:rsidR="00171EB6" w:rsidRPr="007E0153" w:rsidRDefault="00F34770" w:rsidP="007E0153">
            <w:pPr>
              <w:spacing w:before="120" w:after="120" w:line="264" w:lineRule="auto"/>
              <w:jc w:val="both"/>
              <w:rPr>
                <w:b/>
                <w:color w:val="FFFFFF" w:themeColor="background1"/>
              </w:rPr>
            </w:pPr>
            <w:bookmarkStart w:id="21" w:name="_Toc519507255"/>
            <w:r w:rsidRPr="007E0153">
              <w:rPr>
                <w:b/>
                <w:color w:val="FFFFFF" w:themeColor="background1"/>
              </w:rPr>
              <w:lastRenderedPageBreak/>
              <w:t>CONTRACT MANAGEMENT – QUALITY CONTROL AND CUSTOMER CARE</w:t>
            </w:r>
            <w:bookmarkEnd w:id="21"/>
          </w:p>
        </w:tc>
      </w:tr>
      <w:tr w:rsidR="00171EB6" w:rsidRPr="00AD1494" w14:paraId="4ACEE623" w14:textId="77777777" w:rsidTr="00F34770">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19F60AD8" w14:textId="0775709A" w:rsidR="00171EB6" w:rsidRDefault="005F306A" w:rsidP="00952B2B">
            <w:pPr>
              <w:spacing w:after="120" w:line="264" w:lineRule="auto"/>
              <w:jc w:val="both"/>
              <w:rPr>
                <w:bCs/>
              </w:rPr>
            </w:pPr>
            <w:r>
              <w:rPr>
                <w:bCs/>
                <w:color w:val="000000"/>
              </w:rPr>
              <w:t>Authority</w:t>
            </w:r>
            <w:r w:rsidR="00171EB6" w:rsidRPr="003F2F38">
              <w:rPr>
                <w:bCs/>
                <w:color w:val="000000"/>
              </w:rPr>
              <w:t xml:space="preserve"> requirements for the Applicant’s response to this Method Statement i</w:t>
            </w:r>
            <w:r w:rsidR="00171EB6" w:rsidRPr="003F2F38">
              <w:rPr>
                <w:bCs/>
              </w:rPr>
              <w:t xml:space="preserve">s for the Applicant to provide a detailed method statement that focuses </w:t>
            </w:r>
            <w:r w:rsidR="00E95E6E" w:rsidRPr="003F2F38">
              <w:rPr>
                <w:bCs/>
              </w:rPr>
              <w:t>on</w:t>
            </w:r>
            <w:r w:rsidR="00952B2B" w:rsidRPr="003F2F38">
              <w:rPr>
                <w:bCs/>
              </w:rPr>
              <w:t xml:space="preserve"> </w:t>
            </w:r>
            <w:r w:rsidR="00E95E6E">
              <w:rPr>
                <w:bCs/>
              </w:rPr>
              <w:t>Schedule 4:</w:t>
            </w:r>
            <w:r w:rsidR="00952B2B" w:rsidRPr="003F2F38">
              <w:rPr>
                <w:bCs/>
              </w:rPr>
              <w:t xml:space="preserve"> </w:t>
            </w:r>
            <w:r w:rsidR="00171EB6" w:rsidRPr="003F2F38">
              <w:rPr>
                <w:bCs/>
              </w:rPr>
              <w:t>Specification in relation to Customer Care and Quality.</w:t>
            </w:r>
          </w:p>
          <w:p w14:paraId="5B042A43" w14:textId="491B65B4" w:rsidR="00E129EA" w:rsidRPr="003F2F38" w:rsidRDefault="00E129EA" w:rsidP="00952B2B">
            <w:pPr>
              <w:spacing w:after="120" w:line="264" w:lineRule="auto"/>
              <w:jc w:val="both"/>
              <w:rPr>
                <w:bCs/>
                <w:color w:val="000000"/>
              </w:rPr>
            </w:pPr>
            <w:r>
              <w:rPr>
                <w:bCs/>
              </w:rPr>
              <w:t xml:space="preserve">Particular attention should be focused on how the Applicant will </w:t>
            </w:r>
            <w:r w:rsidR="0031140A">
              <w:rPr>
                <w:bCs/>
              </w:rPr>
              <w:t xml:space="preserve">manage this as set out in </w:t>
            </w:r>
            <w:r w:rsidR="00E95E6E">
              <w:rPr>
                <w:bCs/>
              </w:rPr>
              <w:t>Schedule 4: S</w:t>
            </w:r>
            <w:r w:rsidR="0031140A">
              <w:rPr>
                <w:bCs/>
              </w:rPr>
              <w:t xml:space="preserve">pecification, with specific reference to </w:t>
            </w:r>
            <w:r w:rsidR="005D5999">
              <w:rPr>
                <w:bCs/>
              </w:rPr>
              <w:t>Part 3</w:t>
            </w:r>
            <w:r w:rsidR="00C87418">
              <w:rPr>
                <w:bCs/>
              </w:rPr>
              <w:t xml:space="preserve"> Managing</w:t>
            </w:r>
            <w:r w:rsidR="005D5999">
              <w:rPr>
                <w:bCs/>
              </w:rPr>
              <w:t xml:space="preserve"> </w:t>
            </w:r>
            <w:r w:rsidR="00521B38">
              <w:rPr>
                <w:bCs/>
              </w:rPr>
              <w:t>Quality</w:t>
            </w:r>
            <w:r w:rsidR="00C87418">
              <w:rPr>
                <w:bCs/>
              </w:rPr>
              <w:t>.</w:t>
            </w:r>
          </w:p>
          <w:p w14:paraId="0F0AC3AF" w14:textId="181621B2" w:rsidR="00171EB6" w:rsidRPr="001C5BB0" w:rsidRDefault="00171EB6" w:rsidP="00952B2B">
            <w:pPr>
              <w:spacing w:after="120" w:line="264" w:lineRule="auto"/>
              <w:jc w:val="both"/>
              <w:rPr>
                <w:b/>
                <w:color w:val="000000" w:themeColor="text1"/>
              </w:rPr>
            </w:pPr>
            <w:r w:rsidRPr="001C5BB0">
              <w:rPr>
                <w:b/>
                <w:color w:val="000000" w:themeColor="text1"/>
              </w:rPr>
              <w:t xml:space="preserve">WHAT </w:t>
            </w:r>
            <w:r w:rsidR="00952B2B">
              <w:rPr>
                <w:b/>
                <w:color w:val="000000" w:themeColor="text1"/>
              </w:rPr>
              <w:t>A STRONG RESPONSE</w:t>
            </w:r>
            <w:r w:rsidRPr="001C5BB0">
              <w:rPr>
                <w:b/>
                <w:color w:val="000000" w:themeColor="text1"/>
              </w:rPr>
              <w:t xml:space="preserve"> LOOKS LIKE?</w:t>
            </w:r>
          </w:p>
          <w:p w14:paraId="2B01C16E" w14:textId="72FBD4CB" w:rsidR="00171EB6" w:rsidRPr="001C5BB0" w:rsidRDefault="00171EB6" w:rsidP="00952B2B">
            <w:pPr>
              <w:spacing w:after="120" w:line="264" w:lineRule="auto"/>
              <w:jc w:val="both"/>
              <w:rPr>
                <w:color w:val="000000" w:themeColor="text1"/>
              </w:rPr>
            </w:pPr>
            <w:r w:rsidRPr="001C5BB0">
              <w:rPr>
                <w:color w:val="000000" w:themeColor="text1"/>
              </w:rPr>
              <w:t xml:space="preserve">A </w:t>
            </w:r>
            <w:r w:rsidR="00952B2B">
              <w:rPr>
                <w:color w:val="000000" w:themeColor="text1"/>
              </w:rPr>
              <w:t>strong</w:t>
            </w:r>
            <w:r w:rsidRPr="001C5BB0">
              <w:rPr>
                <w:color w:val="000000" w:themeColor="text1"/>
              </w:rPr>
              <w:t xml:space="preserve"> response would outline clearly how Quality is to be maintained in relation to the delivery of the required Services as set out in the </w:t>
            </w:r>
            <w:r w:rsidR="00E95E6E">
              <w:rPr>
                <w:bCs/>
              </w:rPr>
              <w:t>Schedule 4: Specification</w:t>
            </w:r>
            <w:r w:rsidR="00C87418">
              <w:rPr>
                <w:color w:val="000000" w:themeColor="text1"/>
              </w:rPr>
              <w:t xml:space="preserve"> (in particular Part 3 Managing Quality)</w:t>
            </w:r>
            <w:r w:rsidRPr="001C5BB0">
              <w:rPr>
                <w:color w:val="000000" w:themeColor="text1"/>
              </w:rPr>
              <w:t xml:space="preserve"> and how staff are engaged to plan an active part in the delivery of this during the course of their work.</w:t>
            </w:r>
          </w:p>
          <w:p w14:paraId="7D665CEB" w14:textId="77777777" w:rsidR="00171EB6" w:rsidRPr="001C5BB0" w:rsidRDefault="00171EB6" w:rsidP="00952B2B">
            <w:pPr>
              <w:spacing w:after="120" w:line="264" w:lineRule="auto"/>
              <w:jc w:val="both"/>
              <w:rPr>
                <w:color w:val="000000" w:themeColor="text1"/>
              </w:rPr>
            </w:pPr>
            <w:r w:rsidRPr="001C5BB0">
              <w:rPr>
                <w:color w:val="000000" w:themeColor="text1"/>
              </w:rPr>
              <w:t>This would include details on how the Supplier monitors quality, what arrangements they would have in place to maintain the required quality, and also arrangements for how any service failings are corrected and lessons learnt from any failings.</w:t>
            </w:r>
          </w:p>
          <w:p w14:paraId="5B0799E8" w14:textId="77777777" w:rsidR="00171EB6" w:rsidRPr="001C5BB0" w:rsidRDefault="00171EB6" w:rsidP="00952B2B">
            <w:pPr>
              <w:spacing w:after="120" w:line="264" w:lineRule="auto"/>
              <w:jc w:val="both"/>
              <w:rPr>
                <w:color w:val="000000" w:themeColor="text1"/>
              </w:rPr>
            </w:pPr>
            <w:r w:rsidRPr="001C5BB0">
              <w:rPr>
                <w:color w:val="000000" w:themeColor="text1"/>
              </w:rPr>
              <w:t>It would outline what arrangements would be put in place to enable customers receiving the service to raise comments, comment and concerns, and how these would be captured and acted upon, including in monitoring and reporting arrangements.</w:t>
            </w:r>
          </w:p>
          <w:p w14:paraId="4DA840E8" w14:textId="3C0419E1" w:rsidR="00171EB6" w:rsidRPr="001C5BB0" w:rsidRDefault="00171EB6" w:rsidP="00952B2B">
            <w:pPr>
              <w:spacing w:after="120" w:line="264" w:lineRule="auto"/>
              <w:jc w:val="both"/>
            </w:pPr>
            <w:r w:rsidRPr="001C5BB0">
              <w:rPr>
                <w:color w:val="000000" w:themeColor="text1"/>
              </w:rPr>
              <w:t xml:space="preserve">Details on how the supplier would look to engage with the required contract monitoring and management arrangements would also form part of a </w:t>
            </w:r>
            <w:r w:rsidR="00F34770">
              <w:rPr>
                <w:color w:val="000000" w:themeColor="text1"/>
              </w:rPr>
              <w:t>strong</w:t>
            </w:r>
            <w:r w:rsidRPr="001C5BB0">
              <w:rPr>
                <w:color w:val="000000" w:themeColor="text1"/>
              </w:rPr>
              <w:t xml:space="preserve"> response. </w:t>
            </w:r>
          </w:p>
        </w:tc>
      </w:tr>
      <w:tr w:rsidR="00171EB6" w:rsidRPr="00AD1494" w14:paraId="1CBD0418" w14:textId="77777777" w:rsidTr="00F34770">
        <w:trPr>
          <w:trHeight w:val="3265"/>
        </w:trPr>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E5FAF18" w14:textId="77777777" w:rsidR="00171EB6" w:rsidRPr="001C5BB0" w:rsidRDefault="00171EB6" w:rsidP="00952B2B">
            <w:pPr>
              <w:spacing w:after="120" w:line="264" w:lineRule="auto"/>
              <w:jc w:val="both"/>
              <w:rPr>
                <w:b/>
                <w:i/>
              </w:rPr>
            </w:pPr>
            <w:r w:rsidRPr="001C5BB0">
              <w:rPr>
                <w:b/>
                <w:i/>
              </w:rPr>
              <w:t>PLEASE ADD RESPONSE HERE:</w:t>
            </w:r>
          </w:p>
          <w:p w14:paraId="37CD1884" w14:textId="77777777" w:rsidR="00171EB6" w:rsidRPr="001C5BB0" w:rsidRDefault="00171EB6" w:rsidP="00952B2B">
            <w:pPr>
              <w:spacing w:after="120" w:line="264" w:lineRule="auto"/>
              <w:jc w:val="both"/>
              <w:rPr>
                <w:b/>
                <w:color w:val="000000"/>
              </w:rPr>
            </w:pPr>
          </w:p>
          <w:p w14:paraId="52324FE7" w14:textId="77777777" w:rsidR="00171EB6" w:rsidRPr="001C5BB0" w:rsidRDefault="00171EB6" w:rsidP="00952B2B">
            <w:pPr>
              <w:spacing w:after="120" w:line="264" w:lineRule="auto"/>
              <w:jc w:val="both"/>
              <w:rPr>
                <w:b/>
                <w:color w:val="000000"/>
              </w:rPr>
            </w:pPr>
          </w:p>
          <w:p w14:paraId="6F30237D" w14:textId="77777777" w:rsidR="00171EB6" w:rsidRPr="001C5BB0" w:rsidRDefault="00171EB6" w:rsidP="00952B2B">
            <w:pPr>
              <w:spacing w:after="120" w:line="264" w:lineRule="auto"/>
              <w:jc w:val="both"/>
              <w:rPr>
                <w:b/>
                <w:color w:val="000000"/>
              </w:rPr>
            </w:pPr>
          </w:p>
          <w:p w14:paraId="24CE52B2" w14:textId="77777777" w:rsidR="00171EB6" w:rsidRPr="001C5BB0" w:rsidRDefault="00171EB6" w:rsidP="00952B2B">
            <w:pPr>
              <w:spacing w:after="120" w:line="264" w:lineRule="auto"/>
              <w:jc w:val="both"/>
              <w:rPr>
                <w:b/>
                <w:color w:val="000000"/>
              </w:rPr>
            </w:pPr>
          </w:p>
          <w:p w14:paraId="1A4739E1" w14:textId="77777777" w:rsidR="00171EB6" w:rsidRPr="001C5BB0" w:rsidRDefault="00171EB6" w:rsidP="00952B2B">
            <w:pPr>
              <w:spacing w:after="120" w:line="264" w:lineRule="auto"/>
              <w:jc w:val="both"/>
              <w:rPr>
                <w:b/>
                <w:color w:val="000000"/>
              </w:rPr>
            </w:pPr>
          </w:p>
          <w:p w14:paraId="39841D98" w14:textId="77777777" w:rsidR="00171EB6" w:rsidRDefault="00171EB6" w:rsidP="00952B2B">
            <w:pPr>
              <w:spacing w:after="120" w:line="264" w:lineRule="auto"/>
              <w:jc w:val="both"/>
              <w:rPr>
                <w:b/>
                <w:color w:val="000000"/>
              </w:rPr>
            </w:pPr>
          </w:p>
          <w:p w14:paraId="1C70142E" w14:textId="77777777" w:rsidR="00171EB6" w:rsidRDefault="00171EB6" w:rsidP="00952B2B">
            <w:pPr>
              <w:spacing w:after="120" w:line="264" w:lineRule="auto"/>
              <w:jc w:val="both"/>
              <w:rPr>
                <w:b/>
                <w:color w:val="000000"/>
              </w:rPr>
            </w:pPr>
          </w:p>
          <w:p w14:paraId="12C2F8E3" w14:textId="77777777" w:rsidR="00171EB6" w:rsidRDefault="00171EB6" w:rsidP="00952B2B">
            <w:pPr>
              <w:spacing w:after="120" w:line="264" w:lineRule="auto"/>
              <w:jc w:val="both"/>
              <w:rPr>
                <w:b/>
                <w:color w:val="000000"/>
              </w:rPr>
            </w:pPr>
          </w:p>
          <w:p w14:paraId="5CD2DD93" w14:textId="77777777" w:rsidR="00171EB6" w:rsidRDefault="00171EB6" w:rsidP="00952B2B">
            <w:pPr>
              <w:spacing w:after="120" w:line="264" w:lineRule="auto"/>
              <w:jc w:val="both"/>
              <w:rPr>
                <w:b/>
                <w:color w:val="000000"/>
              </w:rPr>
            </w:pPr>
          </w:p>
          <w:p w14:paraId="208B4AB0" w14:textId="77777777" w:rsidR="00171EB6" w:rsidRPr="001C5BB0" w:rsidRDefault="00171EB6" w:rsidP="00952B2B">
            <w:pPr>
              <w:spacing w:after="120" w:line="264" w:lineRule="auto"/>
              <w:jc w:val="both"/>
              <w:rPr>
                <w:b/>
                <w:color w:val="000000"/>
              </w:rPr>
            </w:pPr>
          </w:p>
          <w:p w14:paraId="1ABD0633" w14:textId="77777777" w:rsidR="00171EB6" w:rsidRPr="001C5BB0" w:rsidRDefault="00171EB6" w:rsidP="00952B2B">
            <w:pPr>
              <w:spacing w:after="120" w:line="264" w:lineRule="auto"/>
              <w:jc w:val="both"/>
              <w:rPr>
                <w:b/>
                <w:color w:val="000000"/>
              </w:rPr>
            </w:pPr>
          </w:p>
          <w:p w14:paraId="60A39836" w14:textId="77777777" w:rsidR="00171EB6" w:rsidRPr="001C5BB0" w:rsidRDefault="00171EB6" w:rsidP="00952B2B">
            <w:pPr>
              <w:spacing w:after="120" w:line="264" w:lineRule="auto"/>
              <w:jc w:val="both"/>
              <w:rPr>
                <w:b/>
                <w:color w:val="000000"/>
              </w:rPr>
            </w:pPr>
          </w:p>
          <w:p w14:paraId="7F13269B" w14:textId="77777777" w:rsidR="00171EB6" w:rsidRPr="001C5BB0" w:rsidRDefault="00171EB6" w:rsidP="00952B2B">
            <w:pPr>
              <w:spacing w:after="120" w:line="264" w:lineRule="auto"/>
              <w:jc w:val="both"/>
              <w:rPr>
                <w:b/>
                <w:color w:val="000000"/>
              </w:rPr>
            </w:pPr>
          </w:p>
        </w:tc>
      </w:tr>
    </w:tbl>
    <w:p w14:paraId="1A52C2E5" w14:textId="77777777" w:rsidR="00171EB6" w:rsidRDefault="00171EB6" w:rsidP="00171EB6">
      <w:pPr>
        <w:overflowPunct/>
        <w:autoSpaceDE/>
        <w:autoSpaceDN/>
        <w:adjustRightInd/>
        <w:spacing w:after="120" w:line="288" w:lineRule="auto"/>
        <w:rPr>
          <w:bCs/>
          <w:iCs/>
          <w:color w:val="000000"/>
          <w:kern w:val="0"/>
          <w:sz w:val="24"/>
          <w:szCs w:val="24"/>
        </w:rPr>
      </w:pPr>
    </w:p>
    <w:p w14:paraId="740B8B2D" w14:textId="77777777" w:rsidR="00171EB6" w:rsidRDefault="00171EB6" w:rsidP="00171EB6">
      <w:pPr>
        <w:overflowPunct/>
        <w:autoSpaceDE/>
        <w:autoSpaceDN/>
        <w:adjustRightInd/>
        <w:spacing w:after="120" w:line="288" w:lineRule="auto"/>
        <w:rPr>
          <w:bCs/>
          <w:iCs/>
          <w:color w:val="000000"/>
          <w:kern w:val="0"/>
          <w:sz w:val="24"/>
          <w:szCs w:val="24"/>
        </w:rPr>
      </w:pPr>
    </w:p>
    <w:p w14:paraId="79E74231" w14:textId="77777777" w:rsidR="00171EB6" w:rsidRDefault="00171EB6" w:rsidP="00171EB6">
      <w:pPr>
        <w:overflowPunct/>
        <w:autoSpaceDE/>
        <w:autoSpaceDN/>
        <w:adjustRightInd/>
        <w:spacing w:after="120" w:line="288" w:lineRule="auto"/>
        <w:rPr>
          <w:bCs/>
          <w:iCs/>
          <w:color w:val="000000"/>
          <w:kern w:val="0"/>
          <w:sz w:val="24"/>
          <w:szCs w:val="24"/>
        </w:rPr>
      </w:pPr>
    </w:p>
    <w:p w14:paraId="37E353F4" w14:textId="77777777" w:rsidR="00171EB6" w:rsidRDefault="00171EB6" w:rsidP="00171EB6">
      <w:pPr>
        <w:overflowPunct/>
        <w:autoSpaceDE/>
        <w:autoSpaceDN/>
        <w:adjustRightInd/>
        <w:spacing w:after="120" w:line="288" w:lineRule="auto"/>
        <w:rPr>
          <w:bCs/>
          <w:iCs/>
          <w:color w:val="000000"/>
          <w:kern w:val="0"/>
          <w:sz w:val="24"/>
          <w:szCs w:val="24"/>
        </w:rPr>
      </w:pPr>
    </w:p>
    <w:p w14:paraId="27187EC0" w14:textId="77777777" w:rsidR="00171EB6" w:rsidRDefault="00171EB6" w:rsidP="00171EB6">
      <w:pPr>
        <w:overflowPunct/>
        <w:autoSpaceDE/>
        <w:autoSpaceDN/>
        <w:adjustRightInd/>
        <w:spacing w:after="120" w:line="288" w:lineRule="auto"/>
        <w:rPr>
          <w:bCs/>
          <w:iCs/>
          <w:color w:val="000000"/>
          <w:kern w:val="0"/>
          <w:sz w:val="24"/>
          <w:szCs w:val="24"/>
        </w:rPr>
      </w:pPr>
    </w:p>
    <w:p w14:paraId="72F709E4" w14:textId="77777777" w:rsidR="00347BEA" w:rsidRDefault="00347BEA" w:rsidP="006533A1">
      <w:pPr>
        <w:pStyle w:val="ListParagraph"/>
        <w:widowControl/>
        <w:overflowPunct/>
        <w:autoSpaceDE/>
        <w:autoSpaceDN/>
        <w:adjustRightInd/>
        <w:spacing w:before="240" w:after="240" w:line="300" w:lineRule="atLeast"/>
        <w:jc w:val="both"/>
      </w:pPr>
    </w:p>
    <w:tbl>
      <w:tblPr>
        <w:tblW w:w="1009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95"/>
      </w:tblGrid>
      <w:tr w:rsidR="00347BEA" w:rsidRPr="00AD1494" w14:paraId="5439E22D" w14:textId="77777777" w:rsidTr="00F34770">
        <w:trPr>
          <w:trHeight w:val="391"/>
        </w:trPr>
        <w:tc>
          <w:tcPr>
            <w:tcW w:w="10095" w:type="dxa"/>
            <w:shd w:val="clear" w:color="auto" w:fill="365F91" w:themeFill="accent1" w:themeFillShade="BF"/>
            <w:hideMark/>
          </w:tcPr>
          <w:p w14:paraId="0A4355A9" w14:textId="0A8E1448" w:rsidR="00347BEA" w:rsidRPr="00F34770" w:rsidRDefault="00F34770" w:rsidP="00F34770">
            <w:pPr>
              <w:spacing w:before="120" w:after="120" w:line="264" w:lineRule="auto"/>
              <w:jc w:val="both"/>
              <w:rPr>
                <w:b/>
                <w:color w:val="FFFFFF" w:themeColor="background1"/>
              </w:rPr>
            </w:pPr>
            <w:bookmarkStart w:id="22" w:name="_Toc519507253"/>
            <w:r w:rsidRPr="00F34770">
              <w:rPr>
                <w:b/>
                <w:color w:val="FFFFFF" w:themeColor="background1"/>
              </w:rPr>
              <w:lastRenderedPageBreak/>
              <w:t>DELIVERY AGAINST THE SPECIFICATION AND OBJECTIVES OF THE TENDER</w:t>
            </w:r>
            <w:bookmarkEnd w:id="22"/>
          </w:p>
        </w:tc>
      </w:tr>
      <w:tr w:rsidR="00347BEA" w:rsidRPr="00AD1494" w14:paraId="38B72D91" w14:textId="77777777" w:rsidTr="00F34770">
        <w:tc>
          <w:tcPr>
            <w:tcW w:w="10095" w:type="dxa"/>
          </w:tcPr>
          <w:p w14:paraId="4BA6B183" w14:textId="2C57F477" w:rsidR="00347BEA" w:rsidRPr="00F34770" w:rsidRDefault="005F306A" w:rsidP="00B82FA7">
            <w:pPr>
              <w:spacing w:after="120" w:line="264" w:lineRule="auto"/>
              <w:jc w:val="both"/>
              <w:rPr>
                <w:color w:val="000000" w:themeColor="text1"/>
              </w:rPr>
            </w:pPr>
            <w:r>
              <w:rPr>
                <w:color w:val="000000" w:themeColor="text1"/>
              </w:rPr>
              <w:t>Authority</w:t>
            </w:r>
            <w:r w:rsidR="00347BEA" w:rsidRPr="00F34770">
              <w:rPr>
                <w:color w:val="000000" w:themeColor="text1"/>
              </w:rPr>
              <w:t xml:space="preserve"> requirements for the Applicant’s response to this Method Statement is for the Applicant to provide a detailed method statement that focuses on </w:t>
            </w:r>
            <w:r w:rsidR="00E95E6E">
              <w:rPr>
                <w:bCs/>
              </w:rPr>
              <w:t>Schedule 4: Specification</w:t>
            </w:r>
            <w:r w:rsidR="00347BEA" w:rsidRPr="00F34770">
              <w:rPr>
                <w:color w:val="000000" w:themeColor="text1"/>
              </w:rPr>
              <w:t xml:space="preserve"> set out for this tender along with the Objectives as set out in </w:t>
            </w:r>
            <w:r w:rsidR="00F34770">
              <w:rPr>
                <w:color w:val="000000" w:themeColor="text1"/>
              </w:rPr>
              <w:t xml:space="preserve">the </w:t>
            </w:r>
            <w:r w:rsidR="00E95E6E">
              <w:rPr>
                <w:bCs/>
              </w:rPr>
              <w:t>Schedule 4: Specification</w:t>
            </w:r>
            <w:r w:rsidR="00347BEA" w:rsidRPr="00F34770">
              <w:rPr>
                <w:color w:val="000000" w:themeColor="text1"/>
              </w:rPr>
              <w:t>, plus how they would go about meeting the Cleaning Frequencies as set out in Schedule 2.</w:t>
            </w:r>
          </w:p>
          <w:p w14:paraId="54F4CE46" w14:textId="4B9EB689" w:rsidR="00347BEA" w:rsidRPr="00F34770" w:rsidRDefault="00B82FA7" w:rsidP="00B82FA7">
            <w:pPr>
              <w:spacing w:after="120" w:line="264" w:lineRule="auto"/>
              <w:jc w:val="both"/>
              <w:rPr>
                <w:color w:val="000000" w:themeColor="text1"/>
              </w:rPr>
            </w:pPr>
            <w:r w:rsidRPr="00F34770">
              <w:rPr>
                <w:color w:val="000000" w:themeColor="text1"/>
              </w:rPr>
              <w:t>The</w:t>
            </w:r>
            <w:r w:rsidR="00347BEA" w:rsidRPr="00F34770">
              <w:rPr>
                <w:color w:val="000000" w:themeColor="text1"/>
              </w:rPr>
              <w:t xml:space="preserve"> </w:t>
            </w:r>
            <w:r w:rsidR="005F306A">
              <w:rPr>
                <w:color w:val="000000" w:themeColor="text1"/>
              </w:rPr>
              <w:t>Authority</w:t>
            </w:r>
            <w:r w:rsidR="00347BEA" w:rsidRPr="00F34770">
              <w:rPr>
                <w:color w:val="000000" w:themeColor="text1"/>
              </w:rPr>
              <w:t xml:space="preserve"> is looking to the Applicant to provide details around how they will meet the requirements as set out in the associated </w:t>
            </w:r>
            <w:r w:rsidR="00E95E6E">
              <w:rPr>
                <w:bCs/>
              </w:rPr>
              <w:t>Schedule 4: Specification</w:t>
            </w:r>
            <w:r w:rsidR="00347BEA" w:rsidRPr="00F34770">
              <w:rPr>
                <w:color w:val="000000" w:themeColor="text1"/>
              </w:rPr>
              <w:t xml:space="preserve"> and would be looking for the Applicant to provide details on aspects around the Part </w:t>
            </w:r>
            <w:r w:rsidR="0066589F">
              <w:rPr>
                <w:color w:val="000000" w:themeColor="text1"/>
              </w:rPr>
              <w:t>1</w:t>
            </w:r>
            <w:r w:rsidR="00347BEA" w:rsidRPr="00F34770">
              <w:rPr>
                <w:color w:val="000000" w:themeColor="text1"/>
              </w:rPr>
              <w:t xml:space="preserve"> (Preamble considerations), e.g.</w:t>
            </w:r>
          </w:p>
          <w:p w14:paraId="4E9A2B8B" w14:textId="77777777" w:rsidR="00347BEA" w:rsidRPr="001C5BB0" w:rsidRDefault="00347BEA" w:rsidP="00B82FA7">
            <w:pPr>
              <w:numPr>
                <w:ilvl w:val="0"/>
                <w:numId w:val="28"/>
              </w:numPr>
              <w:overflowPunct/>
              <w:autoSpaceDE/>
              <w:autoSpaceDN/>
              <w:adjustRightInd/>
              <w:spacing w:after="120" w:line="300" w:lineRule="atLeast"/>
              <w:ind w:left="714" w:hanging="357"/>
              <w:jc w:val="both"/>
            </w:pPr>
            <w:r w:rsidRPr="001C5BB0">
              <w:t>Accessing Premises</w:t>
            </w:r>
          </w:p>
          <w:p w14:paraId="0B8564B7" w14:textId="77777777" w:rsidR="00347BEA" w:rsidRPr="001C5BB0" w:rsidRDefault="00347BEA" w:rsidP="00B82FA7">
            <w:pPr>
              <w:numPr>
                <w:ilvl w:val="0"/>
                <w:numId w:val="28"/>
              </w:numPr>
              <w:overflowPunct/>
              <w:autoSpaceDE/>
              <w:autoSpaceDN/>
              <w:adjustRightInd/>
              <w:spacing w:after="120" w:line="300" w:lineRule="atLeast"/>
              <w:ind w:left="714" w:hanging="357"/>
              <w:jc w:val="both"/>
            </w:pPr>
            <w:r w:rsidRPr="001C5BB0">
              <w:t>Ensuring Security in how Accessed</w:t>
            </w:r>
          </w:p>
          <w:p w14:paraId="17758591" w14:textId="77777777" w:rsidR="00347BEA" w:rsidRPr="001C5BB0" w:rsidRDefault="00347BEA" w:rsidP="00B82FA7">
            <w:pPr>
              <w:numPr>
                <w:ilvl w:val="0"/>
                <w:numId w:val="28"/>
              </w:numPr>
              <w:overflowPunct/>
              <w:autoSpaceDE/>
              <w:autoSpaceDN/>
              <w:adjustRightInd/>
              <w:spacing w:after="120" w:line="300" w:lineRule="atLeast"/>
              <w:ind w:left="714" w:hanging="357"/>
              <w:jc w:val="both"/>
            </w:pPr>
            <w:r w:rsidRPr="001C5BB0">
              <w:t>Workforce apparel and Materials</w:t>
            </w:r>
          </w:p>
          <w:p w14:paraId="1291D14A" w14:textId="77777777" w:rsidR="00347BEA" w:rsidRPr="001C5BB0" w:rsidRDefault="00347BEA" w:rsidP="00B82FA7">
            <w:pPr>
              <w:numPr>
                <w:ilvl w:val="0"/>
                <w:numId w:val="28"/>
              </w:numPr>
              <w:overflowPunct/>
              <w:autoSpaceDE/>
              <w:autoSpaceDN/>
              <w:adjustRightInd/>
              <w:spacing w:after="120" w:line="300" w:lineRule="atLeast"/>
              <w:ind w:left="714" w:hanging="357"/>
              <w:jc w:val="both"/>
            </w:pPr>
            <w:r w:rsidRPr="001C5BB0">
              <w:t>Approach around Health and Safety matters as outlined</w:t>
            </w:r>
          </w:p>
          <w:p w14:paraId="7F16AD8A" w14:textId="77777777" w:rsidR="00347BEA" w:rsidRPr="001C5BB0" w:rsidRDefault="00347BEA" w:rsidP="00B82FA7">
            <w:pPr>
              <w:numPr>
                <w:ilvl w:val="0"/>
                <w:numId w:val="28"/>
              </w:numPr>
              <w:overflowPunct/>
              <w:autoSpaceDE/>
              <w:autoSpaceDN/>
              <w:adjustRightInd/>
              <w:spacing w:after="120" w:line="300" w:lineRule="atLeast"/>
              <w:ind w:left="714" w:hanging="357"/>
              <w:jc w:val="both"/>
            </w:pPr>
            <w:r w:rsidRPr="001C5BB0">
              <w:t>Contractor Personnel</w:t>
            </w:r>
          </w:p>
          <w:p w14:paraId="0FA54082" w14:textId="0E557EB3" w:rsidR="00347BEA" w:rsidRPr="00B82FA7" w:rsidRDefault="00347BEA" w:rsidP="00B82FA7">
            <w:pPr>
              <w:spacing w:after="120" w:line="264" w:lineRule="auto"/>
              <w:jc w:val="both"/>
              <w:rPr>
                <w:color w:val="000000" w:themeColor="text1"/>
              </w:rPr>
            </w:pPr>
            <w:r w:rsidRPr="00B82FA7">
              <w:rPr>
                <w:color w:val="000000" w:themeColor="text1"/>
              </w:rPr>
              <w:t>Plus</w:t>
            </w:r>
            <w:r w:rsidR="00B82FA7">
              <w:rPr>
                <w:color w:val="000000" w:themeColor="text1"/>
              </w:rPr>
              <w:t>,</w:t>
            </w:r>
            <w:r w:rsidRPr="00B82FA7">
              <w:rPr>
                <w:color w:val="000000" w:themeColor="text1"/>
              </w:rPr>
              <w:t xml:space="preserve"> the </w:t>
            </w:r>
            <w:r w:rsidR="0066589F">
              <w:rPr>
                <w:color w:val="000000" w:themeColor="text1"/>
              </w:rPr>
              <w:t>s</w:t>
            </w:r>
            <w:r w:rsidRPr="00B82FA7">
              <w:rPr>
                <w:color w:val="000000" w:themeColor="text1"/>
              </w:rPr>
              <w:t xml:space="preserve">pecific </w:t>
            </w:r>
            <w:r w:rsidR="0066589F">
              <w:rPr>
                <w:color w:val="000000" w:themeColor="text1"/>
              </w:rPr>
              <w:t>r</w:t>
            </w:r>
            <w:r w:rsidRPr="00B82FA7">
              <w:rPr>
                <w:color w:val="000000" w:themeColor="text1"/>
              </w:rPr>
              <w:t xml:space="preserve">equirements </w:t>
            </w:r>
            <w:r w:rsidR="00BA0D60">
              <w:rPr>
                <w:color w:val="000000" w:themeColor="text1"/>
              </w:rPr>
              <w:t xml:space="preserve">set out in the </w:t>
            </w:r>
            <w:r w:rsidR="00E95E6E">
              <w:rPr>
                <w:bCs/>
              </w:rPr>
              <w:t>Schedule 4: Specification</w:t>
            </w:r>
            <w:r w:rsidR="00BA0D60">
              <w:rPr>
                <w:color w:val="000000" w:themeColor="text1"/>
              </w:rPr>
              <w:t xml:space="preserve"> </w:t>
            </w:r>
            <w:r w:rsidRPr="00B82FA7">
              <w:rPr>
                <w:color w:val="000000" w:themeColor="text1"/>
              </w:rPr>
              <w:t>themselves.</w:t>
            </w:r>
          </w:p>
          <w:p w14:paraId="51A885B4" w14:textId="3C655731" w:rsidR="00347BEA" w:rsidRPr="00B82FA7" w:rsidRDefault="00347BEA" w:rsidP="00B82FA7">
            <w:pPr>
              <w:spacing w:after="120" w:line="264" w:lineRule="auto"/>
              <w:jc w:val="both"/>
              <w:rPr>
                <w:color w:val="000000" w:themeColor="text1"/>
              </w:rPr>
            </w:pPr>
            <w:r w:rsidRPr="00B82FA7">
              <w:rPr>
                <w:color w:val="000000" w:themeColor="text1"/>
              </w:rPr>
              <w:t xml:space="preserve">Likewise, please set out how you will go about meeting and achieving the aspects set out in the </w:t>
            </w:r>
            <w:r w:rsidR="00533A48">
              <w:rPr>
                <w:color w:val="000000" w:themeColor="text1"/>
              </w:rPr>
              <w:t>o</w:t>
            </w:r>
            <w:r w:rsidRPr="00B82FA7">
              <w:rPr>
                <w:color w:val="000000" w:themeColor="text1"/>
              </w:rPr>
              <w:t>bjectives, and the associated Schedule 2 - Cleaning Frequencies, especially what and how “As Required” tasks are to be monitored and ultimately fulfilled in order to ensure the required task is undertaken to an acceptable standard.</w:t>
            </w:r>
          </w:p>
          <w:p w14:paraId="3967F81A" w14:textId="77777777" w:rsidR="00B82FA7" w:rsidRPr="001C5BB0" w:rsidRDefault="00B82FA7" w:rsidP="00B82FA7">
            <w:pPr>
              <w:spacing w:after="120" w:line="264" w:lineRule="auto"/>
              <w:jc w:val="both"/>
              <w:rPr>
                <w:b/>
                <w:color w:val="000000" w:themeColor="text1"/>
              </w:rPr>
            </w:pPr>
            <w:r w:rsidRPr="001C5BB0">
              <w:rPr>
                <w:b/>
                <w:color w:val="000000" w:themeColor="text1"/>
              </w:rPr>
              <w:t xml:space="preserve">WHAT </w:t>
            </w:r>
            <w:r>
              <w:rPr>
                <w:b/>
                <w:color w:val="000000" w:themeColor="text1"/>
              </w:rPr>
              <w:t>A STRONG RESPONSE</w:t>
            </w:r>
            <w:r w:rsidRPr="001C5BB0">
              <w:rPr>
                <w:b/>
                <w:color w:val="000000" w:themeColor="text1"/>
              </w:rPr>
              <w:t xml:space="preserve"> LOOKS LIKE?</w:t>
            </w:r>
          </w:p>
          <w:p w14:paraId="27D4335E" w14:textId="6F91CA29" w:rsidR="00347BEA" w:rsidRPr="00B82FA7" w:rsidRDefault="00347BEA" w:rsidP="00B82FA7">
            <w:pPr>
              <w:spacing w:after="120" w:line="264" w:lineRule="auto"/>
              <w:jc w:val="both"/>
              <w:rPr>
                <w:color w:val="000000" w:themeColor="text1"/>
              </w:rPr>
            </w:pPr>
            <w:r w:rsidRPr="00B82FA7">
              <w:rPr>
                <w:color w:val="000000" w:themeColor="text1"/>
              </w:rPr>
              <w:t xml:space="preserve">A </w:t>
            </w:r>
            <w:r w:rsidR="00B82FA7" w:rsidRPr="00B82FA7">
              <w:rPr>
                <w:color w:val="000000" w:themeColor="text1"/>
              </w:rPr>
              <w:t>strong</w:t>
            </w:r>
            <w:r w:rsidRPr="00B82FA7">
              <w:rPr>
                <w:color w:val="000000" w:themeColor="text1"/>
              </w:rPr>
              <w:t xml:space="preserve"> response would clearly indicate an understanding of the requirements</w:t>
            </w:r>
            <w:r w:rsidR="00E6559D">
              <w:rPr>
                <w:color w:val="000000" w:themeColor="text1"/>
              </w:rPr>
              <w:t xml:space="preserve"> in the </w:t>
            </w:r>
            <w:r w:rsidR="00E95E6E">
              <w:rPr>
                <w:bCs/>
              </w:rPr>
              <w:t>Schedule 4: Specification</w:t>
            </w:r>
            <w:r w:rsidRPr="00B82FA7">
              <w:rPr>
                <w:color w:val="000000" w:themeColor="text1"/>
              </w:rPr>
              <w:t xml:space="preserve"> as set out and what is necessary to deliver high quality outcomes.  It will clearly set out how each of the identified themes in part </w:t>
            </w:r>
            <w:r w:rsidR="00DA4F88">
              <w:rPr>
                <w:color w:val="000000" w:themeColor="text1"/>
              </w:rPr>
              <w:t>1 and 2</w:t>
            </w:r>
            <w:r w:rsidRPr="00B82FA7">
              <w:rPr>
                <w:color w:val="000000" w:themeColor="text1"/>
              </w:rPr>
              <w:t xml:space="preserve"> </w:t>
            </w:r>
            <w:r w:rsidR="00DA4F88">
              <w:rPr>
                <w:color w:val="000000" w:themeColor="text1"/>
              </w:rPr>
              <w:t xml:space="preserve">of </w:t>
            </w:r>
            <w:r w:rsidR="00E95E6E">
              <w:rPr>
                <w:bCs/>
              </w:rPr>
              <w:t>Schedule 4: Specification</w:t>
            </w:r>
            <w:r w:rsidR="00E95E6E" w:rsidRPr="00B82FA7">
              <w:rPr>
                <w:color w:val="000000" w:themeColor="text1"/>
              </w:rPr>
              <w:t xml:space="preserve"> </w:t>
            </w:r>
            <w:r w:rsidRPr="00B82FA7">
              <w:rPr>
                <w:color w:val="000000" w:themeColor="text1"/>
              </w:rPr>
              <w:t>will be approached and met by the bidder.</w:t>
            </w:r>
          </w:p>
          <w:p w14:paraId="12C361F0" w14:textId="382E3213" w:rsidR="00347BEA" w:rsidRPr="00B82FA7" w:rsidRDefault="00347BEA" w:rsidP="00B82FA7">
            <w:pPr>
              <w:spacing w:after="120" w:line="264" w:lineRule="auto"/>
              <w:jc w:val="both"/>
              <w:rPr>
                <w:color w:val="000000" w:themeColor="text1"/>
              </w:rPr>
            </w:pPr>
            <w:r w:rsidRPr="00B82FA7">
              <w:rPr>
                <w:color w:val="000000" w:themeColor="text1"/>
              </w:rPr>
              <w:t xml:space="preserve">In addition, it would set out the approach around undertaking the </w:t>
            </w:r>
            <w:r w:rsidR="009C48C7">
              <w:rPr>
                <w:color w:val="000000" w:themeColor="text1"/>
              </w:rPr>
              <w:t>s</w:t>
            </w:r>
            <w:r w:rsidRPr="00B82FA7">
              <w:rPr>
                <w:color w:val="000000" w:themeColor="text1"/>
              </w:rPr>
              <w:t xml:space="preserve">ervices themselves as set out in of the </w:t>
            </w:r>
            <w:r w:rsidR="00E95E6E">
              <w:rPr>
                <w:bCs/>
              </w:rPr>
              <w:t>Schedule 4: Specification</w:t>
            </w:r>
            <w:r w:rsidRPr="00B82FA7">
              <w:rPr>
                <w:color w:val="000000" w:themeColor="text1"/>
              </w:rPr>
              <w:t>, to include how the supplier would ensure meeting the required Cleaning Standards, from the logistics around resourcing the Service and how they would go about efficiently and effectively managing the resources, through to the equipment and products to be used.</w:t>
            </w:r>
          </w:p>
          <w:p w14:paraId="2C0CEDCE" w14:textId="32F23A00" w:rsidR="00B82FA7" w:rsidRDefault="00347BEA" w:rsidP="00B82FA7">
            <w:pPr>
              <w:spacing w:after="120" w:line="264" w:lineRule="auto"/>
              <w:jc w:val="both"/>
              <w:rPr>
                <w:color w:val="000000" w:themeColor="text1"/>
              </w:rPr>
            </w:pPr>
            <w:r w:rsidRPr="00B82FA7">
              <w:rPr>
                <w:color w:val="000000" w:themeColor="text1"/>
              </w:rPr>
              <w:t xml:space="preserve">A </w:t>
            </w:r>
            <w:r w:rsidR="00B82FA7">
              <w:rPr>
                <w:color w:val="000000" w:themeColor="text1"/>
              </w:rPr>
              <w:t>strong</w:t>
            </w:r>
            <w:r w:rsidRPr="00B82FA7">
              <w:rPr>
                <w:color w:val="000000" w:themeColor="text1"/>
              </w:rPr>
              <w:t xml:space="preserve">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  Again, this would make reference to the Schedule 2 – Cleaning Frequencies, how these would be met, in particular how the </w:t>
            </w:r>
            <w:r w:rsidR="005F306A">
              <w:rPr>
                <w:color w:val="000000" w:themeColor="text1"/>
              </w:rPr>
              <w:t>Authority</w:t>
            </w:r>
            <w:r w:rsidRPr="00B82FA7">
              <w:rPr>
                <w:color w:val="000000" w:themeColor="text1"/>
              </w:rPr>
              <w:t xml:space="preserve"> would be able to be assured that “As Required” tasks are suitably fulfilled.</w:t>
            </w:r>
          </w:p>
          <w:p w14:paraId="0C9E873F" w14:textId="6E12F6AF" w:rsidR="00347BEA" w:rsidRPr="00B82FA7" w:rsidRDefault="00347BEA" w:rsidP="00B82FA7">
            <w:pPr>
              <w:spacing w:after="120" w:line="264" w:lineRule="auto"/>
              <w:jc w:val="both"/>
              <w:rPr>
                <w:color w:val="000000" w:themeColor="text1"/>
              </w:rPr>
            </w:pPr>
            <w:r w:rsidRPr="001C5BB0">
              <w:t xml:space="preserve">It </w:t>
            </w:r>
            <w:r w:rsidRPr="00B82FA7">
              <w:rPr>
                <w:color w:val="000000" w:themeColor="text1"/>
              </w:rPr>
              <w:t xml:space="preserve">would also clearly outline through the delivery of the contract how the objectives of the </w:t>
            </w:r>
            <w:r w:rsidR="005F306A">
              <w:rPr>
                <w:color w:val="000000" w:themeColor="text1"/>
              </w:rPr>
              <w:t>Authority</w:t>
            </w:r>
            <w:r w:rsidRPr="00B82FA7">
              <w:rPr>
                <w:color w:val="000000" w:themeColor="text1"/>
              </w:rPr>
              <w:t xml:space="preserve"> would be achieved.</w:t>
            </w:r>
          </w:p>
        </w:tc>
      </w:tr>
      <w:tr w:rsidR="00347BEA" w:rsidRPr="00AD1494" w14:paraId="0ADBBA95" w14:textId="77777777" w:rsidTr="00B82FA7">
        <w:trPr>
          <w:trHeight w:val="1973"/>
        </w:trPr>
        <w:tc>
          <w:tcPr>
            <w:tcW w:w="10095" w:type="dxa"/>
          </w:tcPr>
          <w:p w14:paraId="665BD78F" w14:textId="77777777" w:rsidR="00347BEA" w:rsidRPr="001C5BB0" w:rsidRDefault="00347BEA" w:rsidP="00B82FA7">
            <w:pPr>
              <w:jc w:val="both"/>
              <w:rPr>
                <w:b/>
                <w:i/>
              </w:rPr>
            </w:pPr>
            <w:r w:rsidRPr="001C5BB0">
              <w:rPr>
                <w:b/>
                <w:i/>
              </w:rPr>
              <w:t>PLEASE ADD RESPONSE HERE:</w:t>
            </w:r>
          </w:p>
          <w:p w14:paraId="6C697884" w14:textId="77777777" w:rsidR="00347BEA" w:rsidRPr="00AD1494" w:rsidRDefault="00347BEA" w:rsidP="00B82FA7">
            <w:pPr>
              <w:jc w:val="both"/>
              <w:rPr>
                <w:sz w:val="24"/>
                <w:szCs w:val="24"/>
                <w:highlight w:val="yellow"/>
              </w:rPr>
            </w:pPr>
          </w:p>
          <w:p w14:paraId="0AD381AE" w14:textId="77777777" w:rsidR="00347BEA" w:rsidRDefault="00347BEA" w:rsidP="00B82FA7">
            <w:pPr>
              <w:jc w:val="both"/>
              <w:rPr>
                <w:sz w:val="24"/>
                <w:szCs w:val="24"/>
                <w:highlight w:val="yellow"/>
              </w:rPr>
            </w:pPr>
          </w:p>
          <w:p w14:paraId="6F22A6D5" w14:textId="77777777" w:rsidR="00347BEA" w:rsidRDefault="00347BEA" w:rsidP="00B82FA7">
            <w:pPr>
              <w:jc w:val="both"/>
              <w:rPr>
                <w:sz w:val="24"/>
                <w:szCs w:val="24"/>
                <w:highlight w:val="yellow"/>
              </w:rPr>
            </w:pPr>
          </w:p>
          <w:p w14:paraId="1A5D5D94" w14:textId="77777777" w:rsidR="00347BEA" w:rsidRPr="00AD1494" w:rsidRDefault="00347BEA" w:rsidP="00B82FA7">
            <w:pPr>
              <w:jc w:val="both"/>
              <w:rPr>
                <w:sz w:val="24"/>
                <w:szCs w:val="24"/>
                <w:highlight w:val="yellow"/>
              </w:rPr>
            </w:pPr>
          </w:p>
        </w:tc>
      </w:tr>
    </w:tbl>
    <w:p w14:paraId="60286AF2" w14:textId="77777777" w:rsidR="00347BEA" w:rsidRDefault="00347BEA" w:rsidP="00347BEA">
      <w:pPr>
        <w:jc w:val="both"/>
        <w:rPr>
          <w:highlight w:val="yellow"/>
        </w:rPr>
      </w:pPr>
    </w:p>
    <w:p w14:paraId="36ECCB81" w14:textId="77777777" w:rsidR="0047034C" w:rsidRDefault="0047034C" w:rsidP="00347BEA">
      <w:pPr>
        <w:jc w:val="both"/>
        <w:rPr>
          <w:highlight w:val="yellow"/>
        </w:rPr>
      </w:pPr>
    </w:p>
    <w:p w14:paraId="21EA35E9" w14:textId="77777777" w:rsidR="0047034C" w:rsidRDefault="0047034C" w:rsidP="00347BEA">
      <w:pPr>
        <w:jc w:val="both"/>
        <w:rPr>
          <w:highlight w:val="yellow"/>
        </w:rPr>
      </w:pPr>
    </w:p>
    <w:p w14:paraId="26824423" w14:textId="77777777" w:rsidR="0047034C" w:rsidRDefault="0047034C" w:rsidP="00347BEA">
      <w:pPr>
        <w:jc w:val="both"/>
        <w:rPr>
          <w:highlight w:val="yellow"/>
        </w:rPr>
      </w:pPr>
    </w:p>
    <w:tbl>
      <w:tblPr>
        <w:tblW w:w="1009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95"/>
      </w:tblGrid>
      <w:tr w:rsidR="0047034C" w:rsidRPr="00F34770" w14:paraId="1F87BF6F" w14:textId="77777777" w:rsidTr="00261EDD">
        <w:trPr>
          <w:trHeight w:val="391"/>
        </w:trPr>
        <w:tc>
          <w:tcPr>
            <w:tcW w:w="10095" w:type="dxa"/>
            <w:shd w:val="clear" w:color="auto" w:fill="365F91" w:themeFill="accent1" w:themeFillShade="BF"/>
            <w:hideMark/>
          </w:tcPr>
          <w:p w14:paraId="5C756A9C" w14:textId="58886FDE" w:rsidR="0047034C" w:rsidRPr="00F34770" w:rsidRDefault="0047034C" w:rsidP="00261EDD">
            <w:pPr>
              <w:spacing w:before="120" w:after="120" w:line="264" w:lineRule="auto"/>
              <w:jc w:val="both"/>
              <w:rPr>
                <w:b/>
                <w:color w:val="FFFFFF" w:themeColor="background1"/>
              </w:rPr>
            </w:pPr>
            <w:r>
              <w:rPr>
                <w:b/>
                <w:color w:val="FFFFFF" w:themeColor="background1"/>
              </w:rPr>
              <w:t>STAFFING REQUIREMENTS</w:t>
            </w:r>
          </w:p>
        </w:tc>
      </w:tr>
      <w:tr w:rsidR="0047034C" w:rsidRPr="00B82FA7" w14:paraId="48A34BF4" w14:textId="77777777" w:rsidTr="00261EDD">
        <w:tc>
          <w:tcPr>
            <w:tcW w:w="10095" w:type="dxa"/>
          </w:tcPr>
          <w:p w14:paraId="38392550" w14:textId="421696F8" w:rsidR="0047034C" w:rsidRPr="0047034C" w:rsidRDefault="005F306A" w:rsidP="0047034C">
            <w:pPr>
              <w:spacing w:after="120" w:line="264" w:lineRule="auto"/>
              <w:jc w:val="both"/>
              <w:rPr>
                <w:bCs/>
                <w:color w:val="000000" w:themeColor="text1"/>
              </w:rPr>
            </w:pPr>
            <w:r>
              <w:rPr>
                <w:bCs/>
                <w:color w:val="000000" w:themeColor="text1"/>
              </w:rPr>
              <w:t>Authority</w:t>
            </w:r>
            <w:r w:rsidR="0047034C" w:rsidRPr="0047034C">
              <w:rPr>
                <w:bCs/>
                <w:color w:val="000000" w:themeColor="text1"/>
              </w:rPr>
              <w:t xml:space="preserve"> requirements for the Applicant’s response to this Method Statement</w:t>
            </w:r>
            <w:r w:rsidR="0047034C">
              <w:rPr>
                <w:bCs/>
                <w:color w:val="000000" w:themeColor="text1"/>
              </w:rPr>
              <w:t xml:space="preserve"> </w:t>
            </w:r>
            <w:r w:rsidR="0047034C" w:rsidRPr="0047034C">
              <w:rPr>
                <w:bCs/>
                <w:color w:val="000000" w:themeColor="text1"/>
              </w:rPr>
              <w:t>is for the Applicant to provide a detailed method statement that focuses on the staffing requirements of the Contract.</w:t>
            </w:r>
          </w:p>
          <w:p w14:paraId="03592E94" w14:textId="77777777" w:rsidR="0047034C" w:rsidRPr="0047034C" w:rsidRDefault="0047034C" w:rsidP="0047034C">
            <w:pPr>
              <w:spacing w:after="120" w:line="264" w:lineRule="auto"/>
              <w:jc w:val="both"/>
              <w:rPr>
                <w:color w:val="000000" w:themeColor="text1"/>
              </w:rPr>
            </w:pPr>
            <w:r w:rsidRPr="0047034C">
              <w:rPr>
                <w:color w:val="000000" w:themeColor="text1"/>
              </w:rPr>
              <w:t>Provide detailed proposals regarding the staffing structure and the roles and responsibilities allocated to the staff:</w:t>
            </w:r>
          </w:p>
          <w:p w14:paraId="0F5CA64E" w14:textId="77777777" w:rsidR="0047034C" w:rsidRPr="0047034C" w:rsidRDefault="0047034C" w:rsidP="0047034C">
            <w:pPr>
              <w:numPr>
                <w:ilvl w:val="0"/>
                <w:numId w:val="28"/>
              </w:numPr>
              <w:spacing w:after="120" w:line="264" w:lineRule="auto"/>
              <w:jc w:val="both"/>
              <w:rPr>
                <w:color w:val="000000" w:themeColor="text1"/>
              </w:rPr>
            </w:pPr>
            <w:r w:rsidRPr="0047034C">
              <w:rPr>
                <w:color w:val="000000" w:themeColor="text1"/>
              </w:rPr>
              <w:t>How will staff be supported to develop their knowledge and working practices?</w:t>
            </w:r>
          </w:p>
          <w:p w14:paraId="7064BD33" w14:textId="476FEE1A" w:rsidR="0047034C" w:rsidRPr="0047034C" w:rsidRDefault="0047034C" w:rsidP="0047034C">
            <w:pPr>
              <w:numPr>
                <w:ilvl w:val="0"/>
                <w:numId w:val="28"/>
              </w:numPr>
              <w:spacing w:after="120" w:line="264" w:lineRule="auto"/>
              <w:jc w:val="both"/>
              <w:rPr>
                <w:color w:val="000000" w:themeColor="text1"/>
              </w:rPr>
            </w:pPr>
            <w:r w:rsidRPr="0047034C">
              <w:rPr>
                <w:color w:val="000000" w:themeColor="text1"/>
              </w:rPr>
              <w:t xml:space="preserve">Provide assurance that the staff will meet the requirements detailed in the </w:t>
            </w:r>
            <w:r w:rsidR="00E95E6E">
              <w:rPr>
                <w:bCs/>
              </w:rPr>
              <w:t>Schedule 4: Specification</w:t>
            </w:r>
          </w:p>
          <w:p w14:paraId="63BB3693" w14:textId="77777777" w:rsidR="0047034C" w:rsidRPr="0047034C" w:rsidRDefault="0047034C" w:rsidP="0047034C">
            <w:pPr>
              <w:numPr>
                <w:ilvl w:val="0"/>
                <w:numId w:val="28"/>
              </w:numPr>
              <w:spacing w:after="120" w:line="264" w:lineRule="auto"/>
              <w:jc w:val="both"/>
              <w:rPr>
                <w:color w:val="000000" w:themeColor="text1"/>
              </w:rPr>
            </w:pPr>
            <w:r w:rsidRPr="0047034C">
              <w:rPr>
                <w:color w:val="000000" w:themeColor="text1"/>
              </w:rPr>
              <w:t>An explanation of how the staff will be supported to deliver the service</w:t>
            </w:r>
          </w:p>
          <w:p w14:paraId="202998B8" w14:textId="77777777" w:rsidR="0047034C" w:rsidRPr="0047034C" w:rsidRDefault="0047034C" w:rsidP="0047034C">
            <w:pPr>
              <w:numPr>
                <w:ilvl w:val="0"/>
                <w:numId w:val="28"/>
              </w:numPr>
              <w:spacing w:after="120" w:line="264" w:lineRule="auto"/>
              <w:jc w:val="both"/>
              <w:rPr>
                <w:color w:val="000000" w:themeColor="text1"/>
              </w:rPr>
            </w:pPr>
            <w:r w:rsidRPr="0047034C">
              <w:rPr>
                <w:color w:val="000000" w:themeColor="text1"/>
              </w:rPr>
              <w:t>Who will take the lead on delivering the strategic needs of the service?</w:t>
            </w:r>
          </w:p>
          <w:p w14:paraId="76D49339" w14:textId="77777777" w:rsidR="0047034C" w:rsidRPr="0047034C" w:rsidRDefault="0047034C" w:rsidP="0047034C">
            <w:pPr>
              <w:numPr>
                <w:ilvl w:val="0"/>
                <w:numId w:val="28"/>
              </w:numPr>
              <w:spacing w:after="120" w:line="264" w:lineRule="auto"/>
              <w:jc w:val="both"/>
              <w:rPr>
                <w:color w:val="000000" w:themeColor="text1"/>
              </w:rPr>
            </w:pPr>
            <w:r w:rsidRPr="0047034C">
              <w:rPr>
                <w:color w:val="000000" w:themeColor="text1"/>
              </w:rPr>
              <w:t>What added value can you bring to increasing capacity within the staff team?</w:t>
            </w:r>
          </w:p>
          <w:p w14:paraId="5420DD61" w14:textId="0DA803F8" w:rsidR="0047034C" w:rsidRPr="0047034C" w:rsidRDefault="0047034C" w:rsidP="0047034C">
            <w:pPr>
              <w:spacing w:after="120" w:line="264" w:lineRule="auto"/>
              <w:jc w:val="both"/>
              <w:rPr>
                <w:color w:val="000000" w:themeColor="text1"/>
              </w:rPr>
            </w:pPr>
            <w:r w:rsidRPr="0047034C">
              <w:rPr>
                <w:color w:val="000000" w:themeColor="text1"/>
              </w:rPr>
              <w:t>The response should also include details on the Suppliers recruitment and retention policy</w:t>
            </w:r>
            <w:r w:rsidR="001F1CF5">
              <w:rPr>
                <w:color w:val="000000" w:themeColor="text1"/>
              </w:rPr>
              <w:t xml:space="preserve">, which will make due regard to training and </w:t>
            </w:r>
            <w:r w:rsidR="002D78B8">
              <w:rPr>
                <w:color w:val="000000" w:themeColor="text1"/>
              </w:rPr>
              <w:t>treating staff fairly</w:t>
            </w:r>
            <w:r w:rsidRPr="0047034C">
              <w:rPr>
                <w:color w:val="000000" w:themeColor="text1"/>
              </w:rPr>
              <w:t>.</w:t>
            </w:r>
            <w:r w:rsidR="002D78B8">
              <w:rPr>
                <w:color w:val="000000" w:themeColor="text1"/>
              </w:rPr>
              <w:t xml:space="preserve">  The Supplier should </w:t>
            </w:r>
            <w:r w:rsidR="00E43CAC">
              <w:rPr>
                <w:color w:val="000000" w:themeColor="text1"/>
              </w:rPr>
              <w:t>make clear reference to rates of pay that meet national minimum wage</w:t>
            </w:r>
            <w:r w:rsidR="00834B1B">
              <w:rPr>
                <w:color w:val="000000" w:themeColor="text1"/>
              </w:rPr>
              <w:t xml:space="preserve"> levels</w:t>
            </w:r>
            <w:r w:rsidR="00E43CAC">
              <w:rPr>
                <w:color w:val="000000" w:themeColor="text1"/>
              </w:rPr>
              <w:t xml:space="preserve"> as a </w:t>
            </w:r>
            <w:r w:rsidR="00834B1B">
              <w:rPr>
                <w:color w:val="000000" w:themeColor="text1"/>
              </w:rPr>
              <w:t xml:space="preserve">very minimum, coupled with best </w:t>
            </w:r>
            <w:r w:rsidR="000F0CC6">
              <w:rPr>
                <w:color w:val="000000" w:themeColor="text1"/>
              </w:rPr>
              <w:t xml:space="preserve">practice employment standards, which should avoid </w:t>
            </w:r>
            <w:r w:rsidR="002A43CD">
              <w:rPr>
                <w:color w:val="000000" w:themeColor="text1"/>
              </w:rPr>
              <w:t>zero hour contracts.</w:t>
            </w:r>
          </w:p>
          <w:p w14:paraId="2EE0448D" w14:textId="77777777" w:rsidR="0047034C" w:rsidRPr="001C5BB0" w:rsidRDefault="0047034C" w:rsidP="00261EDD">
            <w:pPr>
              <w:spacing w:after="120" w:line="264" w:lineRule="auto"/>
              <w:jc w:val="both"/>
              <w:rPr>
                <w:b/>
                <w:color w:val="000000" w:themeColor="text1"/>
              </w:rPr>
            </w:pPr>
            <w:r w:rsidRPr="001C5BB0">
              <w:rPr>
                <w:b/>
                <w:color w:val="000000" w:themeColor="text1"/>
              </w:rPr>
              <w:t xml:space="preserve">WHAT </w:t>
            </w:r>
            <w:r>
              <w:rPr>
                <w:b/>
                <w:color w:val="000000" w:themeColor="text1"/>
              </w:rPr>
              <w:t>A STRONG RESPONSE</w:t>
            </w:r>
            <w:r w:rsidRPr="001C5BB0">
              <w:rPr>
                <w:b/>
                <w:color w:val="000000" w:themeColor="text1"/>
              </w:rPr>
              <w:t xml:space="preserve"> LOOKS LIKE?</w:t>
            </w:r>
          </w:p>
          <w:p w14:paraId="4DAFCF10" w14:textId="77777777" w:rsidR="00B00222" w:rsidRPr="00B00222" w:rsidRDefault="00B00222" w:rsidP="00B00222">
            <w:pPr>
              <w:spacing w:after="120" w:line="264" w:lineRule="auto"/>
              <w:jc w:val="both"/>
              <w:rPr>
                <w:color w:val="000000" w:themeColor="text1"/>
              </w:rPr>
            </w:pPr>
            <w:r w:rsidRPr="00B00222">
              <w:rPr>
                <w:color w:val="000000" w:themeColor="text1"/>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14:paraId="6CA78408" w14:textId="77777777" w:rsidR="00B00222" w:rsidRPr="00B00222" w:rsidRDefault="00B00222" w:rsidP="00B00222">
            <w:pPr>
              <w:spacing w:after="120" w:line="264" w:lineRule="auto"/>
              <w:jc w:val="both"/>
              <w:rPr>
                <w:color w:val="000000" w:themeColor="text1"/>
              </w:rPr>
            </w:pPr>
            <w:r w:rsidRPr="00B00222">
              <w:rPr>
                <w:color w:val="000000" w:themeColor="text1"/>
              </w:rPr>
              <w:t xml:space="preserve">Details on how personnel are motivated and have skills to work and think independently, whilst ensuring that staff are supported and suitable and effectively supervised under the contract </w:t>
            </w:r>
          </w:p>
          <w:p w14:paraId="71812455" w14:textId="015B275C" w:rsidR="00B00222" w:rsidRPr="00B00222" w:rsidRDefault="00B00222" w:rsidP="00B00222">
            <w:pPr>
              <w:spacing w:after="120" w:line="264" w:lineRule="auto"/>
              <w:jc w:val="both"/>
              <w:rPr>
                <w:color w:val="000000" w:themeColor="text1"/>
              </w:rPr>
            </w:pPr>
            <w:r w:rsidRPr="00B00222">
              <w:rPr>
                <w:color w:val="000000" w:themeColor="text1"/>
              </w:rPr>
              <w:t xml:space="preserve">Arrangements are in place to provide safe working practices which are followed by </w:t>
            </w:r>
            <w:r w:rsidR="002D6EF0">
              <w:rPr>
                <w:color w:val="000000" w:themeColor="text1"/>
              </w:rPr>
              <w:t>the Contractors</w:t>
            </w:r>
            <w:r w:rsidRPr="00B00222">
              <w:rPr>
                <w:color w:val="000000" w:themeColor="text1"/>
              </w:rPr>
              <w:t xml:space="preserve"> Personnel, especially lone working.  Furthermore, a </w:t>
            </w:r>
            <w:r w:rsidR="002A43CD">
              <w:rPr>
                <w:color w:val="000000" w:themeColor="text1"/>
              </w:rPr>
              <w:t>strong</w:t>
            </w:r>
            <w:r w:rsidRPr="00B00222">
              <w:rPr>
                <w:color w:val="000000" w:themeColor="text1"/>
              </w:rPr>
              <w:t xml:space="preserve"> response would outline how staff rota’s are maintained in a service sector that can be challenging in recruitment and retention of staff, ensuring resilience to fulfil the requirements as set out under the contract.</w:t>
            </w:r>
          </w:p>
          <w:p w14:paraId="025BD3C8" w14:textId="77777777" w:rsidR="00B00222" w:rsidRPr="00B00222" w:rsidRDefault="00B00222" w:rsidP="00B00222">
            <w:pPr>
              <w:spacing w:after="120" w:line="264" w:lineRule="auto"/>
              <w:jc w:val="both"/>
              <w:rPr>
                <w:color w:val="000000" w:themeColor="text1"/>
              </w:rPr>
            </w:pPr>
            <w:r w:rsidRPr="00B00222">
              <w:rPr>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2CBF7975" w14:textId="2A6DEDC0" w:rsidR="0047034C" w:rsidRPr="00B82FA7" w:rsidRDefault="00B00222" w:rsidP="00B00222">
            <w:pPr>
              <w:spacing w:after="120" w:line="264" w:lineRule="auto"/>
              <w:jc w:val="both"/>
              <w:rPr>
                <w:color w:val="000000" w:themeColor="text1"/>
              </w:rPr>
            </w:pPr>
            <w:r w:rsidRPr="00B00222">
              <w:rPr>
                <w:color w:val="000000" w:themeColor="text1"/>
              </w:rPr>
              <w:t>The response would also provide confidence that the supplier is able to both attract and retain staff</w:t>
            </w:r>
            <w:r w:rsidR="00D0101F">
              <w:rPr>
                <w:color w:val="000000" w:themeColor="text1"/>
              </w:rPr>
              <w:t xml:space="preserve"> with details around employment contracts that match </w:t>
            </w:r>
            <w:r w:rsidR="00EA1172">
              <w:rPr>
                <w:color w:val="000000" w:themeColor="text1"/>
              </w:rPr>
              <w:t>best practice standards</w:t>
            </w:r>
            <w:r w:rsidRPr="00B00222">
              <w:rPr>
                <w:color w:val="000000" w:themeColor="text1"/>
              </w:rPr>
              <w:t xml:space="preserve"> and in doings so take account of Equality and Diversity considerations.</w:t>
            </w:r>
          </w:p>
        </w:tc>
      </w:tr>
      <w:tr w:rsidR="0047034C" w:rsidRPr="00AD1494" w14:paraId="6723F85C" w14:textId="77777777" w:rsidTr="00261EDD">
        <w:trPr>
          <w:trHeight w:val="1973"/>
        </w:trPr>
        <w:tc>
          <w:tcPr>
            <w:tcW w:w="10095" w:type="dxa"/>
          </w:tcPr>
          <w:p w14:paraId="3BA5B04C" w14:textId="77777777" w:rsidR="0047034C" w:rsidRPr="001C5BB0" w:rsidRDefault="0047034C" w:rsidP="00261EDD">
            <w:pPr>
              <w:jc w:val="both"/>
              <w:rPr>
                <w:b/>
                <w:i/>
              </w:rPr>
            </w:pPr>
            <w:r w:rsidRPr="001C5BB0">
              <w:rPr>
                <w:b/>
                <w:i/>
              </w:rPr>
              <w:t>PLEASE ADD RESPONSE HERE:</w:t>
            </w:r>
          </w:p>
          <w:p w14:paraId="5E693996" w14:textId="77777777" w:rsidR="0047034C" w:rsidRPr="00AD1494" w:rsidRDefault="0047034C" w:rsidP="00261EDD">
            <w:pPr>
              <w:jc w:val="both"/>
              <w:rPr>
                <w:sz w:val="24"/>
                <w:szCs w:val="24"/>
                <w:highlight w:val="yellow"/>
              </w:rPr>
            </w:pPr>
          </w:p>
          <w:p w14:paraId="05D31181" w14:textId="77777777" w:rsidR="0047034C" w:rsidRDefault="0047034C" w:rsidP="00261EDD">
            <w:pPr>
              <w:jc w:val="both"/>
              <w:rPr>
                <w:sz w:val="24"/>
                <w:szCs w:val="24"/>
                <w:highlight w:val="yellow"/>
              </w:rPr>
            </w:pPr>
          </w:p>
          <w:p w14:paraId="0D532575" w14:textId="77777777" w:rsidR="0047034C" w:rsidRDefault="0047034C" w:rsidP="00261EDD">
            <w:pPr>
              <w:jc w:val="both"/>
              <w:rPr>
                <w:sz w:val="24"/>
                <w:szCs w:val="24"/>
                <w:highlight w:val="yellow"/>
              </w:rPr>
            </w:pPr>
          </w:p>
          <w:p w14:paraId="61A8A956" w14:textId="77777777" w:rsidR="0047034C" w:rsidRDefault="0047034C" w:rsidP="00261EDD">
            <w:pPr>
              <w:jc w:val="both"/>
              <w:rPr>
                <w:sz w:val="24"/>
                <w:szCs w:val="24"/>
                <w:highlight w:val="yellow"/>
              </w:rPr>
            </w:pPr>
          </w:p>
          <w:p w14:paraId="0F0B0CE8" w14:textId="77777777" w:rsidR="002D6EF0" w:rsidRDefault="002D6EF0" w:rsidP="00261EDD">
            <w:pPr>
              <w:jc w:val="both"/>
              <w:rPr>
                <w:sz w:val="24"/>
                <w:szCs w:val="24"/>
                <w:highlight w:val="yellow"/>
              </w:rPr>
            </w:pPr>
          </w:p>
          <w:p w14:paraId="50D3AAF3" w14:textId="77777777" w:rsidR="002D6EF0" w:rsidRDefault="002D6EF0" w:rsidP="00261EDD">
            <w:pPr>
              <w:jc w:val="both"/>
              <w:rPr>
                <w:sz w:val="24"/>
                <w:szCs w:val="24"/>
                <w:highlight w:val="yellow"/>
              </w:rPr>
            </w:pPr>
          </w:p>
          <w:p w14:paraId="60733405" w14:textId="77777777" w:rsidR="002D6EF0" w:rsidRDefault="002D6EF0" w:rsidP="00261EDD">
            <w:pPr>
              <w:jc w:val="both"/>
              <w:rPr>
                <w:sz w:val="24"/>
                <w:szCs w:val="24"/>
                <w:highlight w:val="yellow"/>
              </w:rPr>
            </w:pPr>
          </w:p>
          <w:p w14:paraId="0B5BDCE6" w14:textId="77777777" w:rsidR="002D6EF0" w:rsidRDefault="002D6EF0" w:rsidP="00261EDD">
            <w:pPr>
              <w:jc w:val="both"/>
              <w:rPr>
                <w:sz w:val="24"/>
                <w:szCs w:val="24"/>
                <w:highlight w:val="yellow"/>
              </w:rPr>
            </w:pPr>
          </w:p>
          <w:p w14:paraId="065BC745" w14:textId="77777777" w:rsidR="00EA1172" w:rsidRDefault="00EA1172" w:rsidP="00261EDD">
            <w:pPr>
              <w:jc w:val="both"/>
              <w:rPr>
                <w:sz w:val="24"/>
                <w:szCs w:val="24"/>
                <w:highlight w:val="yellow"/>
              </w:rPr>
            </w:pPr>
          </w:p>
          <w:p w14:paraId="49D0B7B2" w14:textId="77777777" w:rsidR="002D6EF0" w:rsidRPr="00AD1494" w:rsidRDefault="002D6EF0" w:rsidP="00261EDD">
            <w:pPr>
              <w:jc w:val="both"/>
              <w:rPr>
                <w:sz w:val="24"/>
                <w:szCs w:val="24"/>
                <w:highlight w:val="yellow"/>
              </w:rPr>
            </w:pPr>
          </w:p>
        </w:tc>
      </w:tr>
    </w:tbl>
    <w:p w14:paraId="2A918D81" w14:textId="77777777" w:rsidR="0047034C" w:rsidRPr="00AD1494" w:rsidRDefault="0047034C" w:rsidP="00347BEA">
      <w:pPr>
        <w:jc w:val="both"/>
        <w:rPr>
          <w:highlight w:val="yellow"/>
        </w:rPr>
        <w:sectPr w:rsidR="0047034C" w:rsidRPr="00AD1494" w:rsidSect="00F34770">
          <w:type w:val="continuous"/>
          <w:pgSz w:w="11907" w:h="16840"/>
          <w:pgMar w:top="1134" w:right="1134" w:bottom="1134" w:left="1134" w:header="992" w:footer="504" w:gutter="0"/>
          <w:cols w:space="720"/>
        </w:sectPr>
      </w:pPr>
    </w:p>
    <w:tbl>
      <w:tblPr>
        <w:tblW w:w="10064" w:type="dxa"/>
        <w:tblInd w:w="42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4"/>
      </w:tblGrid>
      <w:tr w:rsidR="002D6EF0" w:rsidRPr="00F34770" w14:paraId="6A76A3AF" w14:textId="77777777" w:rsidTr="00530A6B">
        <w:trPr>
          <w:trHeight w:val="391"/>
        </w:trPr>
        <w:tc>
          <w:tcPr>
            <w:tcW w:w="10064" w:type="dxa"/>
            <w:shd w:val="clear" w:color="auto" w:fill="365F91" w:themeFill="accent1" w:themeFillShade="BF"/>
            <w:hideMark/>
          </w:tcPr>
          <w:p w14:paraId="2057FC4C" w14:textId="0B45C24E" w:rsidR="002D6EF0" w:rsidRPr="00F34770" w:rsidRDefault="002D6EF0" w:rsidP="00261EDD">
            <w:pPr>
              <w:spacing w:before="120" w:after="120" w:line="264" w:lineRule="auto"/>
              <w:jc w:val="both"/>
              <w:rPr>
                <w:b/>
                <w:color w:val="FFFFFF" w:themeColor="background1"/>
              </w:rPr>
            </w:pPr>
            <w:r>
              <w:rPr>
                <w:b/>
                <w:color w:val="FFFFFF" w:themeColor="background1"/>
              </w:rPr>
              <w:lastRenderedPageBreak/>
              <w:t>MOBILISATION PLAN</w:t>
            </w:r>
          </w:p>
        </w:tc>
      </w:tr>
      <w:tr w:rsidR="002D6EF0" w:rsidRPr="00B82FA7" w14:paraId="410D642A" w14:textId="77777777" w:rsidTr="00530A6B">
        <w:tc>
          <w:tcPr>
            <w:tcW w:w="10064" w:type="dxa"/>
          </w:tcPr>
          <w:p w14:paraId="7BDB5001" w14:textId="0153DB5E" w:rsidR="002D6EF0" w:rsidRPr="002D6EF0" w:rsidRDefault="005F306A" w:rsidP="002D6EF0">
            <w:pPr>
              <w:spacing w:after="120" w:line="264" w:lineRule="auto"/>
              <w:jc w:val="both"/>
              <w:rPr>
                <w:bCs/>
                <w:color w:val="000000" w:themeColor="text1"/>
              </w:rPr>
            </w:pPr>
            <w:r w:rsidRPr="00EA1172">
              <w:rPr>
                <w:color w:val="000000" w:themeColor="text1"/>
              </w:rPr>
              <w:t>Authority</w:t>
            </w:r>
            <w:r w:rsidR="002D6EF0" w:rsidRPr="00EA1172">
              <w:rPr>
                <w:color w:val="000000" w:themeColor="text1"/>
              </w:rPr>
              <w:t xml:space="preserve"> requirements for the Applicant’s response to this Method Statement</w:t>
            </w:r>
            <w:r w:rsidR="00EA1172" w:rsidRPr="00EA1172">
              <w:rPr>
                <w:color w:val="000000" w:themeColor="text1"/>
              </w:rPr>
              <w:t xml:space="preserve"> seeks </w:t>
            </w:r>
            <w:r w:rsidR="002D6EF0" w:rsidRPr="00EA1172">
              <w:rPr>
                <w:color w:val="000000" w:themeColor="text1"/>
              </w:rPr>
              <w:t>detail your organisation’s proposed mobilisation plan.  This must include key milestones anticipated and timescales within which these</w:t>
            </w:r>
            <w:r w:rsidR="002D6EF0" w:rsidRPr="002D6EF0">
              <w:rPr>
                <w:bCs/>
                <w:color w:val="000000" w:themeColor="text1"/>
              </w:rPr>
              <w:t xml:space="preserve"> are to be achieved. This should be detailed up until six months after the New Services Commencement Date.  This would include as a minimum arrangements for:</w:t>
            </w:r>
          </w:p>
          <w:p w14:paraId="3C114786" w14:textId="77777777" w:rsidR="002D6EF0" w:rsidRPr="002D6EF0" w:rsidRDefault="002D6EF0" w:rsidP="002D6EF0">
            <w:pPr>
              <w:numPr>
                <w:ilvl w:val="0"/>
                <w:numId w:val="29"/>
              </w:numPr>
              <w:spacing w:after="120" w:line="264" w:lineRule="auto"/>
              <w:jc w:val="both"/>
              <w:rPr>
                <w:bCs/>
                <w:color w:val="000000" w:themeColor="text1"/>
              </w:rPr>
            </w:pPr>
            <w:r w:rsidRPr="002D6EF0">
              <w:rPr>
                <w:bCs/>
                <w:color w:val="000000" w:themeColor="text1"/>
              </w:rPr>
              <w:t>TUPE consultation and transfer</w:t>
            </w:r>
          </w:p>
          <w:p w14:paraId="7DF1B4F2" w14:textId="77777777" w:rsidR="002D6EF0" w:rsidRPr="002D6EF0" w:rsidRDefault="002D6EF0" w:rsidP="002D6EF0">
            <w:pPr>
              <w:numPr>
                <w:ilvl w:val="0"/>
                <w:numId w:val="29"/>
              </w:numPr>
              <w:spacing w:after="120" w:line="264" w:lineRule="auto"/>
              <w:jc w:val="both"/>
              <w:rPr>
                <w:bCs/>
                <w:color w:val="000000" w:themeColor="text1"/>
              </w:rPr>
            </w:pPr>
            <w:r w:rsidRPr="002D6EF0">
              <w:rPr>
                <w:bCs/>
                <w:color w:val="000000" w:themeColor="text1"/>
              </w:rPr>
              <w:t>Staff training</w:t>
            </w:r>
          </w:p>
          <w:p w14:paraId="3CB79CE1" w14:textId="77777777" w:rsidR="002D6EF0" w:rsidRPr="002D6EF0" w:rsidRDefault="002D6EF0" w:rsidP="002D6EF0">
            <w:pPr>
              <w:numPr>
                <w:ilvl w:val="0"/>
                <w:numId w:val="29"/>
              </w:numPr>
              <w:spacing w:after="120" w:line="264" w:lineRule="auto"/>
              <w:jc w:val="both"/>
              <w:rPr>
                <w:bCs/>
                <w:color w:val="000000" w:themeColor="text1"/>
              </w:rPr>
            </w:pPr>
            <w:r w:rsidRPr="002D6EF0">
              <w:rPr>
                <w:bCs/>
                <w:color w:val="000000" w:themeColor="text1"/>
              </w:rPr>
              <w:t>Implementation and training</w:t>
            </w:r>
          </w:p>
          <w:p w14:paraId="6B0A2C0B" w14:textId="77777777" w:rsidR="002D6EF0" w:rsidRPr="002D6EF0" w:rsidRDefault="002D6EF0" w:rsidP="002D6EF0">
            <w:pPr>
              <w:numPr>
                <w:ilvl w:val="0"/>
                <w:numId w:val="29"/>
              </w:numPr>
              <w:spacing w:after="120" w:line="264" w:lineRule="auto"/>
              <w:jc w:val="both"/>
              <w:rPr>
                <w:bCs/>
                <w:color w:val="000000" w:themeColor="text1"/>
              </w:rPr>
            </w:pPr>
            <w:r w:rsidRPr="002D6EF0">
              <w:rPr>
                <w:bCs/>
                <w:color w:val="000000" w:themeColor="text1"/>
              </w:rPr>
              <w:t>New Services Commencement</w:t>
            </w:r>
          </w:p>
          <w:p w14:paraId="004886B4" w14:textId="77777777" w:rsidR="002D6EF0" w:rsidRPr="002D6EF0" w:rsidRDefault="002D6EF0" w:rsidP="002D6EF0">
            <w:pPr>
              <w:numPr>
                <w:ilvl w:val="0"/>
                <w:numId w:val="29"/>
              </w:numPr>
              <w:spacing w:after="120" w:line="264" w:lineRule="auto"/>
              <w:jc w:val="both"/>
              <w:rPr>
                <w:bCs/>
                <w:color w:val="000000" w:themeColor="text1"/>
              </w:rPr>
            </w:pPr>
            <w:r w:rsidRPr="002D6EF0">
              <w:rPr>
                <w:bCs/>
                <w:color w:val="000000" w:themeColor="text1"/>
              </w:rPr>
              <w:t>Communication plans</w:t>
            </w:r>
          </w:p>
          <w:p w14:paraId="78CA0AA0" w14:textId="77777777" w:rsidR="002D6EF0" w:rsidRPr="001C5BB0" w:rsidRDefault="002D6EF0" w:rsidP="00261EDD">
            <w:pPr>
              <w:spacing w:after="120" w:line="264" w:lineRule="auto"/>
              <w:jc w:val="both"/>
              <w:rPr>
                <w:b/>
                <w:color w:val="000000" w:themeColor="text1"/>
              </w:rPr>
            </w:pPr>
            <w:r w:rsidRPr="001C5BB0">
              <w:rPr>
                <w:b/>
                <w:color w:val="000000" w:themeColor="text1"/>
              </w:rPr>
              <w:t xml:space="preserve">WHAT </w:t>
            </w:r>
            <w:r>
              <w:rPr>
                <w:b/>
                <w:color w:val="000000" w:themeColor="text1"/>
              </w:rPr>
              <w:t>A STRONG RESPONSE</w:t>
            </w:r>
            <w:r w:rsidRPr="001C5BB0">
              <w:rPr>
                <w:b/>
                <w:color w:val="000000" w:themeColor="text1"/>
              </w:rPr>
              <w:t xml:space="preserve"> LOOKS LIKE?</w:t>
            </w:r>
          </w:p>
          <w:p w14:paraId="7FF9A3CF" w14:textId="2C0164F4" w:rsidR="002D6EF0" w:rsidRPr="002D6EF0" w:rsidRDefault="002D6EF0" w:rsidP="002D6EF0">
            <w:pPr>
              <w:spacing w:after="120" w:line="264" w:lineRule="auto"/>
              <w:jc w:val="both"/>
              <w:rPr>
                <w:color w:val="000000" w:themeColor="text1"/>
              </w:rPr>
            </w:pPr>
            <w:r w:rsidRPr="002D6EF0">
              <w:rPr>
                <w:color w:val="000000" w:themeColor="text1"/>
              </w:rPr>
              <w:t xml:space="preserve">A </w:t>
            </w:r>
            <w:r w:rsidR="009E10AD">
              <w:rPr>
                <w:color w:val="000000" w:themeColor="text1"/>
              </w:rPr>
              <w:t>strong</w:t>
            </w:r>
            <w:r w:rsidRPr="002D6EF0">
              <w:rPr>
                <w:color w:val="000000" w:themeColor="text1"/>
              </w:rPr>
              <w:t xml:space="preserve"> response would clearly set out a structured approach in how the Applicants understanding and approach to ensure that the Contract is operational and operating at expected levels in a timely orderly and professional manner, e.g. business as usual.  This would include clarity on how transition from the existing contract would be undertaken</w:t>
            </w:r>
            <w:r w:rsidR="00ED2739">
              <w:rPr>
                <w:color w:val="000000" w:themeColor="text1"/>
              </w:rPr>
              <w:t>, including TUPE matters</w:t>
            </w:r>
            <w:r w:rsidRPr="002D6EF0">
              <w:rPr>
                <w:color w:val="000000" w:themeColor="text1"/>
              </w:rPr>
              <w:t>.</w:t>
            </w:r>
          </w:p>
          <w:p w14:paraId="270E39B5" w14:textId="6F85A1F2" w:rsidR="002D6EF0" w:rsidRPr="002D6EF0" w:rsidRDefault="002D6EF0" w:rsidP="002D6EF0">
            <w:pPr>
              <w:spacing w:after="120" w:line="264" w:lineRule="auto"/>
              <w:jc w:val="both"/>
              <w:rPr>
                <w:color w:val="000000" w:themeColor="text1"/>
              </w:rPr>
            </w:pPr>
            <w:r w:rsidRPr="002D6EF0">
              <w:rPr>
                <w:color w:val="000000" w:themeColor="text1"/>
              </w:rPr>
              <w:t xml:space="preserve">It would provide clarity that there are sufficient resources at implementation stages in place and able to effectively engage with the </w:t>
            </w:r>
            <w:r w:rsidR="005F306A">
              <w:rPr>
                <w:color w:val="000000" w:themeColor="text1"/>
              </w:rPr>
              <w:t>Authority</w:t>
            </w:r>
            <w:r w:rsidRPr="002D6EF0">
              <w:rPr>
                <w:color w:val="000000" w:themeColor="text1"/>
              </w:rPr>
              <w:t xml:space="preserve"> and relevant stakeholders.</w:t>
            </w:r>
          </w:p>
          <w:p w14:paraId="494A4387" w14:textId="4A2A430F" w:rsidR="002D6EF0" w:rsidRPr="00B82FA7" w:rsidRDefault="002D6EF0" w:rsidP="002D6EF0">
            <w:pPr>
              <w:spacing w:after="120" w:line="264" w:lineRule="auto"/>
              <w:jc w:val="both"/>
              <w:rPr>
                <w:color w:val="000000" w:themeColor="text1"/>
              </w:rPr>
            </w:pPr>
            <w:r w:rsidRPr="002D6EF0">
              <w:rPr>
                <w:color w:val="000000" w:themeColor="text1"/>
              </w:rPr>
              <w:t xml:space="preserve">It would also clearly outline through the delivery of the contract how the objectives of the </w:t>
            </w:r>
            <w:r w:rsidR="005F306A">
              <w:rPr>
                <w:color w:val="000000" w:themeColor="text1"/>
              </w:rPr>
              <w:t>Authority</w:t>
            </w:r>
            <w:r w:rsidRPr="002D6EF0">
              <w:rPr>
                <w:color w:val="000000" w:themeColor="text1"/>
              </w:rPr>
              <w:t xml:space="preserve"> would be achieved and provide high degree of confidence that the Contractor would be able to perform the Contract in line with the expectations set out by the </w:t>
            </w:r>
            <w:r w:rsidR="005F306A">
              <w:rPr>
                <w:color w:val="000000" w:themeColor="text1"/>
              </w:rPr>
              <w:t>Authority</w:t>
            </w:r>
            <w:r w:rsidRPr="002D6EF0">
              <w:rPr>
                <w:color w:val="000000" w:themeColor="text1"/>
              </w:rPr>
              <w:t>.</w:t>
            </w:r>
          </w:p>
        </w:tc>
      </w:tr>
      <w:tr w:rsidR="002D6EF0" w:rsidRPr="00AD1494" w14:paraId="2C08DF8B" w14:textId="77777777" w:rsidTr="00530A6B">
        <w:trPr>
          <w:trHeight w:val="1973"/>
        </w:trPr>
        <w:tc>
          <w:tcPr>
            <w:tcW w:w="10064" w:type="dxa"/>
          </w:tcPr>
          <w:p w14:paraId="39C87C18" w14:textId="77777777" w:rsidR="002D6EF0" w:rsidRPr="001C5BB0" w:rsidRDefault="002D6EF0" w:rsidP="00261EDD">
            <w:pPr>
              <w:jc w:val="both"/>
              <w:rPr>
                <w:b/>
                <w:i/>
              </w:rPr>
            </w:pPr>
            <w:r w:rsidRPr="001C5BB0">
              <w:rPr>
                <w:b/>
                <w:i/>
              </w:rPr>
              <w:t>PLEASE ADD RESPONSE HERE:</w:t>
            </w:r>
          </w:p>
          <w:p w14:paraId="5B4D8094" w14:textId="77777777" w:rsidR="002D6EF0" w:rsidRPr="00AD1494" w:rsidRDefault="002D6EF0" w:rsidP="00261EDD">
            <w:pPr>
              <w:jc w:val="both"/>
              <w:rPr>
                <w:sz w:val="24"/>
                <w:szCs w:val="24"/>
                <w:highlight w:val="yellow"/>
              </w:rPr>
            </w:pPr>
          </w:p>
          <w:p w14:paraId="474AA221" w14:textId="77777777" w:rsidR="002D6EF0" w:rsidRDefault="002D6EF0" w:rsidP="00261EDD">
            <w:pPr>
              <w:jc w:val="both"/>
              <w:rPr>
                <w:sz w:val="24"/>
                <w:szCs w:val="24"/>
                <w:highlight w:val="yellow"/>
              </w:rPr>
            </w:pPr>
          </w:p>
          <w:p w14:paraId="153AA934" w14:textId="77777777" w:rsidR="002D6EF0" w:rsidRDefault="002D6EF0" w:rsidP="00261EDD">
            <w:pPr>
              <w:jc w:val="both"/>
              <w:rPr>
                <w:sz w:val="24"/>
                <w:szCs w:val="24"/>
                <w:highlight w:val="yellow"/>
              </w:rPr>
            </w:pPr>
          </w:p>
          <w:p w14:paraId="0679E1DF" w14:textId="77777777" w:rsidR="002D6EF0" w:rsidRDefault="002D6EF0" w:rsidP="00261EDD">
            <w:pPr>
              <w:jc w:val="both"/>
              <w:rPr>
                <w:sz w:val="24"/>
                <w:szCs w:val="24"/>
                <w:highlight w:val="yellow"/>
              </w:rPr>
            </w:pPr>
          </w:p>
          <w:p w14:paraId="0CDAE169" w14:textId="77777777" w:rsidR="002D6EF0" w:rsidRDefault="002D6EF0" w:rsidP="00261EDD">
            <w:pPr>
              <w:jc w:val="both"/>
              <w:rPr>
                <w:sz w:val="24"/>
                <w:szCs w:val="24"/>
                <w:highlight w:val="yellow"/>
              </w:rPr>
            </w:pPr>
          </w:p>
          <w:p w14:paraId="440631DE" w14:textId="77777777" w:rsidR="002D6EF0" w:rsidRDefault="002D6EF0" w:rsidP="00261EDD">
            <w:pPr>
              <w:jc w:val="both"/>
              <w:rPr>
                <w:sz w:val="24"/>
                <w:szCs w:val="24"/>
                <w:highlight w:val="yellow"/>
              </w:rPr>
            </w:pPr>
          </w:p>
          <w:p w14:paraId="3CB3D862" w14:textId="77777777" w:rsidR="002D6EF0" w:rsidRDefault="002D6EF0" w:rsidP="00261EDD">
            <w:pPr>
              <w:jc w:val="both"/>
              <w:rPr>
                <w:sz w:val="24"/>
                <w:szCs w:val="24"/>
                <w:highlight w:val="yellow"/>
              </w:rPr>
            </w:pPr>
          </w:p>
          <w:p w14:paraId="5A80ED0F" w14:textId="77777777" w:rsidR="002D6EF0" w:rsidRDefault="002D6EF0" w:rsidP="00261EDD">
            <w:pPr>
              <w:jc w:val="both"/>
              <w:rPr>
                <w:sz w:val="24"/>
                <w:szCs w:val="24"/>
                <w:highlight w:val="yellow"/>
              </w:rPr>
            </w:pPr>
          </w:p>
          <w:p w14:paraId="1F1340E7" w14:textId="77777777" w:rsidR="002D6EF0" w:rsidRDefault="002D6EF0" w:rsidP="00261EDD">
            <w:pPr>
              <w:jc w:val="both"/>
              <w:rPr>
                <w:sz w:val="24"/>
                <w:szCs w:val="24"/>
                <w:highlight w:val="yellow"/>
              </w:rPr>
            </w:pPr>
          </w:p>
          <w:p w14:paraId="40AD9956" w14:textId="77777777" w:rsidR="002D6EF0" w:rsidRDefault="002D6EF0" w:rsidP="00261EDD">
            <w:pPr>
              <w:jc w:val="both"/>
              <w:rPr>
                <w:sz w:val="24"/>
                <w:szCs w:val="24"/>
                <w:highlight w:val="yellow"/>
              </w:rPr>
            </w:pPr>
          </w:p>
          <w:p w14:paraId="5EE053A7" w14:textId="77777777" w:rsidR="002D6EF0" w:rsidRDefault="002D6EF0" w:rsidP="00261EDD">
            <w:pPr>
              <w:jc w:val="both"/>
              <w:rPr>
                <w:sz w:val="24"/>
                <w:szCs w:val="24"/>
                <w:highlight w:val="yellow"/>
              </w:rPr>
            </w:pPr>
          </w:p>
          <w:p w14:paraId="5EF61E95" w14:textId="77777777" w:rsidR="002D6EF0" w:rsidRDefault="002D6EF0" w:rsidP="00261EDD">
            <w:pPr>
              <w:jc w:val="both"/>
              <w:rPr>
                <w:sz w:val="24"/>
                <w:szCs w:val="24"/>
                <w:highlight w:val="yellow"/>
              </w:rPr>
            </w:pPr>
          </w:p>
          <w:p w14:paraId="23003011" w14:textId="77777777" w:rsidR="002D6EF0" w:rsidRDefault="002D6EF0" w:rsidP="00261EDD">
            <w:pPr>
              <w:jc w:val="both"/>
              <w:rPr>
                <w:sz w:val="24"/>
                <w:szCs w:val="24"/>
                <w:highlight w:val="yellow"/>
              </w:rPr>
            </w:pPr>
          </w:p>
          <w:p w14:paraId="5940D244" w14:textId="77777777" w:rsidR="002D6EF0" w:rsidRDefault="002D6EF0" w:rsidP="00261EDD">
            <w:pPr>
              <w:jc w:val="both"/>
              <w:rPr>
                <w:sz w:val="24"/>
                <w:szCs w:val="24"/>
                <w:highlight w:val="yellow"/>
              </w:rPr>
            </w:pPr>
          </w:p>
          <w:p w14:paraId="26CF6F98" w14:textId="77777777" w:rsidR="002D6EF0" w:rsidRDefault="002D6EF0" w:rsidP="00261EDD">
            <w:pPr>
              <w:jc w:val="both"/>
              <w:rPr>
                <w:sz w:val="24"/>
                <w:szCs w:val="24"/>
                <w:highlight w:val="yellow"/>
              </w:rPr>
            </w:pPr>
          </w:p>
          <w:p w14:paraId="7EF8DB7A" w14:textId="77777777" w:rsidR="002D6EF0" w:rsidRPr="00AD1494" w:rsidRDefault="002D6EF0" w:rsidP="00261EDD">
            <w:pPr>
              <w:jc w:val="both"/>
              <w:rPr>
                <w:sz w:val="24"/>
                <w:szCs w:val="24"/>
                <w:highlight w:val="yellow"/>
              </w:rPr>
            </w:pPr>
          </w:p>
        </w:tc>
      </w:tr>
    </w:tbl>
    <w:p w14:paraId="5A6E8410" w14:textId="77777777" w:rsidR="002D6EF0" w:rsidRDefault="002D6EF0" w:rsidP="00AC2DDF">
      <w:pPr>
        <w:overflowPunct/>
        <w:autoSpaceDE/>
        <w:autoSpaceDN/>
        <w:adjustRightInd/>
        <w:spacing w:after="120" w:line="288" w:lineRule="auto"/>
        <w:rPr>
          <w:b/>
        </w:rPr>
      </w:pPr>
    </w:p>
    <w:p w14:paraId="5391CE2E" w14:textId="77777777" w:rsidR="00A33814" w:rsidRDefault="00A33814" w:rsidP="00AC2DDF">
      <w:pPr>
        <w:overflowPunct/>
        <w:autoSpaceDE/>
        <w:autoSpaceDN/>
        <w:adjustRightInd/>
        <w:spacing w:after="120" w:line="288" w:lineRule="auto"/>
        <w:rPr>
          <w:bCs/>
          <w:iCs/>
          <w:color w:val="000000"/>
          <w:kern w:val="0"/>
          <w:sz w:val="24"/>
          <w:szCs w:val="24"/>
        </w:rPr>
      </w:pPr>
    </w:p>
    <w:p w14:paraId="3277681D" w14:textId="77777777" w:rsidR="00AC2DDF" w:rsidRDefault="00AC2DDF" w:rsidP="00AC2DDF">
      <w:pPr>
        <w:overflowPunct/>
        <w:autoSpaceDE/>
        <w:autoSpaceDN/>
        <w:adjustRightInd/>
        <w:spacing w:after="120" w:line="288" w:lineRule="auto"/>
        <w:rPr>
          <w:bCs/>
          <w:iCs/>
          <w:color w:val="000000"/>
          <w:kern w:val="0"/>
          <w:sz w:val="24"/>
          <w:szCs w:val="24"/>
        </w:rPr>
      </w:pPr>
    </w:p>
    <w:p w14:paraId="5C57D1AB" w14:textId="77777777" w:rsidR="00AC2DDF" w:rsidRPr="00CA3DF7" w:rsidRDefault="00AC2DDF" w:rsidP="00AC2DDF">
      <w:pPr>
        <w:overflowPunct/>
        <w:autoSpaceDE/>
        <w:autoSpaceDN/>
        <w:adjustRightInd/>
        <w:spacing w:after="120" w:line="288" w:lineRule="auto"/>
        <w:rPr>
          <w:bCs/>
          <w:iCs/>
          <w:color w:val="000000"/>
          <w:kern w:val="0"/>
          <w:sz w:val="24"/>
          <w:szCs w:val="24"/>
        </w:rPr>
      </w:pPr>
    </w:p>
    <w:p w14:paraId="76BF32D6" w14:textId="77777777" w:rsidR="00E2780F" w:rsidRPr="003A3DFB" w:rsidRDefault="00E2780F" w:rsidP="001A7CCB">
      <w:pPr>
        <w:spacing w:after="120" w:line="288" w:lineRule="auto"/>
        <w:rPr>
          <w:sz w:val="23"/>
          <w:szCs w:val="23"/>
        </w:rPr>
        <w:sectPr w:rsidR="00E2780F" w:rsidRPr="003A3DFB" w:rsidSect="00F34770">
          <w:headerReference w:type="default" r:id="rId19"/>
          <w:footerReference w:type="default" r:id="rId20"/>
          <w:headerReference w:type="first" r:id="rId21"/>
          <w:type w:val="continuous"/>
          <w:pgSz w:w="11906" w:h="16838" w:code="9"/>
          <w:pgMar w:top="1388" w:right="720" w:bottom="993" w:left="720" w:header="680" w:footer="607" w:gutter="0"/>
          <w:cols w:space="708"/>
          <w:docGrid w:linePitch="360"/>
        </w:sectPr>
      </w:pPr>
    </w:p>
    <w:p w14:paraId="200E384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3" w:name="_Toc192520074"/>
      <w:r w:rsidRPr="009D7637">
        <w:rPr>
          <w:szCs w:val="24"/>
        </w:rPr>
        <w:lastRenderedPageBreak/>
        <w:t>Pricing (Stage two)</w:t>
      </w:r>
      <w:bookmarkEnd w:id="23"/>
    </w:p>
    <w:p w14:paraId="5C91AB12" w14:textId="6794F18F"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 xml:space="preserve">Please provide details of your costs to undertake the requirements as set out in this </w:t>
      </w:r>
      <w:r w:rsidR="00AC2DDF">
        <w:rPr>
          <w:sz w:val="24"/>
          <w:szCs w:val="24"/>
        </w:rPr>
        <w:t>Tender within the accompanying Price Schedule</w:t>
      </w:r>
      <w:r>
        <w:rPr>
          <w:sz w:val="24"/>
          <w:szCs w:val="24"/>
        </w:rPr>
        <w:t>.</w:t>
      </w:r>
    </w:p>
    <w:p w14:paraId="5B5CC2FB"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Prices must be exclusive of VAT</w:t>
      </w:r>
      <w:r>
        <w:rPr>
          <w:sz w:val="24"/>
          <w:szCs w:val="24"/>
        </w:rPr>
        <w:t>.</w:t>
      </w:r>
    </w:p>
    <w:p w14:paraId="4824C3A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4" w:name="_Toc185232011"/>
      <w:bookmarkStart w:id="25" w:name="_Toc192520075"/>
      <w:r w:rsidRPr="009D7637">
        <w:rPr>
          <w:szCs w:val="24"/>
        </w:rPr>
        <w:t>Supplementary Information</w:t>
      </w:r>
      <w:bookmarkEnd w:id="24"/>
      <w:bookmarkEnd w:id="25"/>
    </w:p>
    <w:p w14:paraId="4572A2C0"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shd w:val="clear" w:color="auto" w:fill="auto"/>
          </w:tcPr>
          <w:p w14:paraId="59DA8BB8" w14:textId="77777777" w:rsidR="00F53A31" w:rsidRPr="00E71230" w:rsidRDefault="00F53A31" w:rsidP="001A7CCB">
            <w:pPr>
              <w:spacing w:after="120" w:line="288" w:lineRule="auto"/>
            </w:pPr>
          </w:p>
        </w:tc>
      </w:tr>
    </w:tbl>
    <w:p w14:paraId="175B98FA" w14:textId="77777777" w:rsidR="00F53A31" w:rsidRPr="00E71230" w:rsidRDefault="00F53A31" w:rsidP="001A7CCB">
      <w:pPr>
        <w:spacing w:after="120" w:line="288" w:lineRule="auto"/>
      </w:pPr>
    </w:p>
    <w:p w14:paraId="3008649F" w14:textId="77777777" w:rsidR="00F53A31" w:rsidRPr="00E71230" w:rsidRDefault="00F53A31" w:rsidP="001A7CCB">
      <w:pPr>
        <w:spacing w:after="120" w:line="288" w:lineRule="auto"/>
      </w:pPr>
    </w:p>
    <w:p w14:paraId="43815FFB" w14:textId="77777777" w:rsidR="00F53A31" w:rsidRDefault="00F53A31" w:rsidP="001A7CCB">
      <w:pPr>
        <w:widowControl/>
        <w:overflowPunct/>
        <w:autoSpaceDE/>
        <w:autoSpaceDN/>
        <w:adjustRightInd/>
        <w:spacing w:after="120" w:line="288" w:lineRule="auto"/>
        <w:rPr>
          <w:rFonts w:cs="Times New Roman"/>
          <w:b/>
          <w:caps/>
          <w:sz w:val="24"/>
          <w:szCs w:val="24"/>
        </w:rPr>
      </w:pPr>
      <w:bookmarkStart w:id="26" w:name="_Hlk181104251"/>
      <w:bookmarkEnd w:id="18"/>
      <w:r>
        <w:rPr>
          <w:rFonts w:cs="Times New Roman"/>
          <w:b/>
          <w:caps/>
          <w:sz w:val="24"/>
          <w:szCs w:val="24"/>
        </w:rPr>
        <w:br w:type="page"/>
      </w:r>
    </w:p>
    <w:p w14:paraId="3581A675" w14:textId="0DB3BDB4" w:rsidR="00F53A31" w:rsidRPr="001511DC" w:rsidRDefault="00F53A31" w:rsidP="001A7CCB">
      <w:pPr>
        <w:overflowPunct/>
        <w:autoSpaceDE/>
        <w:autoSpaceDN/>
        <w:adjustRightInd/>
        <w:spacing w:after="120" w:line="288" w:lineRule="auto"/>
        <w:jc w:val="both"/>
        <w:outlineLvl w:val="0"/>
        <w:rPr>
          <w:sz w:val="24"/>
          <w:szCs w:val="24"/>
        </w:rPr>
      </w:pPr>
      <w:bookmarkStart w:id="27" w:name="_Toc192520076"/>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27"/>
    </w:p>
    <w:p w14:paraId="49DBA242" w14:textId="77777777" w:rsidR="00F53A31" w:rsidRPr="00BD75C1" w:rsidRDefault="00F53A31" w:rsidP="00BD0792">
      <w:pPr>
        <w:pStyle w:val="ListParagraph"/>
        <w:widowControl/>
        <w:numPr>
          <w:ilvl w:val="0"/>
          <w:numId w:val="16"/>
        </w:numPr>
        <w:overflowPunct/>
        <w:autoSpaceDE/>
        <w:autoSpaceDN/>
        <w:adjustRightInd/>
        <w:spacing w:after="120" w:line="288" w:lineRule="auto"/>
        <w:contextualSpacing w:val="0"/>
        <w:rPr>
          <w:vanish/>
          <w:sz w:val="24"/>
          <w:szCs w:val="24"/>
        </w:rPr>
      </w:pPr>
    </w:p>
    <w:p w14:paraId="09EC89F5" w14:textId="63D99EFD" w:rsidR="00F53A31"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Suppliers’ attention is drawn to the Terms and Conditions of the Contract.</w:t>
      </w:r>
    </w:p>
    <w:p w14:paraId="52753686" w14:textId="77777777" w:rsidR="00F53A31" w:rsidRDefault="00F53A31" w:rsidP="00BD0792">
      <w:pPr>
        <w:widowControl/>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1A7CCB">
      <w:pPr>
        <w:pStyle w:val="ProcurementTemplate-Heading2"/>
        <w:numPr>
          <w:ilvl w:val="0"/>
          <w:numId w:val="0"/>
        </w:numPr>
        <w:spacing w:before="0" w:after="120" w:line="288" w:lineRule="auto"/>
        <w:rPr>
          <w:szCs w:val="24"/>
        </w:rPr>
      </w:pPr>
      <w:bookmarkStart w:id="28" w:name="_Toc192520077"/>
      <w:r w:rsidRPr="006076B2">
        <w:rPr>
          <w:szCs w:val="24"/>
        </w:rPr>
        <w:t>Freedom of Information exclusion schedule</w:t>
      </w:r>
      <w:bookmarkEnd w:id="28"/>
    </w:p>
    <w:p w14:paraId="6984852B" w14:textId="644540C0" w:rsidR="00F53A31" w:rsidRPr="006076B2"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 xml:space="preserve">Suppliers should state here which items of information (if any) supplied by them in their </w:t>
      </w:r>
      <w:r w:rsidR="005603DC">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Pr>
          <w:sz w:val="24"/>
          <w:szCs w:val="24"/>
        </w:rPr>
        <w:t>S</w:t>
      </w:r>
      <w:r w:rsidR="00F53A31" w:rsidRPr="006076B2">
        <w:rPr>
          <w:sz w:val="24"/>
          <w:szCs w:val="24"/>
        </w:rPr>
        <w:t>uppliers should state why they consider the information to be confidential or commercially sensitive.</w:t>
      </w:r>
    </w:p>
    <w:p w14:paraId="1BF5B424" w14:textId="77777777" w:rsidR="00F53A31" w:rsidRPr="006076B2" w:rsidRDefault="00F53A31" w:rsidP="00BD0792">
      <w:pPr>
        <w:widowControl/>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1A7CCB">
      <w:pPr>
        <w:pStyle w:val="ProcurementTemplate-Heading2"/>
        <w:numPr>
          <w:ilvl w:val="0"/>
          <w:numId w:val="0"/>
        </w:numPr>
        <w:spacing w:before="0" w:after="120" w:line="288" w:lineRule="auto"/>
        <w:ind w:left="567" w:hanging="567"/>
        <w:rPr>
          <w:szCs w:val="24"/>
        </w:rPr>
      </w:pPr>
      <w:bookmarkStart w:id="29" w:name="_Toc185232014"/>
      <w:bookmarkStart w:id="30" w:name="_Toc192520078"/>
      <w:r w:rsidRPr="006076B2">
        <w:rPr>
          <w:szCs w:val="24"/>
        </w:rPr>
        <w:t>Commercially sensitive information</w:t>
      </w:r>
      <w:bookmarkEnd w:id="29"/>
      <w:bookmarkEnd w:id="30"/>
    </w:p>
    <w:p w14:paraId="472438F9" w14:textId="77777777" w:rsidR="00F53A31" w:rsidRPr="006076B2" w:rsidRDefault="00F53A31" w:rsidP="001A7CCB">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1A7CCB">
            <w:pPr>
              <w:spacing w:after="120" w:line="288" w:lineRule="auto"/>
            </w:pPr>
            <w:r w:rsidRPr="00E71230">
              <w:t> </w:t>
            </w:r>
          </w:p>
          <w:p w14:paraId="4E165DA3" w14:textId="77777777" w:rsidR="00F53A31" w:rsidRPr="00E71230" w:rsidRDefault="00F53A31" w:rsidP="001A7CCB">
            <w:pPr>
              <w:spacing w:after="120" w:line="288" w:lineRule="auto"/>
            </w:pPr>
            <w:r w:rsidRPr="00E71230">
              <w:t> </w:t>
            </w:r>
          </w:p>
          <w:p w14:paraId="4B130CAF" w14:textId="77777777" w:rsidR="00F53A31" w:rsidRPr="00E71230" w:rsidRDefault="00F53A31" w:rsidP="001A7CCB">
            <w:pPr>
              <w:spacing w:after="120" w:line="288" w:lineRule="auto"/>
            </w:pPr>
            <w:r w:rsidRPr="00E71230">
              <w:t> </w:t>
            </w:r>
          </w:p>
          <w:p w14:paraId="34DA6094" w14:textId="77777777" w:rsidR="00F53A31" w:rsidRPr="00E71230" w:rsidRDefault="00F53A31" w:rsidP="001A7CCB">
            <w:pPr>
              <w:spacing w:after="120" w:line="288" w:lineRule="auto"/>
            </w:pPr>
            <w:r w:rsidRPr="00E71230">
              <w:t> </w:t>
            </w:r>
          </w:p>
        </w:tc>
      </w:tr>
    </w:tbl>
    <w:p w14:paraId="013762C1" w14:textId="77777777" w:rsidR="00F53A31" w:rsidRPr="006076B2" w:rsidRDefault="00F53A31" w:rsidP="001A7CCB">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1A7CCB">
            <w:pPr>
              <w:spacing w:after="120" w:line="288" w:lineRule="auto"/>
            </w:pPr>
            <w:r w:rsidRPr="00E71230">
              <w:t> </w:t>
            </w:r>
          </w:p>
          <w:p w14:paraId="1B56572E" w14:textId="77777777" w:rsidR="00F53A31" w:rsidRPr="00E71230" w:rsidRDefault="00F53A31" w:rsidP="001A7CCB">
            <w:pPr>
              <w:spacing w:after="120" w:line="288" w:lineRule="auto"/>
            </w:pPr>
            <w:r w:rsidRPr="00E71230">
              <w:t> </w:t>
            </w:r>
          </w:p>
          <w:p w14:paraId="5A5B3E20" w14:textId="77777777" w:rsidR="00F53A31" w:rsidRPr="00E71230" w:rsidRDefault="00F53A31" w:rsidP="001A7CCB">
            <w:pPr>
              <w:spacing w:after="120" w:line="288" w:lineRule="auto"/>
            </w:pPr>
            <w:r w:rsidRPr="00E71230">
              <w:t> </w:t>
            </w:r>
          </w:p>
          <w:p w14:paraId="796B3739" w14:textId="77777777" w:rsidR="00F53A31" w:rsidRPr="00E71230" w:rsidRDefault="00F53A31" w:rsidP="001A7CCB">
            <w:pPr>
              <w:spacing w:after="120" w:line="288" w:lineRule="auto"/>
            </w:pPr>
            <w:r w:rsidRPr="00E71230">
              <w:t> </w:t>
            </w:r>
          </w:p>
        </w:tc>
      </w:tr>
    </w:tbl>
    <w:p w14:paraId="2C087938" w14:textId="77777777" w:rsidR="00F53A31" w:rsidRDefault="00F53A31" w:rsidP="001A7CCB">
      <w:pPr>
        <w:pStyle w:val="ProcurementTemplate-Heading2"/>
        <w:numPr>
          <w:ilvl w:val="0"/>
          <w:numId w:val="0"/>
        </w:numPr>
        <w:spacing w:before="0" w:after="120" w:line="288" w:lineRule="auto"/>
        <w:ind w:left="567" w:hanging="567"/>
        <w:rPr>
          <w:szCs w:val="24"/>
        </w:rPr>
      </w:pPr>
    </w:p>
    <w:p w14:paraId="5C1F1CA1" w14:textId="77777777" w:rsidR="00F53A31" w:rsidRDefault="00F53A31" w:rsidP="001A7CCB">
      <w:pPr>
        <w:pStyle w:val="ProcurementTemplate-Heading2"/>
        <w:numPr>
          <w:ilvl w:val="0"/>
          <w:numId w:val="0"/>
        </w:numPr>
        <w:spacing w:before="0" w:after="120" w:line="288" w:lineRule="auto"/>
        <w:ind w:left="567" w:hanging="567"/>
        <w:rPr>
          <w:szCs w:val="24"/>
        </w:rPr>
      </w:pPr>
    </w:p>
    <w:p w14:paraId="309A2AAD" w14:textId="77777777" w:rsidR="00F53A31" w:rsidRDefault="00F53A31" w:rsidP="001A7CCB">
      <w:pPr>
        <w:widowControl/>
        <w:overflowPunct/>
        <w:autoSpaceDE/>
        <w:autoSpaceDN/>
        <w:adjustRightInd/>
        <w:spacing w:after="120" w:line="288" w:lineRule="auto"/>
        <w:rPr>
          <w:b/>
          <w:bCs/>
          <w:iCs/>
          <w:color w:val="000000"/>
          <w:kern w:val="0"/>
          <w:sz w:val="24"/>
          <w:szCs w:val="24"/>
        </w:rPr>
      </w:pPr>
      <w:r>
        <w:rPr>
          <w:szCs w:val="24"/>
        </w:rPr>
        <w:br w:type="page"/>
      </w:r>
    </w:p>
    <w:p w14:paraId="2563EEB0" w14:textId="685B8FA5" w:rsidR="00F53A31" w:rsidRPr="006076B2" w:rsidRDefault="005603DC" w:rsidP="001A7CCB">
      <w:pPr>
        <w:pStyle w:val="ProcurementTemplate-Heading2"/>
        <w:numPr>
          <w:ilvl w:val="0"/>
          <w:numId w:val="0"/>
        </w:numPr>
        <w:spacing w:before="0" w:after="120" w:line="288" w:lineRule="auto"/>
        <w:ind w:left="567" w:hanging="567"/>
        <w:rPr>
          <w:szCs w:val="24"/>
        </w:rPr>
      </w:pPr>
      <w:bookmarkStart w:id="31" w:name="_Toc185232015"/>
      <w:bookmarkStart w:id="32" w:name="_Toc192520079"/>
      <w:r>
        <w:rPr>
          <w:szCs w:val="24"/>
        </w:rPr>
        <w:lastRenderedPageBreak/>
        <w:t>Tender</w:t>
      </w:r>
      <w:r w:rsidR="00F53A31" w:rsidRPr="006076B2">
        <w:rPr>
          <w:szCs w:val="24"/>
        </w:rPr>
        <w:t xml:space="preserve"> Declaration</w:t>
      </w:r>
      <w:bookmarkEnd w:id="31"/>
      <w:bookmarkEnd w:id="32"/>
    </w:p>
    <w:p w14:paraId="05C8A67D" w14:textId="4DF22FBE" w:rsidR="00F53A31" w:rsidRPr="006076B2" w:rsidRDefault="00F53A31" w:rsidP="001A7CCB">
      <w:pPr>
        <w:widowControl/>
        <w:overflowPunct/>
        <w:autoSpaceDE/>
        <w:autoSpaceDN/>
        <w:adjustRightInd/>
        <w:spacing w:after="120" w:line="288" w:lineRule="auto"/>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By </w:t>
      </w:r>
      <w:r w:rsidR="00AC2DDF">
        <w:rPr>
          <w:rFonts w:eastAsia="Arial Unicode MS" w:cs="Times New Roman"/>
          <w:color w:val="000000"/>
          <w:w w:val="0"/>
          <w:kern w:val="0"/>
          <w:sz w:val="24"/>
          <w:szCs w:val="24"/>
        </w:rPr>
        <w:t>submission of the Tender</w:t>
      </w:r>
      <w:r w:rsidRPr="00DD6E33">
        <w:t xml:space="preserve"> </w:t>
      </w:r>
      <w:r>
        <w:t>I/We certify that</w:t>
      </w:r>
      <w:r w:rsidRPr="006076B2">
        <w:rPr>
          <w:rFonts w:eastAsia="Arial Unicode MS" w:cs="Times New Roman"/>
          <w:color w:val="000000"/>
          <w:w w:val="0"/>
          <w:kern w:val="0"/>
          <w:sz w:val="24"/>
          <w:szCs w:val="24"/>
        </w:rPr>
        <w:t>:</w:t>
      </w:r>
    </w:p>
    <w:p w14:paraId="7DA7C6FF"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0936637B"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52562FAB"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1F5CACD8"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in the event that we do not honour our obligations in accordance with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67FAF877"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71281C2E"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5603DC">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o the best of my/our knowledge and belief, no person or persons who is a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3DA55BC1"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78D41598"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rejected;</w:t>
      </w:r>
    </w:p>
    <w:p w14:paraId="5C35C14E" w14:textId="6224DA91"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447A20">
            <w:pPr>
              <w:overflowPunct/>
              <w:autoSpaceDE/>
              <w:autoSpaceDN/>
              <w:adjustRightInd/>
              <w:spacing w:after="120"/>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447A20">
            <w:pPr>
              <w:overflowPunct/>
              <w:autoSpaceDE/>
              <w:autoSpaceDN/>
              <w:adjustRightInd/>
              <w:spacing w:after="120"/>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bookmarkEnd w:id="26"/>
    </w:tbl>
    <w:p w14:paraId="16A1C129" w14:textId="77777777" w:rsidR="005E3707" w:rsidRDefault="005E3707" w:rsidP="00447A20">
      <w:pPr>
        <w:pStyle w:val="BodyTextIndent3"/>
        <w:spacing w:line="288" w:lineRule="auto"/>
        <w:ind w:left="0"/>
        <w:rPr>
          <w:szCs w:val="21"/>
        </w:rPr>
      </w:pPr>
    </w:p>
    <w:sectPr w:rsidR="005E3707" w:rsidSect="00F34770">
      <w:headerReference w:type="default" r:id="rId22"/>
      <w:footerReference w:type="default" r:id="rId23"/>
      <w:headerReference w:type="first" r:id="rId24"/>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4EB6" w14:textId="77777777" w:rsidR="009F6CA8" w:rsidRDefault="009F6CA8">
      <w:r>
        <w:separator/>
      </w:r>
    </w:p>
  </w:endnote>
  <w:endnote w:type="continuationSeparator" w:id="0">
    <w:p w14:paraId="1171DAF4" w14:textId="77777777" w:rsidR="009F6CA8" w:rsidRDefault="009F6CA8">
      <w:r>
        <w:continuationSeparator/>
      </w:r>
    </w:p>
  </w:endnote>
  <w:endnote w:type="continuationNotice" w:id="1">
    <w:p w14:paraId="31E99422" w14:textId="77777777" w:rsidR="009F6CA8" w:rsidRDefault="009F6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font>
  <w:font w:name="Helvetica">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0E409A3E" w:rsidR="00476A2F" w:rsidRPr="007E63E5" w:rsidRDefault="007B27CA" w:rsidP="005F7B55">
            <w:pPr>
              <w:pStyle w:val="Footer"/>
              <w:tabs>
                <w:tab w:val="clear" w:pos="4153"/>
                <w:tab w:val="clear" w:pos="8306"/>
                <w:tab w:val="left" w:pos="0"/>
                <w:tab w:val="center" w:pos="3402"/>
                <w:tab w:val="left" w:pos="3686"/>
                <w:tab w:val="right" w:pos="7797"/>
              </w:tabs>
              <w:jc w:val="center"/>
              <w:rPr>
                <w:rFonts w:ascii="Verdana" w:hAnsi="Verdana"/>
                <w:sz w:val="18"/>
              </w:rPr>
            </w:pPr>
            <w:r>
              <w:tab/>
            </w:r>
            <w:r w:rsidR="000F2A74">
              <w:t>COMMERCIAL-IN-CONFIDENCE</w:t>
            </w:r>
            <w:r>
              <w:tab/>
            </w:r>
            <w:r>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F050" w14:textId="77777777" w:rsidR="009F6CA8" w:rsidRDefault="009F6CA8">
      <w:r>
        <w:separator/>
      </w:r>
    </w:p>
  </w:footnote>
  <w:footnote w:type="continuationSeparator" w:id="0">
    <w:p w14:paraId="596430BB" w14:textId="77777777" w:rsidR="009F6CA8" w:rsidRDefault="009F6CA8">
      <w:r>
        <w:continuationSeparator/>
      </w:r>
    </w:p>
  </w:footnote>
  <w:footnote w:type="continuationNotice" w:id="1">
    <w:p w14:paraId="0090781B" w14:textId="77777777" w:rsidR="009F6CA8" w:rsidRDefault="009F6CA8"/>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shd w:val="clear" w:color="auto" w:fill="auto"/>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889594131" name="Picture 889594131"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shd w:val="clear" w:color="auto" w:fill="auto"/>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12BCA"/>
    <w:multiLevelType w:val="multilevel"/>
    <w:tmpl w:val="F4AE7434"/>
    <w:lvl w:ilvl="0">
      <w:start w:val="1"/>
      <w:numFmt w:val="decimal"/>
      <w:lvlText w:val="4.1.%1"/>
      <w:lvlJc w:val="left"/>
      <w:pPr>
        <w:ind w:left="720" w:hanging="360"/>
      </w:pPr>
      <w:rPr>
        <w:sz w:val="22"/>
        <w:szCs w:val="22"/>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24"/>
  </w:num>
  <w:num w:numId="3" w16cid:durableId="429786264">
    <w:abstractNumId w:val="9"/>
  </w:num>
  <w:num w:numId="4" w16cid:durableId="23943037">
    <w:abstractNumId w:val="10"/>
  </w:num>
  <w:num w:numId="5" w16cid:durableId="1714619281">
    <w:abstractNumId w:val="21"/>
  </w:num>
  <w:num w:numId="6" w16cid:durableId="410202861">
    <w:abstractNumId w:val="13"/>
  </w:num>
  <w:num w:numId="7" w16cid:durableId="2019307572">
    <w:abstractNumId w:val="17"/>
  </w:num>
  <w:num w:numId="8" w16cid:durableId="1764565470">
    <w:abstractNumId w:val="5"/>
  </w:num>
  <w:num w:numId="9" w16cid:durableId="564414792">
    <w:abstractNumId w:val="23"/>
  </w:num>
  <w:num w:numId="10" w16cid:durableId="691952962">
    <w:abstractNumId w:val="20"/>
  </w:num>
  <w:num w:numId="11" w16cid:durableId="783429602">
    <w:abstractNumId w:val="25"/>
  </w:num>
  <w:num w:numId="12" w16cid:durableId="1904215410">
    <w:abstractNumId w:val="1"/>
  </w:num>
  <w:num w:numId="13" w16cid:durableId="211498595">
    <w:abstractNumId w:val="26"/>
  </w:num>
  <w:num w:numId="14" w16cid:durableId="358824059">
    <w:abstractNumId w:val="12"/>
  </w:num>
  <w:num w:numId="15" w16cid:durableId="752508134">
    <w:abstractNumId w:val="27"/>
  </w:num>
  <w:num w:numId="16" w16cid:durableId="499277708">
    <w:abstractNumId w:val="7"/>
  </w:num>
  <w:num w:numId="17" w16cid:durableId="97062954">
    <w:abstractNumId w:val="11"/>
  </w:num>
  <w:num w:numId="18" w16cid:durableId="112671428">
    <w:abstractNumId w:val="28"/>
  </w:num>
  <w:num w:numId="19" w16cid:durableId="964967474">
    <w:abstractNumId w:val="2"/>
  </w:num>
  <w:num w:numId="20" w16cid:durableId="1101070686">
    <w:abstractNumId w:val="19"/>
  </w:num>
  <w:num w:numId="21" w16cid:durableId="1991980246">
    <w:abstractNumId w:val="22"/>
  </w:num>
  <w:num w:numId="22" w16cid:durableId="1323896305">
    <w:abstractNumId w:val="3"/>
  </w:num>
  <w:num w:numId="23" w16cid:durableId="2004696352">
    <w:abstractNumId w:val="4"/>
  </w:num>
  <w:num w:numId="24" w16cid:durableId="1815871852">
    <w:abstractNumId w:val="16"/>
  </w:num>
  <w:num w:numId="25" w16cid:durableId="1766489604">
    <w:abstractNumId w:val="15"/>
  </w:num>
  <w:num w:numId="26" w16cid:durableId="2046518518">
    <w:abstractNumId w:val="0"/>
  </w:num>
  <w:num w:numId="27" w16cid:durableId="411664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6625397">
    <w:abstractNumId w:val="6"/>
  </w:num>
  <w:num w:numId="29" w16cid:durableId="14596473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2E83"/>
    <w:rsid w:val="00003E93"/>
    <w:rsid w:val="00005C9A"/>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3C0"/>
    <w:rsid w:val="000234BA"/>
    <w:rsid w:val="000253A0"/>
    <w:rsid w:val="00025AE3"/>
    <w:rsid w:val="000263B0"/>
    <w:rsid w:val="00026D82"/>
    <w:rsid w:val="000275BC"/>
    <w:rsid w:val="00032FC8"/>
    <w:rsid w:val="00033637"/>
    <w:rsid w:val="000343E2"/>
    <w:rsid w:val="00036104"/>
    <w:rsid w:val="000363C0"/>
    <w:rsid w:val="0003656E"/>
    <w:rsid w:val="000412DD"/>
    <w:rsid w:val="00041B70"/>
    <w:rsid w:val="00041F46"/>
    <w:rsid w:val="00042C16"/>
    <w:rsid w:val="00043BCF"/>
    <w:rsid w:val="0004511B"/>
    <w:rsid w:val="000458AC"/>
    <w:rsid w:val="00046592"/>
    <w:rsid w:val="00046B1B"/>
    <w:rsid w:val="000471D1"/>
    <w:rsid w:val="00047B9D"/>
    <w:rsid w:val="00047D16"/>
    <w:rsid w:val="00047D3F"/>
    <w:rsid w:val="00051931"/>
    <w:rsid w:val="00051DCE"/>
    <w:rsid w:val="00052BAC"/>
    <w:rsid w:val="000534D5"/>
    <w:rsid w:val="00054421"/>
    <w:rsid w:val="00054BEC"/>
    <w:rsid w:val="000575F7"/>
    <w:rsid w:val="00061302"/>
    <w:rsid w:val="00062CC6"/>
    <w:rsid w:val="000633BB"/>
    <w:rsid w:val="0006491D"/>
    <w:rsid w:val="00064E41"/>
    <w:rsid w:val="00066201"/>
    <w:rsid w:val="00066BBD"/>
    <w:rsid w:val="00067DA6"/>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082"/>
    <w:rsid w:val="000A65F7"/>
    <w:rsid w:val="000A6E1D"/>
    <w:rsid w:val="000A6FAC"/>
    <w:rsid w:val="000A7028"/>
    <w:rsid w:val="000A7182"/>
    <w:rsid w:val="000A76FF"/>
    <w:rsid w:val="000A7D0C"/>
    <w:rsid w:val="000B00CB"/>
    <w:rsid w:val="000B1299"/>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A1E"/>
    <w:rsid w:val="000D21D6"/>
    <w:rsid w:val="000D2C0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0CC6"/>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27BF"/>
    <w:rsid w:val="0016329F"/>
    <w:rsid w:val="001646DB"/>
    <w:rsid w:val="00167636"/>
    <w:rsid w:val="00167D09"/>
    <w:rsid w:val="0017050A"/>
    <w:rsid w:val="0017050B"/>
    <w:rsid w:val="00170B95"/>
    <w:rsid w:val="001717F5"/>
    <w:rsid w:val="00171EB6"/>
    <w:rsid w:val="001720A6"/>
    <w:rsid w:val="00172323"/>
    <w:rsid w:val="00172C08"/>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33E2"/>
    <w:rsid w:val="0018349E"/>
    <w:rsid w:val="00185DAF"/>
    <w:rsid w:val="001906E6"/>
    <w:rsid w:val="0019143E"/>
    <w:rsid w:val="001918F1"/>
    <w:rsid w:val="001947EB"/>
    <w:rsid w:val="00194E98"/>
    <w:rsid w:val="00197649"/>
    <w:rsid w:val="001A029E"/>
    <w:rsid w:val="001A114C"/>
    <w:rsid w:val="001A48C0"/>
    <w:rsid w:val="001A4E95"/>
    <w:rsid w:val="001A7590"/>
    <w:rsid w:val="001A7CCB"/>
    <w:rsid w:val="001B0644"/>
    <w:rsid w:val="001B0DE6"/>
    <w:rsid w:val="001B1366"/>
    <w:rsid w:val="001B195D"/>
    <w:rsid w:val="001B22E7"/>
    <w:rsid w:val="001B3633"/>
    <w:rsid w:val="001B4385"/>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5B3"/>
    <w:rsid w:val="001E0FA5"/>
    <w:rsid w:val="001E29C6"/>
    <w:rsid w:val="001E2CD1"/>
    <w:rsid w:val="001E38EA"/>
    <w:rsid w:val="001E6516"/>
    <w:rsid w:val="001E72EC"/>
    <w:rsid w:val="001F1684"/>
    <w:rsid w:val="001F1A2C"/>
    <w:rsid w:val="001F1CE2"/>
    <w:rsid w:val="001F1CF5"/>
    <w:rsid w:val="001F4FE4"/>
    <w:rsid w:val="00203706"/>
    <w:rsid w:val="002048FC"/>
    <w:rsid w:val="00204C4B"/>
    <w:rsid w:val="00204C63"/>
    <w:rsid w:val="00205BE9"/>
    <w:rsid w:val="00207808"/>
    <w:rsid w:val="00210CBF"/>
    <w:rsid w:val="00210F09"/>
    <w:rsid w:val="0021140A"/>
    <w:rsid w:val="00211922"/>
    <w:rsid w:val="00212651"/>
    <w:rsid w:val="00212EC5"/>
    <w:rsid w:val="00213239"/>
    <w:rsid w:val="002133C3"/>
    <w:rsid w:val="00214286"/>
    <w:rsid w:val="0021629E"/>
    <w:rsid w:val="002165D8"/>
    <w:rsid w:val="0021738C"/>
    <w:rsid w:val="00220361"/>
    <w:rsid w:val="002207FF"/>
    <w:rsid w:val="00222D5D"/>
    <w:rsid w:val="00223A33"/>
    <w:rsid w:val="002279F4"/>
    <w:rsid w:val="00230BEF"/>
    <w:rsid w:val="00231958"/>
    <w:rsid w:val="002320E7"/>
    <w:rsid w:val="00232FCA"/>
    <w:rsid w:val="00233D1F"/>
    <w:rsid w:val="00233F39"/>
    <w:rsid w:val="0023404A"/>
    <w:rsid w:val="00234B75"/>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CD"/>
    <w:rsid w:val="002A53B0"/>
    <w:rsid w:val="002A5C87"/>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D4345"/>
    <w:rsid w:val="002D5B83"/>
    <w:rsid w:val="002D6378"/>
    <w:rsid w:val="002D6EF0"/>
    <w:rsid w:val="002D78B8"/>
    <w:rsid w:val="002E158D"/>
    <w:rsid w:val="002E1605"/>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140A"/>
    <w:rsid w:val="00320CBF"/>
    <w:rsid w:val="0032137E"/>
    <w:rsid w:val="00321D67"/>
    <w:rsid w:val="0032365E"/>
    <w:rsid w:val="00323DA7"/>
    <w:rsid w:val="00325BAA"/>
    <w:rsid w:val="00326936"/>
    <w:rsid w:val="00330638"/>
    <w:rsid w:val="0033087F"/>
    <w:rsid w:val="00330F6C"/>
    <w:rsid w:val="0033175B"/>
    <w:rsid w:val="00332C33"/>
    <w:rsid w:val="00333D91"/>
    <w:rsid w:val="0033572B"/>
    <w:rsid w:val="003358B8"/>
    <w:rsid w:val="00335951"/>
    <w:rsid w:val="003359D4"/>
    <w:rsid w:val="00335C8D"/>
    <w:rsid w:val="003366F9"/>
    <w:rsid w:val="00340096"/>
    <w:rsid w:val="003414C6"/>
    <w:rsid w:val="0034228E"/>
    <w:rsid w:val="00342AD4"/>
    <w:rsid w:val="00343FAF"/>
    <w:rsid w:val="00346B47"/>
    <w:rsid w:val="00346CFE"/>
    <w:rsid w:val="00347BEA"/>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27C"/>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09F"/>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2F38"/>
    <w:rsid w:val="003F446F"/>
    <w:rsid w:val="003F4CB4"/>
    <w:rsid w:val="003F56F3"/>
    <w:rsid w:val="003F5EA9"/>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31315"/>
    <w:rsid w:val="00431338"/>
    <w:rsid w:val="00433B7A"/>
    <w:rsid w:val="00433E63"/>
    <w:rsid w:val="0043408E"/>
    <w:rsid w:val="00434AFC"/>
    <w:rsid w:val="00436B5D"/>
    <w:rsid w:val="00440513"/>
    <w:rsid w:val="00440DE6"/>
    <w:rsid w:val="00442DAB"/>
    <w:rsid w:val="004430ED"/>
    <w:rsid w:val="004431E5"/>
    <w:rsid w:val="00444320"/>
    <w:rsid w:val="00445656"/>
    <w:rsid w:val="00445C1C"/>
    <w:rsid w:val="004463AF"/>
    <w:rsid w:val="00447A20"/>
    <w:rsid w:val="0045023A"/>
    <w:rsid w:val="004511C5"/>
    <w:rsid w:val="00454005"/>
    <w:rsid w:val="00454996"/>
    <w:rsid w:val="00454A7E"/>
    <w:rsid w:val="00454E61"/>
    <w:rsid w:val="00455176"/>
    <w:rsid w:val="004564B7"/>
    <w:rsid w:val="00461F69"/>
    <w:rsid w:val="00463E80"/>
    <w:rsid w:val="00463F76"/>
    <w:rsid w:val="004654D5"/>
    <w:rsid w:val="00465BEA"/>
    <w:rsid w:val="004665FF"/>
    <w:rsid w:val="00466C7C"/>
    <w:rsid w:val="00470293"/>
    <w:rsid w:val="0047034C"/>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321"/>
    <w:rsid w:val="004A40E9"/>
    <w:rsid w:val="004A66C7"/>
    <w:rsid w:val="004A79D3"/>
    <w:rsid w:val="004B10C7"/>
    <w:rsid w:val="004B136C"/>
    <w:rsid w:val="004B22C6"/>
    <w:rsid w:val="004B3387"/>
    <w:rsid w:val="004B40D5"/>
    <w:rsid w:val="004B4E18"/>
    <w:rsid w:val="004B5502"/>
    <w:rsid w:val="004B5A5C"/>
    <w:rsid w:val="004B5D5D"/>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E49"/>
    <w:rsid w:val="004E6C89"/>
    <w:rsid w:val="004E6D5F"/>
    <w:rsid w:val="004E7E9B"/>
    <w:rsid w:val="004F0C44"/>
    <w:rsid w:val="004F11FD"/>
    <w:rsid w:val="004F1C87"/>
    <w:rsid w:val="004F3F63"/>
    <w:rsid w:val="004F4C26"/>
    <w:rsid w:val="004F5078"/>
    <w:rsid w:val="004F5A01"/>
    <w:rsid w:val="004F5DDA"/>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B38"/>
    <w:rsid w:val="00521C72"/>
    <w:rsid w:val="00521F8F"/>
    <w:rsid w:val="00522769"/>
    <w:rsid w:val="00522F41"/>
    <w:rsid w:val="00523488"/>
    <w:rsid w:val="0052453D"/>
    <w:rsid w:val="005246B2"/>
    <w:rsid w:val="00524E34"/>
    <w:rsid w:val="005264C9"/>
    <w:rsid w:val="00526FD8"/>
    <w:rsid w:val="005272FC"/>
    <w:rsid w:val="005274EC"/>
    <w:rsid w:val="005307E1"/>
    <w:rsid w:val="00530A6B"/>
    <w:rsid w:val="00532AB4"/>
    <w:rsid w:val="00533A48"/>
    <w:rsid w:val="00534359"/>
    <w:rsid w:val="00534B15"/>
    <w:rsid w:val="00535A83"/>
    <w:rsid w:val="00535F01"/>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5C84"/>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762C"/>
    <w:rsid w:val="005B7D7B"/>
    <w:rsid w:val="005C0B5B"/>
    <w:rsid w:val="005C31BD"/>
    <w:rsid w:val="005C35CA"/>
    <w:rsid w:val="005C53E8"/>
    <w:rsid w:val="005C5F88"/>
    <w:rsid w:val="005C6BE4"/>
    <w:rsid w:val="005C73D4"/>
    <w:rsid w:val="005D2668"/>
    <w:rsid w:val="005D2EE6"/>
    <w:rsid w:val="005D4FA7"/>
    <w:rsid w:val="005D57A4"/>
    <w:rsid w:val="005D5999"/>
    <w:rsid w:val="005D6F71"/>
    <w:rsid w:val="005E08E6"/>
    <w:rsid w:val="005E1A43"/>
    <w:rsid w:val="005E259B"/>
    <w:rsid w:val="005E3707"/>
    <w:rsid w:val="005E40F3"/>
    <w:rsid w:val="005E410F"/>
    <w:rsid w:val="005E4B6D"/>
    <w:rsid w:val="005E6303"/>
    <w:rsid w:val="005F0873"/>
    <w:rsid w:val="005F1ED3"/>
    <w:rsid w:val="005F221A"/>
    <w:rsid w:val="005F2CFB"/>
    <w:rsid w:val="005F2DE3"/>
    <w:rsid w:val="005F306A"/>
    <w:rsid w:val="005F3A47"/>
    <w:rsid w:val="005F5523"/>
    <w:rsid w:val="005F57A9"/>
    <w:rsid w:val="005F6B59"/>
    <w:rsid w:val="005F7B55"/>
    <w:rsid w:val="0060032F"/>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31BA"/>
    <w:rsid w:val="00633694"/>
    <w:rsid w:val="0063409D"/>
    <w:rsid w:val="00634B2C"/>
    <w:rsid w:val="00634B43"/>
    <w:rsid w:val="006377B2"/>
    <w:rsid w:val="006401DB"/>
    <w:rsid w:val="00641B69"/>
    <w:rsid w:val="00642334"/>
    <w:rsid w:val="006435C4"/>
    <w:rsid w:val="006449E0"/>
    <w:rsid w:val="00645482"/>
    <w:rsid w:val="0064630C"/>
    <w:rsid w:val="006475FD"/>
    <w:rsid w:val="006530EC"/>
    <w:rsid w:val="006533A1"/>
    <w:rsid w:val="006536EB"/>
    <w:rsid w:val="00656C72"/>
    <w:rsid w:val="00657FDC"/>
    <w:rsid w:val="00660767"/>
    <w:rsid w:val="0066284B"/>
    <w:rsid w:val="006629AF"/>
    <w:rsid w:val="006638C5"/>
    <w:rsid w:val="00664AD4"/>
    <w:rsid w:val="0066589F"/>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309E"/>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54"/>
    <w:rsid w:val="00794E38"/>
    <w:rsid w:val="0079558C"/>
    <w:rsid w:val="0079639B"/>
    <w:rsid w:val="0079734C"/>
    <w:rsid w:val="00797AF3"/>
    <w:rsid w:val="007A0808"/>
    <w:rsid w:val="007A1867"/>
    <w:rsid w:val="007A1FFE"/>
    <w:rsid w:val="007A3D3B"/>
    <w:rsid w:val="007A6B4F"/>
    <w:rsid w:val="007A7497"/>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C7FAB"/>
    <w:rsid w:val="007D003F"/>
    <w:rsid w:val="007D10C5"/>
    <w:rsid w:val="007D1389"/>
    <w:rsid w:val="007D4897"/>
    <w:rsid w:val="007D6103"/>
    <w:rsid w:val="007E0153"/>
    <w:rsid w:val="007E0AA2"/>
    <w:rsid w:val="007E245F"/>
    <w:rsid w:val="007E3941"/>
    <w:rsid w:val="007E56CE"/>
    <w:rsid w:val="007E63E5"/>
    <w:rsid w:val="007E67EC"/>
    <w:rsid w:val="007E6DAC"/>
    <w:rsid w:val="007F055F"/>
    <w:rsid w:val="007F12A1"/>
    <w:rsid w:val="007F1AB0"/>
    <w:rsid w:val="007F2EA4"/>
    <w:rsid w:val="007F418B"/>
    <w:rsid w:val="007F48EB"/>
    <w:rsid w:val="007F5C66"/>
    <w:rsid w:val="007F6319"/>
    <w:rsid w:val="007F6688"/>
    <w:rsid w:val="007F7ABD"/>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FFE"/>
    <w:rsid w:val="00824273"/>
    <w:rsid w:val="00827726"/>
    <w:rsid w:val="008308CD"/>
    <w:rsid w:val="00830AF1"/>
    <w:rsid w:val="00830E05"/>
    <w:rsid w:val="0083115C"/>
    <w:rsid w:val="008313F9"/>
    <w:rsid w:val="00831A86"/>
    <w:rsid w:val="00832AB6"/>
    <w:rsid w:val="008342F0"/>
    <w:rsid w:val="0083430E"/>
    <w:rsid w:val="00834642"/>
    <w:rsid w:val="00834B1B"/>
    <w:rsid w:val="00836536"/>
    <w:rsid w:val="008368D1"/>
    <w:rsid w:val="0084091F"/>
    <w:rsid w:val="00840F35"/>
    <w:rsid w:val="0084172E"/>
    <w:rsid w:val="00841B9E"/>
    <w:rsid w:val="00842536"/>
    <w:rsid w:val="008435AF"/>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01F"/>
    <w:rsid w:val="008676E1"/>
    <w:rsid w:val="0087022B"/>
    <w:rsid w:val="008734E8"/>
    <w:rsid w:val="00874B10"/>
    <w:rsid w:val="00876E65"/>
    <w:rsid w:val="0087789F"/>
    <w:rsid w:val="00877E74"/>
    <w:rsid w:val="00881798"/>
    <w:rsid w:val="008819E8"/>
    <w:rsid w:val="00881DCB"/>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A5A"/>
    <w:rsid w:val="008A1D6E"/>
    <w:rsid w:val="008A25C7"/>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33063"/>
    <w:rsid w:val="00933EB4"/>
    <w:rsid w:val="0094107C"/>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B2B"/>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E0D"/>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4A3"/>
    <w:rsid w:val="0099284B"/>
    <w:rsid w:val="00992BE9"/>
    <w:rsid w:val="00994A8D"/>
    <w:rsid w:val="009A17A5"/>
    <w:rsid w:val="009A19B3"/>
    <w:rsid w:val="009A374B"/>
    <w:rsid w:val="009A410A"/>
    <w:rsid w:val="009A4719"/>
    <w:rsid w:val="009B00F1"/>
    <w:rsid w:val="009B08BD"/>
    <w:rsid w:val="009B13B4"/>
    <w:rsid w:val="009B3691"/>
    <w:rsid w:val="009B79AB"/>
    <w:rsid w:val="009B7F6B"/>
    <w:rsid w:val="009C00F9"/>
    <w:rsid w:val="009C06F8"/>
    <w:rsid w:val="009C136B"/>
    <w:rsid w:val="009C2FDA"/>
    <w:rsid w:val="009C34C4"/>
    <w:rsid w:val="009C3B5E"/>
    <w:rsid w:val="009C429B"/>
    <w:rsid w:val="009C4530"/>
    <w:rsid w:val="009C48C7"/>
    <w:rsid w:val="009C5318"/>
    <w:rsid w:val="009C567D"/>
    <w:rsid w:val="009D28A9"/>
    <w:rsid w:val="009D5726"/>
    <w:rsid w:val="009D5737"/>
    <w:rsid w:val="009D64E2"/>
    <w:rsid w:val="009D658D"/>
    <w:rsid w:val="009D6BAE"/>
    <w:rsid w:val="009D73AE"/>
    <w:rsid w:val="009E10AD"/>
    <w:rsid w:val="009E2186"/>
    <w:rsid w:val="009E231E"/>
    <w:rsid w:val="009E3B68"/>
    <w:rsid w:val="009E3B8A"/>
    <w:rsid w:val="009E6038"/>
    <w:rsid w:val="009E63FA"/>
    <w:rsid w:val="009E6F6E"/>
    <w:rsid w:val="009E6F72"/>
    <w:rsid w:val="009F0C2B"/>
    <w:rsid w:val="009F110F"/>
    <w:rsid w:val="009F2409"/>
    <w:rsid w:val="009F2ABD"/>
    <w:rsid w:val="009F4620"/>
    <w:rsid w:val="009F4B60"/>
    <w:rsid w:val="009F4C33"/>
    <w:rsid w:val="009F5235"/>
    <w:rsid w:val="009F5BEC"/>
    <w:rsid w:val="009F6CA8"/>
    <w:rsid w:val="009F6D85"/>
    <w:rsid w:val="00A01F4E"/>
    <w:rsid w:val="00A0247C"/>
    <w:rsid w:val="00A0297D"/>
    <w:rsid w:val="00A03642"/>
    <w:rsid w:val="00A04678"/>
    <w:rsid w:val="00A04A0F"/>
    <w:rsid w:val="00A04B1A"/>
    <w:rsid w:val="00A0531A"/>
    <w:rsid w:val="00A056B8"/>
    <w:rsid w:val="00A05B89"/>
    <w:rsid w:val="00A107E6"/>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30C6A"/>
    <w:rsid w:val="00A3315B"/>
    <w:rsid w:val="00A334BA"/>
    <w:rsid w:val="00A33814"/>
    <w:rsid w:val="00A339E6"/>
    <w:rsid w:val="00A33A16"/>
    <w:rsid w:val="00A33B2B"/>
    <w:rsid w:val="00A3431E"/>
    <w:rsid w:val="00A35630"/>
    <w:rsid w:val="00A3667B"/>
    <w:rsid w:val="00A37B62"/>
    <w:rsid w:val="00A41253"/>
    <w:rsid w:val="00A4340A"/>
    <w:rsid w:val="00A44653"/>
    <w:rsid w:val="00A461B5"/>
    <w:rsid w:val="00A467EF"/>
    <w:rsid w:val="00A46BC7"/>
    <w:rsid w:val="00A46D05"/>
    <w:rsid w:val="00A47D6D"/>
    <w:rsid w:val="00A50E2A"/>
    <w:rsid w:val="00A513D8"/>
    <w:rsid w:val="00A606B3"/>
    <w:rsid w:val="00A608DD"/>
    <w:rsid w:val="00A63140"/>
    <w:rsid w:val="00A6343E"/>
    <w:rsid w:val="00A6444A"/>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1794"/>
    <w:rsid w:val="00AA2183"/>
    <w:rsid w:val="00AA2481"/>
    <w:rsid w:val="00AA2C02"/>
    <w:rsid w:val="00AA2CBD"/>
    <w:rsid w:val="00AA705C"/>
    <w:rsid w:val="00AA73CA"/>
    <w:rsid w:val="00AA79FD"/>
    <w:rsid w:val="00AA7C41"/>
    <w:rsid w:val="00AB05BF"/>
    <w:rsid w:val="00AB1D4D"/>
    <w:rsid w:val="00AB22ED"/>
    <w:rsid w:val="00AB2770"/>
    <w:rsid w:val="00AB384B"/>
    <w:rsid w:val="00AB3927"/>
    <w:rsid w:val="00AB7194"/>
    <w:rsid w:val="00AC0333"/>
    <w:rsid w:val="00AC0751"/>
    <w:rsid w:val="00AC0FA6"/>
    <w:rsid w:val="00AC1BA5"/>
    <w:rsid w:val="00AC2DDF"/>
    <w:rsid w:val="00AC3A0C"/>
    <w:rsid w:val="00AC46AC"/>
    <w:rsid w:val="00AC4CF6"/>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0222"/>
    <w:rsid w:val="00B01068"/>
    <w:rsid w:val="00B013A7"/>
    <w:rsid w:val="00B0205D"/>
    <w:rsid w:val="00B03B18"/>
    <w:rsid w:val="00B045BA"/>
    <w:rsid w:val="00B05247"/>
    <w:rsid w:val="00B06326"/>
    <w:rsid w:val="00B14399"/>
    <w:rsid w:val="00B14E35"/>
    <w:rsid w:val="00B14E6D"/>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7D35"/>
    <w:rsid w:val="00B4048C"/>
    <w:rsid w:val="00B413C3"/>
    <w:rsid w:val="00B4185E"/>
    <w:rsid w:val="00B42D9E"/>
    <w:rsid w:val="00B45FAB"/>
    <w:rsid w:val="00B46455"/>
    <w:rsid w:val="00B4783F"/>
    <w:rsid w:val="00B503DF"/>
    <w:rsid w:val="00B51D12"/>
    <w:rsid w:val="00B524BB"/>
    <w:rsid w:val="00B5277F"/>
    <w:rsid w:val="00B52C57"/>
    <w:rsid w:val="00B5325F"/>
    <w:rsid w:val="00B562C0"/>
    <w:rsid w:val="00B5634B"/>
    <w:rsid w:val="00B56A22"/>
    <w:rsid w:val="00B56DB3"/>
    <w:rsid w:val="00B5738F"/>
    <w:rsid w:val="00B6006E"/>
    <w:rsid w:val="00B6062D"/>
    <w:rsid w:val="00B61A31"/>
    <w:rsid w:val="00B64128"/>
    <w:rsid w:val="00B65726"/>
    <w:rsid w:val="00B6772B"/>
    <w:rsid w:val="00B67BC7"/>
    <w:rsid w:val="00B67FF3"/>
    <w:rsid w:val="00B714B9"/>
    <w:rsid w:val="00B71FE5"/>
    <w:rsid w:val="00B740AE"/>
    <w:rsid w:val="00B75ABB"/>
    <w:rsid w:val="00B75D53"/>
    <w:rsid w:val="00B75DB4"/>
    <w:rsid w:val="00B75F52"/>
    <w:rsid w:val="00B76A64"/>
    <w:rsid w:val="00B76A7B"/>
    <w:rsid w:val="00B76A7D"/>
    <w:rsid w:val="00B76D7A"/>
    <w:rsid w:val="00B80313"/>
    <w:rsid w:val="00B80BA1"/>
    <w:rsid w:val="00B81114"/>
    <w:rsid w:val="00B82FA7"/>
    <w:rsid w:val="00B830F7"/>
    <w:rsid w:val="00B83CDA"/>
    <w:rsid w:val="00B905BB"/>
    <w:rsid w:val="00B90B0E"/>
    <w:rsid w:val="00B93B15"/>
    <w:rsid w:val="00B949E0"/>
    <w:rsid w:val="00B9513B"/>
    <w:rsid w:val="00B95339"/>
    <w:rsid w:val="00B95863"/>
    <w:rsid w:val="00B97396"/>
    <w:rsid w:val="00B9790D"/>
    <w:rsid w:val="00BA08CC"/>
    <w:rsid w:val="00BA0D60"/>
    <w:rsid w:val="00BA0E55"/>
    <w:rsid w:val="00BA3211"/>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73A"/>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DAB"/>
    <w:rsid w:val="00C76F9D"/>
    <w:rsid w:val="00C802C7"/>
    <w:rsid w:val="00C81580"/>
    <w:rsid w:val="00C8270F"/>
    <w:rsid w:val="00C82AD4"/>
    <w:rsid w:val="00C834FF"/>
    <w:rsid w:val="00C84E9B"/>
    <w:rsid w:val="00C857DB"/>
    <w:rsid w:val="00C85C7F"/>
    <w:rsid w:val="00C8643D"/>
    <w:rsid w:val="00C8677A"/>
    <w:rsid w:val="00C87418"/>
    <w:rsid w:val="00C90615"/>
    <w:rsid w:val="00C90DFF"/>
    <w:rsid w:val="00C90F0F"/>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1128"/>
    <w:rsid w:val="00CC3E61"/>
    <w:rsid w:val="00CC42DC"/>
    <w:rsid w:val="00CC4F21"/>
    <w:rsid w:val="00CC4F6E"/>
    <w:rsid w:val="00CC5721"/>
    <w:rsid w:val="00CC5CBB"/>
    <w:rsid w:val="00CC6292"/>
    <w:rsid w:val="00CC72AB"/>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01F"/>
    <w:rsid w:val="00D0141C"/>
    <w:rsid w:val="00D022EB"/>
    <w:rsid w:val="00D02BA7"/>
    <w:rsid w:val="00D02D1B"/>
    <w:rsid w:val="00D032F0"/>
    <w:rsid w:val="00D047F2"/>
    <w:rsid w:val="00D0667F"/>
    <w:rsid w:val="00D074BD"/>
    <w:rsid w:val="00D1029F"/>
    <w:rsid w:val="00D106B2"/>
    <w:rsid w:val="00D1228D"/>
    <w:rsid w:val="00D13863"/>
    <w:rsid w:val="00D13E8F"/>
    <w:rsid w:val="00D14400"/>
    <w:rsid w:val="00D17326"/>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2548"/>
    <w:rsid w:val="00D4272B"/>
    <w:rsid w:val="00D43AC3"/>
    <w:rsid w:val="00D4660B"/>
    <w:rsid w:val="00D4701E"/>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537A"/>
    <w:rsid w:val="00D6557E"/>
    <w:rsid w:val="00D65F11"/>
    <w:rsid w:val="00D72563"/>
    <w:rsid w:val="00D735B4"/>
    <w:rsid w:val="00D756B7"/>
    <w:rsid w:val="00D76D5E"/>
    <w:rsid w:val="00D80321"/>
    <w:rsid w:val="00D8153D"/>
    <w:rsid w:val="00D81A4C"/>
    <w:rsid w:val="00D82F68"/>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4F88"/>
    <w:rsid w:val="00DA6C11"/>
    <w:rsid w:val="00DB0C21"/>
    <w:rsid w:val="00DB3E50"/>
    <w:rsid w:val="00DB42BA"/>
    <w:rsid w:val="00DB694D"/>
    <w:rsid w:val="00DC06CF"/>
    <w:rsid w:val="00DC0CC8"/>
    <w:rsid w:val="00DC1290"/>
    <w:rsid w:val="00DC393D"/>
    <w:rsid w:val="00DC4033"/>
    <w:rsid w:val="00DC5564"/>
    <w:rsid w:val="00DC58E3"/>
    <w:rsid w:val="00DC5EF9"/>
    <w:rsid w:val="00DC6CFC"/>
    <w:rsid w:val="00DD0345"/>
    <w:rsid w:val="00DD0CAC"/>
    <w:rsid w:val="00DD1446"/>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29EA"/>
    <w:rsid w:val="00E12EE2"/>
    <w:rsid w:val="00E13D0A"/>
    <w:rsid w:val="00E14DFF"/>
    <w:rsid w:val="00E151DE"/>
    <w:rsid w:val="00E16347"/>
    <w:rsid w:val="00E171DA"/>
    <w:rsid w:val="00E209B5"/>
    <w:rsid w:val="00E20B85"/>
    <w:rsid w:val="00E21EEA"/>
    <w:rsid w:val="00E22BDD"/>
    <w:rsid w:val="00E235A0"/>
    <w:rsid w:val="00E23D05"/>
    <w:rsid w:val="00E24043"/>
    <w:rsid w:val="00E247BB"/>
    <w:rsid w:val="00E24E94"/>
    <w:rsid w:val="00E2514B"/>
    <w:rsid w:val="00E2780F"/>
    <w:rsid w:val="00E303AF"/>
    <w:rsid w:val="00E34694"/>
    <w:rsid w:val="00E36172"/>
    <w:rsid w:val="00E36776"/>
    <w:rsid w:val="00E370C0"/>
    <w:rsid w:val="00E403A1"/>
    <w:rsid w:val="00E40951"/>
    <w:rsid w:val="00E40CB4"/>
    <w:rsid w:val="00E41CFE"/>
    <w:rsid w:val="00E4279A"/>
    <w:rsid w:val="00E431F4"/>
    <w:rsid w:val="00E43CAC"/>
    <w:rsid w:val="00E43E8B"/>
    <w:rsid w:val="00E44AA4"/>
    <w:rsid w:val="00E44C96"/>
    <w:rsid w:val="00E464FD"/>
    <w:rsid w:val="00E46969"/>
    <w:rsid w:val="00E4781E"/>
    <w:rsid w:val="00E50E73"/>
    <w:rsid w:val="00E50F5E"/>
    <w:rsid w:val="00E5104B"/>
    <w:rsid w:val="00E537D6"/>
    <w:rsid w:val="00E55CB1"/>
    <w:rsid w:val="00E575C8"/>
    <w:rsid w:val="00E62A38"/>
    <w:rsid w:val="00E6338D"/>
    <w:rsid w:val="00E637AF"/>
    <w:rsid w:val="00E646CE"/>
    <w:rsid w:val="00E64D88"/>
    <w:rsid w:val="00E65500"/>
    <w:rsid w:val="00E6559D"/>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FED"/>
    <w:rsid w:val="00E86043"/>
    <w:rsid w:val="00E867E4"/>
    <w:rsid w:val="00E9061C"/>
    <w:rsid w:val="00E9146F"/>
    <w:rsid w:val="00E94037"/>
    <w:rsid w:val="00E948C4"/>
    <w:rsid w:val="00E94D19"/>
    <w:rsid w:val="00E9580F"/>
    <w:rsid w:val="00E95E6E"/>
    <w:rsid w:val="00E96C0E"/>
    <w:rsid w:val="00E971A8"/>
    <w:rsid w:val="00E97E8E"/>
    <w:rsid w:val="00EA0551"/>
    <w:rsid w:val="00EA070D"/>
    <w:rsid w:val="00EA1172"/>
    <w:rsid w:val="00EA181D"/>
    <w:rsid w:val="00EA2C13"/>
    <w:rsid w:val="00EA3795"/>
    <w:rsid w:val="00EA3B6C"/>
    <w:rsid w:val="00EA64FF"/>
    <w:rsid w:val="00EB17BA"/>
    <w:rsid w:val="00EB296A"/>
    <w:rsid w:val="00EB2EC0"/>
    <w:rsid w:val="00EB39E8"/>
    <w:rsid w:val="00EB3BD4"/>
    <w:rsid w:val="00EB460B"/>
    <w:rsid w:val="00EB4C18"/>
    <w:rsid w:val="00EB4C8D"/>
    <w:rsid w:val="00EB620B"/>
    <w:rsid w:val="00EB6E31"/>
    <w:rsid w:val="00EB7D35"/>
    <w:rsid w:val="00EC0F29"/>
    <w:rsid w:val="00EC1B29"/>
    <w:rsid w:val="00EC295F"/>
    <w:rsid w:val="00EC45DD"/>
    <w:rsid w:val="00EC479E"/>
    <w:rsid w:val="00EC744B"/>
    <w:rsid w:val="00EC7B1D"/>
    <w:rsid w:val="00ED2739"/>
    <w:rsid w:val="00ED450D"/>
    <w:rsid w:val="00ED4ABD"/>
    <w:rsid w:val="00ED4D12"/>
    <w:rsid w:val="00ED4D2F"/>
    <w:rsid w:val="00ED58AA"/>
    <w:rsid w:val="00ED6929"/>
    <w:rsid w:val="00EE1C64"/>
    <w:rsid w:val="00EE1EFB"/>
    <w:rsid w:val="00EE2FC2"/>
    <w:rsid w:val="00EE3062"/>
    <w:rsid w:val="00EE3D18"/>
    <w:rsid w:val="00EE7151"/>
    <w:rsid w:val="00EE7E64"/>
    <w:rsid w:val="00EF004B"/>
    <w:rsid w:val="00EF1F81"/>
    <w:rsid w:val="00EF538F"/>
    <w:rsid w:val="00EF550E"/>
    <w:rsid w:val="00EF6A9E"/>
    <w:rsid w:val="00EF6E0B"/>
    <w:rsid w:val="00F0421D"/>
    <w:rsid w:val="00F04E12"/>
    <w:rsid w:val="00F05A1C"/>
    <w:rsid w:val="00F0652E"/>
    <w:rsid w:val="00F06C78"/>
    <w:rsid w:val="00F13C20"/>
    <w:rsid w:val="00F14B35"/>
    <w:rsid w:val="00F14BD8"/>
    <w:rsid w:val="00F166DD"/>
    <w:rsid w:val="00F16AD0"/>
    <w:rsid w:val="00F16BB6"/>
    <w:rsid w:val="00F17783"/>
    <w:rsid w:val="00F20446"/>
    <w:rsid w:val="00F2129B"/>
    <w:rsid w:val="00F21FB6"/>
    <w:rsid w:val="00F2231D"/>
    <w:rsid w:val="00F23382"/>
    <w:rsid w:val="00F238EF"/>
    <w:rsid w:val="00F2484F"/>
    <w:rsid w:val="00F25982"/>
    <w:rsid w:val="00F25D48"/>
    <w:rsid w:val="00F261B2"/>
    <w:rsid w:val="00F26AF0"/>
    <w:rsid w:val="00F3021F"/>
    <w:rsid w:val="00F3193C"/>
    <w:rsid w:val="00F32B13"/>
    <w:rsid w:val="00F33535"/>
    <w:rsid w:val="00F33EF2"/>
    <w:rsid w:val="00F34099"/>
    <w:rsid w:val="00F34770"/>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3C70"/>
    <w:rsid w:val="00F649FC"/>
    <w:rsid w:val="00F64A6F"/>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3745"/>
    <w:rsid w:val="00F839DD"/>
    <w:rsid w:val="00F87198"/>
    <w:rsid w:val="00F91045"/>
    <w:rsid w:val="00F910BD"/>
    <w:rsid w:val="00F91388"/>
    <w:rsid w:val="00F9146E"/>
    <w:rsid w:val="00F92512"/>
    <w:rsid w:val="00F925B5"/>
    <w:rsid w:val="00F92E8C"/>
    <w:rsid w:val="00F92FBB"/>
    <w:rsid w:val="00F9317D"/>
    <w:rsid w:val="00F93B27"/>
    <w:rsid w:val="00F93E36"/>
    <w:rsid w:val="00F94269"/>
    <w:rsid w:val="00F94271"/>
    <w:rsid w:val="00F9434A"/>
    <w:rsid w:val="00F944CC"/>
    <w:rsid w:val="00F94A73"/>
    <w:rsid w:val="00F96BC6"/>
    <w:rsid w:val="00F96F60"/>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C0890"/>
    <w:rsid w:val="00FC244E"/>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A0D"/>
    <w:rsid w:val="00FE13CB"/>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aliases w:va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 w:type="character" w:customStyle="1" w:styleId="ListParagraphChar">
    <w:name w:val="List Paragraph Char"/>
    <w:aliases w:val="List Paragrap Char,Bullet Styl Char,No Spacing11 Char,PAC HEARING Char,Párrafo de lista Char,Recommendation Char,Recommendati Char,Recommendatio Char,List Paragra Char,List Paragraph21 Char,Maire Char,Numbered Para 1 Char,Dot pt Char"/>
    <w:basedOn w:val="DefaultParagraphFont"/>
    <w:link w:val="ListParagraph"/>
    <w:uiPriority w:val="34"/>
    <w:qFormat/>
    <w:locked/>
    <w:rsid w:val="00347BEA"/>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41118542">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6" TargetMode="External"/><Relationship Id="rId18" Type="http://schemas.openxmlformats.org/officeDocument/2006/relationships/hyperlink" Target="http://www.hse.gov.uk/pubns/hse3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find-tender" TargetMode="External"/><Relationship Id="rId17" Type="http://schemas.openxmlformats.org/officeDocument/2006/relationships/hyperlink" Target="https://www.legislation.gov.uk/ukpga/2023/54/section/6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dsi/2024/9780348259728/regulation/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legislation.gov.uk/ukdsi/2024/9780348259728/regulation/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7"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b38d9-4caa-44b5-8da2-6987a68ce8de">
      <Terms xmlns="http://schemas.microsoft.com/office/infopath/2007/PartnerControls"/>
    </lcf76f155ced4ddcb4097134ff3c332f>
    <TaxCatchAll xmlns="b4a036e5-14a7-48d8-8b37-78da9300bb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894EAB1BEC1499F44970B9DB547D2" ma:contentTypeVersion="19" ma:contentTypeDescription="Create a new document." ma:contentTypeScope="" ma:versionID="9fde831843700910485e0d2be9a6684f">
  <xsd:schema xmlns:xsd="http://www.w3.org/2001/XMLSchema" xmlns:xs="http://www.w3.org/2001/XMLSchema" xmlns:p="http://schemas.microsoft.com/office/2006/metadata/properties" xmlns:ns2="64bb38d9-4caa-44b5-8da2-6987a68ce8de" xmlns:ns3="b4a036e5-14a7-48d8-8b37-78da9300bbcf" targetNamespace="http://schemas.microsoft.com/office/2006/metadata/properties" ma:root="true" ma:fieldsID="09751cbcd7e047268c6a13b2b86dc2c4" ns2:_="" ns3:_="">
    <xsd:import namespace="64bb38d9-4caa-44b5-8da2-6987a68ce8de"/>
    <xsd:import namespace="b4a036e5-14a7-48d8-8b37-78da9300b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b38d9-4caa-44b5-8da2-6987a68ce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7a1915f-9df1-4a53-a362-af4440d9ee5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036e5-14a7-48d8-8b37-78da9300b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5a37f4-4ed6-438b-a6ad-8fd7eac1c3c1}" ma:internalName="TaxCatchAll" ma:showField="CatchAllData" ma:web="b4a036e5-14a7-48d8-8b37-78da9300b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2.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3.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64bb38d9-4caa-44b5-8da2-6987a68ce8de"/>
    <ds:schemaRef ds:uri="b4a036e5-14a7-48d8-8b37-78da9300bbcf"/>
  </ds:schemaRefs>
</ds:datastoreItem>
</file>

<file path=customXml/itemProps4.xml><?xml version="1.0" encoding="utf-8"?>
<ds:datastoreItem xmlns:ds="http://schemas.openxmlformats.org/officeDocument/2006/customXml" ds:itemID="{0D554247-7CFF-417B-AEBF-1110C64C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b38d9-4caa-44b5-8da2-6987a68ce8de"/>
    <ds:schemaRef ds:uri="b4a036e5-14a7-48d8-8b37-78da9300b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3753</Words>
  <Characters>21798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25501</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cp:lastModifiedBy>Tracey Hill</cp:lastModifiedBy>
  <cp:revision>6</cp:revision>
  <cp:lastPrinted>2016-07-08T01:12:00Z</cp:lastPrinted>
  <dcterms:created xsi:type="dcterms:W3CDTF">2025-04-02T08:35:00Z</dcterms:created>
  <dcterms:modified xsi:type="dcterms:W3CDTF">2025-05-09T08:24:00Z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0x01010095F894EAB1BEC1499F44970B9DB547D2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