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97B61" w14:textId="77777777" w:rsidR="00652598" w:rsidRDefault="00652598" w:rsidP="00652598">
      <w:pPr>
        <w:pStyle w:val="Title"/>
        <w:jc w:val="center"/>
      </w:pPr>
    </w:p>
    <w:p w14:paraId="2E5EF708" w14:textId="0B9A93E8" w:rsidR="00652598" w:rsidRDefault="00652598" w:rsidP="00652598">
      <w:pPr>
        <w:pStyle w:val="Title"/>
        <w:jc w:val="center"/>
      </w:pPr>
      <w:r>
        <w:t xml:space="preserve">Volume </w:t>
      </w:r>
      <w:r w:rsidR="000C7995">
        <w:t>1</w:t>
      </w:r>
      <w:r>
        <w:t xml:space="preserve"> </w:t>
      </w:r>
      <w:r w:rsidR="009B4B4A">
        <w:t>–</w:t>
      </w:r>
      <w:r>
        <w:t xml:space="preserve"> </w:t>
      </w:r>
      <w:r w:rsidR="009B4B4A">
        <w:t>Instructions</w:t>
      </w:r>
    </w:p>
    <w:p w14:paraId="0C37A9A1" w14:textId="77777777" w:rsidR="00652598" w:rsidRDefault="00652598" w:rsidP="00977D9F">
      <w:pPr>
        <w:rPr>
          <w:rStyle w:val="Emphasis"/>
          <w:b/>
          <w:bCs/>
          <w:smallCaps/>
          <w:sz w:val="48"/>
        </w:rPr>
      </w:pPr>
    </w:p>
    <w:sdt>
      <w:sdtPr>
        <w:rPr>
          <w:rFonts w:ascii="Arial" w:eastAsia="Times New Roman" w:hAnsi="Arial" w:cs="Times New Roman"/>
          <w:i/>
          <w:iCs/>
          <w:sz w:val="48"/>
          <w:szCs w:val="48"/>
          <w:lang w:eastAsia="en-US"/>
        </w:rPr>
        <w:id w:val="1036859561"/>
        <w:placeholder>
          <w:docPart w:val="3CD76630F617443EA7B9F84746FD7F21"/>
        </w:placeholder>
      </w:sdtPr>
      <w:sdtEndPr>
        <w:rPr>
          <w:rFonts w:asciiTheme="minorHAnsi" w:hAnsiTheme="minorHAnsi" w:cstheme="minorBidi"/>
          <w:i w:val="0"/>
          <w:iCs w:val="0"/>
          <w:sz w:val="40"/>
          <w:szCs w:val="40"/>
        </w:rPr>
      </w:sdtEndPr>
      <w:sdtContent>
        <w:sdt>
          <w:sdtPr>
            <w:rPr>
              <w:rFonts w:ascii="Arial" w:eastAsia="Times New Roman" w:hAnsi="Arial" w:cs="Times New Roman"/>
              <w:b/>
              <w:bCs/>
              <w:i/>
              <w:iCs/>
              <w:sz w:val="48"/>
              <w:szCs w:val="48"/>
              <w:lang w:eastAsia="en-US"/>
            </w:rPr>
            <w:id w:val="1766346015"/>
            <w:placeholder>
              <w:docPart w:val="947633E6F00247EE8C6F091151AC17FE"/>
            </w:placeholder>
          </w:sdtPr>
          <w:sdtEndPr>
            <w:rPr>
              <w:rFonts w:asciiTheme="minorHAnsi" w:hAnsiTheme="minorHAnsi" w:cstheme="minorBidi"/>
            </w:rPr>
          </w:sdtEndPr>
          <w:sdtContent>
            <w:p w14:paraId="36BB9A24" w14:textId="063356D9" w:rsidR="00B4369A" w:rsidRDefault="00B4369A" w:rsidP="00652598">
              <w:pPr>
                <w:spacing w:before="240" w:after="0" w:line="240" w:lineRule="auto"/>
                <w:jc w:val="center"/>
                <w:rPr>
                  <w:rFonts w:eastAsia="Times New Roman" w:cs="Times New Roman"/>
                  <w:b/>
                  <w:bCs/>
                  <w:sz w:val="36"/>
                  <w:szCs w:val="14"/>
                  <w:lang w:eastAsia="en-US"/>
                </w:rPr>
              </w:pPr>
              <w:r w:rsidRPr="00B4369A">
                <w:rPr>
                  <w:rFonts w:eastAsia="Times New Roman" w:cs="Times New Roman"/>
                  <w:b/>
                  <w:bCs/>
                  <w:sz w:val="36"/>
                  <w:szCs w:val="14"/>
                  <w:lang w:eastAsia="en-US"/>
                </w:rPr>
                <w:t>London Legacy Development Corporation (LLDC</w:t>
              </w:r>
              <w:r>
                <w:rPr>
                  <w:rFonts w:eastAsia="Times New Roman" w:cs="Times New Roman"/>
                  <w:b/>
                  <w:bCs/>
                  <w:sz w:val="36"/>
                  <w:szCs w:val="14"/>
                  <w:lang w:eastAsia="en-US"/>
                </w:rPr>
                <w:t>)</w:t>
              </w:r>
            </w:p>
            <w:p w14:paraId="122C7BF2" w14:textId="77777777" w:rsidR="00624CD2" w:rsidRDefault="00CC7EBF" w:rsidP="00B55756">
              <w:pPr>
                <w:spacing w:before="240" w:after="0" w:line="240" w:lineRule="auto"/>
                <w:jc w:val="center"/>
                <w:rPr>
                  <w:rFonts w:eastAsia="Times New Roman" w:cs="Times New Roman"/>
                  <w:b/>
                  <w:bCs/>
                  <w:sz w:val="48"/>
                  <w:szCs w:val="20"/>
                  <w:lang w:eastAsia="en-US"/>
                </w:rPr>
              </w:pPr>
              <w:r>
                <w:rPr>
                  <w:rFonts w:eastAsia="Times New Roman" w:cs="Times New Roman"/>
                  <w:b/>
                  <w:bCs/>
                  <w:sz w:val="48"/>
                  <w:szCs w:val="20"/>
                  <w:lang w:eastAsia="en-US"/>
                </w:rPr>
                <w:t xml:space="preserve">Queen Elizabeth Olympic Park </w:t>
              </w:r>
            </w:p>
            <w:p w14:paraId="03EF3EF5" w14:textId="09DD8463" w:rsidR="00222590" w:rsidRDefault="00CC7EBF" w:rsidP="00B55756">
              <w:pPr>
                <w:spacing w:before="240" w:after="0" w:line="240" w:lineRule="auto"/>
                <w:jc w:val="center"/>
                <w:rPr>
                  <w:rFonts w:eastAsia="Times New Roman" w:cs="Times New Roman"/>
                  <w:b/>
                  <w:bCs/>
                  <w:sz w:val="48"/>
                  <w:szCs w:val="20"/>
                  <w:lang w:eastAsia="en-US"/>
                </w:rPr>
              </w:pPr>
              <w:r>
                <w:rPr>
                  <w:rFonts w:eastAsia="Times New Roman" w:cs="Times New Roman"/>
                  <w:b/>
                  <w:bCs/>
                  <w:sz w:val="48"/>
                  <w:szCs w:val="20"/>
                  <w:lang w:eastAsia="en-US"/>
                </w:rPr>
                <w:t xml:space="preserve">(QEOP) </w:t>
              </w:r>
            </w:p>
            <w:p w14:paraId="4E73300C" w14:textId="59F02F41" w:rsidR="00652598" w:rsidRDefault="00691983" w:rsidP="00624CD2">
              <w:pPr>
                <w:spacing w:before="240" w:after="0" w:line="240" w:lineRule="auto"/>
                <w:jc w:val="center"/>
                <w:rPr>
                  <w:rFonts w:eastAsia="Times New Roman" w:cs="Times New Roman"/>
                  <w:b/>
                  <w:bCs/>
                  <w:sz w:val="48"/>
                  <w:szCs w:val="20"/>
                  <w:lang w:eastAsia="en-US"/>
                </w:rPr>
              </w:pPr>
              <w:r w:rsidRPr="00691983">
                <w:rPr>
                  <w:rFonts w:eastAsia="Times New Roman" w:cs="Times New Roman"/>
                  <w:b/>
                  <w:bCs/>
                  <w:sz w:val="48"/>
                  <w:szCs w:val="20"/>
                  <w:lang w:eastAsia="en-US"/>
                </w:rPr>
                <w:t>Advertising Concession</w:t>
              </w:r>
            </w:p>
            <w:p w14:paraId="007ED248" w14:textId="653A0A78" w:rsidR="00962E56" w:rsidRPr="00B55756" w:rsidRDefault="00962E56" w:rsidP="00624CD2">
              <w:pPr>
                <w:spacing w:before="240" w:after="0" w:line="240" w:lineRule="auto"/>
                <w:jc w:val="center"/>
                <w:rPr>
                  <w:rFonts w:eastAsia="Times New Roman" w:cs="Times New Roman"/>
                  <w:b/>
                  <w:bCs/>
                  <w:sz w:val="48"/>
                  <w:szCs w:val="20"/>
                  <w:lang w:eastAsia="en-US"/>
                </w:rPr>
              </w:pPr>
              <w:r>
                <w:rPr>
                  <w:rFonts w:eastAsia="Times New Roman" w:cs="Times New Roman"/>
                  <w:b/>
                  <w:bCs/>
                  <w:sz w:val="48"/>
                  <w:szCs w:val="20"/>
                  <w:lang w:eastAsia="en-US"/>
                </w:rPr>
                <w:t>Request for Proposals</w:t>
              </w:r>
            </w:p>
          </w:sdtContent>
        </w:sdt>
        <w:p w14:paraId="6DAD633F" w14:textId="58AEA0FD" w:rsidR="00104AF3" w:rsidRPr="00104AF3" w:rsidRDefault="00104AF3" w:rsidP="00652598">
          <w:pPr>
            <w:spacing w:before="240" w:after="0" w:line="240" w:lineRule="auto"/>
            <w:jc w:val="center"/>
            <w:rPr>
              <w:rFonts w:ascii="Arial" w:eastAsia="Times New Roman" w:hAnsi="Arial" w:cstheme="minorHAnsi"/>
              <w:sz w:val="40"/>
              <w:szCs w:val="16"/>
              <w:lang w:eastAsia="en-US"/>
            </w:rPr>
          </w:pPr>
          <w:r w:rsidRPr="009676BA">
            <w:rPr>
              <w:rFonts w:ascii="Arial" w:eastAsia="Times New Roman" w:hAnsi="Arial" w:cstheme="minorHAnsi"/>
              <w:sz w:val="32"/>
              <w:szCs w:val="12"/>
              <w:lang w:eastAsia="en-US"/>
            </w:rPr>
            <w:t xml:space="preserve">LLDC Ref: </w:t>
          </w:r>
          <w:r w:rsidR="00550CFB" w:rsidRPr="00550CFB">
            <w:rPr>
              <w:rFonts w:ascii="Arial" w:eastAsia="Times New Roman" w:hAnsi="Arial" w:cstheme="minorHAnsi"/>
              <w:sz w:val="32"/>
              <w:szCs w:val="12"/>
              <w:lang w:eastAsia="en-US"/>
            </w:rPr>
            <w:t>PIP-260120-01</w:t>
          </w:r>
        </w:p>
      </w:sdtContent>
    </w:sdt>
    <w:p w14:paraId="0FE868D2" w14:textId="77777777" w:rsidR="00652598" w:rsidRPr="0000480A" w:rsidRDefault="00652598" w:rsidP="00652598">
      <w:pPr>
        <w:tabs>
          <w:tab w:val="left" w:pos="3329"/>
        </w:tabs>
        <w:spacing w:before="240" w:after="0"/>
        <w:rPr>
          <w:rFonts w:cstheme="minorHAnsi"/>
          <w:sz w:val="48"/>
        </w:rPr>
      </w:pPr>
      <w:r w:rsidRPr="0000480A">
        <w:rPr>
          <w:rFonts w:cstheme="minorHAnsi"/>
          <w:sz w:val="48"/>
        </w:rPr>
        <w:tab/>
      </w:r>
    </w:p>
    <w:tbl>
      <w:tblPr>
        <w:tblStyle w:val="TableGrid"/>
        <w:tblW w:w="92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3"/>
        <w:gridCol w:w="851"/>
        <w:gridCol w:w="5888"/>
      </w:tblGrid>
      <w:tr w:rsidR="00652598" w:rsidRPr="0013430A" w14:paraId="6335FBCE" w14:textId="77777777" w:rsidTr="009B4B4A">
        <w:trPr>
          <w:trHeight w:val="1135"/>
          <w:jc w:val="center"/>
        </w:trPr>
        <w:tc>
          <w:tcPr>
            <w:tcW w:w="3384" w:type="dxa"/>
            <w:gridSpan w:val="2"/>
          </w:tcPr>
          <w:p w14:paraId="620A084B" w14:textId="77777777" w:rsidR="00652598" w:rsidRPr="00CC66B9" w:rsidRDefault="00652598" w:rsidP="009B4B4A">
            <w:pPr>
              <w:rPr>
                <w:rStyle w:val="IntenseEmphasis"/>
                <w:i w:val="0"/>
                <w:sz w:val="32"/>
              </w:rPr>
            </w:pPr>
          </w:p>
        </w:tc>
        <w:tc>
          <w:tcPr>
            <w:tcW w:w="5888" w:type="dxa"/>
          </w:tcPr>
          <w:p w14:paraId="35ED1471" w14:textId="77777777" w:rsidR="00652598" w:rsidRPr="00CC66B9" w:rsidRDefault="00652598" w:rsidP="009B4B4A">
            <w:pPr>
              <w:rPr>
                <w:rStyle w:val="IntenseEmphasis"/>
                <w:i w:val="0"/>
                <w:sz w:val="32"/>
              </w:rPr>
            </w:pPr>
          </w:p>
        </w:tc>
      </w:tr>
      <w:tr w:rsidR="00652598" w:rsidRPr="0013430A" w14:paraId="60422DD2" w14:textId="77777777" w:rsidTr="009B4B4A">
        <w:trPr>
          <w:trHeight w:val="1025"/>
          <w:jc w:val="center"/>
        </w:trPr>
        <w:tc>
          <w:tcPr>
            <w:tcW w:w="3384" w:type="dxa"/>
            <w:gridSpan w:val="2"/>
          </w:tcPr>
          <w:p w14:paraId="2909F5FD" w14:textId="77777777" w:rsidR="00652598" w:rsidRPr="00CC66B9" w:rsidRDefault="00652598" w:rsidP="009B4B4A">
            <w:pPr>
              <w:rPr>
                <w:rStyle w:val="IntenseEmphasis"/>
                <w:i w:val="0"/>
                <w:sz w:val="32"/>
              </w:rPr>
            </w:pPr>
            <w:r w:rsidRPr="00CC66B9">
              <w:rPr>
                <w:rStyle w:val="IntenseEmphasis"/>
                <w:sz w:val="32"/>
              </w:rPr>
              <w:t>Date:</w:t>
            </w:r>
          </w:p>
        </w:tc>
        <w:tc>
          <w:tcPr>
            <w:tcW w:w="5888" w:type="dxa"/>
          </w:tcPr>
          <w:p w14:paraId="7E2EB0D1" w14:textId="2C247FC2" w:rsidR="00652598" w:rsidRPr="00550CFB" w:rsidRDefault="00550CFB" w:rsidP="009B4B4A">
            <w:pPr>
              <w:rPr>
                <w:rStyle w:val="IntenseEmphasis"/>
                <w:iCs w:val="0"/>
                <w:sz w:val="32"/>
              </w:rPr>
            </w:pPr>
            <w:r w:rsidRPr="00550CFB">
              <w:rPr>
                <w:rStyle w:val="IntenseEmphasis"/>
                <w:iCs w:val="0"/>
                <w:sz w:val="32"/>
              </w:rPr>
              <w:t>February 2026</w:t>
            </w:r>
          </w:p>
        </w:tc>
      </w:tr>
      <w:tr w:rsidR="00652598" w:rsidRPr="00D85634" w14:paraId="476395A4" w14:textId="77777777" w:rsidTr="009B4B4A">
        <w:trPr>
          <w:trHeight w:val="1135"/>
          <w:jc w:val="center"/>
        </w:trPr>
        <w:tc>
          <w:tcPr>
            <w:tcW w:w="2533" w:type="dxa"/>
          </w:tcPr>
          <w:p w14:paraId="65E4C0B5" w14:textId="77777777" w:rsidR="00652598" w:rsidRPr="007F7F72" w:rsidRDefault="00652598" w:rsidP="009B4B4A">
            <w:pPr>
              <w:rPr>
                <w:rStyle w:val="IntenseEmphasis"/>
                <w:i w:val="0"/>
                <w:color w:val="000000" w:themeColor="text1"/>
                <w:sz w:val="32"/>
              </w:rPr>
            </w:pPr>
          </w:p>
        </w:tc>
        <w:tc>
          <w:tcPr>
            <w:tcW w:w="6739" w:type="dxa"/>
            <w:gridSpan w:val="2"/>
          </w:tcPr>
          <w:p w14:paraId="13C1BD6B" w14:textId="77777777" w:rsidR="00652598" w:rsidRPr="007F7F72" w:rsidRDefault="00652598" w:rsidP="009B4B4A">
            <w:pPr>
              <w:rPr>
                <w:sz w:val="32"/>
                <w:szCs w:val="32"/>
              </w:rPr>
            </w:pPr>
          </w:p>
          <w:p w14:paraId="0A8C674C" w14:textId="77777777" w:rsidR="00652598" w:rsidRPr="007F7F72" w:rsidRDefault="00652598" w:rsidP="009B4B4A">
            <w:pPr>
              <w:rPr>
                <w:rStyle w:val="IntenseEmphasis"/>
                <w:i w:val="0"/>
                <w:color w:val="000000" w:themeColor="text1"/>
                <w:sz w:val="32"/>
              </w:rPr>
            </w:pPr>
          </w:p>
        </w:tc>
      </w:tr>
      <w:tr w:rsidR="00652598" w:rsidRPr="00D85634" w14:paraId="15AFBAF4" w14:textId="77777777" w:rsidTr="009B4B4A">
        <w:trPr>
          <w:trHeight w:val="1025"/>
          <w:jc w:val="center"/>
        </w:trPr>
        <w:tc>
          <w:tcPr>
            <w:tcW w:w="2533" w:type="dxa"/>
          </w:tcPr>
          <w:p w14:paraId="527095E9" w14:textId="77777777" w:rsidR="00652598" w:rsidRPr="007F7F72" w:rsidRDefault="00652598" w:rsidP="009B4B4A">
            <w:pPr>
              <w:rPr>
                <w:rStyle w:val="IntenseEmphasis"/>
                <w:i w:val="0"/>
                <w:color w:val="000000" w:themeColor="text1"/>
                <w:sz w:val="32"/>
              </w:rPr>
            </w:pPr>
          </w:p>
        </w:tc>
        <w:tc>
          <w:tcPr>
            <w:tcW w:w="6739" w:type="dxa"/>
            <w:gridSpan w:val="2"/>
          </w:tcPr>
          <w:p w14:paraId="4433E39C" w14:textId="77777777" w:rsidR="00652598" w:rsidRPr="007F7F72" w:rsidRDefault="00652598" w:rsidP="009B4B4A">
            <w:pPr>
              <w:rPr>
                <w:rStyle w:val="IntenseEmphasis"/>
                <w:i w:val="0"/>
                <w:color w:val="000000" w:themeColor="text1"/>
                <w:sz w:val="32"/>
              </w:rPr>
            </w:pPr>
          </w:p>
        </w:tc>
      </w:tr>
    </w:tbl>
    <w:p w14:paraId="5939C1F4" w14:textId="77777777" w:rsidR="00652598" w:rsidRDefault="00652598" w:rsidP="009249E3">
      <w:pPr>
        <w:rPr>
          <w:rFonts w:cstheme="minorHAnsi"/>
          <w:sz w:val="18"/>
          <w:szCs w:val="18"/>
        </w:rPr>
      </w:pPr>
    </w:p>
    <w:p w14:paraId="17D284B6" w14:textId="6A8443D6" w:rsidR="00652598" w:rsidRPr="00B602D2" w:rsidRDefault="00652598" w:rsidP="00652598">
      <w:pPr>
        <w:jc w:val="center"/>
        <w:rPr>
          <w:rFonts w:cstheme="minorHAnsi"/>
          <w:sz w:val="18"/>
          <w:szCs w:val="18"/>
        </w:rPr>
      </w:pPr>
      <w:r w:rsidRPr="00B602D2">
        <w:rPr>
          <w:rFonts w:cstheme="minorHAnsi"/>
          <w:sz w:val="18"/>
          <w:szCs w:val="18"/>
        </w:rPr>
        <w:t>This document contains proprietary information.  No part of this document may be reproduced without prior wr</w:t>
      </w:r>
      <w:r>
        <w:rPr>
          <w:rFonts w:cstheme="minorHAnsi"/>
          <w:sz w:val="18"/>
          <w:szCs w:val="18"/>
        </w:rPr>
        <w:t>itt</w:t>
      </w:r>
      <w:r w:rsidRPr="00B602D2">
        <w:rPr>
          <w:rFonts w:cstheme="minorHAnsi"/>
          <w:sz w:val="18"/>
          <w:szCs w:val="18"/>
        </w:rPr>
        <w:t>en consent from the LLDC</w:t>
      </w:r>
    </w:p>
    <w:p w14:paraId="0239F025" w14:textId="77777777" w:rsidR="00652598" w:rsidRDefault="00652598" w:rsidP="00652598">
      <w:pPr>
        <w:pStyle w:val="Footer"/>
        <w:rPr>
          <w:rFonts w:cs="Arial"/>
          <w:color w:val="58595B"/>
          <w:sz w:val="20"/>
        </w:rPr>
      </w:pPr>
    </w:p>
    <w:p w14:paraId="03BE6D7F" w14:textId="77777777" w:rsidR="00652598" w:rsidRDefault="00652598" w:rsidP="00652598">
      <w:pPr>
        <w:pStyle w:val="Footer"/>
        <w:rPr>
          <w:rFonts w:cs="Arial"/>
          <w:color w:val="58595B"/>
          <w:sz w:val="20"/>
        </w:rPr>
      </w:pPr>
    </w:p>
    <w:sdt>
      <w:sdtPr>
        <w:rPr>
          <w:rFonts w:asciiTheme="minorHAnsi" w:eastAsiaTheme="minorEastAsia" w:hAnsiTheme="minorHAnsi" w:cstheme="minorBidi"/>
          <w:b w:val="0"/>
          <w:bCs w:val="0"/>
          <w:color w:val="auto"/>
          <w:sz w:val="22"/>
          <w:szCs w:val="22"/>
          <w:lang w:val="en-GB"/>
        </w:rPr>
        <w:id w:val="9170636"/>
        <w:docPartObj>
          <w:docPartGallery w:val="Table of Contents"/>
          <w:docPartUnique/>
        </w:docPartObj>
      </w:sdtPr>
      <w:sdtEndPr/>
      <w:sdtContent>
        <w:p w14:paraId="6406269F" w14:textId="77777777" w:rsidR="00652598" w:rsidRDefault="00652598" w:rsidP="00652598">
          <w:pPr>
            <w:pStyle w:val="TOCHeading"/>
          </w:pPr>
          <w:r>
            <w:t>Contents</w:t>
          </w:r>
        </w:p>
        <w:p w14:paraId="76AED6CE" w14:textId="08103709" w:rsidR="00787C7F" w:rsidRDefault="00652598">
          <w:pPr>
            <w:pStyle w:val="TOC1"/>
            <w:tabs>
              <w:tab w:val="left" w:pos="440"/>
              <w:tab w:val="right" w:leader="dot" w:pos="9016"/>
            </w:tabs>
            <w:rPr>
              <w:noProof/>
              <w:kern w:val="2"/>
              <w:sz w:val="24"/>
              <w:szCs w:val="24"/>
              <w14:ligatures w14:val="standardContextual"/>
            </w:rPr>
          </w:pPr>
          <w:r w:rsidRPr="00663A25">
            <w:fldChar w:fldCharType="begin"/>
          </w:r>
          <w:r w:rsidRPr="00663A25">
            <w:instrText xml:space="preserve"> TOC \o "1-3" \h \z \u </w:instrText>
          </w:r>
          <w:r w:rsidRPr="00663A25">
            <w:fldChar w:fldCharType="separate"/>
          </w:r>
          <w:hyperlink w:anchor="_Toc222330920" w:history="1">
            <w:r w:rsidR="00787C7F" w:rsidRPr="00A74117">
              <w:rPr>
                <w:rStyle w:val="Hyperlink"/>
                <w:noProof/>
              </w:rPr>
              <w:t>1.</w:t>
            </w:r>
            <w:r w:rsidR="00787C7F">
              <w:rPr>
                <w:noProof/>
                <w:kern w:val="2"/>
                <w:sz w:val="24"/>
                <w:szCs w:val="24"/>
                <w14:ligatures w14:val="standardContextual"/>
              </w:rPr>
              <w:tab/>
            </w:r>
            <w:r w:rsidR="00787C7F" w:rsidRPr="00A74117">
              <w:rPr>
                <w:rStyle w:val="Hyperlink"/>
                <w:noProof/>
              </w:rPr>
              <w:t>Introduction</w:t>
            </w:r>
            <w:r w:rsidR="00787C7F">
              <w:rPr>
                <w:noProof/>
                <w:webHidden/>
              </w:rPr>
              <w:tab/>
            </w:r>
            <w:r w:rsidR="00787C7F">
              <w:rPr>
                <w:noProof/>
                <w:webHidden/>
              </w:rPr>
              <w:fldChar w:fldCharType="begin"/>
            </w:r>
            <w:r w:rsidR="00787C7F">
              <w:rPr>
                <w:noProof/>
                <w:webHidden/>
              </w:rPr>
              <w:instrText xml:space="preserve"> PAGEREF _Toc222330920 \h </w:instrText>
            </w:r>
            <w:r w:rsidR="00787C7F">
              <w:rPr>
                <w:noProof/>
                <w:webHidden/>
              </w:rPr>
            </w:r>
            <w:r w:rsidR="00787C7F">
              <w:rPr>
                <w:noProof/>
                <w:webHidden/>
              </w:rPr>
              <w:fldChar w:fldCharType="separate"/>
            </w:r>
            <w:r w:rsidR="00787C7F">
              <w:rPr>
                <w:noProof/>
                <w:webHidden/>
              </w:rPr>
              <w:t>4</w:t>
            </w:r>
            <w:r w:rsidR="00787C7F">
              <w:rPr>
                <w:noProof/>
                <w:webHidden/>
              </w:rPr>
              <w:fldChar w:fldCharType="end"/>
            </w:r>
          </w:hyperlink>
        </w:p>
        <w:p w14:paraId="2C738C55" w14:textId="52BF6730" w:rsidR="00787C7F" w:rsidRDefault="00C20267">
          <w:pPr>
            <w:pStyle w:val="TOC2"/>
            <w:tabs>
              <w:tab w:val="left" w:pos="960"/>
              <w:tab w:val="right" w:leader="dot" w:pos="9016"/>
            </w:tabs>
            <w:rPr>
              <w:noProof/>
              <w:kern w:val="2"/>
              <w:sz w:val="24"/>
              <w:szCs w:val="24"/>
              <w14:ligatures w14:val="standardContextual"/>
            </w:rPr>
          </w:pPr>
          <w:hyperlink w:anchor="_Toc222330921" w:history="1">
            <w:r w:rsidR="00787C7F" w:rsidRPr="00A74117">
              <w:rPr>
                <w:rStyle w:val="Hyperlink"/>
                <w:noProof/>
              </w:rPr>
              <w:t>1.1.</w:t>
            </w:r>
            <w:r w:rsidR="00787C7F">
              <w:rPr>
                <w:noProof/>
                <w:kern w:val="2"/>
                <w:sz w:val="24"/>
                <w:szCs w:val="24"/>
                <w14:ligatures w14:val="standardContextual"/>
              </w:rPr>
              <w:tab/>
            </w:r>
            <w:r w:rsidR="00787C7F" w:rsidRPr="00A74117">
              <w:rPr>
                <w:rStyle w:val="Hyperlink"/>
                <w:noProof/>
              </w:rPr>
              <w:t>Purpose of this document</w:t>
            </w:r>
            <w:r w:rsidR="00787C7F">
              <w:rPr>
                <w:noProof/>
                <w:webHidden/>
              </w:rPr>
              <w:tab/>
            </w:r>
            <w:r w:rsidR="00787C7F">
              <w:rPr>
                <w:noProof/>
                <w:webHidden/>
              </w:rPr>
              <w:fldChar w:fldCharType="begin"/>
            </w:r>
            <w:r w:rsidR="00787C7F">
              <w:rPr>
                <w:noProof/>
                <w:webHidden/>
              </w:rPr>
              <w:instrText xml:space="preserve"> PAGEREF _Toc222330921 \h </w:instrText>
            </w:r>
            <w:r w:rsidR="00787C7F">
              <w:rPr>
                <w:noProof/>
                <w:webHidden/>
              </w:rPr>
            </w:r>
            <w:r w:rsidR="00787C7F">
              <w:rPr>
                <w:noProof/>
                <w:webHidden/>
              </w:rPr>
              <w:fldChar w:fldCharType="separate"/>
            </w:r>
            <w:r w:rsidR="00787C7F">
              <w:rPr>
                <w:noProof/>
                <w:webHidden/>
              </w:rPr>
              <w:t>4</w:t>
            </w:r>
            <w:r w:rsidR="00787C7F">
              <w:rPr>
                <w:noProof/>
                <w:webHidden/>
              </w:rPr>
              <w:fldChar w:fldCharType="end"/>
            </w:r>
          </w:hyperlink>
        </w:p>
        <w:p w14:paraId="67DB5724" w14:textId="4ECC6BBB" w:rsidR="00787C7F" w:rsidRDefault="00C20267">
          <w:pPr>
            <w:pStyle w:val="TOC2"/>
            <w:tabs>
              <w:tab w:val="left" w:pos="960"/>
              <w:tab w:val="right" w:leader="dot" w:pos="9016"/>
            </w:tabs>
            <w:rPr>
              <w:noProof/>
              <w:kern w:val="2"/>
              <w:sz w:val="24"/>
              <w:szCs w:val="24"/>
              <w14:ligatures w14:val="standardContextual"/>
            </w:rPr>
          </w:pPr>
          <w:hyperlink w:anchor="_Toc222330922" w:history="1">
            <w:r w:rsidR="00787C7F" w:rsidRPr="00A74117">
              <w:rPr>
                <w:rStyle w:val="Hyperlink"/>
                <w:noProof/>
              </w:rPr>
              <w:t>1.2.</w:t>
            </w:r>
            <w:r w:rsidR="00787C7F">
              <w:rPr>
                <w:noProof/>
                <w:kern w:val="2"/>
                <w:sz w:val="24"/>
                <w:szCs w:val="24"/>
                <w14:ligatures w14:val="standardContextual"/>
              </w:rPr>
              <w:tab/>
            </w:r>
            <w:r w:rsidR="00787C7F" w:rsidRPr="00A74117">
              <w:rPr>
                <w:rStyle w:val="Hyperlink"/>
                <w:noProof/>
              </w:rPr>
              <w:t>Organisation of this RfP</w:t>
            </w:r>
            <w:r w:rsidR="00787C7F">
              <w:rPr>
                <w:noProof/>
                <w:webHidden/>
              </w:rPr>
              <w:tab/>
            </w:r>
            <w:r w:rsidR="00787C7F">
              <w:rPr>
                <w:noProof/>
                <w:webHidden/>
              </w:rPr>
              <w:fldChar w:fldCharType="begin"/>
            </w:r>
            <w:r w:rsidR="00787C7F">
              <w:rPr>
                <w:noProof/>
                <w:webHidden/>
              </w:rPr>
              <w:instrText xml:space="preserve"> PAGEREF _Toc222330922 \h </w:instrText>
            </w:r>
            <w:r w:rsidR="00787C7F">
              <w:rPr>
                <w:noProof/>
                <w:webHidden/>
              </w:rPr>
            </w:r>
            <w:r w:rsidR="00787C7F">
              <w:rPr>
                <w:noProof/>
                <w:webHidden/>
              </w:rPr>
              <w:fldChar w:fldCharType="separate"/>
            </w:r>
            <w:r w:rsidR="00787C7F">
              <w:rPr>
                <w:noProof/>
                <w:webHidden/>
              </w:rPr>
              <w:t>4</w:t>
            </w:r>
            <w:r w:rsidR="00787C7F">
              <w:rPr>
                <w:noProof/>
                <w:webHidden/>
              </w:rPr>
              <w:fldChar w:fldCharType="end"/>
            </w:r>
          </w:hyperlink>
        </w:p>
        <w:p w14:paraId="64AAFE1B" w14:textId="2B6F55D5" w:rsidR="00787C7F" w:rsidRDefault="00C20267">
          <w:pPr>
            <w:pStyle w:val="TOC2"/>
            <w:tabs>
              <w:tab w:val="left" w:pos="960"/>
              <w:tab w:val="right" w:leader="dot" w:pos="9016"/>
            </w:tabs>
            <w:rPr>
              <w:noProof/>
              <w:kern w:val="2"/>
              <w:sz w:val="24"/>
              <w:szCs w:val="24"/>
              <w14:ligatures w14:val="standardContextual"/>
            </w:rPr>
          </w:pPr>
          <w:hyperlink w:anchor="_Toc222330923" w:history="1">
            <w:r w:rsidR="00787C7F" w:rsidRPr="00A74117">
              <w:rPr>
                <w:rStyle w:val="Hyperlink"/>
                <w:noProof/>
              </w:rPr>
              <w:t>1.3.</w:t>
            </w:r>
            <w:r w:rsidR="00787C7F">
              <w:rPr>
                <w:noProof/>
                <w:kern w:val="2"/>
                <w:sz w:val="24"/>
                <w:szCs w:val="24"/>
                <w14:ligatures w14:val="standardContextual"/>
              </w:rPr>
              <w:tab/>
            </w:r>
            <w:r w:rsidR="00787C7F" w:rsidRPr="00A74117">
              <w:rPr>
                <w:rStyle w:val="Hyperlink"/>
                <w:noProof/>
              </w:rPr>
              <w:t>Glossary of terms</w:t>
            </w:r>
            <w:r w:rsidR="00787C7F">
              <w:rPr>
                <w:noProof/>
                <w:webHidden/>
              </w:rPr>
              <w:tab/>
            </w:r>
            <w:r w:rsidR="00787C7F">
              <w:rPr>
                <w:noProof/>
                <w:webHidden/>
              </w:rPr>
              <w:fldChar w:fldCharType="begin"/>
            </w:r>
            <w:r w:rsidR="00787C7F">
              <w:rPr>
                <w:noProof/>
                <w:webHidden/>
              </w:rPr>
              <w:instrText xml:space="preserve"> PAGEREF _Toc222330923 \h </w:instrText>
            </w:r>
            <w:r w:rsidR="00787C7F">
              <w:rPr>
                <w:noProof/>
                <w:webHidden/>
              </w:rPr>
            </w:r>
            <w:r w:rsidR="00787C7F">
              <w:rPr>
                <w:noProof/>
                <w:webHidden/>
              </w:rPr>
              <w:fldChar w:fldCharType="separate"/>
            </w:r>
            <w:r w:rsidR="00787C7F">
              <w:rPr>
                <w:noProof/>
                <w:webHidden/>
              </w:rPr>
              <w:t>5</w:t>
            </w:r>
            <w:r w:rsidR="00787C7F">
              <w:rPr>
                <w:noProof/>
                <w:webHidden/>
              </w:rPr>
              <w:fldChar w:fldCharType="end"/>
            </w:r>
          </w:hyperlink>
        </w:p>
        <w:p w14:paraId="0EE33F95" w14:textId="05192948" w:rsidR="00787C7F" w:rsidRDefault="00C20267">
          <w:pPr>
            <w:pStyle w:val="TOC2"/>
            <w:tabs>
              <w:tab w:val="left" w:pos="960"/>
              <w:tab w:val="right" w:leader="dot" w:pos="9016"/>
            </w:tabs>
            <w:rPr>
              <w:noProof/>
              <w:kern w:val="2"/>
              <w:sz w:val="24"/>
              <w:szCs w:val="24"/>
              <w14:ligatures w14:val="standardContextual"/>
            </w:rPr>
          </w:pPr>
          <w:hyperlink w:anchor="_Toc222330924" w:history="1">
            <w:r w:rsidR="00787C7F" w:rsidRPr="00A74117">
              <w:rPr>
                <w:rStyle w:val="Hyperlink"/>
                <w:noProof/>
              </w:rPr>
              <w:t>1.4.</w:t>
            </w:r>
            <w:r w:rsidR="00787C7F">
              <w:rPr>
                <w:noProof/>
                <w:kern w:val="2"/>
                <w:sz w:val="24"/>
                <w:szCs w:val="24"/>
                <w14:ligatures w14:val="standardContextual"/>
              </w:rPr>
              <w:tab/>
            </w:r>
            <w:r w:rsidR="00787C7F" w:rsidRPr="00A74117">
              <w:rPr>
                <w:rStyle w:val="Hyperlink"/>
                <w:noProof/>
              </w:rPr>
              <w:t>Disclaimers</w:t>
            </w:r>
            <w:r w:rsidR="00787C7F">
              <w:rPr>
                <w:noProof/>
                <w:webHidden/>
              </w:rPr>
              <w:tab/>
            </w:r>
            <w:r w:rsidR="00787C7F">
              <w:rPr>
                <w:noProof/>
                <w:webHidden/>
              </w:rPr>
              <w:fldChar w:fldCharType="begin"/>
            </w:r>
            <w:r w:rsidR="00787C7F">
              <w:rPr>
                <w:noProof/>
                <w:webHidden/>
              </w:rPr>
              <w:instrText xml:space="preserve"> PAGEREF _Toc222330924 \h </w:instrText>
            </w:r>
            <w:r w:rsidR="00787C7F">
              <w:rPr>
                <w:noProof/>
                <w:webHidden/>
              </w:rPr>
            </w:r>
            <w:r w:rsidR="00787C7F">
              <w:rPr>
                <w:noProof/>
                <w:webHidden/>
              </w:rPr>
              <w:fldChar w:fldCharType="separate"/>
            </w:r>
            <w:r w:rsidR="00787C7F">
              <w:rPr>
                <w:noProof/>
                <w:webHidden/>
              </w:rPr>
              <w:t>6</w:t>
            </w:r>
            <w:r w:rsidR="00787C7F">
              <w:rPr>
                <w:noProof/>
                <w:webHidden/>
              </w:rPr>
              <w:fldChar w:fldCharType="end"/>
            </w:r>
          </w:hyperlink>
        </w:p>
        <w:p w14:paraId="3F0AEE94" w14:textId="3DAD2F4C" w:rsidR="00787C7F" w:rsidRDefault="00C20267">
          <w:pPr>
            <w:pStyle w:val="TOC1"/>
            <w:tabs>
              <w:tab w:val="left" w:pos="440"/>
              <w:tab w:val="right" w:leader="dot" w:pos="9016"/>
            </w:tabs>
            <w:rPr>
              <w:noProof/>
              <w:kern w:val="2"/>
              <w:sz w:val="24"/>
              <w:szCs w:val="24"/>
              <w14:ligatures w14:val="standardContextual"/>
            </w:rPr>
          </w:pPr>
          <w:hyperlink w:anchor="_Toc222330925" w:history="1">
            <w:r w:rsidR="00787C7F" w:rsidRPr="00A74117">
              <w:rPr>
                <w:rStyle w:val="Hyperlink"/>
                <w:noProof/>
              </w:rPr>
              <w:t>2.</w:t>
            </w:r>
            <w:r w:rsidR="00787C7F">
              <w:rPr>
                <w:noProof/>
                <w:kern w:val="2"/>
                <w:sz w:val="24"/>
                <w:szCs w:val="24"/>
                <w14:ligatures w14:val="standardContextual"/>
              </w:rPr>
              <w:tab/>
            </w:r>
            <w:r w:rsidR="00787C7F" w:rsidRPr="00A74117">
              <w:rPr>
                <w:rStyle w:val="Hyperlink"/>
                <w:noProof/>
              </w:rPr>
              <w:t>Proposal Instructions</w:t>
            </w:r>
            <w:r w:rsidR="00787C7F">
              <w:rPr>
                <w:noProof/>
                <w:webHidden/>
              </w:rPr>
              <w:tab/>
            </w:r>
            <w:r w:rsidR="00787C7F">
              <w:rPr>
                <w:noProof/>
                <w:webHidden/>
              </w:rPr>
              <w:fldChar w:fldCharType="begin"/>
            </w:r>
            <w:r w:rsidR="00787C7F">
              <w:rPr>
                <w:noProof/>
                <w:webHidden/>
              </w:rPr>
              <w:instrText xml:space="preserve"> PAGEREF _Toc222330925 \h </w:instrText>
            </w:r>
            <w:r w:rsidR="00787C7F">
              <w:rPr>
                <w:noProof/>
                <w:webHidden/>
              </w:rPr>
            </w:r>
            <w:r w:rsidR="00787C7F">
              <w:rPr>
                <w:noProof/>
                <w:webHidden/>
              </w:rPr>
              <w:fldChar w:fldCharType="separate"/>
            </w:r>
            <w:r w:rsidR="00787C7F">
              <w:rPr>
                <w:noProof/>
                <w:webHidden/>
              </w:rPr>
              <w:t>8</w:t>
            </w:r>
            <w:r w:rsidR="00787C7F">
              <w:rPr>
                <w:noProof/>
                <w:webHidden/>
              </w:rPr>
              <w:fldChar w:fldCharType="end"/>
            </w:r>
          </w:hyperlink>
        </w:p>
        <w:p w14:paraId="216F6721" w14:textId="3224E535" w:rsidR="00787C7F" w:rsidRDefault="00C20267">
          <w:pPr>
            <w:pStyle w:val="TOC2"/>
            <w:tabs>
              <w:tab w:val="left" w:pos="960"/>
              <w:tab w:val="right" w:leader="dot" w:pos="9016"/>
            </w:tabs>
            <w:rPr>
              <w:noProof/>
              <w:kern w:val="2"/>
              <w:sz w:val="24"/>
              <w:szCs w:val="24"/>
              <w14:ligatures w14:val="standardContextual"/>
            </w:rPr>
          </w:pPr>
          <w:hyperlink w:anchor="_Toc222330926" w:history="1">
            <w:r w:rsidR="00787C7F" w:rsidRPr="00A74117">
              <w:rPr>
                <w:rStyle w:val="Hyperlink"/>
                <w:noProof/>
              </w:rPr>
              <w:t>2.1</w:t>
            </w:r>
            <w:r w:rsidR="00787C7F">
              <w:rPr>
                <w:noProof/>
                <w:kern w:val="2"/>
                <w:sz w:val="24"/>
                <w:szCs w:val="24"/>
                <w14:ligatures w14:val="standardContextual"/>
              </w:rPr>
              <w:tab/>
            </w:r>
            <w:r w:rsidR="00787C7F" w:rsidRPr="00A74117">
              <w:rPr>
                <w:rStyle w:val="Hyperlink"/>
                <w:noProof/>
              </w:rPr>
              <w:t>Responding to this RfP</w:t>
            </w:r>
            <w:r w:rsidR="00787C7F">
              <w:rPr>
                <w:noProof/>
                <w:webHidden/>
              </w:rPr>
              <w:tab/>
            </w:r>
            <w:r w:rsidR="00787C7F">
              <w:rPr>
                <w:noProof/>
                <w:webHidden/>
              </w:rPr>
              <w:fldChar w:fldCharType="begin"/>
            </w:r>
            <w:r w:rsidR="00787C7F">
              <w:rPr>
                <w:noProof/>
                <w:webHidden/>
              </w:rPr>
              <w:instrText xml:space="preserve"> PAGEREF _Toc222330926 \h </w:instrText>
            </w:r>
            <w:r w:rsidR="00787C7F">
              <w:rPr>
                <w:noProof/>
                <w:webHidden/>
              </w:rPr>
            </w:r>
            <w:r w:rsidR="00787C7F">
              <w:rPr>
                <w:noProof/>
                <w:webHidden/>
              </w:rPr>
              <w:fldChar w:fldCharType="separate"/>
            </w:r>
            <w:r w:rsidR="00787C7F">
              <w:rPr>
                <w:noProof/>
                <w:webHidden/>
              </w:rPr>
              <w:t>8</w:t>
            </w:r>
            <w:r w:rsidR="00787C7F">
              <w:rPr>
                <w:noProof/>
                <w:webHidden/>
              </w:rPr>
              <w:fldChar w:fldCharType="end"/>
            </w:r>
          </w:hyperlink>
        </w:p>
        <w:p w14:paraId="49D41BC7" w14:textId="1AB709E6" w:rsidR="00787C7F" w:rsidRDefault="00C20267">
          <w:pPr>
            <w:pStyle w:val="TOC2"/>
            <w:tabs>
              <w:tab w:val="left" w:pos="960"/>
              <w:tab w:val="right" w:leader="dot" w:pos="9016"/>
            </w:tabs>
            <w:rPr>
              <w:noProof/>
              <w:kern w:val="2"/>
              <w:sz w:val="24"/>
              <w:szCs w:val="24"/>
              <w14:ligatures w14:val="standardContextual"/>
            </w:rPr>
          </w:pPr>
          <w:hyperlink w:anchor="_Toc222330927" w:history="1">
            <w:r w:rsidR="00787C7F" w:rsidRPr="00A74117">
              <w:rPr>
                <w:rStyle w:val="Hyperlink"/>
                <w:noProof/>
              </w:rPr>
              <w:t>2.2</w:t>
            </w:r>
            <w:r w:rsidR="00787C7F">
              <w:rPr>
                <w:noProof/>
                <w:kern w:val="2"/>
                <w:sz w:val="24"/>
                <w:szCs w:val="24"/>
                <w14:ligatures w14:val="standardContextual"/>
              </w:rPr>
              <w:tab/>
            </w:r>
            <w:r w:rsidR="00787C7F" w:rsidRPr="00A74117">
              <w:rPr>
                <w:rStyle w:val="Hyperlink"/>
                <w:noProof/>
              </w:rPr>
              <w:t>Preparation of Proposals</w:t>
            </w:r>
            <w:r w:rsidR="00787C7F">
              <w:rPr>
                <w:noProof/>
                <w:webHidden/>
              </w:rPr>
              <w:tab/>
            </w:r>
            <w:r w:rsidR="00787C7F">
              <w:rPr>
                <w:noProof/>
                <w:webHidden/>
              </w:rPr>
              <w:fldChar w:fldCharType="begin"/>
            </w:r>
            <w:r w:rsidR="00787C7F">
              <w:rPr>
                <w:noProof/>
                <w:webHidden/>
              </w:rPr>
              <w:instrText xml:space="preserve"> PAGEREF _Toc222330927 \h </w:instrText>
            </w:r>
            <w:r w:rsidR="00787C7F">
              <w:rPr>
                <w:noProof/>
                <w:webHidden/>
              </w:rPr>
            </w:r>
            <w:r w:rsidR="00787C7F">
              <w:rPr>
                <w:noProof/>
                <w:webHidden/>
              </w:rPr>
              <w:fldChar w:fldCharType="separate"/>
            </w:r>
            <w:r w:rsidR="00787C7F">
              <w:rPr>
                <w:noProof/>
                <w:webHidden/>
              </w:rPr>
              <w:t>8</w:t>
            </w:r>
            <w:r w:rsidR="00787C7F">
              <w:rPr>
                <w:noProof/>
                <w:webHidden/>
              </w:rPr>
              <w:fldChar w:fldCharType="end"/>
            </w:r>
          </w:hyperlink>
        </w:p>
        <w:p w14:paraId="693A835F" w14:textId="0FC23EF1" w:rsidR="00787C7F" w:rsidRDefault="00C20267">
          <w:pPr>
            <w:pStyle w:val="TOC2"/>
            <w:tabs>
              <w:tab w:val="left" w:pos="960"/>
              <w:tab w:val="right" w:leader="dot" w:pos="9016"/>
            </w:tabs>
            <w:rPr>
              <w:noProof/>
              <w:kern w:val="2"/>
              <w:sz w:val="24"/>
              <w:szCs w:val="24"/>
              <w14:ligatures w14:val="standardContextual"/>
            </w:rPr>
          </w:pPr>
          <w:hyperlink w:anchor="_Toc222330928" w:history="1">
            <w:r w:rsidR="00787C7F" w:rsidRPr="00A74117">
              <w:rPr>
                <w:rStyle w:val="Hyperlink"/>
                <w:noProof/>
              </w:rPr>
              <w:t>2.3</w:t>
            </w:r>
            <w:r w:rsidR="00787C7F">
              <w:rPr>
                <w:noProof/>
                <w:kern w:val="2"/>
                <w:sz w:val="24"/>
                <w:szCs w:val="24"/>
                <w14:ligatures w14:val="standardContextual"/>
              </w:rPr>
              <w:tab/>
            </w:r>
            <w:r w:rsidR="00787C7F" w:rsidRPr="00A74117">
              <w:rPr>
                <w:rStyle w:val="Hyperlink"/>
                <w:noProof/>
              </w:rPr>
              <w:t>Conditions of Bidding</w:t>
            </w:r>
            <w:r w:rsidR="00787C7F">
              <w:rPr>
                <w:noProof/>
                <w:webHidden/>
              </w:rPr>
              <w:tab/>
            </w:r>
            <w:r w:rsidR="00787C7F">
              <w:rPr>
                <w:noProof/>
                <w:webHidden/>
              </w:rPr>
              <w:fldChar w:fldCharType="begin"/>
            </w:r>
            <w:r w:rsidR="00787C7F">
              <w:rPr>
                <w:noProof/>
                <w:webHidden/>
              </w:rPr>
              <w:instrText xml:space="preserve"> PAGEREF _Toc222330928 \h </w:instrText>
            </w:r>
            <w:r w:rsidR="00787C7F">
              <w:rPr>
                <w:noProof/>
                <w:webHidden/>
              </w:rPr>
            </w:r>
            <w:r w:rsidR="00787C7F">
              <w:rPr>
                <w:noProof/>
                <w:webHidden/>
              </w:rPr>
              <w:fldChar w:fldCharType="separate"/>
            </w:r>
            <w:r w:rsidR="00787C7F">
              <w:rPr>
                <w:noProof/>
                <w:webHidden/>
              </w:rPr>
              <w:t>8</w:t>
            </w:r>
            <w:r w:rsidR="00787C7F">
              <w:rPr>
                <w:noProof/>
                <w:webHidden/>
              </w:rPr>
              <w:fldChar w:fldCharType="end"/>
            </w:r>
          </w:hyperlink>
        </w:p>
        <w:p w14:paraId="04CECACD" w14:textId="040D123A" w:rsidR="00787C7F" w:rsidRDefault="00C20267">
          <w:pPr>
            <w:pStyle w:val="TOC2"/>
            <w:tabs>
              <w:tab w:val="left" w:pos="960"/>
              <w:tab w:val="right" w:leader="dot" w:pos="9016"/>
            </w:tabs>
            <w:rPr>
              <w:noProof/>
              <w:kern w:val="2"/>
              <w:sz w:val="24"/>
              <w:szCs w:val="24"/>
              <w14:ligatures w14:val="standardContextual"/>
            </w:rPr>
          </w:pPr>
          <w:hyperlink w:anchor="_Toc222330929" w:history="1">
            <w:r w:rsidR="00787C7F" w:rsidRPr="00A74117">
              <w:rPr>
                <w:rStyle w:val="Hyperlink"/>
                <w:noProof/>
              </w:rPr>
              <w:t>2.4</w:t>
            </w:r>
            <w:r w:rsidR="00787C7F">
              <w:rPr>
                <w:noProof/>
                <w:kern w:val="2"/>
                <w:sz w:val="24"/>
                <w:szCs w:val="24"/>
                <w14:ligatures w14:val="standardContextual"/>
              </w:rPr>
              <w:tab/>
            </w:r>
            <w:r w:rsidR="00787C7F" w:rsidRPr="00A74117">
              <w:rPr>
                <w:rStyle w:val="Hyperlink"/>
                <w:noProof/>
              </w:rPr>
              <w:t>Instructions for Responding</w:t>
            </w:r>
            <w:r w:rsidR="00787C7F">
              <w:rPr>
                <w:noProof/>
                <w:webHidden/>
              </w:rPr>
              <w:tab/>
            </w:r>
            <w:r w:rsidR="00787C7F">
              <w:rPr>
                <w:noProof/>
                <w:webHidden/>
              </w:rPr>
              <w:fldChar w:fldCharType="begin"/>
            </w:r>
            <w:r w:rsidR="00787C7F">
              <w:rPr>
                <w:noProof/>
                <w:webHidden/>
              </w:rPr>
              <w:instrText xml:space="preserve"> PAGEREF _Toc222330929 \h </w:instrText>
            </w:r>
            <w:r w:rsidR="00787C7F">
              <w:rPr>
                <w:noProof/>
                <w:webHidden/>
              </w:rPr>
            </w:r>
            <w:r w:rsidR="00787C7F">
              <w:rPr>
                <w:noProof/>
                <w:webHidden/>
              </w:rPr>
              <w:fldChar w:fldCharType="separate"/>
            </w:r>
            <w:r w:rsidR="00787C7F">
              <w:rPr>
                <w:noProof/>
                <w:webHidden/>
              </w:rPr>
              <w:t>8</w:t>
            </w:r>
            <w:r w:rsidR="00787C7F">
              <w:rPr>
                <w:noProof/>
                <w:webHidden/>
              </w:rPr>
              <w:fldChar w:fldCharType="end"/>
            </w:r>
          </w:hyperlink>
        </w:p>
        <w:p w14:paraId="0C46D48C" w14:textId="4D3CC50D" w:rsidR="00787C7F" w:rsidRDefault="00C20267">
          <w:pPr>
            <w:pStyle w:val="TOC2"/>
            <w:tabs>
              <w:tab w:val="left" w:pos="960"/>
              <w:tab w:val="right" w:leader="dot" w:pos="9016"/>
            </w:tabs>
            <w:rPr>
              <w:noProof/>
              <w:kern w:val="2"/>
              <w:sz w:val="24"/>
              <w:szCs w:val="24"/>
              <w14:ligatures w14:val="standardContextual"/>
            </w:rPr>
          </w:pPr>
          <w:hyperlink w:anchor="_Toc222330930" w:history="1">
            <w:r w:rsidR="00787C7F" w:rsidRPr="00A74117">
              <w:rPr>
                <w:rStyle w:val="Hyperlink"/>
                <w:noProof/>
              </w:rPr>
              <w:t>2.5</w:t>
            </w:r>
            <w:r w:rsidR="00787C7F">
              <w:rPr>
                <w:noProof/>
                <w:kern w:val="2"/>
                <w:sz w:val="24"/>
                <w:szCs w:val="24"/>
                <w14:ligatures w14:val="standardContextual"/>
              </w:rPr>
              <w:tab/>
            </w:r>
            <w:r w:rsidR="00787C7F" w:rsidRPr="00A74117">
              <w:rPr>
                <w:rStyle w:val="Hyperlink"/>
                <w:noProof/>
              </w:rPr>
              <w:t>Period of Validity</w:t>
            </w:r>
            <w:r w:rsidR="00787C7F">
              <w:rPr>
                <w:noProof/>
                <w:webHidden/>
              </w:rPr>
              <w:tab/>
            </w:r>
            <w:r w:rsidR="00787C7F">
              <w:rPr>
                <w:noProof/>
                <w:webHidden/>
              </w:rPr>
              <w:fldChar w:fldCharType="begin"/>
            </w:r>
            <w:r w:rsidR="00787C7F">
              <w:rPr>
                <w:noProof/>
                <w:webHidden/>
              </w:rPr>
              <w:instrText xml:space="preserve"> PAGEREF _Toc222330930 \h </w:instrText>
            </w:r>
            <w:r w:rsidR="00787C7F">
              <w:rPr>
                <w:noProof/>
                <w:webHidden/>
              </w:rPr>
            </w:r>
            <w:r w:rsidR="00787C7F">
              <w:rPr>
                <w:noProof/>
                <w:webHidden/>
              </w:rPr>
              <w:fldChar w:fldCharType="separate"/>
            </w:r>
            <w:r w:rsidR="00787C7F">
              <w:rPr>
                <w:noProof/>
                <w:webHidden/>
              </w:rPr>
              <w:t>10</w:t>
            </w:r>
            <w:r w:rsidR="00787C7F">
              <w:rPr>
                <w:noProof/>
                <w:webHidden/>
              </w:rPr>
              <w:fldChar w:fldCharType="end"/>
            </w:r>
          </w:hyperlink>
        </w:p>
        <w:p w14:paraId="1454A992" w14:textId="20953F25" w:rsidR="00787C7F" w:rsidRDefault="00C20267">
          <w:pPr>
            <w:pStyle w:val="TOC2"/>
            <w:tabs>
              <w:tab w:val="left" w:pos="960"/>
              <w:tab w:val="right" w:leader="dot" w:pos="9016"/>
            </w:tabs>
            <w:rPr>
              <w:noProof/>
              <w:kern w:val="2"/>
              <w:sz w:val="24"/>
              <w:szCs w:val="24"/>
              <w14:ligatures w14:val="standardContextual"/>
            </w:rPr>
          </w:pPr>
          <w:hyperlink w:anchor="_Toc222330931" w:history="1">
            <w:r w:rsidR="00787C7F" w:rsidRPr="00A74117">
              <w:rPr>
                <w:rStyle w:val="Hyperlink"/>
                <w:noProof/>
              </w:rPr>
              <w:t>2.6</w:t>
            </w:r>
            <w:r w:rsidR="00787C7F">
              <w:rPr>
                <w:noProof/>
                <w:kern w:val="2"/>
                <w:sz w:val="24"/>
                <w:szCs w:val="24"/>
                <w14:ligatures w14:val="standardContextual"/>
              </w:rPr>
              <w:tab/>
            </w:r>
            <w:r w:rsidR="00787C7F" w:rsidRPr="00A74117">
              <w:rPr>
                <w:rStyle w:val="Hyperlink"/>
                <w:noProof/>
              </w:rPr>
              <w:t>Rejection of Proposals</w:t>
            </w:r>
            <w:r w:rsidR="00787C7F">
              <w:rPr>
                <w:noProof/>
                <w:webHidden/>
              </w:rPr>
              <w:tab/>
            </w:r>
            <w:r w:rsidR="00787C7F">
              <w:rPr>
                <w:noProof/>
                <w:webHidden/>
              </w:rPr>
              <w:fldChar w:fldCharType="begin"/>
            </w:r>
            <w:r w:rsidR="00787C7F">
              <w:rPr>
                <w:noProof/>
                <w:webHidden/>
              </w:rPr>
              <w:instrText xml:space="preserve"> PAGEREF _Toc222330931 \h </w:instrText>
            </w:r>
            <w:r w:rsidR="00787C7F">
              <w:rPr>
                <w:noProof/>
                <w:webHidden/>
              </w:rPr>
            </w:r>
            <w:r w:rsidR="00787C7F">
              <w:rPr>
                <w:noProof/>
                <w:webHidden/>
              </w:rPr>
              <w:fldChar w:fldCharType="separate"/>
            </w:r>
            <w:r w:rsidR="00787C7F">
              <w:rPr>
                <w:noProof/>
                <w:webHidden/>
              </w:rPr>
              <w:t>10</w:t>
            </w:r>
            <w:r w:rsidR="00787C7F">
              <w:rPr>
                <w:noProof/>
                <w:webHidden/>
              </w:rPr>
              <w:fldChar w:fldCharType="end"/>
            </w:r>
          </w:hyperlink>
        </w:p>
        <w:p w14:paraId="0EFA0E0C" w14:textId="23542D5C" w:rsidR="00787C7F" w:rsidRDefault="00C20267">
          <w:pPr>
            <w:pStyle w:val="TOC2"/>
            <w:tabs>
              <w:tab w:val="left" w:pos="960"/>
              <w:tab w:val="right" w:leader="dot" w:pos="9016"/>
            </w:tabs>
            <w:rPr>
              <w:noProof/>
              <w:kern w:val="2"/>
              <w:sz w:val="24"/>
              <w:szCs w:val="24"/>
              <w14:ligatures w14:val="standardContextual"/>
            </w:rPr>
          </w:pPr>
          <w:hyperlink w:anchor="_Toc222330932" w:history="1">
            <w:r w:rsidR="00787C7F" w:rsidRPr="00A74117">
              <w:rPr>
                <w:rStyle w:val="Hyperlink"/>
                <w:noProof/>
              </w:rPr>
              <w:t>2.7</w:t>
            </w:r>
            <w:r w:rsidR="00787C7F">
              <w:rPr>
                <w:noProof/>
                <w:kern w:val="2"/>
                <w:sz w:val="24"/>
                <w:szCs w:val="24"/>
                <w14:ligatures w14:val="standardContextual"/>
              </w:rPr>
              <w:tab/>
            </w:r>
            <w:r w:rsidR="00787C7F" w:rsidRPr="00A74117">
              <w:rPr>
                <w:rStyle w:val="Hyperlink"/>
                <w:noProof/>
              </w:rPr>
              <w:t>Procurement Portal</w:t>
            </w:r>
            <w:r w:rsidR="00787C7F">
              <w:rPr>
                <w:noProof/>
                <w:webHidden/>
              </w:rPr>
              <w:tab/>
            </w:r>
            <w:r w:rsidR="00787C7F">
              <w:rPr>
                <w:noProof/>
                <w:webHidden/>
              </w:rPr>
              <w:fldChar w:fldCharType="begin"/>
            </w:r>
            <w:r w:rsidR="00787C7F">
              <w:rPr>
                <w:noProof/>
                <w:webHidden/>
              </w:rPr>
              <w:instrText xml:space="preserve"> PAGEREF _Toc222330932 \h </w:instrText>
            </w:r>
            <w:r w:rsidR="00787C7F">
              <w:rPr>
                <w:noProof/>
                <w:webHidden/>
              </w:rPr>
            </w:r>
            <w:r w:rsidR="00787C7F">
              <w:rPr>
                <w:noProof/>
                <w:webHidden/>
              </w:rPr>
              <w:fldChar w:fldCharType="separate"/>
            </w:r>
            <w:r w:rsidR="00787C7F">
              <w:rPr>
                <w:noProof/>
                <w:webHidden/>
              </w:rPr>
              <w:t>11</w:t>
            </w:r>
            <w:r w:rsidR="00787C7F">
              <w:rPr>
                <w:noProof/>
                <w:webHidden/>
              </w:rPr>
              <w:fldChar w:fldCharType="end"/>
            </w:r>
          </w:hyperlink>
        </w:p>
        <w:p w14:paraId="29F9AB31" w14:textId="7929194F" w:rsidR="00787C7F" w:rsidRDefault="00C20267">
          <w:pPr>
            <w:pStyle w:val="TOC2"/>
            <w:tabs>
              <w:tab w:val="left" w:pos="960"/>
              <w:tab w:val="right" w:leader="dot" w:pos="9016"/>
            </w:tabs>
            <w:rPr>
              <w:noProof/>
              <w:kern w:val="2"/>
              <w:sz w:val="24"/>
              <w:szCs w:val="24"/>
              <w14:ligatures w14:val="standardContextual"/>
            </w:rPr>
          </w:pPr>
          <w:hyperlink w:anchor="_Toc222330933" w:history="1">
            <w:r w:rsidR="00787C7F" w:rsidRPr="00A74117">
              <w:rPr>
                <w:rStyle w:val="Hyperlink"/>
                <w:noProof/>
              </w:rPr>
              <w:t>2.8</w:t>
            </w:r>
            <w:r w:rsidR="00787C7F">
              <w:rPr>
                <w:noProof/>
                <w:kern w:val="2"/>
                <w:sz w:val="24"/>
                <w:szCs w:val="24"/>
                <w14:ligatures w14:val="standardContextual"/>
              </w:rPr>
              <w:tab/>
            </w:r>
            <w:r w:rsidR="00787C7F" w:rsidRPr="00A74117">
              <w:rPr>
                <w:rStyle w:val="Hyperlink"/>
                <w:noProof/>
              </w:rPr>
              <w:t>Respondents, Groups of Economic Operators and Sub-contractors</w:t>
            </w:r>
            <w:r w:rsidR="00787C7F">
              <w:rPr>
                <w:noProof/>
                <w:webHidden/>
              </w:rPr>
              <w:tab/>
            </w:r>
            <w:r w:rsidR="00787C7F">
              <w:rPr>
                <w:noProof/>
                <w:webHidden/>
              </w:rPr>
              <w:fldChar w:fldCharType="begin"/>
            </w:r>
            <w:r w:rsidR="00787C7F">
              <w:rPr>
                <w:noProof/>
                <w:webHidden/>
              </w:rPr>
              <w:instrText xml:space="preserve"> PAGEREF _Toc222330933 \h </w:instrText>
            </w:r>
            <w:r w:rsidR="00787C7F">
              <w:rPr>
                <w:noProof/>
                <w:webHidden/>
              </w:rPr>
            </w:r>
            <w:r w:rsidR="00787C7F">
              <w:rPr>
                <w:noProof/>
                <w:webHidden/>
              </w:rPr>
              <w:fldChar w:fldCharType="separate"/>
            </w:r>
            <w:r w:rsidR="00787C7F">
              <w:rPr>
                <w:noProof/>
                <w:webHidden/>
              </w:rPr>
              <w:t>11</w:t>
            </w:r>
            <w:r w:rsidR="00787C7F">
              <w:rPr>
                <w:noProof/>
                <w:webHidden/>
              </w:rPr>
              <w:fldChar w:fldCharType="end"/>
            </w:r>
          </w:hyperlink>
        </w:p>
        <w:p w14:paraId="6A293F8E" w14:textId="7084C207" w:rsidR="00787C7F" w:rsidRDefault="00C20267">
          <w:pPr>
            <w:pStyle w:val="TOC2"/>
            <w:tabs>
              <w:tab w:val="left" w:pos="960"/>
              <w:tab w:val="right" w:leader="dot" w:pos="9016"/>
            </w:tabs>
            <w:rPr>
              <w:noProof/>
              <w:kern w:val="2"/>
              <w:sz w:val="24"/>
              <w:szCs w:val="24"/>
              <w14:ligatures w14:val="standardContextual"/>
            </w:rPr>
          </w:pPr>
          <w:hyperlink w:anchor="_Toc222330934" w:history="1">
            <w:r w:rsidR="00787C7F" w:rsidRPr="00A74117">
              <w:rPr>
                <w:rStyle w:val="Hyperlink"/>
                <w:noProof/>
              </w:rPr>
              <w:t>2.9</w:t>
            </w:r>
            <w:r w:rsidR="00787C7F">
              <w:rPr>
                <w:noProof/>
                <w:kern w:val="2"/>
                <w:sz w:val="24"/>
                <w:szCs w:val="24"/>
                <w14:ligatures w14:val="standardContextual"/>
              </w:rPr>
              <w:tab/>
            </w:r>
            <w:r w:rsidR="00787C7F" w:rsidRPr="00A74117">
              <w:rPr>
                <w:rStyle w:val="Hyperlink"/>
                <w:noProof/>
              </w:rPr>
              <w:t>Submission Requirements</w:t>
            </w:r>
            <w:r w:rsidR="00787C7F">
              <w:rPr>
                <w:noProof/>
                <w:webHidden/>
              </w:rPr>
              <w:tab/>
            </w:r>
            <w:r w:rsidR="00787C7F">
              <w:rPr>
                <w:noProof/>
                <w:webHidden/>
              </w:rPr>
              <w:fldChar w:fldCharType="begin"/>
            </w:r>
            <w:r w:rsidR="00787C7F">
              <w:rPr>
                <w:noProof/>
                <w:webHidden/>
              </w:rPr>
              <w:instrText xml:space="preserve"> PAGEREF _Toc222330934 \h </w:instrText>
            </w:r>
            <w:r w:rsidR="00787C7F">
              <w:rPr>
                <w:noProof/>
                <w:webHidden/>
              </w:rPr>
            </w:r>
            <w:r w:rsidR="00787C7F">
              <w:rPr>
                <w:noProof/>
                <w:webHidden/>
              </w:rPr>
              <w:fldChar w:fldCharType="separate"/>
            </w:r>
            <w:r w:rsidR="00787C7F">
              <w:rPr>
                <w:noProof/>
                <w:webHidden/>
              </w:rPr>
              <w:t>11</w:t>
            </w:r>
            <w:r w:rsidR="00787C7F">
              <w:rPr>
                <w:noProof/>
                <w:webHidden/>
              </w:rPr>
              <w:fldChar w:fldCharType="end"/>
            </w:r>
          </w:hyperlink>
        </w:p>
        <w:p w14:paraId="4B7812BC" w14:textId="35FEE0EE" w:rsidR="00787C7F" w:rsidRDefault="00C20267">
          <w:pPr>
            <w:pStyle w:val="TOC1"/>
            <w:tabs>
              <w:tab w:val="left" w:pos="440"/>
              <w:tab w:val="right" w:leader="dot" w:pos="9016"/>
            </w:tabs>
            <w:rPr>
              <w:noProof/>
              <w:kern w:val="2"/>
              <w:sz w:val="24"/>
              <w:szCs w:val="24"/>
              <w14:ligatures w14:val="standardContextual"/>
            </w:rPr>
          </w:pPr>
          <w:hyperlink w:anchor="_Toc222330935" w:history="1">
            <w:r w:rsidR="00787C7F" w:rsidRPr="00A74117">
              <w:rPr>
                <w:rStyle w:val="Hyperlink"/>
                <w:noProof/>
              </w:rPr>
              <w:t>3.</w:t>
            </w:r>
            <w:r w:rsidR="00787C7F">
              <w:rPr>
                <w:noProof/>
                <w:kern w:val="2"/>
                <w:sz w:val="24"/>
                <w:szCs w:val="24"/>
                <w14:ligatures w14:val="standardContextual"/>
              </w:rPr>
              <w:tab/>
            </w:r>
            <w:r w:rsidR="00787C7F" w:rsidRPr="00A74117">
              <w:rPr>
                <w:rStyle w:val="Hyperlink"/>
                <w:noProof/>
              </w:rPr>
              <w:t>Procurement process</w:t>
            </w:r>
            <w:r w:rsidR="00787C7F">
              <w:rPr>
                <w:noProof/>
                <w:webHidden/>
              </w:rPr>
              <w:tab/>
            </w:r>
            <w:r w:rsidR="00787C7F">
              <w:rPr>
                <w:noProof/>
                <w:webHidden/>
              </w:rPr>
              <w:fldChar w:fldCharType="begin"/>
            </w:r>
            <w:r w:rsidR="00787C7F">
              <w:rPr>
                <w:noProof/>
                <w:webHidden/>
              </w:rPr>
              <w:instrText xml:space="preserve"> PAGEREF _Toc222330935 \h </w:instrText>
            </w:r>
            <w:r w:rsidR="00787C7F">
              <w:rPr>
                <w:noProof/>
                <w:webHidden/>
              </w:rPr>
            </w:r>
            <w:r w:rsidR="00787C7F">
              <w:rPr>
                <w:noProof/>
                <w:webHidden/>
              </w:rPr>
              <w:fldChar w:fldCharType="separate"/>
            </w:r>
            <w:r w:rsidR="00787C7F">
              <w:rPr>
                <w:noProof/>
                <w:webHidden/>
              </w:rPr>
              <w:t>12</w:t>
            </w:r>
            <w:r w:rsidR="00787C7F">
              <w:rPr>
                <w:noProof/>
                <w:webHidden/>
              </w:rPr>
              <w:fldChar w:fldCharType="end"/>
            </w:r>
          </w:hyperlink>
        </w:p>
        <w:p w14:paraId="5873A291" w14:textId="17880366" w:rsidR="00787C7F" w:rsidRDefault="00C20267">
          <w:pPr>
            <w:pStyle w:val="TOC2"/>
            <w:tabs>
              <w:tab w:val="left" w:pos="960"/>
              <w:tab w:val="right" w:leader="dot" w:pos="9016"/>
            </w:tabs>
            <w:rPr>
              <w:noProof/>
              <w:kern w:val="2"/>
              <w:sz w:val="24"/>
              <w:szCs w:val="24"/>
              <w14:ligatures w14:val="standardContextual"/>
            </w:rPr>
          </w:pPr>
          <w:hyperlink w:anchor="_Toc222330936" w:history="1">
            <w:r w:rsidR="00787C7F" w:rsidRPr="00A74117">
              <w:rPr>
                <w:rStyle w:val="Hyperlink"/>
                <w:noProof/>
              </w:rPr>
              <w:t>3.1</w:t>
            </w:r>
            <w:r w:rsidR="00787C7F">
              <w:rPr>
                <w:noProof/>
                <w:kern w:val="2"/>
                <w:sz w:val="24"/>
                <w:szCs w:val="24"/>
                <w14:ligatures w14:val="standardContextual"/>
              </w:rPr>
              <w:tab/>
            </w:r>
            <w:r w:rsidR="00787C7F" w:rsidRPr="00A74117">
              <w:rPr>
                <w:rStyle w:val="Hyperlink"/>
                <w:noProof/>
              </w:rPr>
              <w:t>Proposal Process Overview</w:t>
            </w:r>
            <w:r w:rsidR="00787C7F">
              <w:rPr>
                <w:noProof/>
                <w:webHidden/>
              </w:rPr>
              <w:tab/>
            </w:r>
            <w:r w:rsidR="00787C7F">
              <w:rPr>
                <w:noProof/>
                <w:webHidden/>
              </w:rPr>
              <w:fldChar w:fldCharType="begin"/>
            </w:r>
            <w:r w:rsidR="00787C7F">
              <w:rPr>
                <w:noProof/>
                <w:webHidden/>
              </w:rPr>
              <w:instrText xml:space="preserve"> PAGEREF _Toc222330936 \h </w:instrText>
            </w:r>
            <w:r w:rsidR="00787C7F">
              <w:rPr>
                <w:noProof/>
                <w:webHidden/>
              </w:rPr>
            </w:r>
            <w:r w:rsidR="00787C7F">
              <w:rPr>
                <w:noProof/>
                <w:webHidden/>
              </w:rPr>
              <w:fldChar w:fldCharType="separate"/>
            </w:r>
            <w:r w:rsidR="00787C7F">
              <w:rPr>
                <w:noProof/>
                <w:webHidden/>
              </w:rPr>
              <w:t>12</w:t>
            </w:r>
            <w:r w:rsidR="00787C7F">
              <w:rPr>
                <w:noProof/>
                <w:webHidden/>
              </w:rPr>
              <w:fldChar w:fldCharType="end"/>
            </w:r>
          </w:hyperlink>
        </w:p>
        <w:p w14:paraId="67308092" w14:textId="279AFEF0" w:rsidR="00787C7F" w:rsidRDefault="00C20267">
          <w:pPr>
            <w:pStyle w:val="TOC2"/>
            <w:tabs>
              <w:tab w:val="left" w:pos="960"/>
              <w:tab w:val="right" w:leader="dot" w:pos="9016"/>
            </w:tabs>
            <w:rPr>
              <w:noProof/>
              <w:kern w:val="2"/>
              <w:sz w:val="24"/>
              <w:szCs w:val="24"/>
              <w14:ligatures w14:val="standardContextual"/>
            </w:rPr>
          </w:pPr>
          <w:hyperlink w:anchor="_Toc222330937" w:history="1">
            <w:r w:rsidR="00787C7F" w:rsidRPr="00A74117">
              <w:rPr>
                <w:rStyle w:val="Hyperlink"/>
                <w:noProof/>
              </w:rPr>
              <w:t>3.2</w:t>
            </w:r>
            <w:r w:rsidR="00787C7F">
              <w:rPr>
                <w:noProof/>
                <w:kern w:val="2"/>
                <w:sz w:val="24"/>
                <w:szCs w:val="24"/>
                <w14:ligatures w14:val="standardContextual"/>
              </w:rPr>
              <w:tab/>
            </w:r>
            <w:r w:rsidR="00787C7F" w:rsidRPr="00A74117">
              <w:rPr>
                <w:rStyle w:val="Hyperlink"/>
                <w:noProof/>
              </w:rPr>
              <w:t>Procurement Timetable</w:t>
            </w:r>
            <w:r w:rsidR="00787C7F">
              <w:rPr>
                <w:noProof/>
                <w:webHidden/>
              </w:rPr>
              <w:tab/>
            </w:r>
            <w:r w:rsidR="00787C7F">
              <w:rPr>
                <w:noProof/>
                <w:webHidden/>
              </w:rPr>
              <w:fldChar w:fldCharType="begin"/>
            </w:r>
            <w:r w:rsidR="00787C7F">
              <w:rPr>
                <w:noProof/>
                <w:webHidden/>
              </w:rPr>
              <w:instrText xml:space="preserve"> PAGEREF _Toc222330937 \h </w:instrText>
            </w:r>
            <w:r w:rsidR="00787C7F">
              <w:rPr>
                <w:noProof/>
                <w:webHidden/>
              </w:rPr>
            </w:r>
            <w:r w:rsidR="00787C7F">
              <w:rPr>
                <w:noProof/>
                <w:webHidden/>
              </w:rPr>
              <w:fldChar w:fldCharType="separate"/>
            </w:r>
            <w:r w:rsidR="00787C7F">
              <w:rPr>
                <w:noProof/>
                <w:webHidden/>
              </w:rPr>
              <w:t>12</w:t>
            </w:r>
            <w:r w:rsidR="00787C7F">
              <w:rPr>
                <w:noProof/>
                <w:webHidden/>
              </w:rPr>
              <w:fldChar w:fldCharType="end"/>
            </w:r>
          </w:hyperlink>
        </w:p>
        <w:p w14:paraId="4AC15075" w14:textId="1FB114A3" w:rsidR="00787C7F" w:rsidRDefault="00C20267">
          <w:pPr>
            <w:pStyle w:val="TOC2"/>
            <w:tabs>
              <w:tab w:val="left" w:pos="960"/>
              <w:tab w:val="right" w:leader="dot" w:pos="9016"/>
            </w:tabs>
            <w:rPr>
              <w:noProof/>
              <w:kern w:val="2"/>
              <w:sz w:val="24"/>
              <w:szCs w:val="24"/>
              <w14:ligatures w14:val="standardContextual"/>
            </w:rPr>
          </w:pPr>
          <w:hyperlink w:anchor="_Toc222330938" w:history="1">
            <w:r w:rsidR="00787C7F" w:rsidRPr="00A74117">
              <w:rPr>
                <w:rStyle w:val="Hyperlink"/>
                <w:noProof/>
              </w:rPr>
              <w:t>3.3</w:t>
            </w:r>
            <w:r w:rsidR="00787C7F">
              <w:rPr>
                <w:noProof/>
                <w:kern w:val="2"/>
                <w:sz w:val="24"/>
                <w:szCs w:val="24"/>
                <w14:ligatures w14:val="standardContextual"/>
              </w:rPr>
              <w:tab/>
            </w:r>
            <w:r w:rsidR="00787C7F" w:rsidRPr="00A74117">
              <w:rPr>
                <w:rStyle w:val="Hyperlink"/>
                <w:noProof/>
              </w:rPr>
              <w:t>Proposal Clarification Process</w:t>
            </w:r>
            <w:r w:rsidR="00787C7F">
              <w:rPr>
                <w:noProof/>
                <w:webHidden/>
              </w:rPr>
              <w:tab/>
            </w:r>
            <w:r w:rsidR="00787C7F">
              <w:rPr>
                <w:noProof/>
                <w:webHidden/>
              </w:rPr>
              <w:fldChar w:fldCharType="begin"/>
            </w:r>
            <w:r w:rsidR="00787C7F">
              <w:rPr>
                <w:noProof/>
                <w:webHidden/>
              </w:rPr>
              <w:instrText xml:space="preserve"> PAGEREF _Toc222330938 \h </w:instrText>
            </w:r>
            <w:r w:rsidR="00787C7F">
              <w:rPr>
                <w:noProof/>
                <w:webHidden/>
              </w:rPr>
            </w:r>
            <w:r w:rsidR="00787C7F">
              <w:rPr>
                <w:noProof/>
                <w:webHidden/>
              </w:rPr>
              <w:fldChar w:fldCharType="separate"/>
            </w:r>
            <w:r w:rsidR="00787C7F">
              <w:rPr>
                <w:noProof/>
                <w:webHidden/>
              </w:rPr>
              <w:t>13</w:t>
            </w:r>
            <w:r w:rsidR="00787C7F">
              <w:rPr>
                <w:noProof/>
                <w:webHidden/>
              </w:rPr>
              <w:fldChar w:fldCharType="end"/>
            </w:r>
          </w:hyperlink>
        </w:p>
        <w:p w14:paraId="75387629" w14:textId="0531E838" w:rsidR="00787C7F" w:rsidRDefault="00C20267">
          <w:pPr>
            <w:pStyle w:val="TOC2"/>
            <w:tabs>
              <w:tab w:val="left" w:pos="960"/>
              <w:tab w:val="right" w:leader="dot" w:pos="9016"/>
            </w:tabs>
            <w:rPr>
              <w:noProof/>
              <w:kern w:val="2"/>
              <w:sz w:val="24"/>
              <w:szCs w:val="24"/>
              <w14:ligatures w14:val="standardContextual"/>
            </w:rPr>
          </w:pPr>
          <w:hyperlink w:anchor="_Toc222330939" w:history="1">
            <w:r w:rsidR="00787C7F" w:rsidRPr="00A74117">
              <w:rPr>
                <w:rStyle w:val="Hyperlink"/>
                <w:noProof/>
              </w:rPr>
              <w:t>3.4</w:t>
            </w:r>
            <w:r w:rsidR="00787C7F">
              <w:rPr>
                <w:noProof/>
                <w:kern w:val="2"/>
                <w:sz w:val="24"/>
                <w:szCs w:val="24"/>
                <w14:ligatures w14:val="standardContextual"/>
              </w:rPr>
              <w:tab/>
            </w:r>
            <w:r w:rsidR="00787C7F" w:rsidRPr="00A74117">
              <w:rPr>
                <w:rStyle w:val="Hyperlink"/>
                <w:noProof/>
              </w:rPr>
              <w:t>Deadline for Receipt of Proposals</w:t>
            </w:r>
            <w:r w:rsidR="00787C7F">
              <w:rPr>
                <w:noProof/>
                <w:webHidden/>
              </w:rPr>
              <w:tab/>
            </w:r>
            <w:r w:rsidR="00787C7F">
              <w:rPr>
                <w:noProof/>
                <w:webHidden/>
              </w:rPr>
              <w:fldChar w:fldCharType="begin"/>
            </w:r>
            <w:r w:rsidR="00787C7F">
              <w:rPr>
                <w:noProof/>
                <w:webHidden/>
              </w:rPr>
              <w:instrText xml:space="preserve"> PAGEREF _Toc222330939 \h </w:instrText>
            </w:r>
            <w:r w:rsidR="00787C7F">
              <w:rPr>
                <w:noProof/>
                <w:webHidden/>
              </w:rPr>
            </w:r>
            <w:r w:rsidR="00787C7F">
              <w:rPr>
                <w:noProof/>
                <w:webHidden/>
              </w:rPr>
              <w:fldChar w:fldCharType="separate"/>
            </w:r>
            <w:r w:rsidR="00787C7F">
              <w:rPr>
                <w:noProof/>
                <w:webHidden/>
              </w:rPr>
              <w:t>13</w:t>
            </w:r>
            <w:r w:rsidR="00787C7F">
              <w:rPr>
                <w:noProof/>
                <w:webHidden/>
              </w:rPr>
              <w:fldChar w:fldCharType="end"/>
            </w:r>
          </w:hyperlink>
        </w:p>
        <w:p w14:paraId="121A050C" w14:textId="53464280" w:rsidR="00787C7F" w:rsidRDefault="00C20267">
          <w:pPr>
            <w:pStyle w:val="TOC1"/>
            <w:tabs>
              <w:tab w:val="left" w:pos="440"/>
              <w:tab w:val="right" w:leader="dot" w:pos="9016"/>
            </w:tabs>
            <w:rPr>
              <w:noProof/>
              <w:kern w:val="2"/>
              <w:sz w:val="24"/>
              <w:szCs w:val="24"/>
              <w14:ligatures w14:val="standardContextual"/>
            </w:rPr>
          </w:pPr>
          <w:hyperlink w:anchor="_Toc222330940" w:history="1">
            <w:r w:rsidR="00787C7F" w:rsidRPr="00A74117">
              <w:rPr>
                <w:rStyle w:val="Hyperlink"/>
                <w:noProof/>
              </w:rPr>
              <w:t>4.</w:t>
            </w:r>
            <w:r w:rsidR="00787C7F">
              <w:rPr>
                <w:noProof/>
                <w:kern w:val="2"/>
                <w:sz w:val="24"/>
                <w:szCs w:val="24"/>
                <w14:ligatures w14:val="standardContextual"/>
              </w:rPr>
              <w:tab/>
            </w:r>
            <w:r w:rsidR="00787C7F" w:rsidRPr="00A74117">
              <w:rPr>
                <w:rStyle w:val="Hyperlink"/>
                <w:noProof/>
              </w:rPr>
              <w:t>Evaluation and Award</w:t>
            </w:r>
            <w:r w:rsidR="00787C7F">
              <w:rPr>
                <w:noProof/>
                <w:webHidden/>
              </w:rPr>
              <w:tab/>
            </w:r>
            <w:r w:rsidR="00787C7F">
              <w:rPr>
                <w:noProof/>
                <w:webHidden/>
              </w:rPr>
              <w:fldChar w:fldCharType="begin"/>
            </w:r>
            <w:r w:rsidR="00787C7F">
              <w:rPr>
                <w:noProof/>
                <w:webHidden/>
              </w:rPr>
              <w:instrText xml:space="preserve"> PAGEREF _Toc222330940 \h </w:instrText>
            </w:r>
            <w:r w:rsidR="00787C7F">
              <w:rPr>
                <w:noProof/>
                <w:webHidden/>
              </w:rPr>
            </w:r>
            <w:r w:rsidR="00787C7F">
              <w:rPr>
                <w:noProof/>
                <w:webHidden/>
              </w:rPr>
              <w:fldChar w:fldCharType="separate"/>
            </w:r>
            <w:r w:rsidR="00787C7F">
              <w:rPr>
                <w:noProof/>
                <w:webHidden/>
              </w:rPr>
              <w:t>13</w:t>
            </w:r>
            <w:r w:rsidR="00787C7F">
              <w:rPr>
                <w:noProof/>
                <w:webHidden/>
              </w:rPr>
              <w:fldChar w:fldCharType="end"/>
            </w:r>
          </w:hyperlink>
        </w:p>
        <w:p w14:paraId="0B406478" w14:textId="4CF73FE4" w:rsidR="00787C7F" w:rsidRDefault="00C20267">
          <w:pPr>
            <w:pStyle w:val="TOC2"/>
            <w:tabs>
              <w:tab w:val="left" w:pos="960"/>
              <w:tab w:val="right" w:leader="dot" w:pos="9016"/>
            </w:tabs>
            <w:rPr>
              <w:noProof/>
              <w:kern w:val="2"/>
              <w:sz w:val="24"/>
              <w:szCs w:val="24"/>
              <w14:ligatures w14:val="standardContextual"/>
            </w:rPr>
          </w:pPr>
          <w:hyperlink w:anchor="_Toc222330941" w:history="1">
            <w:r w:rsidR="00787C7F" w:rsidRPr="00A74117">
              <w:rPr>
                <w:rStyle w:val="Hyperlink"/>
                <w:noProof/>
              </w:rPr>
              <w:t>4.1</w:t>
            </w:r>
            <w:r w:rsidR="00787C7F">
              <w:rPr>
                <w:noProof/>
                <w:kern w:val="2"/>
                <w:sz w:val="24"/>
                <w:szCs w:val="24"/>
                <w14:ligatures w14:val="standardContextual"/>
              </w:rPr>
              <w:tab/>
            </w:r>
            <w:r w:rsidR="00787C7F" w:rsidRPr="00A74117">
              <w:rPr>
                <w:rStyle w:val="Hyperlink"/>
                <w:noProof/>
              </w:rPr>
              <w:t>Evaluation Process Overview</w:t>
            </w:r>
            <w:r w:rsidR="00787C7F">
              <w:rPr>
                <w:noProof/>
                <w:webHidden/>
              </w:rPr>
              <w:tab/>
            </w:r>
            <w:r w:rsidR="00787C7F">
              <w:rPr>
                <w:noProof/>
                <w:webHidden/>
              </w:rPr>
              <w:fldChar w:fldCharType="begin"/>
            </w:r>
            <w:r w:rsidR="00787C7F">
              <w:rPr>
                <w:noProof/>
                <w:webHidden/>
              </w:rPr>
              <w:instrText xml:space="preserve"> PAGEREF _Toc222330941 \h </w:instrText>
            </w:r>
            <w:r w:rsidR="00787C7F">
              <w:rPr>
                <w:noProof/>
                <w:webHidden/>
              </w:rPr>
            </w:r>
            <w:r w:rsidR="00787C7F">
              <w:rPr>
                <w:noProof/>
                <w:webHidden/>
              </w:rPr>
              <w:fldChar w:fldCharType="separate"/>
            </w:r>
            <w:r w:rsidR="00787C7F">
              <w:rPr>
                <w:noProof/>
                <w:webHidden/>
              </w:rPr>
              <w:t>13</w:t>
            </w:r>
            <w:r w:rsidR="00787C7F">
              <w:rPr>
                <w:noProof/>
                <w:webHidden/>
              </w:rPr>
              <w:fldChar w:fldCharType="end"/>
            </w:r>
          </w:hyperlink>
        </w:p>
        <w:p w14:paraId="405B1188" w14:textId="6746F49B" w:rsidR="00787C7F" w:rsidRDefault="00C20267">
          <w:pPr>
            <w:pStyle w:val="TOC2"/>
            <w:tabs>
              <w:tab w:val="left" w:pos="960"/>
              <w:tab w:val="right" w:leader="dot" w:pos="9016"/>
            </w:tabs>
            <w:rPr>
              <w:noProof/>
              <w:kern w:val="2"/>
              <w:sz w:val="24"/>
              <w:szCs w:val="24"/>
              <w14:ligatures w14:val="standardContextual"/>
            </w:rPr>
          </w:pPr>
          <w:hyperlink w:anchor="_Toc222330942" w:history="1">
            <w:r w:rsidR="00787C7F" w:rsidRPr="00A74117">
              <w:rPr>
                <w:rStyle w:val="Hyperlink"/>
                <w:noProof/>
              </w:rPr>
              <w:t>4.2</w:t>
            </w:r>
            <w:r w:rsidR="00787C7F">
              <w:rPr>
                <w:noProof/>
                <w:kern w:val="2"/>
                <w:sz w:val="24"/>
                <w:szCs w:val="24"/>
                <w14:ligatures w14:val="standardContextual"/>
              </w:rPr>
              <w:tab/>
            </w:r>
            <w:r w:rsidR="00787C7F" w:rsidRPr="00A74117">
              <w:rPr>
                <w:rStyle w:val="Hyperlink"/>
                <w:noProof/>
              </w:rPr>
              <w:t>Commercially Abnormal Proposals</w:t>
            </w:r>
            <w:r w:rsidR="00787C7F">
              <w:rPr>
                <w:noProof/>
                <w:webHidden/>
              </w:rPr>
              <w:tab/>
            </w:r>
            <w:r w:rsidR="00787C7F">
              <w:rPr>
                <w:noProof/>
                <w:webHidden/>
              </w:rPr>
              <w:fldChar w:fldCharType="begin"/>
            </w:r>
            <w:r w:rsidR="00787C7F">
              <w:rPr>
                <w:noProof/>
                <w:webHidden/>
              </w:rPr>
              <w:instrText xml:space="preserve"> PAGEREF _Toc222330942 \h </w:instrText>
            </w:r>
            <w:r w:rsidR="00787C7F">
              <w:rPr>
                <w:noProof/>
                <w:webHidden/>
              </w:rPr>
            </w:r>
            <w:r w:rsidR="00787C7F">
              <w:rPr>
                <w:noProof/>
                <w:webHidden/>
              </w:rPr>
              <w:fldChar w:fldCharType="separate"/>
            </w:r>
            <w:r w:rsidR="00787C7F">
              <w:rPr>
                <w:noProof/>
                <w:webHidden/>
              </w:rPr>
              <w:t>14</w:t>
            </w:r>
            <w:r w:rsidR="00787C7F">
              <w:rPr>
                <w:noProof/>
                <w:webHidden/>
              </w:rPr>
              <w:fldChar w:fldCharType="end"/>
            </w:r>
          </w:hyperlink>
        </w:p>
        <w:p w14:paraId="00BC6241" w14:textId="464ECEE8" w:rsidR="00787C7F" w:rsidRDefault="00C20267">
          <w:pPr>
            <w:pStyle w:val="TOC2"/>
            <w:tabs>
              <w:tab w:val="left" w:pos="960"/>
              <w:tab w:val="right" w:leader="dot" w:pos="9016"/>
            </w:tabs>
            <w:rPr>
              <w:noProof/>
              <w:kern w:val="2"/>
              <w:sz w:val="24"/>
              <w:szCs w:val="24"/>
              <w14:ligatures w14:val="standardContextual"/>
            </w:rPr>
          </w:pPr>
          <w:hyperlink w:anchor="_Toc222330943" w:history="1">
            <w:r w:rsidR="00787C7F" w:rsidRPr="00A74117">
              <w:rPr>
                <w:rStyle w:val="Hyperlink"/>
                <w:noProof/>
              </w:rPr>
              <w:t>4.3</w:t>
            </w:r>
            <w:r w:rsidR="00787C7F">
              <w:rPr>
                <w:noProof/>
                <w:kern w:val="2"/>
                <w:sz w:val="24"/>
                <w:szCs w:val="24"/>
                <w14:ligatures w14:val="standardContextual"/>
              </w:rPr>
              <w:tab/>
            </w:r>
            <w:r w:rsidR="00787C7F" w:rsidRPr="00A74117">
              <w:rPr>
                <w:rStyle w:val="Hyperlink"/>
                <w:noProof/>
              </w:rPr>
              <w:t>Stage 1 Assessment of Proposals</w:t>
            </w:r>
            <w:r w:rsidR="00787C7F">
              <w:rPr>
                <w:noProof/>
                <w:webHidden/>
              </w:rPr>
              <w:tab/>
            </w:r>
            <w:r w:rsidR="00787C7F">
              <w:rPr>
                <w:noProof/>
                <w:webHidden/>
              </w:rPr>
              <w:fldChar w:fldCharType="begin"/>
            </w:r>
            <w:r w:rsidR="00787C7F">
              <w:rPr>
                <w:noProof/>
                <w:webHidden/>
              </w:rPr>
              <w:instrText xml:space="preserve"> PAGEREF _Toc222330943 \h </w:instrText>
            </w:r>
            <w:r w:rsidR="00787C7F">
              <w:rPr>
                <w:noProof/>
                <w:webHidden/>
              </w:rPr>
            </w:r>
            <w:r w:rsidR="00787C7F">
              <w:rPr>
                <w:noProof/>
                <w:webHidden/>
              </w:rPr>
              <w:fldChar w:fldCharType="separate"/>
            </w:r>
            <w:r w:rsidR="00787C7F">
              <w:rPr>
                <w:noProof/>
                <w:webHidden/>
              </w:rPr>
              <w:t>14</w:t>
            </w:r>
            <w:r w:rsidR="00787C7F">
              <w:rPr>
                <w:noProof/>
                <w:webHidden/>
              </w:rPr>
              <w:fldChar w:fldCharType="end"/>
            </w:r>
          </w:hyperlink>
        </w:p>
        <w:p w14:paraId="561214E7" w14:textId="12D6061B" w:rsidR="00787C7F" w:rsidRDefault="00C20267">
          <w:pPr>
            <w:pStyle w:val="TOC2"/>
            <w:tabs>
              <w:tab w:val="left" w:pos="960"/>
              <w:tab w:val="right" w:leader="dot" w:pos="9016"/>
            </w:tabs>
            <w:rPr>
              <w:noProof/>
              <w:kern w:val="2"/>
              <w:sz w:val="24"/>
              <w:szCs w:val="24"/>
              <w14:ligatures w14:val="standardContextual"/>
            </w:rPr>
          </w:pPr>
          <w:hyperlink w:anchor="_Toc222330944" w:history="1">
            <w:r w:rsidR="00787C7F" w:rsidRPr="00A74117">
              <w:rPr>
                <w:rStyle w:val="Hyperlink"/>
                <w:noProof/>
              </w:rPr>
              <w:t>4.4</w:t>
            </w:r>
            <w:r w:rsidR="00787C7F">
              <w:rPr>
                <w:noProof/>
                <w:kern w:val="2"/>
                <w:sz w:val="24"/>
                <w:szCs w:val="24"/>
                <w14:ligatures w14:val="standardContextual"/>
              </w:rPr>
              <w:tab/>
            </w:r>
            <w:r w:rsidR="00787C7F" w:rsidRPr="00A74117">
              <w:rPr>
                <w:rStyle w:val="Hyperlink"/>
                <w:noProof/>
              </w:rPr>
              <w:t>Stage 2 Technical Evaluation</w:t>
            </w:r>
            <w:r w:rsidR="00787C7F">
              <w:rPr>
                <w:noProof/>
                <w:webHidden/>
              </w:rPr>
              <w:tab/>
            </w:r>
            <w:r w:rsidR="00787C7F">
              <w:rPr>
                <w:noProof/>
                <w:webHidden/>
              </w:rPr>
              <w:fldChar w:fldCharType="begin"/>
            </w:r>
            <w:r w:rsidR="00787C7F">
              <w:rPr>
                <w:noProof/>
                <w:webHidden/>
              </w:rPr>
              <w:instrText xml:space="preserve"> PAGEREF _Toc222330944 \h </w:instrText>
            </w:r>
            <w:r w:rsidR="00787C7F">
              <w:rPr>
                <w:noProof/>
                <w:webHidden/>
              </w:rPr>
            </w:r>
            <w:r w:rsidR="00787C7F">
              <w:rPr>
                <w:noProof/>
                <w:webHidden/>
              </w:rPr>
              <w:fldChar w:fldCharType="separate"/>
            </w:r>
            <w:r w:rsidR="00787C7F">
              <w:rPr>
                <w:noProof/>
                <w:webHidden/>
              </w:rPr>
              <w:t>14</w:t>
            </w:r>
            <w:r w:rsidR="00787C7F">
              <w:rPr>
                <w:noProof/>
                <w:webHidden/>
              </w:rPr>
              <w:fldChar w:fldCharType="end"/>
            </w:r>
          </w:hyperlink>
        </w:p>
        <w:p w14:paraId="0EB8D217" w14:textId="0C1A7C9D" w:rsidR="00787C7F" w:rsidRDefault="00C20267">
          <w:pPr>
            <w:pStyle w:val="TOC2"/>
            <w:tabs>
              <w:tab w:val="left" w:pos="960"/>
              <w:tab w:val="right" w:leader="dot" w:pos="9016"/>
            </w:tabs>
            <w:rPr>
              <w:noProof/>
              <w:kern w:val="2"/>
              <w:sz w:val="24"/>
              <w:szCs w:val="24"/>
              <w14:ligatures w14:val="standardContextual"/>
            </w:rPr>
          </w:pPr>
          <w:hyperlink w:anchor="_Toc222330945" w:history="1">
            <w:r w:rsidR="00787C7F" w:rsidRPr="00A74117">
              <w:rPr>
                <w:rStyle w:val="Hyperlink"/>
                <w:noProof/>
              </w:rPr>
              <w:t>4.5</w:t>
            </w:r>
            <w:r w:rsidR="00787C7F">
              <w:rPr>
                <w:noProof/>
                <w:kern w:val="2"/>
                <w:sz w:val="24"/>
                <w:szCs w:val="24"/>
                <w14:ligatures w14:val="standardContextual"/>
              </w:rPr>
              <w:tab/>
            </w:r>
            <w:r w:rsidR="00787C7F" w:rsidRPr="00A74117">
              <w:rPr>
                <w:rStyle w:val="Hyperlink"/>
                <w:noProof/>
              </w:rPr>
              <w:t>Stage 3 Commercial Evaluation</w:t>
            </w:r>
            <w:r w:rsidR="00787C7F">
              <w:rPr>
                <w:noProof/>
                <w:webHidden/>
              </w:rPr>
              <w:tab/>
            </w:r>
            <w:r w:rsidR="00787C7F">
              <w:rPr>
                <w:noProof/>
                <w:webHidden/>
              </w:rPr>
              <w:fldChar w:fldCharType="begin"/>
            </w:r>
            <w:r w:rsidR="00787C7F">
              <w:rPr>
                <w:noProof/>
                <w:webHidden/>
              </w:rPr>
              <w:instrText xml:space="preserve"> PAGEREF _Toc222330945 \h </w:instrText>
            </w:r>
            <w:r w:rsidR="00787C7F">
              <w:rPr>
                <w:noProof/>
                <w:webHidden/>
              </w:rPr>
            </w:r>
            <w:r w:rsidR="00787C7F">
              <w:rPr>
                <w:noProof/>
                <w:webHidden/>
              </w:rPr>
              <w:fldChar w:fldCharType="separate"/>
            </w:r>
            <w:r w:rsidR="00787C7F">
              <w:rPr>
                <w:noProof/>
                <w:webHidden/>
              </w:rPr>
              <w:t>15</w:t>
            </w:r>
            <w:r w:rsidR="00787C7F">
              <w:rPr>
                <w:noProof/>
                <w:webHidden/>
              </w:rPr>
              <w:fldChar w:fldCharType="end"/>
            </w:r>
          </w:hyperlink>
        </w:p>
        <w:p w14:paraId="63607812" w14:textId="7F55D9CA" w:rsidR="00787C7F" w:rsidRDefault="00C20267">
          <w:pPr>
            <w:pStyle w:val="TOC2"/>
            <w:tabs>
              <w:tab w:val="right" w:leader="dot" w:pos="9016"/>
            </w:tabs>
            <w:rPr>
              <w:noProof/>
              <w:kern w:val="2"/>
              <w:sz w:val="24"/>
              <w:szCs w:val="24"/>
              <w14:ligatures w14:val="standardContextual"/>
            </w:rPr>
          </w:pPr>
          <w:hyperlink w:anchor="_Toc222330946" w:history="1">
            <w:r w:rsidR="00787C7F" w:rsidRPr="00A74117">
              <w:rPr>
                <w:rStyle w:val="Hyperlink"/>
                <w:noProof/>
              </w:rPr>
              <w:t>4.6 Award of Concession</w:t>
            </w:r>
            <w:r w:rsidR="00787C7F">
              <w:rPr>
                <w:noProof/>
                <w:webHidden/>
              </w:rPr>
              <w:tab/>
            </w:r>
            <w:r w:rsidR="00787C7F">
              <w:rPr>
                <w:noProof/>
                <w:webHidden/>
              </w:rPr>
              <w:fldChar w:fldCharType="begin"/>
            </w:r>
            <w:r w:rsidR="00787C7F">
              <w:rPr>
                <w:noProof/>
                <w:webHidden/>
              </w:rPr>
              <w:instrText xml:space="preserve"> PAGEREF _Toc222330946 \h </w:instrText>
            </w:r>
            <w:r w:rsidR="00787C7F">
              <w:rPr>
                <w:noProof/>
                <w:webHidden/>
              </w:rPr>
            </w:r>
            <w:r w:rsidR="00787C7F">
              <w:rPr>
                <w:noProof/>
                <w:webHidden/>
              </w:rPr>
              <w:fldChar w:fldCharType="separate"/>
            </w:r>
            <w:r w:rsidR="00787C7F">
              <w:rPr>
                <w:noProof/>
                <w:webHidden/>
              </w:rPr>
              <w:t>16</w:t>
            </w:r>
            <w:r w:rsidR="00787C7F">
              <w:rPr>
                <w:noProof/>
                <w:webHidden/>
              </w:rPr>
              <w:fldChar w:fldCharType="end"/>
            </w:r>
          </w:hyperlink>
        </w:p>
        <w:p w14:paraId="06EB41D4" w14:textId="595D241C" w:rsidR="00787C7F" w:rsidRDefault="00C20267">
          <w:pPr>
            <w:pStyle w:val="TOC1"/>
            <w:tabs>
              <w:tab w:val="left" w:pos="440"/>
              <w:tab w:val="right" w:leader="dot" w:pos="9016"/>
            </w:tabs>
            <w:rPr>
              <w:noProof/>
              <w:kern w:val="2"/>
              <w:sz w:val="24"/>
              <w:szCs w:val="24"/>
              <w14:ligatures w14:val="standardContextual"/>
            </w:rPr>
          </w:pPr>
          <w:hyperlink w:anchor="_Toc222330947" w:history="1">
            <w:r w:rsidR="00787C7F" w:rsidRPr="00A74117">
              <w:rPr>
                <w:rStyle w:val="Hyperlink"/>
                <w:noProof/>
              </w:rPr>
              <w:t>5.</w:t>
            </w:r>
            <w:r w:rsidR="00787C7F">
              <w:rPr>
                <w:noProof/>
                <w:kern w:val="2"/>
                <w:sz w:val="24"/>
                <w:szCs w:val="24"/>
                <w14:ligatures w14:val="standardContextual"/>
              </w:rPr>
              <w:tab/>
            </w:r>
            <w:r w:rsidR="00787C7F" w:rsidRPr="00A74117">
              <w:rPr>
                <w:rStyle w:val="Hyperlink"/>
                <w:noProof/>
              </w:rPr>
              <w:t>Award Criteria</w:t>
            </w:r>
            <w:r w:rsidR="00787C7F">
              <w:rPr>
                <w:noProof/>
                <w:webHidden/>
              </w:rPr>
              <w:tab/>
            </w:r>
            <w:r w:rsidR="00787C7F">
              <w:rPr>
                <w:noProof/>
                <w:webHidden/>
              </w:rPr>
              <w:fldChar w:fldCharType="begin"/>
            </w:r>
            <w:r w:rsidR="00787C7F">
              <w:rPr>
                <w:noProof/>
                <w:webHidden/>
              </w:rPr>
              <w:instrText xml:space="preserve"> PAGEREF _Toc222330947 \h </w:instrText>
            </w:r>
            <w:r w:rsidR="00787C7F">
              <w:rPr>
                <w:noProof/>
                <w:webHidden/>
              </w:rPr>
            </w:r>
            <w:r w:rsidR="00787C7F">
              <w:rPr>
                <w:noProof/>
                <w:webHidden/>
              </w:rPr>
              <w:fldChar w:fldCharType="separate"/>
            </w:r>
            <w:r w:rsidR="00787C7F">
              <w:rPr>
                <w:noProof/>
                <w:webHidden/>
              </w:rPr>
              <w:t>16</w:t>
            </w:r>
            <w:r w:rsidR="00787C7F">
              <w:rPr>
                <w:noProof/>
                <w:webHidden/>
              </w:rPr>
              <w:fldChar w:fldCharType="end"/>
            </w:r>
          </w:hyperlink>
        </w:p>
        <w:p w14:paraId="0A491C17" w14:textId="5996512E" w:rsidR="00787C7F" w:rsidRDefault="00C20267">
          <w:pPr>
            <w:pStyle w:val="TOC1"/>
            <w:tabs>
              <w:tab w:val="left" w:pos="440"/>
              <w:tab w:val="right" w:leader="dot" w:pos="9016"/>
            </w:tabs>
            <w:rPr>
              <w:noProof/>
              <w:kern w:val="2"/>
              <w:sz w:val="24"/>
              <w:szCs w:val="24"/>
              <w14:ligatures w14:val="standardContextual"/>
            </w:rPr>
          </w:pPr>
          <w:hyperlink w:anchor="_Toc222330948" w:history="1">
            <w:r w:rsidR="00787C7F" w:rsidRPr="00A74117">
              <w:rPr>
                <w:rStyle w:val="Hyperlink"/>
                <w:noProof/>
              </w:rPr>
              <w:t>6</w:t>
            </w:r>
            <w:r w:rsidR="00787C7F">
              <w:rPr>
                <w:noProof/>
                <w:kern w:val="2"/>
                <w:sz w:val="24"/>
                <w:szCs w:val="24"/>
                <w14:ligatures w14:val="standardContextual"/>
              </w:rPr>
              <w:tab/>
            </w:r>
            <w:r w:rsidR="00787C7F" w:rsidRPr="00A74117">
              <w:rPr>
                <w:rStyle w:val="Hyperlink"/>
                <w:noProof/>
              </w:rPr>
              <w:t>General Information</w:t>
            </w:r>
            <w:r w:rsidR="00787C7F">
              <w:rPr>
                <w:noProof/>
                <w:webHidden/>
              </w:rPr>
              <w:tab/>
            </w:r>
            <w:r w:rsidR="00787C7F">
              <w:rPr>
                <w:noProof/>
                <w:webHidden/>
              </w:rPr>
              <w:fldChar w:fldCharType="begin"/>
            </w:r>
            <w:r w:rsidR="00787C7F">
              <w:rPr>
                <w:noProof/>
                <w:webHidden/>
              </w:rPr>
              <w:instrText xml:space="preserve"> PAGEREF _Toc222330948 \h </w:instrText>
            </w:r>
            <w:r w:rsidR="00787C7F">
              <w:rPr>
                <w:noProof/>
                <w:webHidden/>
              </w:rPr>
            </w:r>
            <w:r w:rsidR="00787C7F">
              <w:rPr>
                <w:noProof/>
                <w:webHidden/>
              </w:rPr>
              <w:fldChar w:fldCharType="separate"/>
            </w:r>
            <w:r w:rsidR="00787C7F">
              <w:rPr>
                <w:noProof/>
                <w:webHidden/>
              </w:rPr>
              <w:t>17</w:t>
            </w:r>
            <w:r w:rsidR="00787C7F">
              <w:rPr>
                <w:noProof/>
                <w:webHidden/>
              </w:rPr>
              <w:fldChar w:fldCharType="end"/>
            </w:r>
          </w:hyperlink>
        </w:p>
        <w:p w14:paraId="31C74911" w14:textId="7DEC794F" w:rsidR="00787C7F" w:rsidRDefault="00C20267">
          <w:pPr>
            <w:pStyle w:val="TOC2"/>
            <w:tabs>
              <w:tab w:val="left" w:pos="960"/>
              <w:tab w:val="right" w:leader="dot" w:pos="9016"/>
            </w:tabs>
            <w:rPr>
              <w:noProof/>
              <w:kern w:val="2"/>
              <w:sz w:val="24"/>
              <w:szCs w:val="24"/>
              <w14:ligatures w14:val="standardContextual"/>
            </w:rPr>
          </w:pPr>
          <w:hyperlink w:anchor="_Toc222330949" w:history="1">
            <w:r w:rsidR="00787C7F" w:rsidRPr="00A74117">
              <w:rPr>
                <w:rStyle w:val="Hyperlink"/>
                <w:noProof/>
              </w:rPr>
              <w:t>6.1</w:t>
            </w:r>
            <w:r w:rsidR="00787C7F">
              <w:rPr>
                <w:noProof/>
                <w:kern w:val="2"/>
                <w:sz w:val="24"/>
                <w:szCs w:val="24"/>
                <w14:ligatures w14:val="standardContextual"/>
              </w:rPr>
              <w:tab/>
            </w:r>
            <w:r w:rsidR="00787C7F" w:rsidRPr="00A74117">
              <w:rPr>
                <w:rStyle w:val="Hyperlink"/>
                <w:noProof/>
              </w:rPr>
              <w:t>Preamble</w:t>
            </w:r>
            <w:r w:rsidR="00787C7F">
              <w:rPr>
                <w:noProof/>
                <w:webHidden/>
              </w:rPr>
              <w:tab/>
            </w:r>
            <w:r w:rsidR="00787C7F">
              <w:rPr>
                <w:noProof/>
                <w:webHidden/>
              </w:rPr>
              <w:fldChar w:fldCharType="begin"/>
            </w:r>
            <w:r w:rsidR="00787C7F">
              <w:rPr>
                <w:noProof/>
                <w:webHidden/>
              </w:rPr>
              <w:instrText xml:space="preserve"> PAGEREF _Toc222330949 \h </w:instrText>
            </w:r>
            <w:r w:rsidR="00787C7F">
              <w:rPr>
                <w:noProof/>
                <w:webHidden/>
              </w:rPr>
            </w:r>
            <w:r w:rsidR="00787C7F">
              <w:rPr>
                <w:noProof/>
                <w:webHidden/>
              </w:rPr>
              <w:fldChar w:fldCharType="separate"/>
            </w:r>
            <w:r w:rsidR="00787C7F">
              <w:rPr>
                <w:noProof/>
                <w:webHidden/>
              </w:rPr>
              <w:t>17</w:t>
            </w:r>
            <w:r w:rsidR="00787C7F">
              <w:rPr>
                <w:noProof/>
                <w:webHidden/>
              </w:rPr>
              <w:fldChar w:fldCharType="end"/>
            </w:r>
          </w:hyperlink>
        </w:p>
        <w:p w14:paraId="454AD92F" w14:textId="149F530A" w:rsidR="00787C7F" w:rsidRDefault="00C20267">
          <w:pPr>
            <w:pStyle w:val="TOC2"/>
            <w:tabs>
              <w:tab w:val="left" w:pos="960"/>
              <w:tab w:val="right" w:leader="dot" w:pos="9016"/>
            </w:tabs>
            <w:rPr>
              <w:noProof/>
              <w:kern w:val="2"/>
              <w:sz w:val="24"/>
              <w:szCs w:val="24"/>
              <w14:ligatures w14:val="standardContextual"/>
            </w:rPr>
          </w:pPr>
          <w:hyperlink w:anchor="_Toc222330950" w:history="1">
            <w:r w:rsidR="00787C7F" w:rsidRPr="00A74117">
              <w:rPr>
                <w:rStyle w:val="Hyperlink"/>
                <w:noProof/>
              </w:rPr>
              <w:t>6.2</w:t>
            </w:r>
            <w:r w:rsidR="00787C7F">
              <w:rPr>
                <w:noProof/>
                <w:kern w:val="2"/>
                <w:sz w:val="24"/>
                <w:szCs w:val="24"/>
                <w14:ligatures w14:val="standardContextual"/>
              </w:rPr>
              <w:tab/>
            </w:r>
            <w:r w:rsidR="00787C7F" w:rsidRPr="00A74117">
              <w:rPr>
                <w:rStyle w:val="Hyperlink"/>
                <w:noProof/>
              </w:rPr>
              <w:t>Confidentiality</w:t>
            </w:r>
            <w:r w:rsidR="00787C7F">
              <w:rPr>
                <w:noProof/>
                <w:webHidden/>
              </w:rPr>
              <w:tab/>
            </w:r>
            <w:r w:rsidR="00787C7F">
              <w:rPr>
                <w:noProof/>
                <w:webHidden/>
              </w:rPr>
              <w:fldChar w:fldCharType="begin"/>
            </w:r>
            <w:r w:rsidR="00787C7F">
              <w:rPr>
                <w:noProof/>
                <w:webHidden/>
              </w:rPr>
              <w:instrText xml:space="preserve"> PAGEREF _Toc222330950 \h </w:instrText>
            </w:r>
            <w:r w:rsidR="00787C7F">
              <w:rPr>
                <w:noProof/>
                <w:webHidden/>
              </w:rPr>
            </w:r>
            <w:r w:rsidR="00787C7F">
              <w:rPr>
                <w:noProof/>
                <w:webHidden/>
              </w:rPr>
              <w:fldChar w:fldCharType="separate"/>
            </w:r>
            <w:r w:rsidR="00787C7F">
              <w:rPr>
                <w:noProof/>
                <w:webHidden/>
              </w:rPr>
              <w:t>17</w:t>
            </w:r>
            <w:r w:rsidR="00787C7F">
              <w:rPr>
                <w:noProof/>
                <w:webHidden/>
              </w:rPr>
              <w:fldChar w:fldCharType="end"/>
            </w:r>
          </w:hyperlink>
        </w:p>
        <w:p w14:paraId="637AA8E7" w14:textId="53491A98" w:rsidR="00787C7F" w:rsidRDefault="00C20267">
          <w:pPr>
            <w:pStyle w:val="TOC2"/>
            <w:tabs>
              <w:tab w:val="left" w:pos="960"/>
              <w:tab w:val="right" w:leader="dot" w:pos="9016"/>
            </w:tabs>
            <w:rPr>
              <w:noProof/>
              <w:kern w:val="2"/>
              <w:sz w:val="24"/>
              <w:szCs w:val="24"/>
              <w14:ligatures w14:val="standardContextual"/>
            </w:rPr>
          </w:pPr>
          <w:hyperlink w:anchor="_Toc222330951" w:history="1">
            <w:r w:rsidR="00787C7F" w:rsidRPr="00A74117">
              <w:rPr>
                <w:rStyle w:val="Hyperlink"/>
                <w:noProof/>
              </w:rPr>
              <w:t>6.3</w:t>
            </w:r>
            <w:r w:rsidR="00787C7F">
              <w:rPr>
                <w:noProof/>
                <w:kern w:val="2"/>
                <w:sz w:val="24"/>
                <w:szCs w:val="24"/>
                <w14:ligatures w14:val="standardContextual"/>
              </w:rPr>
              <w:tab/>
            </w:r>
            <w:r w:rsidR="00787C7F" w:rsidRPr="00A74117">
              <w:rPr>
                <w:rStyle w:val="Hyperlink"/>
                <w:noProof/>
              </w:rPr>
              <w:t>Data Transparency and Freedom of Information</w:t>
            </w:r>
            <w:r w:rsidR="00787C7F">
              <w:rPr>
                <w:noProof/>
                <w:webHidden/>
              </w:rPr>
              <w:tab/>
            </w:r>
            <w:r w:rsidR="00787C7F">
              <w:rPr>
                <w:noProof/>
                <w:webHidden/>
              </w:rPr>
              <w:fldChar w:fldCharType="begin"/>
            </w:r>
            <w:r w:rsidR="00787C7F">
              <w:rPr>
                <w:noProof/>
                <w:webHidden/>
              </w:rPr>
              <w:instrText xml:space="preserve"> PAGEREF _Toc222330951 \h </w:instrText>
            </w:r>
            <w:r w:rsidR="00787C7F">
              <w:rPr>
                <w:noProof/>
                <w:webHidden/>
              </w:rPr>
            </w:r>
            <w:r w:rsidR="00787C7F">
              <w:rPr>
                <w:noProof/>
                <w:webHidden/>
              </w:rPr>
              <w:fldChar w:fldCharType="separate"/>
            </w:r>
            <w:r w:rsidR="00787C7F">
              <w:rPr>
                <w:noProof/>
                <w:webHidden/>
              </w:rPr>
              <w:t>18</w:t>
            </w:r>
            <w:r w:rsidR="00787C7F">
              <w:rPr>
                <w:noProof/>
                <w:webHidden/>
              </w:rPr>
              <w:fldChar w:fldCharType="end"/>
            </w:r>
          </w:hyperlink>
        </w:p>
        <w:p w14:paraId="73AE9509" w14:textId="4DA52247" w:rsidR="00787C7F" w:rsidRDefault="00C20267">
          <w:pPr>
            <w:pStyle w:val="TOC2"/>
            <w:tabs>
              <w:tab w:val="left" w:pos="960"/>
              <w:tab w:val="right" w:leader="dot" w:pos="9016"/>
            </w:tabs>
            <w:rPr>
              <w:noProof/>
              <w:kern w:val="2"/>
              <w:sz w:val="24"/>
              <w:szCs w:val="24"/>
              <w14:ligatures w14:val="standardContextual"/>
            </w:rPr>
          </w:pPr>
          <w:hyperlink w:anchor="_Toc222330952" w:history="1">
            <w:r w:rsidR="00787C7F" w:rsidRPr="00A74117">
              <w:rPr>
                <w:rStyle w:val="Hyperlink"/>
                <w:noProof/>
              </w:rPr>
              <w:t>6.4</w:t>
            </w:r>
            <w:r w:rsidR="00787C7F">
              <w:rPr>
                <w:noProof/>
                <w:kern w:val="2"/>
                <w:sz w:val="24"/>
                <w:szCs w:val="24"/>
                <w14:ligatures w14:val="standardContextual"/>
              </w:rPr>
              <w:tab/>
            </w:r>
            <w:r w:rsidR="00787C7F" w:rsidRPr="00A74117">
              <w:rPr>
                <w:rStyle w:val="Hyperlink"/>
                <w:noProof/>
              </w:rPr>
              <w:t>Responsible Procurement</w:t>
            </w:r>
            <w:r w:rsidR="00787C7F">
              <w:rPr>
                <w:noProof/>
                <w:webHidden/>
              </w:rPr>
              <w:tab/>
            </w:r>
            <w:r w:rsidR="00787C7F">
              <w:rPr>
                <w:noProof/>
                <w:webHidden/>
              </w:rPr>
              <w:fldChar w:fldCharType="begin"/>
            </w:r>
            <w:r w:rsidR="00787C7F">
              <w:rPr>
                <w:noProof/>
                <w:webHidden/>
              </w:rPr>
              <w:instrText xml:space="preserve"> PAGEREF _Toc222330952 \h </w:instrText>
            </w:r>
            <w:r w:rsidR="00787C7F">
              <w:rPr>
                <w:noProof/>
                <w:webHidden/>
              </w:rPr>
            </w:r>
            <w:r w:rsidR="00787C7F">
              <w:rPr>
                <w:noProof/>
                <w:webHidden/>
              </w:rPr>
              <w:fldChar w:fldCharType="separate"/>
            </w:r>
            <w:r w:rsidR="00787C7F">
              <w:rPr>
                <w:noProof/>
                <w:webHidden/>
              </w:rPr>
              <w:t>19</w:t>
            </w:r>
            <w:r w:rsidR="00787C7F">
              <w:rPr>
                <w:noProof/>
                <w:webHidden/>
              </w:rPr>
              <w:fldChar w:fldCharType="end"/>
            </w:r>
          </w:hyperlink>
        </w:p>
        <w:p w14:paraId="0B98626C" w14:textId="480F1226" w:rsidR="00787C7F" w:rsidRDefault="00C20267">
          <w:pPr>
            <w:pStyle w:val="TOC2"/>
            <w:tabs>
              <w:tab w:val="left" w:pos="960"/>
              <w:tab w:val="right" w:leader="dot" w:pos="9016"/>
            </w:tabs>
            <w:rPr>
              <w:noProof/>
              <w:kern w:val="2"/>
              <w:sz w:val="24"/>
              <w:szCs w:val="24"/>
              <w14:ligatures w14:val="standardContextual"/>
            </w:rPr>
          </w:pPr>
          <w:hyperlink w:anchor="_Toc222330953" w:history="1">
            <w:r w:rsidR="00787C7F" w:rsidRPr="00A74117">
              <w:rPr>
                <w:rStyle w:val="Hyperlink"/>
                <w:noProof/>
              </w:rPr>
              <w:t>6.5</w:t>
            </w:r>
            <w:r w:rsidR="00787C7F">
              <w:rPr>
                <w:noProof/>
                <w:kern w:val="2"/>
                <w:sz w:val="24"/>
                <w:szCs w:val="24"/>
                <w14:ligatures w14:val="standardContextual"/>
              </w:rPr>
              <w:tab/>
            </w:r>
            <w:r w:rsidR="00787C7F" w:rsidRPr="00A74117">
              <w:rPr>
                <w:rStyle w:val="Hyperlink"/>
                <w:noProof/>
              </w:rPr>
              <w:t>The Authority’s Commitment to Procurement Best Practice</w:t>
            </w:r>
            <w:r w:rsidR="00787C7F">
              <w:rPr>
                <w:noProof/>
                <w:webHidden/>
              </w:rPr>
              <w:tab/>
            </w:r>
            <w:r w:rsidR="00787C7F">
              <w:rPr>
                <w:noProof/>
                <w:webHidden/>
              </w:rPr>
              <w:fldChar w:fldCharType="begin"/>
            </w:r>
            <w:r w:rsidR="00787C7F">
              <w:rPr>
                <w:noProof/>
                <w:webHidden/>
              </w:rPr>
              <w:instrText xml:space="preserve"> PAGEREF _Toc222330953 \h </w:instrText>
            </w:r>
            <w:r w:rsidR="00787C7F">
              <w:rPr>
                <w:noProof/>
                <w:webHidden/>
              </w:rPr>
            </w:r>
            <w:r w:rsidR="00787C7F">
              <w:rPr>
                <w:noProof/>
                <w:webHidden/>
              </w:rPr>
              <w:fldChar w:fldCharType="separate"/>
            </w:r>
            <w:r w:rsidR="00787C7F">
              <w:rPr>
                <w:noProof/>
                <w:webHidden/>
              </w:rPr>
              <w:t>19</w:t>
            </w:r>
            <w:r w:rsidR="00787C7F">
              <w:rPr>
                <w:noProof/>
                <w:webHidden/>
              </w:rPr>
              <w:fldChar w:fldCharType="end"/>
            </w:r>
          </w:hyperlink>
        </w:p>
        <w:p w14:paraId="70048F4A" w14:textId="5D3450C5" w:rsidR="00787C7F" w:rsidRDefault="00C20267">
          <w:pPr>
            <w:pStyle w:val="TOC2"/>
            <w:tabs>
              <w:tab w:val="left" w:pos="960"/>
              <w:tab w:val="right" w:leader="dot" w:pos="9016"/>
            </w:tabs>
            <w:rPr>
              <w:noProof/>
              <w:kern w:val="2"/>
              <w:sz w:val="24"/>
              <w:szCs w:val="24"/>
              <w14:ligatures w14:val="standardContextual"/>
            </w:rPr>
          </w:pPr>
          <w:hyperlink w:anchor="_Toc222330954" w:history="1">
            <w:r w:rsidR="00787C7F" w:rsidRPr="00A74117">
              <w:rPr>
                <w:rStyle w:val="Hyperlink"/>
                <w:noProof/>
              </w:rPr>
              <w:t>6.6</w:t>
            </w:r>
            <w:r w:rsidR="00787C7F">
              <w:rPr>
                <w:noProof/>
                <w:kern w:val="2"/>
                <w:sz w:val="24"/>
                <w:szCs w:val="24"/>
                <w14:ligatures w14:val="standardContextual"/>
              </w:rPr>
              <w:tab/>
            </w:r>
            <w:r w:rsidR="00787C7F" w:rsidRPr="00A74117">
              <w:rPr>
                <w:rStyle w:val="Hyperlink"/>
                <w:noProof/>
              </w:rPr>
              <w:t>Compliance with Policy and Strategy</w:t>
            </w:r>
            <w:r w:rsidR="00787C7F">
              <w:rPr>
                <w:noProof/>
                <w:webHidden/>
              </w:rPr>
              <w:tab/>
            </w:r>
            <w:r w:rsidR="00787C7F">
              <w:rPr>
                <w:noProof/>
                <w:webHidden/>
              </w:rPr>
              <w:fldChar w:fldCharType="begin"/>
            </w:r>
            <w:r w:rsidR="00787C7F">
              <w:rPr>
                <w:noProof/>
                <w:webHidden/>
              </w:rPr>
              <w:instrText xml:space="preserve"> PAGEREF _Toc222330954 \h </w:instrText>
            </w:r>
            <w:r w:rsidR="00787C7F">
              <w:rPr>
                <w:noProof/>
                <w:webHidden/>
              </w:rPr>
            </w:r>
            <w:r w:rsidR="00787C7F">
              <w:rPr>
                <w:noProof/>
                <w:webHidden/>
              </w:rPr>
              <w:fldChar w:fldCharType="separate"/>
            </w:r>
            <w:r w:rsidR="00787C7F">
              <w:rPr>
                <w:noProof/>
                <w:webHidden/>
              </w:rPr>
              <w:t>19</w:t>
            </w:r>
            <w:r w:rsidR="00787C7F">
              <w:rPr>
                <w:noProof/>
                <w:webHidden/>
              </w:rPr>
              <w:fldChar w:fldCharType="end"/>
            </w:r>
          </w:hyperlink>
        </w:p>
        <w:p w14:paraId="79FA03B7" w14:textId="49497636" w:rsidR="00787C7F" w:rsidRDefault="00C20267">
          <w:pPr>
            <w:pStyle w:val="TOC3"/>
            <w:tabs>
              <w:tab w:val="left" w:pos="1200"/>
              <w:tab w:val="right" w:leader="dot" w:pos="9016"/>
            </w:tabs>
            <w:rPr>
              <w:noProof/>
              <w:kern w:val="2"/>
              <w:sz w:val="24"/>
              <w:szCs w:val="24"/>
              <w14:ligatures w14:val="standardContextual"/>
            </w:rPr>
          </w:pPr>
          <w:hyperlink w:anchor="_Toc222330955" w:history="1">
            <w:r w:rsidR="00787C7F" w:rsidRPr="00A74117">
              <w:rPr>
                <w:rStyle w:val="Hyperlink"/>
                <w:noProof/>
              </w:rPr>
              <w:t>6.6.1</w:t>
            </w:r>
            <w:r w:rsidR="00787C7F">
              <w:rPr>
                <w:noProof/>
                <w:kern w:val="2"/>
                <w:sz w:val="24"/>
                <w:szCs w:val="24"/>
                <w14:ligatures w14:val="standardContextual"/>
              </w:rPr>
              <w:tab/>
            </w:r>
            <w:r w:rsidR="00787C7F" w:rsidRPr="00A74117">
              <w:rPr>
                <w:rStyle w:val="Hyperlink"/>
                <w:noProof/>
              </w:rPr>
              <w:t>London Living Wage</w:t>
            </w:r>
            <w:r w:rsidR="00787C7F">
              <w:rPr>
                <w:noProof/>
                <w:webHidden/>
              </w:rPr>
              <w:tab/>
            </w:r>
            <w:r w:rsidR="00787C7F">
              <w:rPr>
                <w:noProof/>
                <w:webHidden/>
              </w:rPr>
              <w:fldChar w:fldCharType="begin"/>
            </w:r>
            <w:r w:rsidR="00787C7F">
              <w:rPr>
                <w:noProof/>
                <w:webHidden/>
              </w:rPr>
              <w:instrText xml:space="preserve"> PAGEREF _Toc222330955 \h </w:instrText>
            </w:r>
            <w:r w:rsidR="00787C7F">
              <w:rPr>
                <w:noProof/>
                <w:webHidden/>
              </w:rPr>
            </w:r>
            <w:r w:rsidR="00787C7F">
              <w:rPr>
                <w:noProof/>
                <w:webHidden/>
              </w:rPr>
              <w:fldChar w:fldCharType="separate"/>
            </w:r>
            <w:r w:rsidR="00787C7F">
              <w:rPr>
                <w:noProof/>
                <w:webHidden/>
              </w:rPr>
              <w:t>20</w:t>
            </w:r>
            <w:r w:rsidR="00787C7F">
              <w:rPr>
                <w:noProof/>
                <w:webHidden/>
              </w:rPr>
              <w:fldChar w:fldCharType="end"/>
            </w:r>
          </w:hyperlink>
        </w:p>
        <w:p w14:paraId="076D6ACF" w14:textId="33576F0B" w:rsidR="00787C7F" w:rsidRDefault="00C20267">
          <w:pPr>
            <w:pStyle w:val="TOC3"/>
            <w:tabs>
              <w:tab w:val="left" w:pos="1200"/>
              <w:tab w:val="right" w:leader="dot" w:pos="9016"/>
            </w:tabs>
            <w:rPr>
              <w:noProof/>
              <w:kern w:val="2"/>
              <w:sz w:val="24"/>
              <w:szCs w:val="24"/>
              <w14:ligatures w14:val="standardContextual"/>
            </w:rPr>
          </w:pPr>
          <w:hyperlink w:anchor="_Toc222330956" w:history="1">
            <w:r w:rsidR="00787C7F" w:rsidRPr="00A74117">
              <w:rPr>
                <w:rStyle w:val="Hyperlink"/>
                <w:noProof/>
              </w:rPr>
              <w:t>6.6.2</w:t>
            </w:r>
            <w:r w:rsidR="00787C7F">
              <w:rPr>
                <w:noProof/>
                <w:kern w:val="2"/>
                <w:sz w:val="24"/>
                <w:szCs w:val="24"/>
                <w14:ligatures w14:val="standardContextual"/>
              </w:rPr>
              <w:tab/>
            </w:r>
            <w:r w:rsidR="00787C7F" w:rsidRPr="00A74117">
              <w:rPr>
                <w:rStyle w:val="Hyperlink"/>
                <w:noProof/>
              </w:rPr>
              <w:t>Fraud, Corruption &amp; Whistleblowing</w:t>
            </w:r>
            <w:r w:rsidR="00787C7F">
              <w:rPr>
                <w:noProof/>
                <w:webHidden/>
              </w:rPr>
              <w:tab/>
            </w:r>
            <w:r w:rsidR="00787C7F">
              <w:rPr>
                <w:noProof/>
                <w:webHidden/>
              </w:rPr>
              <w:fldChar w:fldCharType="begin"/>
            </w:r>
            <w:r w:rsidR="00787C7F">
              <w:rPr>
                <w:noProof/>
                <w:webHidden/>
              </w:rPr>
              <w:instrText xml:space="preserve"> PAGEREF _Toc222330956 \h </w:instrText>
            </w:r>
            <w:r w:rsidR="00787C7F">
              <w:rPr>
                <w:noProof/>
                <w:webHidden/>
              </w:rPr>
            </w:r>
            <w:r w:rsidR="00787C7F">
              <w:rPr>
                <w:noProof/>
                <w:webHidden/>
              </w:rPr>
              <w:fldChar w:fldCharType="separate"/>
            </w:r>
            <w:r w:rsidR="00787C7F">
              <w:rPr>
                <w:noProof/>
                <w:webHidden/>
              </w:rPr>
              <w:t>20</w:t>
            </w:r>
            <w:r w:rsidR="00787C7F">
              <w:rPr>
                <w:noProof/>
                <w:webHidden/>
              </w:rPr>
              <w:fldChar w:fldCharType="end"/>
            </w:r>
          </w:hyperlink>
        </w:p>
        <w:p w14:paraId="0BA74D43" w14:textId="18269F69" w:rsidR="00787C7F" w:rsidRDefault="00C20267">
          <w:pPr>
            <w:pStyle w:val="TOC3"/>
            <w:tabs>
              <w:tab w:val="left" w:pos="1200"/>
              <w:tab w:val="right" w:leader="dot" w:pos="9016"/>
            </w:tabs>
            <w:rPr>
              <w:noProof/>
              <w:kern w:val="2"/>
              <w:sz w:val="24"/>
              <w:szCs w:val="24"/>
              <w14:ligatures w14:val="standardContextual"/>
            </w:rPr>
          </w:pPr>
          <w:hyperlink w:anchor="_Toc222330957" w:history="1">
            <w:r w:rsidR="00787C7F" w:rsidRPr="00A74117">
              <w:rPr>
                <w:rStyle w:val="Hyperlink"/>
                <w:noProof/>
              </w:rPr>
              <w:t>6.6.3</w:t>
            </w:r>
            <w:r w:rsidR="00787C7F">
              <w:rPr>
                <w:noProof/>
                <w:kern w:val="2"/>
                <w:sz w:val="24"/>
                <w:szCs w:val="24"/>
                <w14:ligatures w14:val="standardContextual"/>
              </w:rPr>
              <w:tab/>
            </w:r>
            <w:r w:rsidR="00787C7F" w:rsidRPr="00A74117">
              <w:rPr>
                <w:rStyle w:val="Hyperlink"/>
                <w:noProof/>
              </w:rPr>
              <w:t>Health, Safety and Environment</w:t>
            </w:r>
            <w:r w:rsidR="00787C7F">
              <w:rPr>
                <w:noProof/>
                <w:webHidden/>
              </w:rPr>
              <w:tab/>
            </w:r>
            <w:r w:rsidR="00787C7F">
              <w:rPr>
                <w:noProof/>
                <w:webHidden/>
              </w:rPr>
              <w:fldChar w:fldCharType="begin"/>
            </w:r>
            <w:r w:rsidR="00787C7F">
              <w:rPr>
                <w:noProof/>
                <w:webHidden/>
              </w:rPr>
              <w:instrText xml:space="preserve"> PAGEREF _Toc222330957 \h </w:instrText>
            </w:r>
            <w:r w:rsidR="00787C7F">
              <w:rPr>
                <w:noProof/>
                <w:webHidden/>
              </w:rPr>
            </w:r>
            <w:r w:rsidR="00787C7F">
              <w:rPr>
                <w:noProof/>
                <w:webHidden/>
              </w:rPr>
              <w:fldChar w:fldCharType="separate"/>
            </w:r>
            <w:r w:rsidR="00787C7F">
              <w:rPr>
                <w:noProof/>
                <w:webHidden/>
              </w:rPr>
              <w:t>20</w:t>
            </w:r>
            <w:r w:rsidR="00787C7F">
              <w:rPr>
                <w:noProof/>
                <w:webHidden/>
              </w:rPr>
              <w:fldChar w:fldCharType="end"/>
            </w:r>
          </w:hyperlink>
        </w:p>
        <w:p w14:paraId="2C4BB073" w14:textId="4D85D640" w:rsidR="00787C7F" w:rsidRDefault="00C20267">
          <w:pPr>
            <w:pStyle w:val="TOC3"/>
            <w:tabs>
              <w:tab w:val="left" w:pos="1200"/>
              <w:tab w:val="right" w:leader="dot" w:pos="9016"/>
            </w:tabs>
            <w:rPr>
              <w:noProof/>
              <w:kern w:val="2"/>
              <w:sz w:val="24"/>
              <w:szCs w:val="24"/>
              <w14:ligatures w14:val="standardContextual"/>
            </w:rPr>
          </w:pPr>
          <w:hyperlink w:anchor="_Toc222330958" w:history="1">
            <w:r w:rsidR="00787C7F" w:rsidRPr="00A74117">
              <w:rPr>
                <w:rStyle w:val="Hyperlink"/>
                <w:noProof/>
              </w:rPr>
              <w:t>6.6.4</w:t>
            </w:r>
            <w:r w:rsidR="00787C7F">
              <w:rPr>
                <w:noProof/>
                <w:kern w:val="2"/>
                <w:sz w:val="24"/>
                <w:szCs w:val="24"/>
                <w14:ligatures w14:val="standardContextual"/>
              </w:rPr>
              <w:tab/>
            </w:r>
            <w:r w:rsidR="00787C7F" w:rsidRPr="00A74117">
              <w:rPr>
                <w:rStyle w:val="Hyperlink"/>
                <w:noProof/>
              </w:rPr>
              <w:t>Security</w:t>
            </w:r>
            <w:r w:rsidR="00787C7F">
              <w:rPr>
                <w:noProof/>
                <w:webHidden/>
              </w:rPr>
              <w:tab/>
            </w:r>
            <w:r w:rsidR="00787C7F">
              <w:rPr>
                <w:noProof/>
                <w:webHidden/>
              </w:rPr>
              <w:fldChar w:fldCharType="begin"/>
            </w:r>
            <w:r w:rsidR="00787C7F">
              <w:rPr>
                <w:noProof/>
                <w:webHidden/>
              </w:rPr>
              <w:instrText xml:space="preserve"> PAGEREF _Toc222330958 \h </w:instrText>
            </w:r>
            <w:r w:rsidR="00787C7F">
              <w:rPr>
                <w:noProof/>
                <w:webHidden/>
              </w:rPr>
            </w:r>
            <w:r w:rsidR="00787C7F">
              <w:rPr>
                <w:noProof/>
                <w:webHidden/>
              </w:rPr>
              <w:fldChar w:fldCharType="separate"/>
            </w:r>
            <w:r w:rsidR="00787C7F">
              <w:rPr>
                <w:noProof/>
                <w:webHidden/>
              </w:rPr>
              <w:t>20</w:t>
            </w:r>
            <w:r w:rsidR="00787C7F">
              <w:rPr>
                <w:noProof/>
                <w:webHidden/>
              </w:rPr>
              <w:fldChar w:fldCharType="end"/>
            </w:r>
          </w:hyperlink>
        </w:p>
        <w:p w14:paraId="6EBCEC96" w14:textId="2B39618A" w:rsidR="00787C7F" w:rsidRDefault="00C20267">
          <w:pPr>
            <w:pStyle w:val="TOC3"/>
            <w:tabs>
              <w:tab w:val="left" w:pos="1200"/>
              <w:tab w:val="right" w:leader="dot" w:pos="9016"/>
            </w:tabs>
            <w:rPr>
              <w:noProof/>
              <w:kern w:val="2"/>
              <w:sz w:val="24"/>
              <w:szCs w:val="24"/>
              <w14:ligatures w14:val="standardContextual"/>
            </w:rPr>
          </w:pPr>
          <w:hyperlink w:anchor="_Toc222330959" w:history="1">
            <w:r w:rsidR="00787C7F" w:rsidRPr="00A74117">
              <w:rPr>
                <w:rStyle w:val="Hyperlink"/>
                <w:noProof/>
              </w:rPr>
              <w:t>6.6.5</w:t>
            </w:r>
            <w:r w:rsidR="00787C7F">
              <w:rPr>
                <w:noProof/>
                <w:kern w:val="2"/>
                <w:sz w:val="24"/>
                <w:szCs w:val="24"/>
                <w14:ligatures w14:val="standardContextual"/>
              </w:rPr>
              <w:tab/>
            </w:r>
            <w:r w:rsidR="00787C7F" w:rsidRPr="00A74117">
              <w:rPr>
                <w:rStyle w:val="Hyperlink"/>
                <w:noProof/>
              </w:rPr>
              <w:t>Quality Assurance</w:t>
            </w:r>
            <w:r w:rsidR="00787C7F">
              <w:rPr>
                <w:noProof/>
                <w:webHidden/>
              </w:rPr>
              <w:tab/>
            </w:r>
            <w:r w:rsidR="00787C7F">
              <w:rPr>
                <w:noProof/>
                <w:webHidden/>
              </w:rPr>
              <w:fldChar w:fldCharType="begin"/>
            </w:r>
            <w:r w:rsidR="00787C7F">
              <w:rPr>
                <w:noProof/>
                <w:webHidden/>
              </w:rPr>
              <w:instrText xml:space="preserve"> PAGEREF _Toc222330959 \h </w:instrText>
            </w:r>
            <w:r w:rsidR="00787C7F">
              <w:rPr>
                <w:noProof/>
                <w:webHidden/>
              </w:rPr>
            </w:r>
            <w:r w:rsidR="00787C7F">
              <w:rPr>
                <w:noProof/>
                <w:webHidden/>
              </w:rPr>
              <w:fldChar w:fldCharType="separate"/>
            </w:r>
            <w:r w:rsidR="00787C7F">
              <w:rPr>
                <w:noProof/>
                <w:webHidden/>
              </w:rPr>
              <w:t>20</w:t>
            </w:r>
            <w:r w:rsidR="00787C7F">
              <w:rPr>
                <w:noProof/>
                <w:webHidden/>
              </w:rPr>
              <w:fldChar w:fldCharType="end"/>
            </w:r>
          </w:hyperlink>
        </w:p>
        <w:p w14:paraId="60CD3B43" w14:textId="30041760" w:rsidR="00787C7F" w:rsidRDefault="00C20267">
          <w:pPr>
            <w:pStyle w:val="TOC1"/>
            <w:tabs>
              <w:tab w:val="left" w:pos="440"/>
              <w:tab w:val="right" w:leader="dot" w:pos="9016"/>
            </w:tabs>
            <w:rPr>
              <w:noProof/>
              <w:kern w:val="2"/>
              <w:sz w:val="24"/>
              <w:szCs w:val="24"/>
              <w14:ligatures w14:val="standardContextual"/>
            </w:rPr>
          </w:pPr>
          <w:hyperlink w:anchor="_Toc222330960" w:history="1">
            <w:r w:rsidR="00787C7F" w:rsidRPr="00A74117">
              <w:rPr>
                <w:rStyle w:val="Hyperlink"/>
                <w:noProof/>
              </w:rPr>
              <w:t>7</w:t>
            </w:r>
            <w:r w:rsidR="00787C7F">
              <w:rPr>
                <w:noProof/>
                <w:kern w:val="2"/>
                <w:sz w:val="24"/>
                <w:szCs w:val="24"/>
                <w14:ligatures w14:val="standardContextual"/>
              </w:rPr>
              <w:tab/>
            </w:r>
            <w:r w:rsidR="00787C7F" w:rsidRPr="00A74117">
              <w:rPr>
                <w:rStyle w:val="Hyperlink"/>
                <w:noProof/>
              </w:rPr>
              <w:t>Disclaimers</w:t>
            </w:r>
            <w:r w:rsidR="00787C7F">
              <w:rPr>
                <w:noProof/>
                <w:webHidden/>
              </w:rPr>
              <w:tab/>
            </w:r>
            <w:r w:rsidR="00787C7F">
              <w:rPr>
                <w:noProof/>
                <w:webHidden/>
              </w:rPr>
              <w:fldChar w:fldCharType="begin"/>
            </w:r>
            <w:r w:rsidR="00787C7F">
              <w:rPr>
                <w:noProof/>
                <w:webHidden/>
              </w:rPr>
              <w:instrText xml:space="preserve"> PAGEREF _Toc222330960 \h </w:instrText>
            </w:r>
            <w:r w:rsidR="00787C7F">
              <w:rPr>
                <w:noProof/>
                <w:webHidden/>
              </w:rPr>
            </w:r>
            <w:r w:rsidR="00787C7F">
              <w:rPr>
                <w:noProof/>
                <w:webHidden/>
              </w:rPr>
              <w:fldChar w:fldCharType="separate"/>
            </w:r>
            <w:r w:rsidR="00787C7F">
              <w:rPr>
                <w:noProof/>
                <w:webHidden/>
              </w:rPr>
              <w:t>20</w:t>
            </w:r>
            <w:r w:rsidR="00787C7F">
              <w:rPr>
                <w:noProof/>
                <w:webHidden/>
              </w:rPr>
              <w:fldChar w:fldCharType="end"/>
            </w:r>
          </w:hyperlink>
        </w:p>
        <w:p w14:paraId="6F49CCAF" w14:textId="3C677473" w:rsidR="00652598" w:rsidRPr="00663A25" w:rsidRDefault="00652598" w:rsidP="00652598">
          <w:r w:rsidRPr="00663A25">
            <w:fldChar w:fldCharType="end"/>
          </w:r>
        </w:p>
      </w:sdtContent>
    </w:sdt>
    <w:p w14:paraId="7D3E5061" w14:textId="77777777" w:rsidR="00652598" w:rsidRDefault="00652598" w:rsidP="00652598">
      <w:pPr>
        <w:rPr>
          <w:rFonts w:asciiTheme="majorHAnsi" w:eastAsiaTheme="majorEastAsia" w:hAnsiTheme="majorHAnsi" w:cstheme="majorBidi"/>
          <w:b/>
          <w:bCs/>
          <w:color w:val="365F91" w:themeColor="accent1" w:themeShade="BF"/>
          <w:sz w:val="28"/>
          <w:szCs w:val="28"/>
        </w:rPr>
      </w:pPr>
      <w:bookmarkStart w:id="0" w:name="_Toc410896151"/>
      <w:r>
        <w:br w:type="page"/>
      </w:r>
    </w:p>
    <w:p w14:paraId="39E67413" w14:textId="23159237" w:rsidR="005B4654" w:rsidRPr="005B4654" w:rsidRDefault="00652598" w:rsidP="00653165">
      <w:pPr>
        <w:pStyle w:val="Heading1"/>
        <w:numPr>
          <w:ilvl w:val="0"/>
          <w:numId w:val="2"/>
        </w:numPr>
        <w:ind w:left="357" w:hanging="357"/>
      </w:pPr>
      <w:bookmarkStart w:id="1" w:name="_Toc222330920"/>
      <w:r w:rsidRPr="00AC5F8D">
        <w:lastRenderedPageBreak/>
        <w:t>Introduction</w:t>
      </w:r>
      <w:bookmarkEnd w:id="0"/>
      <w:bookmarkEnd w:id="1"/>
    </w:p>
    <w:p w14:paraId="3BEBB8DE" w14:textId="65EB99F3" w:rsidR="007751CC" w:rsidRPr="005B4654" w:rsidRDefault="007751CC" w:rsidP="005B4654">
      <w:r w:rsidRPr="005B4654">
        <w:t>The London Legacy Development Corporation (‘LLDC’) is a Mayoral Development Corporation established under the Localism Act 2011. LLDC’s primary purpose is to secure the legacy of the London 2012 Olympic and Paralympic Games and to drive the long-term regeneration of Queen Elizabeth Olympic Park (the Park) and its surrounding neighbourhoods.</w:t>
      </w:r>
    </w:p>
    <w:p w14:paraId="757E9DF2" w14:textId="4FD15D7D" w:rsidR="00C92939" w:rsidRPr="00C92939" w:rsidRDefault="005B4654" w:rsidP="00C92939">
      <w:pPr>
        <w:spacing w:after="60" w:line="259" w:lineRule="auto"/>
        <w:rPr>
          <w:rFonts w:ascii="Calibri" w:eastAsia="Calibri" w:hAnsi="Calibri" w:cs="Calibri"/>
          <w:bCs/>
          <w:lang w:val="en-US" w:eastAsia="en-US"/>
        </w:rPr>
      </w:pPr>
      <w:r w:rsidRPr="00C92939">
        <w:t xml:space="preserve">The aim of this procurement is to appoint </w:t>
      </w:r>
      <w:r w:rsidR="00C92939" w:rsidRPr="00C92939">
        <w:t xml:space="preserve">and Advertising Concessionaire </w:t>
      </w:r>
      <w:r w:rsidR="430AD147" w:rsidRPr="00C92939">
        <w:t>to</w:t>
      </w:r>
      <w:r w:rsidRPr="00C92939">
        <w:t xml:space="preserve"> </w:t>
      </w:r>
      <w:r w:rsidR="00C92939" w:rsidRPr="00C92939">
        <w:rPr>
          <w:rFonts w:ascii="Calibri" w:eastAsia="Calibri" w:hAnsi="Calibri" w:cs="Calibri"/>
          <w:bCs/>
          <w:lang w:val="en-US" w:eastAsia="en-US"/>
        </w:rPr>
        <w:t>contribute toward the economic sustainability of the Park and its venues, by monetising advertising opportunities in an optimal way.</w:t>
      </w:r>
    </w:p>
    <w:p w14:paraId="157E512A" w14:textId="77777777" w:rsidR="00C92939" w:rsidRPr="00C92939" w:rsidRDefault="00C92939" w:rsidP="00C92939">
      <w:pPr>
        <w:numPr>
          <w:ilvl w:val="0"/>
          <w:numId w:val="22"/>
        </w:numPr>
        <w:tabs>
          <w:tab w:val="left" w:pos="227"/>
          <w:tab w:val="left" w:pos="1701"/>
        </w:tabs>
        <w:spacing w:after="0" w:line="259" w:lineRule="auto"/>
        <w:ind w:left="641" w:hanging="357"/>
        <w:contextualSpacing/>
        <w:rPr>
          <w:rFonts w:ascii="Calibri" w:eastAsia="Calibri" w:hAnsi="Calibri" w:cs="Calibri"/>
          <w:bCs/>
          <w:lang w:val="en-US" w:eastAsia="en-US"/>
        </w:rPr>
      </w:pPr>
      <w:r w:rsidRPr="00C92939">
        <w:rPr>
          <w:rFonts w:ascii="Calibri" w:eastAsia="Calibri" w:hAnsi="Calibri" w:cs="Calibri"/>
          <w:bCs/>
          <w:lang w:val="en-US" w:eastAsia="en-US"/>
        </w:rPr>
        <w:t>To secure adverts, which demonstrate high-quality brand associations, which support and help develop the QEOP brand.</w:t>
      </w:r>
    </w:p>
    <w:p w14:paraId="29FC82AA" w14:textId="77777777" w:rsidR="00C92939" w:rsidRPr="00C92939" w:rsidRDefault="00C92939" w:rsidP="00C92939">
      <w:pPr>
        <w:numPr>
          <w:ilvl w:val="0"/>
          <w:numId w:val="22"/>
        </w:numPr>
        <w:tabs>
          <w:tab w:val="left" w:pos="227"/>
          <w:tab w:val="left" w:pos="1701"/>
        </w:tabs>
        <w:spacing w:after="0" w:line="259" w:lineRule="auto"/>
        <w:ind w:left="641" w:hanging="357"/>
        <w:contextualSpacing/>
        <w:rPr>
          <w:rFonts w:ascii="Calibri" w:eastAsia="Calibri" w:hAnsi="Calibri" w:cs="Calibri"/>
          <w:bCs/>
          <w:lang w:val="en-US" w:eastAsia="en-US"/>
        </w:rPr>
      </w:pPr>
      <w:r w:rsidRPr="00C92939">
        <w:rPr>
          <w:rFonts w:ascii="Calibri" w:eastAsia="Calibri" w:hAnsi="Calibri" w:cs="Calibri"/>
          <w:bCs/>
          <w:lang w:val="en-US" w:eastAsia="en-US"/>
        </w:rPr>
        <w:t>To secure an agent that will cooperate with the LLDC’s ambition for a Presenting Partner of the Park and a Naming Rights Partner of the London Aquatics Centre.</w:t>
      </w:r>
    </w:p>
    <w:p w14:paraId="572D7565" w14:textId="77777777" w:rsidR="00C92939" w:rsidRPr="00C92939" w:rsidRDefault="00C92939" w:rsidP="00C92939">
      <w:pPr>
        <w:numPr>
          <w:ilvl w:val="0"/>
          <w:numId w:val="22"/>
        </w:numPr>
        <w:tabs>
          <w:tab w:val="left" w:pos="227"/>
          <w:tab w:val="left" w:pos="1701"/>
        </w:tabs>
        <w:spacing w:after="0" w:line="259" w:lineRule="auto"/>
        <w:ind w:left="641" w:hanging="357"/>
        <w:contextualSpacing/>
        <w:rPr>
          <w:rFonts w:ascii="Calibri" w:eastAsia="Calibri" w:hAnsi="Calibri" w:cs="Calibri"/>
          <w:bCs/>
          <w:lang w:val="en-US" w:eastAsia="en-US"/>
        </w:rPr>
      </w:pPr>
      <w:r w:rsidRPr="00C92939">
        <w:rPr>
          <w:rFonts w:ascii="Calibri" w:eastAsia="Calibri" w:hAnsi="Calibri" w:cs="Calibri"/>
          <w:bCs/>
          <w:lang w:val="en-US" w:eastAsia="en-US"/>
        </w:rPr>
        <w:t>To contribute toward our Vision Pillars, which are:</w:t>
      </w:r>
    </w:p>
    <w:p w14:paraId="05FD8208" w14:textId="77777777" w:rsidR="00C92939" w:rsidRPr="00C92939" w:rsidRDefault="00C92939" w:rsidP="00C92939">
      <w:pPr>
        <w:numPr>
          <w:ilvl w:val="0"/>
          <w:numId w:val="23"/>
        </w:numPr>
        <w:tabs>
          <w:tab w:val="left" w:pos="227"/>
          <w:tab w:val="left" w:pos="1701"/>
        </w:tabs>
        <w:spacing w:after="0" w:line="259" w:lineRule="auto"/>
        <w:ind w:left="924" w:hanging="357"/>
        <w:contextualSpacing/>
        <w:rPr>
          <w:rFonts w:ascii="Calibri" w:eastAsia="Calibri" w:hAnsi="Calibri" w:cs="Calibri"/>
          <w:bCs/>
          <w:lang w:val="en-US" w:eastAsia="en-US"/>
        </w:rPr>
      </w:pPr>
      <w:r w:rsidRPr="00C92939">
        <w:rPr>
          <w:rFonts w:ascii="Calibri" w:eastAsia="Calibri" w:hAnsi="Calibri" w:cs="Calibri"/>
          <w:bCs/>
          <w:lang w:val="en-US" w:eastAsia="en-US"/>
        </w:rPr>
        <w:t>Habitat - creating a vibrant, sustainable environment where people, nature and enterprise thrive</w:t>
      </w:r>
    </w:p>
    <w:p w14:paraId="69721451" w14:textId="77777777" w:rsidR="00C92939" w:rsidRPr="00C92939" w:rsidRDefault="00C92939" w:rsidP="00C92939">
      <w:pPr>
        <w:numPr>
          <w:ilvl w:val="0"/>
          <w:numId w:val="23"/>
        </w:numPr>
        <w:tabs>
          <w:tab w:val="left" w:pos="227"/>
          <w:tab w:val="left" w:pos="1701"/>
        </w:tabs>
        <w:spacing w:after="0" w:line="259" w:lineRule="auto"/>
        <w:ind w:left="924" w:hanging="357"/>
        <w:contextualSpacing/>
        <w:rPr>
          <w:rFonts w:ascii="Calibri" w:eastAsia="Calibri" w:hAnsi="Calibri" w:cs="Calibri"/>
          <w:bCs/>
          <w:lang w:val="en-US" w:eastAsia="en-US"/>
        </w:rPr>
      </w:pPr>
      <w:r w:rsidRPr="00C92939">
        <w:rPr>
          <w:rFonts w:ascii="Calibri" w:eastAsia="Calibri" w:hAnsi="Calibri" w:cs="Calibri"/>
          <w:bCs/>
          <w:lang w:val="en-US" w:eastAsia="en-US"/>
        </w:rPr>
        <w:t>Inclusive Talent - opening pathways into the jobs of the future for east London’s young and diverse communities</w:t>
      </w:r>
    </w:p>
    <w:p w14:paraId="58825618" w14:textId="77777777" w:rsidR="00C92939" w:rsidRPr="00C92939" w:rsidRDefault="00C92939" w:rsidP="00C92939">
      <w:pPr>
        <w:numPr>
          <w:ilvl w:val="0"/>
          <w:numId w:val="23"/>
        </w:numPr>
        <w:tabs>
          <w:tab w:val="left" w:pos="227"/>
          <w:tab w:val="left" w:pos="1701"/>
        </w:tabs>
        <w:spacing w:after="0" w:line="259" w:lineRule="auto"/>
        <w:ind w:left="924" w:hanging="357"/>
        <w:contextualSpacing/>
        <w:rPr>
          <w:rFonts w:ascii="Calibri" w:eastAsia="Calibri" w:hAnsi="Calibri" w:cs="Calibri"/>
          <w:bCs/>
          <w:lang w:val="en-US" w:eastAsia="en-US"/>
        </w:rPr>
      </w:pPr>
      <w:r w:rsidRPr="00C92939">
        <w:rPr>
          <w:rFonts w:ascii="Calibri" w:eastAsia="Calibri" w:hAnsi="Calibri" w:cs="Calibri"/>
          <w:bCs/>
          <w:lang w:val="en-US" w:eastAsia="en-US"/>
        </w:rPr>
        <w:t>Health and Wellbeing - using the Park as a living testbed for innovation that supports healthier, fairer lives</w:t>
      </w:r>
    </w:p>
    <w:p w14:paraId="1B2DBB6D" w14:textId="77777777" w:rsidR="00C92939" w:rsidRPr="00C92939" w:rsidRDefault="00C92939" w:rsidP="00C92939">
      <w:pPr>
        <w:tabs>
          <w:tab w:val="left" w:pos="227"/>
        </w:tabs>
        <w:spacing w:after="0" w:line="240" w:lineRule="auto"/>
        <w:rPr>
          <w:rFonts w:ascii="Calibri" w:eastAsia="Calibri" w:hAnsi="Calibri" w:cs="Calibri"/>
          <w:b/>
          <w:lang w:val="en-US" w:eastAsia="en-US"/>
        </w:rPr>
      </w:pPr>
    </w:p>
    <w:p w14:paraId="593899FB" w14:textId="7B9BFEED" w:rsidR="005B4654" w:rsidRPr="005B4654" w:rsidRDefault="005B4654" w:rsidP="00C92939">
      <w:r w:rsidRPr="00C92939">
        <w:t xml:space="preserve">The </w:t>
      </w:r>
      <w:r w:rsidR="00C92939" w:rsidRPr="00C92939">
        <w:t xml:space="preserve">concession will </w:t>
      </w:r>
      <w:r w:rsidRPr="00C92939">
        <w:t xml:space="preserve">be for </w:t>
      </w:r>
      <w:r w:rsidRPr="00C92939">
        <w:rPr>
          <w:b/>
          <w:bCs/>
        </w:rPr>
        <w:t>an initial term of 3 years</w:t>
      </w:r>
      <w:r w:rsidRPr="00C92939">
        <w:t>, with optional extensions based on performance and business needs</w:t>
      </w:r>
      <w:r w:rsidR="0021717A" w:rsidRPr="00C92939">
        <w:t xml:space="preserve"> for further 2 years</w:t>
      </w:r>
      <w:r w:rsidR="00C92939" w:rsidRPr="00C92939">
        <w:t xml:space="preserve"> on a 1 + 1 year extension basis</w:t>
      </w:r>
      <w:r w:rsidR="0021717A" w:rsidRPr="00C92939">
        <w:t>.</w:t>
      </w:r>
      <w:r w:rsidR="0021717A">
        <w:t xml:space="preserve"> </w:t>
      </w:r>
    </w:p>
    <w:p w14:paraId="620EEEF7" w14:textId="0D1C0336" w:rsidR="005B4654" w:rsidRPr="009B7EDE" w:rsidRDefault="005B4654" w:rsidP="005B4654">
      <w:r w:rsidRPr="005B4654">
        <w:t>This opportunity represents an exciting chance to contribute to the continued transformation of Queen Elizabeth Olympic Park as a vibrant, inclusive, and economically sustainable destination.</w:t>
      </w:r>
    </w:p>
    <w:p w14:paraId="03401BA7" w14:textId="56F72F5C" w:rsidR="00652598" w:rsidRDefault="00652598" w:rsidP="00215C76">
      <w:pPr>
        <w:pStyle w:val="Heading2"/>
        <w:numPr>
          <w:ilvl w:val="1"/>
          <w:numId w:val="3"/>
        </w:numPr>
        <w:ind w:left="357" w:hanging="357"/>
      </w:pPr>
      <w:bookmarkStart w:id="2" w:name="_Toc410896152"/>
      <w:bookmarkStart w:id="3" w:name="_Toc222330921"/>
      <w:r w:rsidRPr="00AC5F8D">
        <w:t xml:space="preserve">Purpose of this </w:t>
      </w:r>
      <w:bookmarkEnd w:id="2"/>
      <w:r>
        <w:t>document</w:t>
      </w:r>
      <w:bookmarkEnd w:id="3"/>
    </w:p>
    <w:p w14:paraId="4D718EB0" w14:textId="6BCBCF3F" w:rsidR="00652598" w:rsidRPr="00D2099B" w:rsidRDefault="00652598" w:rsidP="00652598">
      <w:pPr>
        <w:jc w:val="both"/>
      </w:pPr>
      <w:r w:rsidRPr="00D2099B">
        <w:t xml:space="preserve">The purpose of this document is to provide </w:t>
      </w:r>
      <w:r>
        <w:t>participants</w:t>
      </w:r>
      <w:r w:rsidRPr="00D2099B">
        <w:t xml:space="preserve"> with information about the </w:t>
      </w:r>
      <w:r w:rsidR="008509BA">
        <w:t>Request for Proposal</w:t>
      </w:r>
      <w:r w:rsidRPr="00E908DE">
        <w:t xml:space="preserve"> </w:t>
      </w:r>
      <w:r>
        <w:t>(‘</w:t>
      </w:r>
      <w:r w:rsidR="008509BA">
        <w:t>R</w:t>
      </w:r>
      <w:r w:rsidR="00962E56">
        <w:t>f</w:t>
      </w:r>
      <w:r w:rsidR="008509BA">
        <w:t>P</w:t>
      </w:r>
      <w:r>
        <w:t>’) a</w:t>
      </w:r>
      <w:r w:rsidRPr="00D2099B">
        <w:t xml:space="preserve">nd the </w:t>
      </w:r>
      <w:r w:rsidR="00962E56">
        <w:t>Concession</w:t>
      </w:r>
      <w:r w:rsidRPr="00D2099B">
        <w:t xml:space="preserve"> which the Authority is seeking to procure and to inform </w:t>
      </w:r>
      <w:r w:rsidR="001B669C">
        <w:t>Respondent</w:t>
      </w:r>
      <w:r>
        <w:t>s</w:t>
      </w:r>
      <w:r w:rsidRPr="00D2099B">
        <w:t xml:space="preserve"> how to prepare their </w:t>
      </w:r>
      <w:r w:rsidR="008509BA">
        <w:t>Proposal</w:t>
      </w:r>
      <w:r>
        <w:t>s</w:t>
      </w:r>
      <w:r w:rsidRPr="00D2099B">
        <w:t xml:space="preserve">. </w:t>
      </w:r>
    </w:p>
    <w:p w14:paraId="187BD88C" w14:textId="668D3C0F" w:rsidR="00652598" w:rsidRPr="00D2099B" w:rsidRDefault="00652598" w:rsidP="00652598">
      <w:pPr>
        <w:jc w:val="both"/>
      </w:pPr>
      <w:r w:rsidRPr="00D2099B">
        <w:t xml:space="preserve">This document provides information about the Authority </w:t>
      </w:r>
      <w:r>
        <w:t xml:space="preserve">and its responsibilities </w:t>
      </w:r>
      <w:r w:rsidRPr="00D2099B">
        <w:t xml:space="preserve">relative to the </w:t>
      </w:r>
      <w:r w:rsidR="005D2220">
        <w:t>services</w:t>
      </w:r>
      <w:r w:rsidRPr="00D2099B">
        <w:t xml:space="preserve"> and what it expects from </w:t>
      </w:r>
      <w:r w:rsidR="001B669C">
        <w:t>Respondent</w:t>
      </w:r>
      <w:r>
        <w:t>s</w:t>
      </w:r>
      <w:r w:rsidRPr="00D2099B">
        <w:t>.</w:t>
      </w:r>
      <w:r>
        <w:t xml:space="preserve"> This document should be read alongside the </w:t>
      </w:r>
      <w:r w:rsidR="00A1559D" w:rsidRPr="0084337E">
        <w:t xml:space="preserve">Volume </w:t>
      </w:r>
      <w:r w:rsidR="000C7995" w:rsidRPr="0084337E">
        <w:t>2</w:t>
      </w:r>
      <w:r w:rsidR="00A1559D" w:rsidRPr="0084337E">
        <w:t xml:space="preserve"> – Specifications</w:t>
      </w:r>
      <w:r w:rsidRPr="0084337E">
        <w:t>,</w:t>
      </w:r>
      <w:r>
        <w:t xml:space="preserve"> which gives further background information about the Authority, its objectives and </w:t>
      </w:r>
      <w:r w:rsidRPr="0049063B">
        <w:t xml:space="preserve">the </w:t>
      </w:r>
      <w:r w:rsidR="0049063B" w:rsidRPr="0049063B">
        <w:t>concession</w:t>
      </w:r>
      <w:r>
        <w:t xml:space="preserve">. </w:t>
      </w:r>
    </w:p>
    <w:p w14:paraId="622F3ED6" w14:textId="0A01C9C1" w:rsidR="00652598" w:rsidRDefault="00652598" w:rsidP="00652598">
      <w:pPr>
        <w:jc w:val="both"/>
      </w:pPr>
      <w:r w:rsidRPr="004460AB">
        <w:t xml:space="preserve">This document also provides direction on what </w:t>
      </w:r>
      <w:r w:rsidR="001B669C">
        <w:t>Respondent</w:t>
      </w:r>
      <w:r>
        <w:t>s</w:t>
      </w:r>
      <w:r w:rsidRPr="004460AB">
        <w:t xml:space="preserve"> must submit </w:t>
      </w:r>
      <w:r>
        <w:t xml:space="preserve">and how to submit it.  It also </w:t>
      </w:r>
      <w:r w:rsidRPr="004460AB">
        <w:t>explains th</w:t>
      </w:r>
      <w:r>
        <w:t>e procurement</w:t>
      </w:r>
      <w:r w:rsidRPr="004460AB">
        <w:t xml:space="preserve"> process and provides specific information relating to the </w:t>
      </w:r>
      <w:r w:rsidR="00962E56">
        <w:t>Concession</w:t>
      </w:r>
      <w:r w:rsidRPr="004460AB">
        <w:t xml:space="preserve">.  </w:t>
      </w:r>
      <w:r w:rsidR="001B669C">
        <w:t>Respondent</w:t>
      </w:r>
      <w:r w:rsidRPr="004460AB">
        <w:t>s s</w:t>
      </w:r>
      <w:r>
        <w:t xml:space="preserve">hould read all parts of the </w:t>
      </w:r>
      <w:r w:rsidR="008509BA">
        <w:t>R</w:t>
      </w:r>
      <w:r w:rsidR="003661D3">
        <w:t>f</w:t>
      </w:r>
      <w:r w:rsidR="008509BA">
        <w:t>P</w:t>
      </w:r>
      <w:r w:rsidRPr="004460AB">
        <w:t xml:space="preserve"> before responding.</w:t>
      </w:r>
    </w:p>
    <w:p w14:paraId="498A78A0" w14:textId="3C4389C0" w:rsidR="00652598" w:rsidRPr="001C3B27" w:rsidRDefault="00652598" w:rsidP="00215C76">
      <w:pPr>
        <w:pStyle w:val="Heading2"/>
        <w:numPr>
          <w:ilvl w:val="1"/>
          <w:numId w:val="3"/>
        </w:numPr>
        <w:ind w:left="357" w:hanging="357"/>
      </w:pPr>
      <w:bookmarkStart w:id="4" w:name="_Toc442280142"/>
      <w:bookmarkStart w:id="5" w:name="_Toc452121780"/>
      <w:bookmarkStart w:id="6" w:name="_Toc222330922"/>
      <w:r>
        <w:t xml:space="preserve">Organisation of this </w:t>
      </w:r>
      <w:bookmarkEnd w:id="4"/>
      <w:r w:rsidR="008509BA">
        <w:t>R</w:t>
      </w:r>
      <w:r w:rsidR="00962E56">
        <w:t>f</w:t>
      </w:r>
      <w:r w:rsidR="008509BA">
        <w:t>P</w:t>
      </w:r>
      <w:bookmarkEnd w:id="5"/>
      <w:bookmarkEnd w:id="6"/>
    </w:p>
    <w:p w14:paraId="604266A4" w14:textId="490FEFE3" w:rsidR="00652598" w:rsidRPr="0052525C" w:rsidRDefault="00652598" w:rsidP="00652598">
      <w:pPr>
        <w:pStyle w:val="BodyText"/>
        <w:ind w:left="0"/>
        <w:jc w:val="both"/>
        <w:rPr>
          <w:rFonts w:asciiTheme="minorHAnsi" w:hAnsiTheme="minorHAnsi" w:cstheme="minorHAnsi"/>
          <w:sz w:val="22"/>
          <w:lang w:val="en-US"/>
        </w:rPr>
      </w:pPr>
      <w:r w:rsidRPr="0052525C">
        <w:rPr>
          <w:rFonts w:asciiTheme="minorHAnsi" w:hAnsiTheme="minorHAnsi" w:cstheme="minorHAnsi"/>
          <w:sz w:val="22"/>
          <w:lang w:val="en-US"/>
        </w:rPr>
        <w:t xml:space="preserve">This </w:t>
      </w:r>
      <w:r w:rsidR="008509BA">
        <w:rPr>
          <w:rFonts w:asciiTheme="minorHAnsi" w:hAnsiTheme="minorHAnsi" w:cstheme="minorHAnsi"/>
          <w:sz w:val="22"/>
          <w:lang w:val="en-US"/>
        </w:rPr>
        <w:t>R</w:t>
      </w:r>
      <w:r w:rsidR="003661D3">
        <w:rPr>
          <w:rFonts w:asciiTheme="minorHAnsi" w:hAnsiTheme="minorHAnsi" w:cstheme="minorHAnsi"/>
          <w:sz w:val="22"/>
          <w:lang w:val="en-US"/>
        </w:rPr>
        <w:t>f</w:t>
      </w:r>
      <w:r w:rsidR="008509BA">
        <w:rPr>
          <w:rFonts w:asciiTheme="minorHAnsi" w:hAnsiTheme="minorHAnsi" w:cstheme="minorHAnsi"/>
          <w:sz w:val="22"/>
          <w:lang w:val="en-US"/>
        </w:rPr>
        <w:t>P</w:t>
      </w:r>
      <w:r w:rsidRPr="0052525C">
        <w:rPr>
          <w:rFonts w:asciiTheme="minorHAnsi" w:hAnsiTheme="minorHAnsi" w:cstheme="minorHAnsi"/>
          <w:sz w:val="22"/>
          <w:lang w:val="en-US"/>
        </w:rPr>
        <w:t xml:space="preserve"> is </w:t>
      </w:r>
      <w:r w:rsidR="000C7995" w:rsidRPr="0052525C">
        <w:rPr>
          <w:rFonts w:asciiTheme="minorHAnsi" w:hAnsiTheme="minorHAnsi" w:cstheme="minorHAnsi"/>
          <w:sz w:val="22"/>
          <w:lang w:val="en-US"/>
        </w:rPr>
        <w:t>organized</w:t>
      </w:r>
      <w:r w:rsidRPr="0052525C">
        <w:rPr>
          <w:rFonts w:asciiTheme="minorHAnsi" w:hAnsiTheme="minorHAnsi" w:cstheme="minorHAnsi"/>
          <w:sz w:val="22"/>
          <w:lang w:val="en-US"/>
        </w:rPr>
        <w:t xml:space="preserve"> into the following </w:t>
      </w:r>
      <w:r>
        <w:rPr>
          <w:rFonts w:asciiTheme="minorHAnsi" w:hAnsiTheme="minorHAnsi" w:cstheme="minorHAnsi"/>
          <w:b/>
          <w:sz w:val="22"/>
          <w:u w:val="single"/>
          <w:lang w:val="en-US"/>
        </w:rPr>
        <w:t>documents</w:t>
      </w:r>
      <w:r w:rsidRPr="0052525C">
        <w:rPr>
          <w:rFonts w:asciiTheme="minorHAnsi" w:hAnsiTheme="minorHAnsi" w:cstheme="minorHAnsi"/>
          <w:sz w:val="22"/>
          <w:lang w:val="en-US"/>
        </w:rPr>
        <w:t xml:space="preserve">: </w:t>
      </w:r>
    </w:p>
    <w:p w14:paraId="6E689D95" w14:textId="5B352876" w:rsidR="00652598" w:rsidRPr="0052525C" w:rsidRDefault="00652598" w:rsidP="00211385">
      <w:pPr>
        <w:pStyle w:val="BodyText"/>
        <w:numPr>
          <w:ilvl w:val="0"/>
          <w:numId w:val="5"/>
        </w:numPr>
        <w:jc w:val="both"/>
        <w:rPr>
          <w:rFonts w:asciiTheme="minorHAnsi" w:hAnsiTheme="minorHAnsi" w:cstheme="minorHAnsi"/>
          <w:sz w:val="22"/>
        </w:rPr>
      </w:pPr>
      <w:r w:rsidRPr="0052525C">
        <w:rPr>
          <w:rFonts w:asciiTheme="minorHAnsi" w:hAnsiTheme="minorHAnsi" w:cstheme="minorHAnsi"/>
          <w:b/>
          <w:sz w:val="22"/>
        </w:rPr>
        <w:t xml:space="preserve">Volume </w:t>
      </w:r>
      <w:r w:rsidR="000C7995">
        <w:rPr>
          <w:rFonts w:asciiTheme="minorHAnsi" w:hAnsiTheme="minorHAnsi" w:cstheme="minorHAnsi"/>
          <w:b/>
          <w:sz w:val="22"/>
        </w:rPr>
        <w:t>1</w:t>
      </w:r>
      <w:r w:rsidRPr="0052525C">
        <w:rPr>
          <w:rFonts w:asciiTheme="minorHAnsi" w:hAnsiTheme="minorHAnsi" w:cstheme="minorHAnsi"/>
          <w:b/>
          <w:sz w:val="22"/>
        </w:rPr>
        <w:t xml:space="preserve">: Instructions for </w:t>
      </w:r>
      <w:r w:rsidR="00AB4713">
        <w:rPr>
          <w:rFonts w:asciiTheme="minorHAnsi" w:hAnsiTheme="minorHAnsi" w:cstheme="minorHAnsi"/>
          <w:b/>
          <w:sz w:val="22"/>
        </w:rPr>
        <w:t>Bidding</w:t>
      </w:r>
      <w:r w:rsidRPr="0052525C">
        <w:rPr>
          <w:rFonts w:asciiTheme="minorHAnsi" w:hAnsiTheme="minorHAnsi" w:cstheme="minorHAnsi"/>
          <w:b/>
          <w:sz w:val="22"/>
        </w:rPr>
        <w:t xml:space="preserve"> </w:t>
      </w:r>
      <w:r w:rsidRPr="00BA7D9D">
        <w:rPr>
          <w:rFonts w:asciiTheme="minorHAnsi" w:hAnsiTheme="minorHAnsi" w:cstheme="minorHAnsi"/>
          <w:sz w:val="22"/>
        </w:rPr>
        <w:t>(this document)</w:t>
      </w:r>
      <w:r>
        <w:rPr>
          <w:rFonts w:asciiTheme="minorHAnsi" w:hAnsiTheme="minorHAnsi" w:cstheme="minorHAnsi"/>
          <w:b/>
          <w:sz w:val="22"/>
        </w:rPr>
        <w:t xml:space="preserve"> </w:t>
      </w:r>
      <w:r w:rsidRPr="009B4B4A">
        <w:rPr>
          <w:rFonts w:asciiTheme="minorHAnsi" w:hAnsiTheme="minorHAnsi" w:cstheme="minorHAnsi"/>
          <w:bCs/>
          <w:sz w:val="22"/>
        </w:rPr>
        <w:t>–</w:t>
      </w:r>
      <w:r w:rsidRPr="0052525C">
        <w:rPr>
          <w:rFonts w:asciiTheme="minorHAnsi" w:hAnsiTheme="minorHAnsi" w:cstheme="minorHAnsi"/>
          <w:b/>
          <w:sz w:val="22"/>
        </w:rPr>
        <w:t xml:space="preserve"> </w:t>
      </w:r>
      <w:r w:rsidRPr="0052525C">
        <w:rPr>
          <w:rFonts w:asciiTheme="minorHAnsi" w:hAnsiTheme="minorHAnsi" w:cstheme="minorHAnsi"/>
          <w:sz w:val="22"/>
        </w:rPr>
        <w:t>Explains the general p</w:t>
      </w:r>
      <w:r>
        <w:rPr>
          <w:rFonts w:asciiTheme="minorHAnsi" w:hAnsiTheme="minorHAnsi" w:cstheme="minorHAnsi"/>
          <w:sz w:val="22"/>
        </w:rPr>
        <w:t xml:space="preserve">urpose and structure of this </w:t>
      </w:r>
      <w:r w:rsidR="008509BA">
        <w:rPr>
          <w:rFonts w:asciiTheme="minorHAnsi" w:hAnsiTheme="minorHAnsi" w:cstheme="minorHAnsi"/>
          <w:sz w:val="22"/>
        </w:rPr>
        <w:t>R</w:t>
      </w:r>
      <w:r w:rsidR="003661D3">
        <w:rPr>
          <w:rFonts w:asciiTheme="minorHAnsi" w:hAnsiTheme="minorHAnsi" w:cstheme="minorHAnsi"/>
          <w:sz w:val="22"/>
        </w:rPr>
        <w:t>f</w:t>
      </w:r>
      <w:r w:rsidR="008509BA">
        <w:rPr>
          <w:rFonts w:asciiTheme="minorHAnsi" w:hAnsiTheme="minorHAnsi" w:cstheme="minorHAnsi"/>
          <w:sz w:val="22"/>
        </w:rPr>
        <w:t>P</w:t>
      </w:r>
      <w:r w:rsidRPr="0052525C">
        <w:rPr>
          <w:rFonts w:asciiTheme="minorHAnsi" w:hAnsiTheme="minorHAnsi" w:cstheme="minorHAnsi"/>
          <w:sz w:val="22"/>
        </w:rPr>
        <w:t xml:space="preserve"> and provides information that </w:t>
      </w:r>
      <w:r w:rsidR="001B669C">
        <w:rPr>
          <w:rFonts w:asciiTheme="minorHAnsi" w:hAnsiTheme="minorHAnsi" w:cstheme="minorHAnsi"/>
          <w:sz w:val="22"/>
        </w:rPr>
        <w:t>Respondent</w:t>
      </w:r>
      <w:r w:rsidRPr="0052525C">
        <w:rPr>
          <w:rFonts w:asciiTheme="minorHAnsi" w:hAnsiTheme="minorHAnsi" w:cstheme="minorHAnsi"/>
          <w:sz w:val="22"/>
        </w:rPr>
        <w:t xml:space="preserve">s should include in their technical and commercial submissions. </w:t>
      </w:r>
    </w:p>
    <w:p w14:paraId="3E724E92" w14:textId="3AD35C8A" w:rsidR="00652598" w:rsidRPr="0052525C" w:rsidRDefault="00652598" w:rsidP="0006204E">
      <w:pPr>
        <w:pStyle w:val="BodyText"/>
        <w:spacing w:after="120"/>
        <w:ind w:left="720"/>
        <w:jc w:val="both"/>
        <w:rPr>
          <w:rFonts w:asciiTheme="minorHAnsi" w:hAnsiTheme="minorHAnsi" w:cstheme="minorHAnsi"/>
          <w:sz w:val="22"/>
        </w:rPr>
      </w:pPr>
      <w:r>
        <w:rPr>
          <w:rFonts w:asciiTheme="minorHAnsi" w:hAnsiTheme="minorHAnsi" w:cstheme="minorHAnsi"/>
          <w:sz w:val="22"/>
        </w:rPr>
        <w:lastRenderedPageBreak/>
        <w:t>This document</w:t>
      </w:r>
      <w:r w:rsidRPr="0052525C">
        <w:rPr>
          <w:rFonts w:asciiTheme="minorHAnsi" w:hAnsiTheme="minorHAnsi" w:cstheme="minorHAnsi"/>
          <w:sz w:val="22"/>
        </w:rPr>
        <w:t xml:space="preserve"> also includes information relating to the approach adopted by the Authority throughout the Procurement process and procedures relating to the Evaluation and award of the </w:t>
      </w:r>
      <w:r w:rsidR="00962E56">
        <w:rPr>
          <w:rFonts w:asciiTheme="minorHAnsi" w:hAnsiTheme="minorHAnsi" w:cstheme="minorHAnsi"/>
          <w:sz w:val="22"/>
        </w:rPr>
        <w:t>Concession</w:t>
      </w:r>
      <w:r w:rsidRPr="0052525C">
        <w:rPr>
          <w:rFonts w:asciiTheme="minorHAnsi" w:hAnsiTheme="minorHAnsi" w:cstheme="minorHAnsi"/>
          <w:sz w:val="22"/>
        </w:rPr>
        <w:t xml:space="preserve">. </w:t>
      </w:r>
    </w:p>
    <w:p w14:paraId="423D112E" w14:textId="184F6C5E" w:rsidR="00652598" w:rsidRPr="0052525C" w:rsidRDefault="00652598" w:rsidP="0006204E">
      <w:pPr>
        <w:pStyle w:val="BodyText"/>
        <w:spacing w:after="120"/>
        <w:ind w:left="720"/>
        <w:jc w:val="both"/>
        <w:rPr>
          <w:rFonts w:asciiTheme="minorHAnsi" w:hAnsiTheme="minorHAnsi" w:cstheme="minorHAnsi"/>
          <w:sz w:val="22"/>
        </w:rPr>
      </w:pPr>
      <w:r>
        <w:rPr>
          <w:rFonts w:asciiTheme="minorHAnsi" w:hAnsiTheme="minorHAnsi" w:cstheme="minorHAnsi"/>
          <w:sz w:val="22"/>
        </w:rPr>
        <w:t>This document</w:t>
      </w:r>
      <w:r w:rsidRPr="0052525C">
        <w:rPr>
          <w:rFonts w:asciiTheme="minorHAnsi" w:hAnsiTheme="minorHAnsi" w:cstheme="minorHAnsi"/>
          <w:sz w:val="22"/>
        </w:rPr>
        <w:t xml:space="preserve"> explains the aims and objectives of the Authority in seeking to award the </w:t>
      </w:r>
      <w:r w:rsidR="00962E56">
        <w:rPr>
          <w:rFonts w:asciiTheme="minorHAnsi" w:hAnsiTheme="minorHAnsi" w:cstheme="minorHAnsi"/>
          <w:sz w:val="22"/>
        </w:rPr>
        <w:t>Concession</w:t>
      </w:r>
      <w:r w:rsidRPr="0052525C">
        <w:rPr>
          <w:rFonts w:asciiTheme="minorHAnsi" w:hAnsiTheme="minorHAnsi" w:cstheme="minorHAnsi"/>
          <w:sz w:val="22"/>
        </w:rPr>
        <w:t xml:space="preserve"> and summarises the Procurement</w:t>
      </w:r>
      <w:r>
        <w:rPr>
          <w:rFonts w:asciiTheme="minorHAnsi" w:hAnsiTheme="minorHAnsi" w:cstheme="minorHAnsi"/>
          <w:sz w:val="22"/>
        </w:rPr>
        <w:t>.</w:t>
      </w:r>
      <w:r w:rsidRPr="0052525C">
        <w:rPr>
          <w:rFonts w:asciiTheme="minorHAnsi" w:hAnsiTheme="minorHAnsi" w:cstheme="minorHAnsi"/>
          <w:sz w:val="22"/>
        </w:rPr>
        <w:t xml:space="preserve"> </w:t>
      </w:r>
    </w:p>
    <w:p w14:paraId="3BC8D8E5" w14:textId="3B9E0147" w:rsidR="00652598" w:rsidRDefault="00652598" w:rsidP="00652598">
      <w:pPr>
        <w:pStyle w:val="BodyText"/>
        <w:ind w:left="720"/>
        <w:jc w:val="both"/>
        <w:rPr>
          <w:rFonts w:asciiTheme="minorHAnsi" w:hAnsiTheme="minorHAnsi" w:cstheme="minorHAnsi"/>
          <w:sz w:val="22"/>
        </w:rPr>
      </w:pPr>
      <w:r w:rsidRPr="0052525C">
        <w:rPr>
          <w:rFonts w:asciiTheme="minorHAnsi" w:hAnsiTheme="minorHAnsi" w:cstheme="minorHAnsi"/>
          <w:sz w:val="22"/>
        </w:rPr>
        <w:t xml:space="preserve">Finally, this </w:t>
      </w:r>
      <w:r>
        <w:rPr>
          <w:rFonts w:asciiTheme="minorHAnsi" w:hAnsiTheme="minorHAnsi" w:cstheme="minorHAnsi"/>
          <w:sz w:val="22"/>
        </w:rPr>
        <w:t>document</w:t>
      </w:r>
      <w:r w:rsidRPr="0052525C">
        <w:rPr>
          <w:rFonts w:asciiTheme="minorHAnsi" w:hAnsiTheme="minorHAnsi" w:cstheme="minorHAnsi"/>
          <w:sz w:val="22"/>
        </w:rPr>
        <w:t xml:space="preserve"> explains how the Authority will determine compliance and evaluate all compliant </w:t>
      </w:r>
      <w:r w:rsidR="008509BA">
        <w:rPr>
          <w:rFonts w:asciiTheme="minorHAnsi" w:hAnsiTheme="minorHAnsi" w:cstheme="minorHAnsi"/>
          <w:sz w:val="22"/>
        </w:rPr>
        <w:t>Proposal</w:t>
      </w:r>
      <w:r w:rsidRPr="0052525C">
        <w:rPr>
          <w:rFonts w:asciiTheme="minorHAnsi" w:hAnsiTheme="minorHAnsi" w:cstheme="minorHAnsi"/>
          <w:sz w:val="22"/>
        </w:rPr>
        <w:t xml:space="preserve">s. Details of the Award Criteria and Evaluation scoring guidance specific to this Procurement opportunity are also set out within </w:t>
      </w:r>
      <w:r w:rsidR="00904135" w:rsidRPr="0084337E">
        <w:rPr>
          <w:rFonts w:asciiTheme="minorHAnsi" w:hAnsiTheme="minorHAnsi" w:cstheme="minorHAnsi"/>
          <w:sz w:val="22"/>
        </w:rPr>
        <w:t xml:space="preserve">Volume 3 </w:t>
      </w:r>
      <w:r w:rsidR="00904135">
        <w:rPr>
          <w:rFonts w:asciiTheme="minorHAnsi" w:hAnsiTheme="minorHAnsi" w:cstheme="minorHAnsi"/>
          <w:sz w:val="22"/>
        </w:rPr>
        <w:t>(</w:t>
      </w:r>
      <w:r w:rsidR="00904135" w:rsidRPr="0084337E">
        <w:rPr>
          <w:rFonts w:asciiTheme="minorHAnsi" w:hAnsiTheme="minorHAnsi" w:cstheme="minorHAnsi"/>
          <w:sz w:val="22"/>
        </w:rPr>
        <w:t>Evaluation Criteria</w:t>
      </w:r>
      <w:r w:rsidR="00904135">
        <w:rPr>
          <w:rFonts w:asciiTheme="minorHAnsi" w:hAnsiTheme="minorHAnsi" w:cstheme="minorHAnsi"/>
          <w:sz w:val="22"/>
        </w:rPr>
        <w:t>)</w:t>
      </w:r>
      <w:r w:rsidR="00904135" w:rsidRPr="0084337E">
        <w:rPr>
          <w:rFonts w:asciiTheme="minorHAnsi" w:hAnsiTheme="minorHAnsi" w:cstheme="minorHAnsi"/>
          <w:sz w:val="22"/>
        </w:rPr>
        <w:t xml:space="preserve"> </w:t>
      </w:r>
      <w:r w:rsidR="00904135">
        <w:rPr>
          <w:rFonts w:asciiTheme="minorHAnsi" w:hAnsiTheme="minorHAnsi" w:cstheme="minorHAnsi"/>
          <w:sz w:val="22"/>
        </w:rPr>
        <w:t xml:space="preserve">and </w:t>
      </w:r>
      <w:r w:rsidRPr="0084337E">
        <w:rPr>
          <w:rFonts w:asciiTheme="minorHAnsi" w:hAnsiTheme="minorHAnsi" w:cstheme="minorHAnsi"/>
          <w:sz w:val="22"/>
        </w:rPr>
        <w:t xml:space="preserve">Volume </w:t>
      </w:r>
      <w:r w:rsidR="001B669C" w:rsidRPr="0084337E">
        <w:rPr>
          <w:rFonts w:asciiTheme="minorHAnsi" w:hAnsiTheme="minorHAnsi" w:cstheme="minorHAnsi"/>
          <w:sz w:val="22"/>
        </w:rPr>
        <w:t>4</w:t>
      </w:r>
      <w:r w:rsidR="00894224" w:rsidRPr="0084337E">
        <w:rPr>
          <w:rFonts w:asciiTheme="minorHAnsi" w:hAnsiTheme="minorHAnsi" w:cstheme="minorHAnsi"/>
          <w:sz w:val="22"/>
        </w:rPr>
        <w:t xml:space="preserve"> (</w:t>
      </w:r>
      <w:r w:rsidR="001B669C" w:rsidRPr="0084337E">
        <w:rPr>
          <w:rFonts w:asciiTheme="minorHAnsi" w:hAnsiTheme="minorHAnsi" w:cstheme="minorHAnsi"/>
          <w:sz w:val="22"/>
        </w:rPr>
        <w:t xml:space="preserve">Commercial </w:t>
      </w:r>
      <w:r w:rsidR="0084337E" w:rsidRPr="0084337E">
        <w:rPr>
          <w:rFonts w:asciiTheme="minorHAnsi" w:hAnsiTheme="minorHAnsi" w:cstheme="minorHAnsi"/>
          <w:sz w:val="22"/>
        </w:rPr>
        <w:t>Offer</w:t>
      </w:r>
      <w:r w:rsidR="00894224" w:rsidRPr="0084337E">
        <w:rPr>
          <w:rFonts w:asciiTheme="minorHAnsi" w:hAnsiTheme="minorHAnsi" w:cstheme="minorHAnsi"/>
          <w:sz w:val="22"/>
        </w:rPr>
        <w:t>)</w:t>
      </w:r>
      <w:r w:rsidR="001B669C" w:rsidRPr="0084337E">
        <w:rPr>
          <w:rFonts w:asciiTheme="minorHAnsi" w:hAnsiTheme="minorHAnsi" w:cstheme="minorHAnsi"/>
          <w:sz w:val="22"/>
        </w:rPr>
        <w:t>.</w:t>
      </w:r>
    </w:p>
    <w:p w14:paraId="0B7EC607" w14:textId="4294E6FB" w:rsidR="0084337E" w:rsidRDefault="0084337E" w:rsidP="00904135">
      <w:pPr>
        <w:pStyle w:val="BodyText"/>
        <w:numPr>
          <w:ilvl w:val="0"/>
          <w:numId w:val="24"/>
        </w:numPr>
        <w:ind w:left="714" w:hanging="357"/>
        <w:rPr>
          <w:rFonts w:asciiTheme="minorHAnsi" w:hAnsiTheme="minorHAnsi" w:cstheme="minorHAnsi"/>
          <w:sz w:val="22"/>
        </w:rPr>
      </w:pPr>
      <w:r w:rsidRPr="0084337E">
        <w:rPr>
          <w:rFonts w:asciiTheme="minorHAnsi" w:hAnsiTheme="minorHAnsi" w:cstheme="minorHAnsi"/>
          <w:b/>
          <w:bCs/>
          <w:sz w:val="22"/>
        </w:rPr>
        <w:t>Volume 2</w:t>
      </w:r>
      <w:r>
        <w:rPr>
          <w:rFonts w:asciiTheme="minorHAnsi" w:hAnsiTheme="minorHAnsi" w:cstheme="minorHAnsi"/>
          <w:b/>
          <w:bCs/>
          <w:sz w:val="22"/>
        </w:rPr>
        <w:t>:</w:t>
      </w:r>
      <w:r w:rsidRPr="0084337E">
        <w:rPr>
          <w:rFonts w:asciiTheme="minorHAnsi" w:hAnsiTheme="minorHAnsi" w:cstheme="minorHAnsi"/>
          <w:b/>
          <w:bCs/>
          <w:sz w:val="22"/>
        </w:rPr>
        <w:t xml:space="preserve"> Concession Specification</w:t>
      </w:r>
      <w:r>
        <w:rPr>
          <w:rFonts w:asciiTheme="minorHAnsi" w:hAnsiTheme="minorHAnsi" w:cstheme="minorHAnsi"/>
          <w:sz w:val="22"/>
        </w:rPr>
        <w:t xml:space="preserve"> – Defines the opportunity, assets and other information related to this concession procurement.</w:t>
      </w:r>
    </w:p>
    <w:p w14:paraId="4A787532" w14:textId="0A1545ED" w:rsidR="0084337E" w:rsidRDefault="0084337E" w:rsidP="00904135">
      <w:pPr>
        <w:pStyle w:val="BodyText"/>
        <w:numPr>
          <w:ilvl w:val="0"/>
          <w:numId w:val="24"/>
        </w:numPr>
        <w:ind w:left="714" w:hanging="357"/>
        <w:rPr>
          <w:rFonts w:asciiTheme="minorHAnsi" w:hAnsiTheme="minorHAnsi" w:cstheme="minorHAnsi"/>
          <w:sz w:val="22"/>
        </w:rPr>
      </w:pPr>
      <w:r>
        <w:rPr>
          <w:rFonts w:asciiTheme="minorHAnsi" w:hAnsiTheme="minorHAnsi" w:cstheme="minorHAnsi"/>
          <w:b/>
          <w:bCs/>
          <w:sz w:val="22"/>
        </w:rPr>
        <w:t>Volume 3: Technical Evaluation Criteria</w:t>
      </w:r>
      <w:r>
        <w:rPr>
          <w:rFonts w:asciiTheme="minorHAnsi" w:hAnsiTheme="minorHAnsi" w:cstheme="minorHAnsi"/>
          <w:sz w:val="22"/>
        </w:rPr>
        <w:t xml:space="preserve"> – </w:t>
      </w:r>
      <w:r w:rsidR="00904135">
        <w:rPr>
          <w:rFonts w:asciiTheme="minorHAnsi" w:hAnsiTheme="minorHAnsi" w:cstheme="minorHAnsi"/>
          <w:sz w:val="22"/>
          <w:lang w:val="en-US"/>
        </w:rPr>
        <w:t>T</w:t>
      </w:r>
      <w:r w:rsidR="00904135" w:rsidRPr="000F24B9">
        <w:rPr>
          <w:rFonts w:asciiTheme="minorHAnsi" w:hAnsiTheme="minorHAnsi" w:cstheme="minorHAnsi"/>
          <w:sz w:val="22"/>
          <w:lang w:val="en-US"/>
        </w:rPr>
        <w:t>echnical and social value questions that each Respondent is required to answer as part of its submission</w:t>
      </w:r>
      <w:r w:rsidR="00904135">
        <w:rPr>
          <w:rFonts w:asciiTheme="minorHAnsi" w:hAnsiTheme="minorHAnsi" w:cstheme="minorHAnsi"/>
          <w:sz w:val="22"/>
          <w:lang w:val="en-US"/>
        </w:rPr>
        <w:t>.</w:t>
      </w:r>
    </w:p>
    <w:p w14:paraId="48D58F5C" w14:textId="52C1B82C" w:rsidR="0084337E" w:rsidRPr="0052525C" w:rsidRDefault="0084337E" w:rsidP="00904135">
      <w:pPr>
        <w:pStyle w:val="BodyText"/>
        <w:numPr>
          <w:ilvl w:val="0"/>
          <w:numId w:val="24"/>
        </w:numPr>
        <w:ind w:left="714" w:hanging="357"/>
        <w:rPr>
          <w:rFonts w:asciiTheme="minorHAnsi" w:hAnsiTheme="minorHAnsi" w:cstheme="minorHAnsi"/>
          <w:sz w:val="22"/>
        </w:rPr>
      </w:pPr>
      <w:r w:rsidRPr="0084337E">
        <w:rPr>
          <w:rFonts w:asciiTheme="minorHAnsi" w:hAnsiTheme="minorHAnsi" w:cstheme="minorHAnsi"/>
          <w:b/>
          <w:bCs/>
          <w:sz w:val="22"/>
        </w:rPr>
        <w:t>Volume 4: Commercial Offer</w:t>
      </w:r>
      <w:r>
        <w:rPr>
          <w:rFonts w:asciiTheme="minorHAnsi" w:hAnsiTheme="minorHAnsi" w:cstheme="minorHAnsi"/>
          <w:sz w:val="22"/>
        </w:rPr>
        <w:t xml:space="preserve"> – Response document for </w:t>
      </w:r>
      <w:r w:rsidR="0006204E">
        <w:rPr>
          <w:rFonts w:asciiTheme="minorHAnsi" w:hAnsiTheme="minorHAnsi" w:cstheme="minorHAnsi"/>
          <w:sz w:val="22"/>
        </w:rPr>
        <w:t xml:space="preserve">a </w:t>
      </w:r>
      <w:r>
        <w:rPr>
          <w:rFonts w:asciiTheme="minorHAnsi" w:hAnsiTheme="minorHAnsi" w:cstheme="minorHAnsi"/>
          <w:sz w:val="22"/>
        </w:rPr>
        <w:t>Bidders</w:t>
      </w:r>
      <w:r w:rsidR="0006204E">
        <w:rPr>
          <w:rFonts w:asciiTheme="minorHAnsi" w:hAnsiTheme="minorHAnsi" w:cstheme="minorHAnsi"/>
          <w:sz w:val="22"/>
        </w:rPr>
        <w:t>’</w:t>
      </w:r>
      <w:r>
        <w:rPr>
          <w:rFonts w:asciiTheme="minorHAnsi" w:hAnsiTheme="minorHAnsi" w:cstheme="minorHAnsi"/>
          <w:sz w:val="22"/>
        </w:rPr>
        <w:t xml:space="preserve"> commercial offer to LLDC.  (We recommend this is saved as a .pdf document when submitting your offer)</w:t>
      </w:r>
    </w:p>
    <w:p w14:paraId="041D7B90" w14:textId="25736891" w:rsidR="00AB452C" w:rsidRDefault="00652598" w:rsidP="00904135">
      <w:pPr>
        <w:pStyle w:val="BodyText"/>
        <w:numPr>
          <w:ilvl w:val="0"/>
          <w:numId w:val="5"/>
        </w:numPr>
        <w:rPr>
          <w:rFonts w:asciiTheme="minorHAnsi" w:hAnsiTheme="minorHAnsi" w:cstheme="minorHAnsi"/>
          <w:sz w:val="22"/>
        </w:rPr>
      </w:pPr>
      <w:r w:rsidRPr="00904135">
        <w:rPr>
          <w:rFonts w:asciiTheme="minorHAnsi" w:hAnsiTheme="minorHAnsi" w:cstheme="minorHAnsi"/>
          <w:b/>
          <w:sz w:val="22"/>
        </w:rPr>
        <w:t xml:space="preserve">Volume </w:t>
      </w:r>
      <w:r w:rsidR="00BF3E39" w:rsidRPr="00904135">
        <w:rPr>
          <w:rFonts w:asciiTheme="minorHAnsi" w:hAnsiTheme="minorHAnsi" w:cstheme="minorHAnsi"/>
          <w:b/>
          <w:sz w:val="22"/>
        </w:rPr>
        <w:t>5</w:t>
      </w:r>
      <w:r w:rsidRPr="0052525C">
        <w:rPr>
          <w:rFonts w:asciiTheme="minorHAnsi" w:hAnsiTheme="minorHAnsi" w:cstheme="minorHAnsi"/>
          <w:b/>
          <w:sz w:val="22"/>
        </w:rPr>
        <w:t xml:space="preserve">: </w:t>
      </w:r>
      <w:r w:rsidR="00904135">
        <w:rPr>
          <w:rFonts w:asciiTheme="minorHAnsi" w:hAnsiTheme="minorHAnsi" w:cstheme="minorHAnsi"/>
          <w:b/>
          <w:sz w:val="22"/>
        </w:rPr>
        <w:t xml:space="preserve">Concession Agreement </w:t>
      </w:r>
      <w:r w:rsidRPr="00782C33">
        <w:rPr>
          <w:rFonts w:asciiTheme="minorHAnsi" w:hAnsiTheme="minorHAnsi" w:cstheme="minorHAnsi"/>
          <w:bCs/>
          <w:sz w:val="22"/>
        </w:rPr>
        <w:t>–</w:t>
      </w:r>
      <w:r w:rsidRPr="0052525C">
        <w:rPr>
          <w:rFonts w:asciiTheme="minorHAnsi" w:hAnsiTheme="minorHAnsi" w:cstheme="minorHAnsi"/>
          <w:b/>
          <w:sz w:val="22"/>
        </w:rPr>
        <w:t xml:space="preserve"> </w:t>
      </w:r>
      <w:r w:rsidR="007E44E5">
        <w:rPr>
          <w:rFonts w:asciiTheme="minorHAnsi" w:hAnsiTheme="minorHAnsi" w:cstheme="minorHAnsi"/>
          <w:bCs/>
          <w:sz w:val="22"/>
        </w:rPr>
        <w:t>D</w:t>
      </w:r>
      <w:r w:rsidR="00904135">
        <w:rPr>
          <w:rFonts w:asciiTheme="minorHAnsi" w:hAnsiTheme="minorHAnsi" w:cstheme="minorHAnsi"/>
          <w:bCs/>
          <w:sz w:val="22"/>
        </w:rPr>
        <w:t>raft</w:t>
      </w:r>
      <w:r w:rsidR="00175B97">
        <w:rPr>
          <w:rFonts w:asciiTheme="minorHAnsi" w:hAnsiTheme="minorHAnsi" w:cstheme="minorHAnsi"/>
          <w:bCs/>
          <w:sz w:val="22"/>
        </w:rPr>
        <w:t xml:space="preserve"> </w:t>
      </w:r>
      <w:r w:rsidR="00904135">
        <w:rPr>
          <w:rFonts w:asciiTheme="minorHAnsi" w:hAnsiTheme="minorHAnsi" w:cstheme="minorHAnsi"/>
          <w:bCs/>
          <w:sz w:val="22"/>
        </w:rPr>
        <w:t>contract</w:t>
      </w:r>
      <w:r w:rsidR="00175B97">
        <w:rPr>
          <w:rFonts w:asciiTheme="minorHAnsi" w:hAnsiTheme="minorHAnsi" w:cstheme="minorHAnsi"/>
          <w:bCs/>
          <w:sz w:val="22"/>
        </w:rPr>
        <w:t xml:space="preserve"> </w:t>
      </w:r>
      <w:r w:rsidRPr="00CB126A">
        <w:rPr>
          <w:rFonts w:asciiTheme="minorHAnsi" w:hAnsiTheme="minorHAnsi" w:cstheme="minorHAnsi"/>
          <w:sz w:val="22"/>
        </w:rPr>
        <w:t xml:space="preserve">which all </w:t>
      </w:r>
      <w:r w:rsidR="001B669C">
        <w:rPr>
          <w:rFonts w:asciiTheme="minorHAnsi" w:hAnsiTheme="minorHAnsi" w:cstheme="minorHAnsi"/>
          <w:sz w:val="22"/>
        </w:rPr>
        <w:t>Respondent</w:t>
      </w:r>
      <w:r w:rsidRPr="00CB126A">
        <w:rPr>
          <w:rFonts w:asciiTheme="minorHAnsi" w:hAnsiTheme="minorHAnsi" w:cstheme="minorHAnsi"/>
          <w:sz w:val="22"/>
        </w:rPr>
        <w:t xml:space="preserve">s will need to read and confirm agreement and to which the successful </w:t>
      </w:r>
      <w:r w:rsidR="001B669C">
        <w:rPr>
          <w:rFonts w:asciiTheme="minorHAnsi" w:hAnsiTheme="minorHAnsi" w:cstheme="minorHAnsi"/>
          <w:sz w:val="22"/>
        </w:rPr>
        <w:t>Respondent</w:t>
      </w:r>
      <w:r w:rsidRPr="00CB126A">
        <w:rPr>
          <w:rFonts w:asciiTheme="minorHAnsi" w:hAnsiTheme="minorHAnsi" w:cstheme="minorHAnsi"/>
          <w:sz w:val="22"/>
        </w:rPr>
        <w:t xml:space="preserve"> will enter into</w:t>
      </w:r>
      <w:r w:rsidR="00900540">
        <w:rPr>
          <w:rFonts w:asciiTheme="minorHAnsi" w:hAnsiTheme="minorHAnsi" w:cstheme="minorHAnsi"/>
          <w:sz w:val="22"/>
        </w:rPr>
        <w:t>.</w:t>
      </w:r>
    </w:p>
    <w:p w14:paraId="7C7EC854" w14:textId="13CE88E8" w:rsidR="007E44E5" w:rsidRDefault="007E44E5" w:rsidP="00904135">
      <w:pPr>
        <w:pStyle w:val="BodyText"/>
        <w:numPr>
          <w:ilvl w:val="0"/>
          <w:numId w:val="5"/>
        </w:numPr>
        <w:rPr>
          <w:rFonts w:asciiTheme="minorHAnsi" w:hAnsiTheme="minorHAnsi" w:cstheme="minorHAnsi"/>
          <w:sz w:val="22"/>
        </w:rPr>
      </w:pPr>
      <w:r>
        <w:rPr>
          <w:rFonts w:asciiTheme="minorHAnsi" w:hAnsiTheme="minorHAnsi" w:cstheme="minorHAnsi"/>
          <w:b/>
          <w:sz w:val="22"/>
        </w:rPr>
        <w:t>Volume 6</w:t>
      </w:r>
      <w:r w:rsidRPr="007E44E5">
        <w:rPr>
          <w:rFonts w:asciiTheme="minorHAnsi" w:hAnsiTheme="minorHAnsi" w:cstheme="minorHAnsi"/>
          <w:sz w:val="22"/>
        </w:rPr>
        <w:t>:</w:t>
      </w:r>
      <w:r>
        <w:rPr>
          <w:rFonts w:asciiTheme="minorHAnsi" w:hAnsiTheme="minorHAnsi" w:cstheme="minorHAnsi"/>
          <w:sz w:val="22"/>
        </w:rPr>
        <w:t xml:space="preserve"> </w:t>
      </w:r>
      <w:r w:rsidR="00F5566E" w:rsidRPr="00F5566E">
        <w:rPr>
          <w:rFonts w:asciiTheme="minorHAnsi" w:hAnsiTheme="minorHAnsi" w:cstheme="minorHAnsi"/>
          <w:b/>
          <w:bCs/>
          <w:sz w:val="22"/>
        </w:rPr>
        <w:t>Commercial Requirements</w:t>
      </w:r>
      <w:r w:rsidR="00F5566E">
        <w:rPr>
          <w:rFonts w:asciiTheme="minorHAnsi" w:hAnsiTheme="minorHAnsi" w:cstheme="minorHAnsi"/>
          <w:sz w:val="22"/>
        </w:rPr>
        <w:t xml:space="preserve"> - </w:t>
      </w:r>
      <w:r w:rsidRPr="00F5566E">
        <w:rPr>
          <w:rFonts w:asciiTheme="minorHAnsi" w:hAnsiTheme="minorHAnsi" w:cstheme="minorHAnsi"/>
          <w:sz w:val="22"/>
        </w:rPr>
        <w:t>Mandatory Undertaking, Conflicts of Interest &amp; Reserved Information</w:t>
      </w:r>
      <w:r w:rsidR="00F5566E">
        <w:rPr>
          <w:rFonts w:asciiTheme="minorHAnsi" w:hAnsiTheme="minorHAnsi" w:cstheme="minorHAnsi"/>
          <w:b/>
          <w:bCs/>
          <w:sz w:val="22"/>
        </w:rPr>
        <w:t xml:space="preserve">. </w:t>
      </w:r>
      <w:r>
        <w:rPr>
          <w:rFonts w:asciiTheme="minorHAnsi" w:hAnsiTheme="minorHAnsi" w:cstheme="minorHAnsi"/>
          <w:sz w:val="22"/>
        </w:rPr>
        <w:t xml:space="preserve"> Bidder undertakings related to this RfP.</w:t>
      </w:r>
    </w:p>
    <w:p w14:paraId="20CF2DBB" w14:textId="77777777" w:rsidR="00652598" w:rsidRDefault="00652598" w:rsidP="00215C76">
      <w:pPr>
        <w:pStyle w:val="Heading2"/>
        <w:numPr>
          <w:ilvl w:val="1"/>
          <w:numId w:val="3"/>
        </w:numPr>
        <w:ind w:left="357" w:hanging="357"/>
      </w:pPr>
      <w:bookmarkStart w:id="7" w:name="_Toc222330923"/>
      <w:r w:rsidRPr="00FB3305">
        <w:t>Glossary of terms</w:t>
      </w:r>
      <w:bookmarkEnd w:id="7"/>
    </w:p>
    <w:p w14:paraId="471A31CE" w14:textId="78026DA4" w:rsidR="00652598" w:rsidRPr="00CE318F" w:rsidRDefault="00652598" w:rsidP="00652598">
      <w:r w:rsidRPr="00CE318F">
        <w:t xml:space="preserve">This Glossary applies to this </w:t>
      </w:r>
      <w:r w:rsidR="008509BA">
        <w:t>Request for Proposal</w:t>
      </w:r>
      <w:r w:rsidRPr="00CE318F">
        <w:t xml:space="preserve"> document.</w:t>
      </w:r>
    </w:p>
    <w:tbl>
      <w:tblPr>
        <w:tblW w:w="99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660"/>
      </w:tblGrid>
      <w:tr w:rsidR="00652598" w14:paraId="1683E49D" w14:textId="77777777" w:rsidTr="00215C76">
        <w:trPr>
          <w:trHeight w:val="269"/>
        </w:trPr>
        <w:tc>
          <w:tcPr>
            <w:tcW w:w="2268" w:type="dxa"/>
            <w:shd w:val="clear" w:color="auto" w:fill="FF00FF"/>
          </w:tcPr>
          <w:p w14:paraId="52F581A1" w14:textId="77777777" w:rsidR="00652598" w:rsidRDefault="00652598" w:rsidP="00113FD5">
            <w:pPr>
              <w:spacing w:after="0"/>
              <w:jc w:val="both"/>
            </w:pPr>
            <w:r>
              <w:t>Term</w:t>
            </w:r>
          </w:p>
        </w:tc>
        <w:tc>
          <w:tcPr>
            <w:tcW w:w="7660" w:type="dxa"/>
            <w:shd w:val="clear" w:color="auto" w:fill="FF00FF"/>
          </w:tcPr>
          <w:p w14:paraId="2F7AD681" w14:textId="77777777" w:rsidR="00652598" w:rsidRDefault="00652598" w:rsidP="00113FD5">
            <w:pPr>
              <w:spacing w:after="0"/>
              <w:jc w:val="both"/>
            </w:pPr>
            <w:r>
              <w:t>Meaning</w:t>
            </w:r>
          </w:p>
        </w:tc>
      </w:tr>
      <w:tr w:rsidR="00A9387B" w14:paraId="6B74DA59" w14:textId="77777777" w:rsidTr="00A9387B">
        <w:trPr>
          <w:trHeight w:val="282"/>
        </w:trPr>
        <w:tc>
          <w:tcPr>
            <w:tcW w:w="2268" w:type="dxa"/>
            <w:shd w:val="clear" w:color="auto" w:fill="F2DBDB" w:themeFill="accent2" w:themeFillTint="33"/>
          </w:tcPr>
          <w:p w14:paraId="20C0559A" w14:textId="77C55BE5" w:rsidR="00A9387B" w:rsidRPr="00CC0024" w:rsidRDefault="00A9387B" w:rsidP="00A9387B">
            <w:pPr>
              <w:spacing w:after="0"/>
              <w:jc w:val="both"/>
              <w:rPr>
                <w:b/>
              </w:rPr>
            </w:pPr>
            <w:r w:rsidRPr="00CC0024">
              <w:rPr>
                <w:b/>
              </w:rPr>
              <w:t>Authority</w:t>
            </w:r>
          </w:p>
        </w:tc>
        <w:tc>
          <w:tcPr>
            <w:tcW w:w="7660" w:type="dxa"/>
            <w:vAlign w:val="center"/>
          </w:tcPr>
          <w:p w14:paraId="0DA0C366" w14:textId="69635826" w:rsidR="00A9387B" w:rsidRPr="00CC0024" w:rsidRDefault="00A9387B" w:rsidP="00A9387B">
            <w:pPr>
              <w:spacing w:after="0"/>
              <w:jc w:val="both"/>
            </w:pPr>
            <w:r>
              <w:t xml:space="preserve">London Legacy Development Corporation Group </w:t>
            </w:r>
          </w:p>
        </w:tc>
      </w:tr>
      <w:tr w:rsidR="00A9387B" w14:paraId="7BD7A537" w14:textId="77777777" w:rsidTr="00A9387B">
        <w:trPr>
          <w:trHeight w:val="282"/>
        </w:trPr>
        <w:tc>
          <w:tcPr>
            <w:tcW w:w="2268" w:type="dxa"/>
            <w:shd w:val="clear" w:color="auto" w:fill="F2DBDB" w:themeFill="accent2" w:themeFillTint="33"/>
          </w:tcPr>
          <w:p w14:paraId="5CE61507" w14:textId="77777777" w:rsidR="00A9387B" w:rsidRPr="00CC0024" w:rsidRDefault="00A9387B" w:rsidP="00A9387B">
            <w:pPr>
              <w:spacing w:after="0"/>
              <w:jc w:val="both"/>
              <w:rPr>
                <w:b/>
              </w:rPr>
            </w:pPr>
            <w:r w:rsidRPr="00CC0024">
              <w:rPr>
                <w:b/>
              </w:rPr>
              <w:t>Award Criteria</w:t>
            </w:r>
          </w:p>
        </w:tc>
        <w:tc>
          <w:tcPr>
            <w:tcW w:w="7660" w:type="dxa"/>
            <w:vAlign w:val="center"/>
          </w:tcPr>
          <w:p w14:paraId="01C19E04" w14:textId="57282B79" w:rsidR="00A9387B" w:rsidRDefault="00A9387B" w:rsidP="00A9387B">
            <w:pPr>
              <w:spacing w:after="0"/>
              <w:jc w:val="both"/>
            </w:pPr>
            <w:r w:rsidRPr="00CC0024">
              <w:t xml:space="preserve">The criteria against which the </w:t>
            </w:r>
            <w:r>
              <w:t>submissions</w:t>
            </w:r>
            <w:r w:rsidRPr="00CC0024">
              <w:t xml:space="preserve"> received by the A</w:t>
            </w:r>
            <w:r>
              <w:t>uthority in response to this RfP</w:t>
            </w:r>
            <w:r w:rsidRPr="00CC0024">
              <w:t xml:space="preserve"> will be evaluated, as set out in </w:t>
            </w:r>
            <w:r>
              <w:t xml:space="preserve">this </w:t>
            </w:r>
            <w:r w:rsidRPr="00CC0024">
              <w:t>document</w:t>
            </w:r>
            <w:r>
              <w:t xml:space="preserve"> and in line with the criteria set out in this RfP.</w:t>
            </w:r>
          </w:p>
        </w:tc>
      </w:tr>
      <w:tr w:rsidR="00A9387B" w14:paraId="19F7CB82" w14:textId="77777777" w:rsidTr="00A9387B">
        <w:trPr>
          <w:trHeight w:val="269"/>
        </w:trPr>
        <w:tc>
          <w:tcPr>
            <w:tcW w:w="2268" w:type="dxa"/>
            <w:shd w:val="clear" w:color="auto" w:fill="F2DBDB" w:themeFill="accent2" w:themeFillTint="33"/>
          </w:tcPr>
          <w:p w14:paraId="2AA22CE9" w14:textId="518B3F44" w:rsidR="00A9387B" w:rsidRPr="00CC0024" w:rsidRDefault="00A9387B" w:rsidP="00A9387B">
            <w:pPr>
              <w:spacing w:after="0"/>
              <w:jc w:val="both"/>
              <w:rPr>
                <w:b/>
              </w:rPr>
            </w:pPr>
            <w:r>
              <w:rPr>
                <w:b/>
              </w:rPr>
              <w:t>Concession</w:t>
            </w:r>
          </w:p>
        </w:tc>
        <w:tc>
          <w:tcPr>
            <w:tcW w:w="7660" w:type="dxa"/>
            <w:vAlign w:val="center"/>
          </w:tcPr>
          <w:p w14:paraId="2AA1BDB6" w14:textId="566AF50F" w:rsidR="00A9387B" w:rsidRPr="00CC0024" w:rsidRDefault="00A9387B" w:rsidP="00A9387B">
            <w:pPr>
              <w:spacing w:after="0"/>
              <w:jc w:val="both"/>
            </w:pPr>
            <w:r w:rsidRPr="00CE318F">
              <w:t xml:space="preserve">The terms and conditions of the </w:t>
            </w:r>
            <w:r>
              <w:t>Concession</w:t>
            </w:r>
            <w:r w:rsidRPr="00CE318F">
              <w:t xml:space="preserve"> which the </w:t>
            </w:r>
            <w:r>
              <w:t>Service Provider</w:t>
            </w:r>
            <w:r w:rsidRPr="00CE318F">
              <w:t xml:space="preserve"> will enter into at the conclusion of this </w:t>
            </w:r>
            <w:r>
              <w:t>procurement</w:t>
            </w:r>
            <w:r w:rsidRPr="00CE318F">
              <w:t xml:space="preserve"> process with the Authority.</w:t>
            </w:r>
          </w:p>
        </w:tc>
      </w:tr>
      <w:tr w:rsidR="00A9387B" w14:paraId="2FD23C0B" w14:textId="77777777" w:rsidTr="00A9387B">
        <w:trPr>
          <w:trHeight w:val="254"/>
        </w:trPr>
        <w:tc>
          <w:tcPr>
            <w:tcW w:w="2268" w:type="dxa"/>
            <w:shd w:val="clear" w:color="auto" w:fill="F2DBDB" w:themeFill="accent2" w:themeFillTint="33"/>
          </w:tcPr>
          <w:p w14:paraId="102585A7" w14:textId="07D4CE22" w:rsidR="00A9387B" w:rsidRPr="009E7F5B" w:rsidRDefault="00A9387B" w:rsidP="00A9387B">
            <w:pPr>
              <w:spacing w:after="0"/>
              <w:rPr>
                <w:b/>
              </w:rPr>
            </w:pPr>
            <w:r w:rsidRPr="00BA558D">
              <w:rPr>
                <w:b/>
              </w:rPr>
              <w:t xml:space="preserve">Deadline for </w:t>
            </w:r>
            <w:r w:rsidRPr="00CE318F">
              <w:rPr>
                <w:b/>
              </w:rPr>
              <w:t xml:space="preserve">the Receipt of </w:t>
            </w:r>
            <w:r>
              <w:rPr>
                <w:b/>
              </w:rPr>
              <w:t>Proposal</w:t>
            </w:r>
            <w:r w:rsidRPr="00CE318F">
              <w:rPr>
                <w:b/>
              </w:rPr>
              <w:t>s</w:t>
            </w:r>
          </w:p>
        </w:tc>
        <w:tc>
          <w:tcPr>
            <w:tcW w:w="7660" w:type="dxa"/>
            <w:vAlign w:val="center"/>
          </w:tcPr>
          <w:p w14:paraId="0A851DBB" w14:textId="1394057E" w:rsidR="00A9387B" w:rsidRPr="009E7F5B" w:rsidRDefault="00A9387B" w:rsidP="00A9387B">
            <w:pPr>
              <w:spacing w:after="0"/>
              <w:jc w:val="both"/>
            </w:pPr>
            <w:r w:rsidRPr="00CE318F">
              <w:t xml:space="preserve">The </w:t>
            </w:r>
            <w:r>
              <w:t xml:space="preserve">date/time </w:t>
            </w:r>
            <w:r w:rsidRPr="00CE318F">
              <w:t xml:space="preserve">shown in the </w:t>
            </w:r>
            <w:r>
              <w:t>RfP t</w:t>
            </w:r>
            <w:r w:rsidRPr="00CE318F">
              <w:t xml:space="preserve">imetable in Section 5 of this </w:t>
            </w:r>
            <w:r>
              <w:t>RfP</w:t>
            </w:r>
            <w:r w:rsidRPr="00CE318F">
              <w:t xml:space="preserve"> document.</w:t>
            </w:r>
            <w:r>
              <w:t xml:space="preserve"> </w:t>
            </w:r>
          </w:p>
        </w:tc>
      </w:tr>
      <w:tr w:rsidR="00A9387B" w14:paraId="7BFA075E" w14:textId="77777777" w:rsidTr="00A9387B">
        <w:trPr>
          <w:trHeight w:val="254"/>
        </w:trPr>
        <w:tc>
          <w:tcPr>
            <w:tcW w:w="2268" w:type="dxa"/>
            <w:shd w:val="clear" w:color="auto" w:fill="F2DBDB" w:themeFill="accent2" w:themeFillTint="33"/>
          </w:tcPr>
          <w:p w14:paraId="69ED430E" w14:textId="77777777" w:rsidR="00A9387B" w:rsidRPr="00F76489" w:rsidRDefault="00A9387B" w:rsidP="00A9387B">
            <w:pPr>
              <w:spacing w:after="0"/>
              <w:jc w:val="both"/>
              <w:rPr>
                <w:b/>
              </w:rPr>
            </w:pPr>
            <w:r w:rsidRPr="00AB52AA">
              <w:rPr>
                <w:b/>
              </w:rPr>
              <w:t>Evaluation</w:t>
            </w:r>
          </w:p>
        </w:tc>
        <w:tc>
          <w:tcPr>
            <w:tcW w:w="7660" w:type="dxa"/>
            <w:vAlign w:val="center"/>
          </w:tcPr>
          <w:p w14:paraId="4E32552A" w14:textId="358A1961" w:rsidR="00A9387B" w:rsidRDefault="00A9387B" w:rsidP="00A9387B">
            <w:pPr>
              <w:spacing w:after="0"/>
              <w:jc w:val="both"/>
            </w:pPr>
            <w:r w:rsidRPr="00860FD4">
              <w:t xml:space="preserve">The process set out in this document that will be followed to review and evaluate the </w:t>
            </w:r>
            <w:r>
              <w:t>Proposals and award the Concession.</w:t>
            </w:r>
          </w:p>
        </w:tc>
      </w:tr>
      <w:tr w:rsidR="00A9387B" w14:paraId="3A35A71E" w14:textId="77777777" w:rsidTr="00A9387B">
        <w:trPr>
          <w:trHeight w:val="254"/>
        </w:trPr>
        <w:tc>
          <w:tcPr>
            <w:tcW w:w="2268" w:type="dxa"/>
            <w:shd w:val="clear" w:color="auto" w:fill="F2DBDB" w:themeFill="accent2" w:themeFillTint="33"/>
          </w:tcPr>
          <w:p w14:paraId="00FFCF25" w14:textId="77777777" w:rsidR="00A9387B" w:rsidRDefault="00A9387B" w:rsidP="00A9387B">
            <w:pPr>
              <w:spacing w:after="0"/>
              <w:jc w:val="both"/>
              <w:rPr>
                <w:b/>
              </w:rPr>
            </w:pPr>
            <w:r>
              <w:rPr>
                <w:b/>
              </w:rPr>
              <w:t>LLDC</w:t>
            </w:r>
          </w:p>
        </w:tc>
        <w:tc>
          <w:tcPr>
            <w:tcW w:w="7660" w:type="dxa"/>
            <w:vAlign w:val="center"/>
          </w:tcPr>
          <w:p w14:paraId="70BA6806" w14:textId="6D1B77F7" w:rsidR="00A9387B" w:rsidRPr="003B5EFF" w:rsidRDefault="00A9387B" w:rsidP="00A9387B">
            <w:pPr>
              <w:spacing w:after="0"/>
              <w:jc w:val="both"/>
            </w:pPr>
            <w:r w:rsidRPr="00A87043">
              <w:t>London Legacy Development Corporation</w:t>
            </w:r>
          </w:p>
        </w:tc>
      </w:tr>
      <w:tr w:rsidR="00A9387B" w14:paraId="52AD8302" w14:textId="77777777" w:rsidTr="00A9387B">
        <w:trPr>
          <w:trHeight w:val="269"/>
        </w:trPr>
        <w:tc>
          <w:tcPr>
            <w:tcW w:w="2268" w:type="dxa"/>
            <w:shd w:val="clear" w:color="auto" w:fill="F2DBDB" w:themeFill="accent2" w:themeFillTint="33"/>
          </w:tcPr>
          <w:p w14:paraId="3758EF5C" w14:textId="77777777" w:rsidR="00A9387B" w:rsidRPr="00F76489" w:rsidRDefault="00A9387B" w:rsidP="00A9387B">
            <w:pPr>
              <w:spacing w:after="0"/>
              <w:jc w:val="both"/>
              <w:rPr>
                <w:b/>
              </w:rPr>
            </w:pPr>
            <w:r w:rsidRPr="00AB52AA">
              <w:rPr>
                <w:b/>
              </w:rPr>
              <w:t>Mandatory Undertaking (MU)</w:t>
            </w:r>
          </w:p>
        </w:tc>
        <w:tc>
          <w:tcPr>
            <w:tcW w:w="7660" w:type="dxa"/>
            <w:vAlign w:val="center"/>
          </w:tcPr>
          <w:p w14:paraId="69E35E82" w14:textId="588CD3A0" w:rsidR="00A9387B" w:rsidRPr="00F76489" w:rsidRDefault="00A9387B" w:rsidP="00A9387B">
            <w:pPr>
              <w:spacing w:after="0"/>
              <w:jc w:val="both"/>
            </w:pPr>
            <w:r w:rsidRPr="00F76489">
              <w:t xml:space="preserve">The document that each </w:t>
            </w:r>
            <w:r>
              <w:t>Respondent</w:t>
            </w:r>
            <w:r w:rsidRPr="00F76489">
              <w:t xml:space="preserve"> must review, sign and submit as part of their application.</w:t>
            </w:r>
          </w:p>
        </w:tc>
      </w:tr>
      <w:tr w:rsidR="00A9387B" w14:paraId="1452206E" w14:textId="77777777" w:rsidTr="00A9387B">
        <w:trPr>
          <w:trHeight w:val="269"/>
        </w:trPr>
        <w:tc>
          <w:tcPr>
            <w:tcW w:w="2268" w:type="dxa"/>
            <w:shd w:val="clear" w:color="auto" w:fill="F2DBDB" w:themeFill="accent2" w:themeFillTint="33"/>
          </w:tcPr>
          <w:p w14:paraId="6587BF23" w14:textId="48439CB1" w:rsidR="00A9387B" w:rsidRPr="00CC0024" w:rsidRDefault="00A9387B" w:rsidP="00A9387B">
            <w:pPr>
              <w:spacing w:after="0"/>
              <w:jc w:val="both"/>
              <w:rPr>
                <w:b/>
              </w:rPr>
            </w:pPr>
            <w:r>
              <w:rPr>
                <w:b/>
              </w:rPr>
              <w:t>MAP</w:t>
            </w:r>
          </w:p>
        </w:tc>
        <w:tc>
          <w:tcPr>
            <w:tcW w:w="7660" w:type="dxa"/>
            <w:vAlign w:val="center"/>
          </w:tcPr>
          <w:p w14:paraId="23BC92A2" w14:textId="6C2D33BE" w:rsidR="00A9387B" w:rsidRDefault="00A9387B" w:rsidP="00A9387B">
            <w:pPr>
              <w:spacing w:after="0"/>
              <w:jc w:val="both"/>
            </w:pPr>
            <w:r w:rsidRPr="003B5EFF">
              <w:t xml:space="preserve">Most Advantageous </w:t>
            </w:r>
            <w:r>
              <w:t>Proposal</w:t>
            </w:r>
            <w:r w:rsidRPr="003B5EFF">
              <w:t>.</w:t>
            </w:r>
          </w:p>
        </w:tc>
      </w:tr>
      <w:tr w:rsidR="00A9387B" w14:paraId="5E66213E" w14:textId="77777777" w:rsidTr="00A9387B">
        <w:trPr>
          <w:trHeight w:val="316"/>
        </w:trPr>
        <w:tc>
          <w:tcPr>
            <w:tcW w:w="2268" w:type="dxa"/>
            <w:shd w:val="clear" w:color="auto" w:fill="F2DBDB" w:themeFill="accent2" w:themeFillTint="33"/>
          </w:tcPr>
          <w:p w14:paraId="65F6CDEC" w14:textId="70D65B2B" w:rsidR="00A9387B" w:rsidRDefault="00A9387B" w:rsidP="00A9387B">
            <w:pPr>
              <w:spacing w:after="0"/>
              <w:jc w:val="both"/>
              <w:rPr>
                <w:b/>
              </w:rPr>
            </w:pPr>
            <w:r>
              <w:rPr>
                <w:b/>
              </w:rPr>
              <w:t>Offer/Offers</w:t>
            </w:r>
          </w:p>
        </w:tc>
        <w:tc>
          <w:tcPr>
            <w:tcW w:w="7660" w:type="dxa"/>
            <w:vAlign w:val="center"/>
          </w:tcPr>
          <w:p w14:paraId="4846C7A7" w14:textId="0BC9518E" w:rsidR="00A9387B" w:rsidRPr="00A87043" w:rsidRDefault="00A9387B" w:rsidP="00A9387B">
            <w:pPr>
              <w:spacing w:after="0"/>
              <w:jc w:val="both"/>
            </w:pPr>
            <w:r>
              <w:t>Any/All information forming part of the Respondent’s commercial submission</w:t>
            </w:r>
          </w:p>
        </w:tc>
      </w:tr>
      <w:tr w:rsidR="00A9387B" w14:paraId="3078B95D" w14:textId="77777777" w:rsidTr="00A9387B">
        <w:trPr>
          <w:trHeight w:val="535"/>
        </w:trPr>
        <w:tc>
          <w:tcPr>
            <w:tcW w:w="2268" w:type="dxa"/>
            <w:shd w:val="clear" w:color="auto" w:fill="F2DBDB" w:themeFill="accent2" w:themeFillTint="33"/>
          </w:tcPr>
          <w:p w14:paraId="0F161D9F" w14:textId="77777777" w:rsidR="00A9387B" w:rsidRPr="00F76489" w:rsidRDefault="00A9387B" w:rsidP="00A9387B">
            <w:pPr>
              <w:spacing w:after="0"/>
              <w:jc w:val="both"/>
              <w:rPr>
                <w:b/>
              </w:rPr>
            </w:pPr>
            <w:r w:rsidRPr="00AB52AA">
              <w:rPr>
                <w:b/>
              </w:rPr>
              <w:lastRenderedPageBreak/>
              <w:t xml:space="preserve">Procurement </w:t>
            </w:r>
          </w:p>
        </w:tc>
        <w:tc>
          <w:tcPr>
            <w:tcW w:w="7660" w:type="dxa"/>
            <w:vAlign w:val="center"/>
          </w:tcPr>
          <w:p w14:paraId="5E7B04EC" w14:textId="269909E4" w:rsidR="00A9387B" w:rsidRDefault="00A9387B" w:rsidP="00A9387B">
            <w:pPr>
              <w:spacing w:after="0"/>
              <w:jc w:val="both"/>
            </w:pPr>
            <w:r w:rsidRPr="002D014E">
              <w:t xml:space="preserve">The process that commenced with the publication of the </w:t>
            </w:r>
            <w:r>
              <w:t>Concession</w:t>
            </w:r>
            <w:r w:rsidRPr="002D014E">
              <w:t xml:space="preserve"> Notice for the </w:t>
            </w:r>
            <w:r>
              <w:t>services</w:t>
            </w:r>
            <w:r w:rsidRPr="002D014E">
              <w:t xml:space="preserve"> on the </w:t>
            </w:r>
            <w:r>
              <w:t>Find a Proposal Service</w:t>
            </w:r>
            <w:r w:rsidRPr="002D014E">
              <w:t xml:space="preserve"> and concluding with an award of a </w:t>
            </w:r>
            <w:r>
              <w:t>Concession</w:t>
            </w:r>
            <w:r w:rsidRPr="002D014E">
              <w:t>, or earlier termination of the Procurement.</w:t>
            </w:r>
          </w:p>
        </w:tc>
      </w:tr>
      <w:tr w:rsidR="00A9387B" w14:paraId="3B9612C8" w14:textId="77777777" w:rsidTr="00A9387B">
        <w:trPr>
          <w:trHeight w:val="535"/>
        </w:trPr>
        <w:tc>
          <w:tcPr>
            <w:tcW w:w="2268" w:type="dxa"/>
            <w:shd w:val="clear" w:color="auto" w:fill="F2DBDB" w:themeFill="accent2" w:themeFillTint="33"/>
          </w:tcPr>
          <w:p w14:paraId="226BE048" w14:textId="77777777" w:rsidR="00A9387B" w:rsidRPr="00200ADF" w:rsidRDefault="00A9387B" w:rsidP="00A9387B">
            <w:pPr>
              <w:spacing w:after="0"/>
              <w:jc w:val="both"/>
              <w:rPr>
                <w:b/>
              </w:rPr>
            </w:pPr>
            <w:r w:rsidRPr="00200ADF">
              <w:rPr>
                <w:b/>
              </w:rPr>
              <w:t>Procurement Conditions</w:t>
            </w:r>
          </w:p>
        </w:tc>
        <w:tc>
          <w:tcPr>
            <w:tcW w:w="7660" w:type="dxa"/>
            <w:vAlign w:val="center"/>
          </w:tcPr>
          <w:p w14:paraId="1F87E62D" w14:textId="77777777" w:rsidR="00A9387B" w:rsidRPr="00200ADF" w:rsidRDefault="00A9387B" w:rsidP="00A9387B">
            <w:pPr>
              <w:spacing w:after="0"/>
              <w:jc w:val="both"/>
            </w:pPr>
            <w:r>
              <w:t>Conditions of procurement as defined in Appendix B</w:t>
            </w:r>
            <w:r w:rsidRPr="00200ADF">
              <w:t>.</w:t>
            </w:r>
          </w:p>
        </w:tc>
      </w:tr>
      <w:tr w:rsidR="00A9387B" w14:paraId="314C5606" w14:textId="77777777" w:rsidTr="00A9387B">
        <w:trPr>
          <w:trHeight w:val="535"/>
        </w:trPr>
        <w:tc>
          <w:tcPr>
            <w:tcW w:w="2268" w:type="dxa"/>
            <w:shd w:val="clear" w:color="auto" w:fill="F2DBDB" w:themeFill="accent2" w:themeFillTint="33"/>
          </w:tcPr>
          <w:p w14:paraId="075B529C" w14:textId="63F2CFE5" w:rsidR="00A9387B" w:rsidRDefault="00A9387B" w:rsidP="00A9387B">
            <w:pPr>
              <w:spacing w:after="0"/>
              <w:rPr>
                <w:b/>
              </w:rPr>
            </w:pPr>
            <w:r>
              <w:rPr>
                <w:b/>
              </w:rPr>
              <w:t xml:space="preserve">Procurement </w:t>
            </w:r>
            <w:r w:rsidRPr="009E7F5B">
              <w:rPr>
                <w:b/>
              </w:rPr>
              <w:t>Portal</w:t>
            </w:r>
            <w:r w:rsidRPr="009E7F5B">
              <w:rPr>
                <w:b/>
              </w:rPr>
              <w:tab/>
            </w:r>
          </w:p>
        </w:tc>
        <w:tc>
          <w:tcPr>
            <w:tcW w:w="7660" w:type="dxa"/>
            <w:vAlign w:val="center"/>
          </w:tcPr>
          <w:p w14:paraId="557CD6E1" w14:textId="3B18A61C" w:rsidR="00A9387B" w:rsidRDefault="00A9387B" w:rsidP="00A9387B">
            <w:pPr>
              <w:spacing w:after="0"/>
              <w:jc w:val="both"/>
            </w:pPr>
            <w:r w:rsidRPr="009E7F5B">
              <w:t xml:space="preserve">The </w:t>
            </w:r>
            <w:r w:rsidRPr="00D35ECF">
              <w:t xml:space="preserve">Delta e-sourcing </w:t>
            </w:r>
            <w:r w:rsidRPr="009E7F5B">
              <w:t xml:space="preserve">electronic procurement platform used by the Authority to conduct this </w:t>
            </w:r>
            <w:r>
              <w:t>procurement process.</w:t>
            </w:r>
          </w:p>
        </w:tc>
      </w:tr>
      <w:tr w:rsidR="00A9387B" w14:paraId="261099F1" w14:textId="77777777" w:rsidTr="00A9387B">
        <w:trPr>
          <w:trHeight w:val="269"/>
        </w:trPr>
        <w:tc>
          <w:tcPr>
            <w:tcW w:w="2268" w:type="dxa"/>
            <w:shd w:val="clear" w:color="auto" w:fill="F2DBDB" w:themeFill="accent2" w:themeFillTint="33"/>
          </w:tcPr>
          <w:p w14:paraId="3B995112" w14:textId="77777777" w:rsidR="00A9387B" w:rsidRPr="00CC0024" w:rsidRDefault="00A9387B" w:rsidP="00A9387B">
            <w:pPr>
              <w:spacing w:after="0"/>
              <w:jc w:val="both"/>
              <w:rPr>
                <w:b/>
              </w:rPr>
            </w:pPr>
            <w:r>
              <w:rPr>
                <w:b/>
              </w:rPr>
              <w:t>Regulations</w:t>
            </w:r>
          </w:p>
        </w:tc>
        <w:tc>
          <w:tcPr>
            <w:tcW w:w="7660" w:type="dxa"/>
            <w:vAlign w:val="center"/>
          </w:tcPr>
          <w:p w14:paraId="03C7E108" w14:textId="30FF4672" w:rsidR="00A9387B" w:rsidRDefault="00A9387B" w:rsidP="00A9387B">
            <w:pPr>
              <w:spacing w:after="0"/>
              <w:jc w:val="both"/>
            </w:pPr>
            <w:r w:rsidRPr="00111DD4">
              <w:t xml:space="preserve">The </w:t>
            </w:r>
            <w:r>
              <w:t xml:space="preserve">New Procurement Act 2023. </w:t>
            </w:r>
          </w:p>
        </w:tc>
      </w:tr>
      <w:tr w:rsidR="00A9387B" w14:paraId="365B82F7" w14:textId="77777777" w:rsidTr="00A9387B">
        <w:trPr>
          <w:trHeight w:val="269"/>
        </w:trPr>
        <w:tc>
          <w:tcPr>
            <w:tcW w:w="2268" w:type="dxa"/>
            <w:shd w:val="clear" w:color="auto" w:fill="F2DBDB" w:themeFill="accent2" w:themeFillTint="33"/>
          </w:tcPr>
          <w:p w14:paraId="65EE8891" w14:textId="77777777" w:rsidR="00A9387B" w:rsidRPr="00FD53E6" w:rsidRDefault="00A9387B" w:rsidP="00A9387B">
            <w:pPr>
              <w:spacing w:after="0"/>
              <w:rPr>
                <w:b/>
              </w:rPr>
            </w:pPr>
            <w:r w:rsidRPr="00AB52AA">
              <w:rPr>
                <w:b/>
              </w:rPr>
              <w:t>Relevant Company</w:t>
            </w:r>
          </w:p>
        </w:tc>
        <w:tc>
          <w:tcPr>
            <w:tcW w:w="7660" w:type="dxa"/>
            <w:vAlign w:val="center"/>
          </w:tcPr>
          <w:p w14:paraId="0AFA1099" w14:textId="0507F606" w:rsidR="00A9387B" w:rsidRDefault="00A9387B" w:rsidP="00A9387B">
            <w:pPr>
              <w:spacing w:after="0"/>
            </w:pPr>
            <w:r w:rsidRPr="00A9177E">
              <w:t xml:space="preserve">In the case of a consortium or joint venture </w:t>
            </w:r>
            <w:r>
              <w:t>Respondent</w:t>
            </w:r>
            <w:r w:rsidRPr="00A9177E">
              <w:t>, the term ‘Relevant Company’ is used to refer to each party of the consortium or joint venture.  A Relevant Company, in this context, may mean a sole proprietor, partnership, limited liability partnership, company, co-operative, trust or any other legal entity.</w:t>
            </w:r>
          </w:p>
        </w:tc>
      </w:tr>
      <w:tr w:rsidR="00A9387B" w14:paraId="631EA3B5" w14:textId="77777777" w:rsidTr="00A9387B">
        <w:trPr>
          <w:trHeight w:val="279"/>
        </w:trPr>
        <w:tc>
          <w:tcPr>
            <w:tcW w:w="2268" w:type="dxa"/>
            <w:shd w:val="clear" w:color="auto" w:fill="F2DBDB" w:themeFill="accent2" w:themeFillTint="33"/>
          </w:tcPr>
          <w:p w14:paraId="2BCF1731" w14:textId="0E884A07" w:rsidR="00A9387B" w:rsidRDefault="00A9387B" w:rsidP="00A9387B">
            <w:pPr>
              <w:spacing w:after="0"/>
              <w:jc w:val="both"/>
              <w:rPr>
                <w:b/>
              </w:rPr>
            </w:pPr>
            <w:r>
              <w:rPr>
                <w:b/>
              </w:rPr>
              <w:t>RfP</w:t>
            </w:r>
          </w:p>
        </w:tc>
        <w:tc>
          <w:tcPr>
            <w:tcW w:w="7660" w:type="dxa"/>
            <w:vAlign w:val="center"/>
          </w:tcPr>
          <w:p w14:paraId="42B98B37" w14:textId="1D8CB846" w:rsidR="00A9387B" w:rsidRPr="003B5EFF" w:rsidRDefault="00A9387B" w:rsidP="00A9387B">
            <w:pPr>
              <w:spacing w:after="0"/>
              <w:jc w:val="both"/>
            </w:pPr>
            <w:r w:rsidRPr="00AA7BD9">
              <w:t xml:space="preserve">The </w:t>
            </w:r>
            <w:r>
              <w:t>Request for Proposal</w:t>
            </w:r>
            <w:r w:rsidRPr="00AA7BD9">
              <w:t xml:space="preserve"> as described in Section 1.2.</w:t>
            </w:r>
          </w:p>
        </w:tc>
      </w:tr>
      <w:tr w:rsidR="00A9387B" w14:paraId="6562AAAF" w14:textId="77777777" w:rsidTr="00A9387B">
        <w:trPr>
          <w:trHeight w:val="369"/>
        </w:trPr>
        <w:tc>
          <w:tcPr>
            <w:tcW w:w="2268" w:type="dxa"/>
            <w:shd w:val="clear" w:color="auto" w:fill="F2DBDB" w:themeFill="accent2" w:themeFillTint="33"/>
          </w:tcPr>
          <w:p w14:paraId="26482297" w14:textId="73274BD4" w:rsidR="00A9387B" w:rsidRDefault="00A9387B" w:rsidP="00A9387B">
            <w:pPr>
              <w:spacing w:after="0"/>
              <w:jc w:val="both"/>
              <w:rPr>
                <w:b/>
              </w:rPr>
            </w:pPr>
            <w:r>
              <w:rPr>
                <w:b/>
              </w:rPr>
              <w:t>Respondent</w:t>
            </w:r>
          </w:p>
        </w:tc>
        <w:tc>
          <w:tcPr>
            <w:tcW w:w="7660" w:type="dxa"/>
            <w:vAlign w:val="center"/>
          </w:tcPr>
          <w:p w14:paraId="3863BD51" w14:textId="4594F8AE" w:rsidR="00A9387B" w:rsidRPr="003B5EFF" w:rsidRDefault="00A9387B" w:rsidP="00A9387B">
            <w:pPr>
              <w:spacing w:after="0"/>
              <w:jc w:val="both"/>
            </w:pPr>
            <w:r w:rsidRPr="0002515B">
              <w:t>A</w:t>
            </w:r>
            <w:r>
              <w:t>n entity submitting a response</w:t>
            </w:r>
            <w:r w:rsidRPr="0002515B">
              <w:t xml:space="preserve"> to this </w:t>
            </w:r>
            <w:r>
              <w:t>RfP</w:t>
            </w:r>
            <w:r w:rsidRPr="0002515B">
              <w:t>.</w:t>
            </w:r>
          </w:p>
        </w:tc>
      </w:tr>
      <w:tr w:rsidR="00A9387B" w14:paraId="250C65FE" w14:textId="77777777" w:rsidTr="00A9387B">
        <w:trPr>
          <w:trHeight w:val="275"/>
        </w:trPr>
        <w:tc>
          <w:tcPr>
            <w:tcW w:w="2268" w:type="dxa"/>
            <w:shd w:val="clear" w:color="auto" w:fill="F2DBDB" w:themeFill="accent2" w:themeFillTint="33"/>
          </w:tcPr>
          <w:p w14:paraId="200BC342" w14:textId="66100E22" w:rsidR="00A9387B" w:rsidRDefault="00A9387B" w:rsidP="00A9387B">
            <w:pPr>
              <w:spacing w:after="0"/>
              <w:jc w:val="both"/>
              <w:rPr>
                <w:b/>
              </w:rPr>
            </w:pPr>
            <w:r>
              <w:rPr>
                <w:b/>
              </w:rPr>
              <w:t>Service Provider</w:t>
            </w:r>
          </w:p>
        </w:tc>
        <w:tc>
          <w:tcPr>
            <w:tcW w:w="7660" w:type="dxa"/>
            <w:vAlign w:val="center"/>
          </w:tcPr>
          <w:p w14:paraId="7E4E8334" w14:textId="7502096A" w:rsidR="00A9387B" w:rsidRPr="00200ADF" w:rsidRDefault="00A9387B" w:rsidP="00A9387B">
            <w:pPr>
              <w:spacing w:after="0"/>
              <w:jc w:val="both"/>
            </w:pPr>
            <w:r w:rsidRPr="003B5EFF">
              <w:t xml:space="preserve">The legal entity </w:t>
            </w:r>
            <w:r>
              <w:t>that</w:t>
            </w:r>
            <w:r w:rsidRPr="003B5EFF">
              <w:t xml:space="preserve"> enters into the </w:t>
            </w:r>
            <w:r>
              <w:t>Concession</w:t>
            </w:r>
            <w:r w:rsidRPr="003B5EFF">
              <w:t xml:space="preserve"> with the </w:t>
            </w:r>
            <w:r>
              <w:t>Leasing</w:t>
            </w:r>
            <w:r w:rsidRPr="003B5EFF">
              <w:t xml:space="preserve"> Authority.</w:t>
            </w:r>
          </w:p>
        </w:tc>
      </w:tr>
    </w:tbl>
    <w:p w14:paraId="674DFF74" w14:textId="77777777" w:rsidR="00652598" w:rsidRDefault="00652598" w:rsidP="00652598">
      <w:pPr>
        <w:pStyle w:val="Footer"/>
        <w:rPr>
          <w:rStyle w:val="IntenseEmphasis"/>
          <w:rFonts w:cs="Arial"/>
          <w:b w:val="0"/>
          <w:bCs w:val="0"/>
          <w:i w:val="0"/>
          <w:iCs w:val="0"/>
          <w:color w:val="58595B"/>
          <w:sz w:val="20"/>
        </w:rPr>
      </w:pPr>
    </w:p>
    <w:p w14:paraId="364E0259" w14:textId="77777777" w:rsidR="00652598" w:rsidRPr="001C3B27" w:rsidRDefault="00652598" w:rsidP="00215C76">
      <w:pPr>
        <w:pStyle w:val="Heading2"/>
        <w:numPr>
          <w:ilvl w:val="1"/>
          <w:numId w:val="3"/>
        </w:numPr>
        <w:ind w:left="357" w:hanging="357"/>
      </w:pPr>
      <w:bookmarkStart w:id="8" w:name="_Toc482102891"/>
      <w:bookmarkStart w:id="9" w:name="_Toc222330924"/>
      <w:r>
        <w:t>Disclaimers</w:t>
      </w:r>
      <w:bookmarkEnd w:id="8"/>
      <w:bookmarkEnd w:id="9"/>
    </w:p>
    <w:p w14:paraId="69BCD7D0" w14:textId="6C2B2889" w:rsidR="00652598" w:rsidRPr="00736D71" w:rsidRDefault="00652598" w:rsidP="00652598">
      <w:pPr>
        <w:pStyle w:val="BodyText"/>
        <w:ind w:left="0"/>
        <w:jc w:val="both"/>
        <w:rPr>
          <w:rFonts w:asciiTheme="minorHAnsi" w:hAnsiTheme="minorHAnsi" w:cstheme="minorHAnsi"/>
          <w:sz w:val="22"/>
        </w:rPr>
      </w:pPr>
      <w:r w:rsidRPr="00736D71">
        <w:rPr>
          <w:rFonts w:asciiTheme="minorHAnsi" w:hAnsiTheme="minorHAnsi" w:cstheme="minorHAnsi"/>
          <w:sz w:val="22"/>
        </w:rPr>
        <w:t xml:space="preserve">Any disclaimers or limitations in this </w:t>
      </w:r>
      <w:r w:rsidR="008509BA">
        <w:rPr>
          <w:rFonts w:asciiTheme="minorHAnsi" w:hAnsiTheme="minorHAnsi" w:cstheme="minorHAnsi"/>
          <w:sz w:val="22"/>
        </w:rPr>
        <w:t>R</w:t>
      </w:r>
      <w:r w:rsidR="00962E56">
        <w:rPr>
          <w:rFonts w:asciiTheme="minorHAnsi" w:hAnsiTheme="minorHAnsi" w:cstheme="minorHAnsi"/>
          <w:sz w:val="22"/>
        </w:rPr>
        <w:t>f</w:t>
      </w:r>
      <w:r w:rsidR="008509BA">
        <w:rPr>
          <w:rFonts w:asciiTheme="minorHAnsi" w:hAnsiTheme="minorHAnsi" w:cstheme="minorHAnsi"/>
          <w:sz w:val="22"/>
        </w:rPr>
        <w:t>P</w:t>
      </w:r>
      <w:r w:rsidRPr="00736D71">
        <w:rPr>
          <w:rFonts w:asciiTheme="minorHAnsi" w:hAnsiTheme="minorHAnsi" w:cstheme="minorHAnsi"/>
          <w:sz w:val="22"/>
        </w:rPr>
        <w:t xml:space="preserve"> (whether appearing under the heading of Disclaimer or otherwise) shall apply to and be for the benefit of the Authority, and their advisers and/or representatives acting on behalf of the </w:t>
      </w:r>
      <w:r w:rsidR="009850A8" w:rsidRPr="00736D71">
        <w:rPr>
          <w:rFonts w:asciiTheme="minorHAnsi" w:hAnsiTheme="minorHAnsi" w:cstheme="minorHAnsi"/>
          <w:sz w:val="22"/>
        </w:rPr>
        <w:t>Authority and</w:t>
      </w:r>
      <w:r w:rsidRPr="00736D71">
        <w:rPr>
          <w:rFonts w:asciiTheme="minorHAnsi" w:hAnsiTheme="minorHAnsi" w:cstheme="minorHAnsi"/>
          <w:sz w:val="22"/>
        </w:rPr>
        <w:t xml:space="preserve"> shall continue to apply to and be enforceable by the Authority.</w:t>
      </w:r>
    </w:p>
    <w:p w14:paraId="0CB02B58" w14:textId="4578A190" w:rsidR="00652598" w:rsidRPr="00736D71" w:rsidRDefault="00652598" w:rsidP="00652598">
      <w:pPr>
        <w:pStyle w:val="BodyText"/>
        <w:ind w:left="0"/>
        <w:jc w:val="both"/>
        <w:rPr>
          <w:rFonts w:asciiTheme="minorHAnsi" w:hAnsiTheme="minorHAnsi" w:cstheme="minorHAnsi"/>
          <w:sz w:val="22"/>
        </w:rPr>
      </w:pPr>
      <w:r w:rsidRPr="00736D71">
        <w:rPr>
          <w:rFonts w:asciiTheme="minorHAnsi" w:hAnsiTheme="minorHAnsi" w:cstheme="minorHAnsi"/>
          <w:sz w:val="22"/>
        </w:rPr>
        <w:t xml:space="preserve">The information in this </w:t>
      </w:r>
      <w:r w:rsidR="008509BA">
        <w:rPr>
          <w:rFonts w:asciiTheme="minorHAnsi" w:hAnsiTheme="minorHAnsi" w:cstheme="minorHAnsi"/>
          <w:sz w:val="22"/>
        </w:rPr>
        <w:t>R</w:t>
      </w:r>
      <w:r w:rsidR="00962E56">
        <w:rPr>
          <w:rFonts w:asciiTheme="minorHAnsi" w:hAnsiTheme="minorHAnsi" w:cstheme="minorHAnsi"/>
          <w:sz w:val="22"/>
        </w:rPr>
        <w:t>f</w:t>
      </w:r>
      <w:r w:rsidR="008509BA">
        <w:rPr>
          <w:rFonts w:asciiTheme="minorHAnsi" w:hAnsiTheme="minorHAnsi" w:cstheme="minorHAnsi"/>
          <w:sz w:val="22"/>
        </w:rPr>
        <w:t>P</w:t>
      </w:r>
      <w:r w:rsidRPr="00736D71">
        <w:rPr>
          <w:rFonts w:asciiTheme="minorHAnsi" w:hAnsiTheme="minorHAnsi" w:cstheme="minorHAnsi"/>
          <w:sz w:val="22"/>
        </w:rPr>
        <w:t xml:space="preserve"> is intended for information only. This </w:t>
      </w:r>
      <w:r w:rsidR="008509BA">
        <w:rPr>
          <w:rFonts w:asciiTheme="minorHAnsi" w:hAnsiTheme="minorHAnsi" w:cstheme="minorHAnsi"/>
          <w:sz w:val="22"/>
        </w:rPr>
        <w:t>R</w:t>
      </w:r>
      <w:r w:rsidR="00962E56">
        <w:rPr>
          <w:rFonts w:asciiTheme="minorHAnsi" w:hAnsiTheme="minorHAnsi" w:cstheme="minorHAnsi"/>
          <w:sz w:val="22"/>
        </w:rPr>
        <w:t>f</w:t>
      </w:r>
      <w:r w:rsidR="008509BA">
        <w:rPr>
          <w:rFonts w:asciiTheme="minorHAnsi" w:hAnsiTheme="minorHAnsi" w:cstheme="minorHAnsi"/>
          <w:sz w:val="22"/>
        </w:rPr>
        <w:t>P</w:t>
      </w:r>
      <w:r w:rsidRPr="00736D71">
        <w:rPr>
          <w:rFonts w:asciiTheme="minorHAnsi" w:hAnsiTheme="minorHAnsi" w:cstheme="minorHAnsi"/>
          <w:sz w:val="22"/>
        </w:rPr>
        <w:t xml:space="preserve"> does not purport to be comprehensive, all-inclusive or to contain all of the information that a </w:t>
      </w:r>
      <w:r w:rsidR="001B669C">
        <w:rPr>
          <w:rFonts w:asciiTheme="minorHAnsi" w:hAnsiTheme="minorHAnsi" w:cstheme="minorHAnsi"/>
          <w:sz w:val="22"/>
        </w:rPr>
        <w:t>Respondent</w:t>
      </w:r>
      <w:r>
        <w:rPr>
          <w:rFonts w:asciiTheme="minorHAnsi" w:hAnsiTheme="minorHAnsi" w:cstheme="minorHAnsi"/>
          <w:sz w:val="22"/>
        </w:rPr>
        <w:t xml:space="preserve"> may require to </w:t>
      </w:r>
      <w:r w:rsidRPr="00736D71">
        <w:rPr>
          <w:rFonts w:asciiTheme="minorHAnsi" w:hAnsiTheme="minorHAnsi" w:cstheme="minorHAnsi"/>
          <w:sz w:val="22"/>
        </w:rPr>
        <w:t xml:space="preserve">complete their </w:t>
      </w:r>
      <w:r w:rsidR="008509BA">
        <w:rPr>
          <w:rFonts w:asciiTheme="minorHAnsi" w:hAnsiTheme="minorHAnsi" w:cstheme="minorHAnsi"/>
          <w:sz w:val="22"/>
        </w:rPr>
        <w:t>Proposal</w:t>
      </w:r>
      <w:r w:rsidRPr="00736D71">
        <w:rPr>
          <w:rFonts w:asciiTheme="minorHAnsi" w:hAnsiTheme="minorHAnsi" w:cstheme="minorHAnsi"/>
          <w:sz w:val="22"/>
        </w:rPr>
        <w:t xml:space="preserve">. Words such as "anticipate", "expects", "projects", "intends", "plans", "believes", "will", and terms with similar meaning, indicate the present expectation held by the Authority of future events, which are subject to a number of factors and uncertainties that could cause the Authority’s requirements to differ from those described in this </w:t>
      </w:r>
      <w:r w:rsidR="008509BA">
        <w:rPr>
          <w:rFonts w:asciiTheme="minorHAnsi" w:hAnsiTheme="minorHAnsi" w:cstheme="minorHAnsi"/>
          <w:sz w:val="22"/>
        </w:rPr>
        <w:t>R</w:t>
      </w:r>
      <w:r w:rsidR="00962E56">
        <w:rPr>
          <w:rFonts w:asciiTheme="minorHAnsi" w:hAnsiTheme="minorHAnsi" w:cstheme="minorHAnsi"/>
          <w:sz w:val="22"/>
        </w:rPr>
        <w:t>f</w:t>
      </w:r>
      <w:r w:rsidR="008509BA">
        <w:rPr>
          <w:rFonts w:asciiTheme="minorHAnsi" w:hAnsiTheme="minorHAnsi" w:cstheme="minorHAnsi"/>
          <w:sz w:val="22"/>
        </w:rPr>
        <w:t>P</w:t>
      </w:r>
      <w:r w:rsidRPr="00736D71">
        <w:rPr>
          <w:rFonts w:asciiTheme="minorHAnsi" w:hAnsiTheme="minorHAnsi" w:cstheme="minorHAnsi"/>
          <w:sz w:val="22"/>
        </w:rPr>
        <w:t xml:space="preserve">.  If the Authority’s requirements change at any time during the Procurement, </w:t>
      </w:r>
      <w:r w:rsidR="001B669C">
        <w:rPr>
          <w:rFonts w:asciiTheme="minorHAnsi" w:hAnsiTheme="minorHAnsi" w:cstheme="minorHAnsi"/>
          <w:sz w:val="22"/>
        </w:rPr>
        <w:t>Respondent</w:t>
      </w:r>
      <w:r w:rsidRPr="00736D71">
        <w:rPr>
          <w:rFonts w:asciiTheme="minorHAnsi" w:hAnsiTheme="minorHAnsi" w:cstheme="minorHAnsi"/>
          <w:sz w:val="22"/>
        </w:rPr>
        <w:t xml:space="preserve">s will be notified as soon as is reasonably practicable.  </w:t>
      </w:r>
    </w:p>
    <w:p w14:paraId="5D7B8E35" w14:textId="62AA357B" w:rsidR="00652598" w:rsidRPr="00736D71" w:rsidRDefault="00652598" w:rsidP="00652598">
      <w:pPr>
        <w:pStyle w:val="BodyText"/>
        <w:ind w:left="0"/>
        <w:jc w:val="both"/>
        <w:rPr>
          <w:rFonts w:asciiTheme="minorHAnsi" w:hAnsiTheme="minorHAnsi" w:cstheme="minorHAnsi"/>
          <w:sz w:val="22"/>
        </w:rPr>
      </w:pPr>
      <w:r w:rsidRPr="00736D71">
        <w:rPr>
          <w:rFonts w:asciiTheme="minorHAnsi" w:hAnsiTheme="minorHAnsi" w:cstheme="minorHAnsi"/>
          <w:sz w:val="22"/>
        </w:rPr>
        <w:t xml:space="preserve">Any </w:t>
      </w:r>
      <w:r w:rsidR="001B669C">
        <w:rPr>
          <w:rFonts w:asciiTheme="minorHAnsi" w:hAnsiTheme="minorHAnsi" w:cstheme="minorHAnsi"/>
          <w:sz w:val="22"/>
        </w:rPr>
        <w:t>Respondent</w:t>
      </w:r>
      <w:r w:rsidRPr="00736D71">
        <w:rPr>
          <w:rFonts w:asciiTheme="minorHAnsi" w:hAnsiTheme="minorHAnsi" w:cstheme="minorHAnsi"/>
          <w:sz w:val="22"/>
        </w:rPr>
        <w:t xml:space="preserve"> considering responding to this </w:t>
      </w:r>
      <w:r w:rsidR="008509BA">
        <w:rPr>
          <w:rFonts w:asciiTheme="minorHAnsi" w:hAnsiTheme="minorHAnsi" w:cstheme="minorHAnsi"/>
          <w:sz w:val="22"/>
        </w:rPr>
        <w:t>R</w:t>
      </w:r>
      <w:r w:rsidR="00962E56">
        <w:rPr>
          <w:rFonts w:asciiTheme="minorHAnsi" w:hAnsiTheme="minorHAnsi" w:cstheme="minorHAnsi"/>
          <w:sz w:val="22"/>
        </w:rPr>
        <w:t>f</w:t>
      </w:r>
      <w:r w:rsidR="008509BA">
        <w:rPr>
          <w:rFonts w:asciiTheme="minorHAnsi" w:hAnsiTheme="minorHAnsi" w:cstheme="minorHAnsi"/>
          <w:sz w:val="22"/>
        </w:rPr>
        <w:t>P</w:t>
      </w:r>
      <w:r w:rsidRPr="00736D71">
        <w:rPr>
          <w:rFonts w:asciiTheme="minorHAnsi" w:hAnsiTheme="minorHAnsi" w:cstheme="minorHAnsi"/>
          <w:sz w:val="22"/>
        </w:rPr>
        <w:t xml:space="preserve"> shall conduct their own due diligence and shall seek their own professional, financial, legal and other advice as appropriate. Neither this </w:t>
      </w:r>
      <w:r w:rsidR="008509BA">
        <w:rPr>
          <w:rFonts w:asciiTheme="minorHAnsi" w:hAnsiTheme="minorHAnsi" w:cstheme="minorHAnsi"/>
          <w:sz w:val="22"/>
        </w:rPr>
        <w:t>R</w:t>
      </w:r>
      <w:r w:rsidR="00962E56">
        <w:rPr>
          <w:rFonts w:asciiTheme="minorHAnsi" w:hAnsiTheme="minorHAnsi" w:cstheme="minorHAnsi"/>
          <w:sz w:val="22"/>
        </w:rPr>
        <w:t>f</w:t>
      </w:r>
      <w:r w:rsidR="008509BA">
        <w:rPr>
          <w:rFonts w:asciiTheme="minorHAnsi" w:hAnsiTheme="minorHAnsi" w:cstheme="minorHAnsi"/>
          <w:sz w:val="22"/>
        </w:rPr>
        <w:t>P</w:t>
      </w:r>
      <w:r w:rsidRPr="00736D71">
        <w:rPr>
          <w:rFonts w:asciiTheme="minorHAnsi" w:hAnsiTheme="minorHAnsi" w:cstheme="minorHAnsi"/>
          <w:sz w:val="22"/>
        </w:rPr>
        <w:t xml:space="preserve">, nor any of the information (as defined below), shall be regarded as an investment recommendation made by the Authority, or by any of its advisers or </w:t>
      </w:r>
      <w:r>
        <w:rPr>
          <w:rFonts w:asciiTheme="minorHAnsi" w:hAnsiTheme="minorHAnsi" w:cstheme="minorHAnsi"/>
          <w:sz w:val="22"/>
        </w:rPr>
        <w:t>repres</w:t>
      </w:r>
      <w:r w:rsidRPr="00736D71">
        <w:rPr>
          <w:rFonts w:asciiTheme="minorHAnsi" w:hAnsiTheme="minorHAnsi" w:cstheme="minorHAnsi"/>
          <w:sz w:val="22"/>
        </w:rPr>
        <w:t>entatives acting on behalf of the Authority.</w:t>
      </w:r>
    </w:p>
    <w:p w14:paraId="680B6CC8" w14:textId="574699E7" w:rsidR="00652598" w:rsidRPr="00736D71" w:rsidRDefault="00652598" w:rsidP="00652598">
      <w:pPr>
        <w:pStyle w:val="BodyText"/>
        <w:ind w:left="0"/>
        <w:jc w:val="both"/>
        <w:rPr>
          <w:rFonts w:asciiTheme="minorHAnsi" w:hAnsiTheme="minorHAnsi" w:cstheme="minorHAnsi"/>
          <w:sz w:val="22"/>
        </w:rPr>
      </w:pPr>
      <w:r w:rsidRPr="00736D71">
        <w:rPr>
          <w:rFonts w:asciiTheme="minorHAnsi" w:hAnsiTheme="minorHAnsi" w:cstheme="minorHAnsi"/>
          <w:sz w:val="22"/>
        </w:rPr>
        <w:t>Neither the Authority, nor any of its advisers or representatives acting on the Authority’s behalf:</w:t>
      </w:r>
    </w:p>
    <w:p w14:paraId="19591338" w14:textId="1A660A91" w:rsidR="00652598" w:rsidRPr="00736D71" w:rsidRDefault="00652598" w:rsidP="00211385">
      <w:pPr>
        <w:pStyle w:val="BodyText"/>
        <w:numPr>
          <w:ilvl w:val="0"/>
          <w:numId w:val="11"/>
        </w:numPr>
        <w:jc w:val="both"/>
        <w:rPr>
          <w:rFonts w:asciiTheme="minorHAnsi" w:hAnsiTheme="minorHAnsi" w:cstheme="minorHAnsi"/>
          <w:sz w:val="22"/>
        </w:rPr>
      </w:pPr>
      <w:r w:rsidRPr="00736D71">
        <w:rPr>
          <w:rFonts w:asciiTheme="minorHAnsi" w:hAnsiTheme="minorHAnsi" w:cstheme="minorHAnsi"/>
          <w:sz w:val="22"/>
        </w:rPr>
        <w:t xml:space="preserve">accept any liability for the information, any statement, opinion and/or conclusion contained within this </w:t>
      </w:r>
      <w:r w:rsidR="008509BA">
        <w:rPr>
          <w:rFonts w:asciiTheme="minorHAnsi" w:hAnsiTheme="minorHAnsi" w:cstheme="minorHAnsi"/>
          <w:sz w:val="22"/>
        </w:rPr>
        <w:t>R</w:t>
      </w:r>
      <w:r w:rsidR="00962E56">
        <w:rPr>
          <w:rFonts w:asciiTheme="minorHAnsi" w:hAnsiTheme="minorHAnsi" w:cstheme="minorHAnsi"/>
          <w:sz w:val="22"/>
        </w:rPr>
        <w:t>f</w:t>
      </w:r>
      <w:r w:rsidR="008509BA">
        <w:rPr>
          <w:rFonts w:asciiTheme="minorHAnsi" w:hAnsiTheme="minorHAnsi" w:cstheme="minorHAnsi"/>
          <w:sz w:val="22"/>
        </w:rPr>
        <w:t>P</w:t>
      </w:r>
      <w:r w:rsidRPr="00736D71">
        <w:rPr>
          <w:rFonts w:asciiTheme="minorHAnsi" w:hAnsiTheme="minorHAnsi" w:cstheme="minorHAnsi"/>
          <w:sz w:val="22"/>
        </w:rPr>
        <w:t xml:space="preserve"> (including all supporting documentation) or for any written, oral or other communication transmitted or otherwise made available to any </w:t>
      </w:r>
      <w:r w:rsidR="001B669C">
        <w:rPr>
          <w:rFonts w:asciiTheme="minorHAnsi" w:hAnsiTheme="minorHAnsi" w:cstheme="minorHAnsi"/>
          <w:sz w:val="22"/>
        </w:rPr>
        <w:t>Respondent</w:t>
      </w:r>
      <w:r w:rsidRPr="00736D71">
        <w:rPr>
          <w:rFonts w:asciiTheme="minorHAnsi" w:hAnsiTheme="minorHAnsi" w:cstheme="minorHAnsi"/>
          <w:sz w:val="22"/>
        </w:rPr>
        <w:t xml:space="preserve"> in connection with the Procurement (“Information”</w:t>
      </w:r>
      <w:r w:rsidR="003661D3" w:rsidRPr="00736D71">
        <w:rPr>
          <w:rFonts w:asciiTheme="minorHAnsi" w:hAnsiTheme="minorHAnsi" w:cstheme="minorHAnsi"/>
          <w:sz w:val="22"/>
        </w:rPr>
        <w:t>).</w:t>
      </w:r>
    </w:p>
    <w:p w14:paraId="094307AA" w14:textId="77777777" w:rsidR="00652598" w:rsidRPr="00736D71" w:rsidRDefault="00652598" w:rsidP="00211385">
      <w:pPr>
        <w:pStyle w:val="BodyText"/>
        <w:numPr>
          <w:ilvl w:val="0"/>
          <w:numId w:val="11"/>
        </w:numPr>
        <w:jc w:val="both"/>
        <w:rPr>
          <w:rFonts w:asciiTheme="minorHAnsi" w:hAnsiTheme="minorHAnsi" w:cstheme="minorHAnsi"/>
          <w:sz w:val="22"/>
        </w:rPr>
      </w:pPr>
      <w:r w:rsidRPr="00736D71">
        <w:rPr>
          <w:rFonts w:asciiTheme="minorHAnsi" w:hAnsiTheme="minorHAnsi" w:cstheme="minorHAnsi"/>
          <w:sz w:val="22"/>
        </w:rPr>
        <w:t xml:space="preserve">give any representation or warranty, express or implied, in relation to any of the information and/or concerning the fairness, accuracy, adequacy or completeness of any of the Information; or </w:t>
      </w:r>
    </w:p>
    <w:p w14:paraId="6B89C0B3" w14:textId="4A8B0544" w:rsidR="00652598" w:rsidRPr="00736D71" w:rsidRDefault="00652598" w:rsidP="00211385">
      <w:pPr>
        <w:pStyle w:val="BodyText"/>
        <w:numPr>
          <w:ilvl w:val="0"/>
          <w:numId w:val="11"/>
        </w:numPr>
        <w:jc w:val="both"/>
        <w:rPr>
          <w:rFonts w:asciiTheme="minorHAnsi" w:hAnsiTheme="minorHAnsi" w:cstheme="minorHAnsi"/>
          <w:sz w:val="22"/>
        </w:rPr>
      </w:pPr>
      <w:r w:rsidRPr="00736D71">
        <w:rPr>
          <w:rFonts w:asciiTheme="minorHAnsi" w:hAnsiTheme="minorHAnsi" w:cstheme="minorHAnsi"/>
          <w:sz w:val="22"/>
        </w:rPr>
        <w:lastRenderedPageBreak/>
        <w:t>shall be liable for any loss or damage (other than in respect of fraudulent misrepresentation) arising as a result of reliance on the information, and / or the management of or conduct of the Authority during the Procurement.</w:t>
      </w:r>
    </w:p>
    <w:p w14:paraId="1EB278DB" w14:textId="5255CD15" w:rsidR="00652598" w:rsidRPr="00736D71" w:rsidRDefault="00652598" w:rsidP="00652598">
      <w:pPr>
        <w:pStyle w:val="BodyText"/>
        <w:ind w:left="0"/>
        <w:jc w:val="both"/>
        <w:rPr>
          <w:rFonts w:asciiTheme="minorHAnsi" w:hAnsiTheme="minorHAnsi" w:cstheme="minorHAnsi"/>
          <w:sz w:val="22"/>
        </w:rPr>
      </w:pPr>
      <w:r w:rsidRPr="00736D71">
        <w:rPr>
          <w:rFonts w:asciiTheme="minorHAnsi" w:hAnsiTheme="minorHAnsi" w:cstheme="minorHAnsi"/>
          <w:sz w:val="22"/>
        </w:rPr>
        <w:t>The Authority reserves the right to:</w:t>
      </w:r>
    </w:p>
    <w:p w14:paraId="3FD33DB4" w14:textId="3857AD56" w:rsidR="00652598" w:rsidRPr="00736D71" w:rsidRDefault="00652598" w:rsidP="000D3181">
      <w:pPr>
        <w:pStyle w:val="BodyText"/>
        <w:numPr>
          <w:ilvl w:val="0"/>
          <w:numId w:val="12"/>
        </w:numPr>
        <w:spacing w:after="120"/>
        <w:ind w:left="714" w:hanging="357"/>
        <w:jc w:val="both"/>
        <w:rPr>
          <w:rFonts w:asciiTheme="minorHAnsi" w:hAnsiTheme="minorHAnsi" w:cstheme="minorHAnsi"/>
          <w:sz w:val="22"/>
        </w:rPr>
      </w:pPr>
      <w:r w:rsidRPr="00736D71">
        <w:rPr>
          <w:rFonts w:asciiTheme="minorHAnsi" w:hAnsiTheme="minorHAnsi" w:cstheme="minorHAnsi"/>
          <w:sz w:val="22"/>
        </w:rPr>
        <w:t xml:space="preserve">waive any requirements of the Procurement contained within this </w:t>
      </w:r>
      <w:r w:rsidR="008509BA">
        <w:rPr>
          <w:rFonts w:asciiTheme="minorHAnsi" w:hAnsiTheme="minorHAnsi" w:cstheme="minorHAnsi"/>
          <w:sz w:val="22"/>
        </w:rPr>
        <w:t>R</w:t>
      </w:r>
      <w:r w:rsidR="004859C5">
        <w:rPr>
          <w:rFonts w:asciiTheme="minorHAnsi" w:hAnsiTheme="minorHAnsi" w:cstheme="minorHAnsi"/>
          <w:sz w:val="22"/>
        </w:rPr>
        <w:t>f</w:t>
      </w:r>
      <w:r w:rsidR="008509BA">
        <w:rPr>
          <w:rFonts w:asciiTheme="minorHAnsi" w:hAnsiTheme="minorHAnsi" w:cstheme="minorHAnsi"/>
          <w:sz w:val="22"/>
        </w:rPr>
        <w:t>P</w:t>
      </w:r>
      <w:r w:rsidRPr="00736D71">
        <w:rPr>
          <w:rFonts w:asciiTheme="minorHAnsi" w:hAnsiTheme="minorHAnsi" w:cstheme="minorHAnsi"/>
          <w:sz w:val="22"/>
        </w:rPr>
        <w:t>;</w:t>
      </w:r>
    </w:p>
    <w:p w14:paraId="25F2FB8F" w14:textId="4ECE2366" w:rsidR="00652598" w:rsidRPr="00736D71" w:rsidRDefault="00652598" w:rsidP="000D3181">
      <w:pPr>
        <w:pStyle w:val="BodyText"/>
        <w:numPr>
          <w:ilvl w:val="0"/>
          <w:numId w:val="12"/>
        </w:numPr>
        <w:spacing w:after="120"/>
        <w:ind w:left="714" w:hanging="357"/>
        <w:jc w:val="both"/>
        <w:rPr>
          <w:rFonts w:asciiTheme="minorHAnsi" w:hAnsiTheme="minorHAnsi" w:cstheme="minorHAnsi"/>
          <w:sz w:val="22"/>
        </w:rPr>
      </w:pPr>
      <w:r w:rsidRPr="00736D71">
        <w:rPr>
          <w:rFonts w:asciiTheme="minorHAnsi" w:hAnsiTheme="minorHAnsi" w:cstheme="minorHAnsi"/>
          <w:sz w:val="22"/>
        </w:rPr>
        <w:t xml:space="preserve">request additional information by way of clarification from </w:t>
      </w:r>
      <w:r w:rsidR="001B669C">
        <w:rPr>
          <w:rFonts w:asciiTheme="minorHAnsi" w:hAnsiTheme="minorHAnsi" w:cstheme="minorHAnsi"/>
          <w:sz w:val="22"/>
        </w:rPr>
        <w:t>Respondent</w:t>
      </w:r>
      <w:r w:rsidRPr="00736D71">
        <w:rPr>
          <w:rFonts w:asciiTheme="minorHAnsi" w:hAnsiTheme="minorHAnsi" w:cstheme="minorHAnsi"/>
          <w:sz w:val="22"/>
        </w:rPr>
        <w:t xml:space="preserve">s in relation to any aspect of their response to this </w:t>
      </w:r>
      <w:r w:rsidR="008509BA">
        <w:rPr>
          <w:rFonts w:asciiTheme="minorHAnsi" w:hAnsiTheme="minorHAnsi" w:cstheme="minorHAnsi"/>
          <w:sz w:val="22"/>
        </w:rPr>
        <w:t>R</w:t>
      </w:r>
      <w:r w:rsidR="004859C5">
        <w:rPr>
          <w:rFonts w:asciiTheme="minorHAnsi" w:hAnsiTheme="minorHAnsi" w:cstheme="minorHAnsi"/>
          <w:sz w:val="22"/>
        </w:rPr>
        <w:t>f</w:t>
      </w:r>
      <w:r w:rsidR="008509BA">
        <w:rPr>
          <w:rFonts w:asciiTheme="minorHAnsi" w:hAnsiTheme="minorHAnsi" w:cstheme="minorHAnsi"/>
          <w:sz w:val="22"/>
        </w:rPr>
        <w:t>P</w:t>
      </w:r>
      <w:r w:rsidRPr="00736D71">
        <w:rPr>
          <w:rFonts w:asciiTheme="minorHAnsi" w:hAnsiTheme="minorHAnsi" w:cstheme="minorHAnsi"/>
          <w:sz w:val="22"/>
        </w:rPr>
        <w:t>;</w:t>
      </w:r>
    </w:p>
    <w:p w14:paraId="75A95644" w14:textId="773746C8" w:rsidR="00652598" w:rsidRPr="00736D71" w:rsidRDefault="00652598" w:rsidP="000D3181">
      <w:pPr>
        <w:pStyle w:val="BodyText"/>
        <w:numPr>
          <w:ilvl w:val="0"/>
          <w:numId w:val="12"/>
        </w:numPr>
        <w:spacing w:after="120"/>
        <w:ind w:left="714" w:hanging="357"/>
        <w:jc w:val="both"/>
        <w:rPr>
          <w:rFonts w:asciiTheme="minorHAnsi" w:hAnsiTheme="minorHAnsi" w:cstheme="minorHAnsi"/>
          <w:sz w:val="22"/>
        </w:rPr>
      </w:pPr>
      <w:r w:rsidRPr="00736D71">
        <w:rPr>
          <w:rFonts w:asciiTheme="minorHAnsi" w:hAnsiTheme="minorHAnsi" w:cstheme="minorHAnsi"/>
          <w:sz w:val="22"/>
        </w:rPr>
        <w:t xml:space="preserve">disqualify any </w:t>
      </w:r>
      <w:r w:rsidR="001B669C">
        <w:rPr>
          <w:rFonts w:asciiTheme="minorHAnsi" w:hAnsiTheme="minorHAnsi" w:cstheme="minorHAnsi"/>
          <w:sz w:val="22"/>
        </w:rPr>
        <w:t>Respondent</w:t>
      </w:r>
      <w:r w:rsidRPr="00736D71">
        <w:rPr>
          <w:rFonts w:asciiTheme="minorHAnsi" w:hAnsiTheme="minorHAnsi" w:cstheme="minorHAnsi"/>
          <w:sz w:val="22"/>
        </w:rPr>
        <w:t xml:space="preserve"> (i) whose </w:t>
      </w:r>
      <w:r w:rsidR="008509BA">
        <w:rPr>
          <w:rFonts w:asciiTheme="minorHAnsi" w:hAnsiTheme="minorHAnsi" w:cstheme="minorHAnsi"/>
          <w:sz w:val="22"/>
        </w:rPr>
        <w:t>Proposal</w:t>
      </w:r>
      <w:r w:rsidRPr="00736D71">
        <w:rPr>
          <w:rFonts w:asciiTheme="minorHAnsi" w:hAnsiTheme="minorHAnsi" w:cstheme="minorHAnsi"/>
          <w:sz w:val="22"/>
        </w:rPr>
        <w:t xml:space="preserve"> does not meet the minimum requirements set out in this </w:t>
      </w:r>
      <w:r w:rsidR="008509BA">
        <w:rPr>
          <w:rFonts w:asciiTheme="minorHAnsi" w:hAnsiTheme="minorHAnsi" w:cstheme="minorHAnsi"/>
          <w:sz w:val="22"/>
        </w:rPr>
        <w:t>R</w:t>
      </w:r>
      <w:r w:rsidR="003661D3">
        <w:rPr>
          <w:rFonts w:asciiTheme="minorHAnsi" w:hAnsiTheme="minorHAnsi" w:cstheme="minorHAnsi"/>
          <w:sz w:val="22"/>
        </w:rPr>
        <w:t>f</w:t>
      </w:r>
      <w:r w:rsidR="008509BA">
        <w:rPr>
          <w:rFonts w:asciiTheme="minorHAnsi" w:hAnsiTheme="minorHAnsi" w:cstheme="minorHAnsi"/>
          <w:sz w:val="22"/>
        </w:rPr>
        <w:t>P</w:t>
      </w:r>
      <w:r w:rsidRPr="00736D71">
        <w:rPr>
          <w:rFonts w:asciiTheme="minorHAnsi" w:hAnsiTheme="minorHAnsi" w:cstheme="minorHAnsi"/>
          <w:sz w:val="22"/>
        </w:rPr>
        <w:t xml:space="preserve"> or (ii) whose </w:t>
      </w:r>
      <w:r w:rsidR="008509BA">
        <w:rPr>
          <w:rFonts w:asciiTheme="minorHAnsi" w:hAnsiTheme="minorHAnsi" w:cstheme="minorHAnsi"/>
          <w:sz w:val="22"/>
        </w:rPr>
        <w:t>Proposal</w:t>
      </w:r>
      <w:r w:rsidRPr="00736D71">
        <w:rPr>
          <w:rFonts w:asciiTheme="minorHAnsi" w:hAnsiTheme="minorHAnsi" w:cstheme="minorHAnsi"/>
          <w:sz w:val="22"/>
        </w:rPr>
        <w:t xml:space="preserve"> is not in accordance with the Authority’s instructions and requirements as set out in this </w:t>
      </w:r>
      <w:r w:rsidR="008509BA">
        <w:rPr>
          <w:rFonts w:asciiTheme="minorHAnsi" w:hAnsiTheme="minorHAnsi" w:cstheme="minorHAnsi"/>
          <w:sz w:val="22"/>
        </w:rPr>
        <w:t>R</w:t>
      </w:r>
      <w:r w:rsidR="004859C5">
        <w:rPr>
          <w:rFonts w:asciiTheme="minorHAnsi" w:hAnsiTheme="minorHAnsi" w:cstheme="minorHAnsi"/>
          <w:sz w:val="22"/>
        </w:rPr>
        <w:t>f</w:t>
      </w:r>
      <w:r w:rsidR="008509BA">
        <w:rPr>
          <w:rFonts w:asciiTheme="minorHAnsi" w:hAnsiTheme="minorHAnsi" w:cstheme="minorHAnsi"/>
          <w:sz w:val="22"/>
        </w:rPr>
        <w:t>P</w:t>
      </w:r>
      <w:r w:rsidRPr="00736D71">
        <w:rPr>
          <w:rFonts w:asciiTheme="minorHAnsi" w:hAnsiTheme="minorHAnsi" w:cstheme="minorHAnsi"/>
          <w:sz w:val="22"/>
        </w:rPr>
        <w:t xml:space="preserve"> and any such instructions and requirements as may be supplemented by the Authority from time to time;</w:t>
      </w:r>
    </w:p>
    <w:p w14:paraId="7C5F6D2E" w14:textId="7EE6D5A4" w:rsidR="00652598" w:rsidRPr="00736D71" w:rsidRDefault="00652598" w:rsidP="000D3181">
      <w:pPr>
        <w:pStyle w:val="BodyText"/>
        <w:numPr>
          <w:ilvl w:val="0"/>
          <w:numId w:val="12"/>
        </w:numPr>
        <w:spacing w:after="120"/>
        <w:ind w:left="714" w:hanging="357"/>
        <w:jc w:val="both"/>
        <w:rPr>
          <w:rFonts w:asciiTheme="minorHAnsi" w:hAnsiTheme="minorHAnsi" w:cstheme="minorHAnsi"/>
          <w:sz w:val="22"/>
        </w:rPr>
      </w:pPr>
      <w:r w:rsidRPr="00736D71">
        <w:rPr>
          <w:rFonts w:asciiTheme="minorHAnsi" w:hAnsiTheme="minorHAnsi" w:cstheme="minorHAnsi"/>
          <w:sz w:val="22"/>
        </w:rPr>
        <w:t xml:space="preserve">withdraw this </w:t>
      </w:r>
      <w:r w:rsidR="008509BA">
        <w:rPr>
          <w:rFonts w:asciiTheme="minorHAnsi" w:hAnsiTheme="minorHAnsi" w:cstheme="minorHAnsi"/>
          <w:sz w:val="22"/>
        </w:rPr>
        <w:t>R</w:t>
      </w:r>
      <w:r w:rsidR="004859C5">
        <w:rPr>
          <w:rFonts w:asciiTheme="minorHAnsi" w:hAnsiTheme="minorHAnsi" w:cstheme="minorHAnsi"/>
          <w:sz w:val="22"/>
        </w:rPr>
        <w:t>f</w:t>
      </w:r>
      <w:r w:rsidR="008509BA">
        <w:rPr>
          <w:rFonts w:asciiTheme="minorHAnsi" w:hAnsiTheme="minorHAnsi" w:cstheme="minorHAnsi"/>
          <w:sz w:val="22"/>
        </w:rPr>
        <w:t>P</w:t>
      </w:r>
      <w:r w:rsidRPr="00736D71">
        <w:rPr>
          <w:rFonts w:asciiTheme="minorHAnsi" w:hAnsiTheme="minorHAnsi" w:cstheme="minorHAnsi"/>
          <w:sz w:val="22"/>
        </w:rPr>
        <w:t xml:space="preserve"> or any part of or the whole of this Procurement process at any time or to re-invite responses on the same or any alternative basis;</w:t>
      </w:r>
    </w:p>
    <w:p w14:paraId="73EC6EED" w14:textId="515126D1" w:rsidR="00652598" w:rsidRPr="00736D71" w:rsidRDefault="00652598" w:rsidP="000D3181">
      <w:pPr>
        <w:pStyle w:val="BodyText"/>
        <w:numPr>
          <w:ilvl w:val="0"/>
          <w:numId w:val="12"/>
        </w:numPr>
        <w:spacing w:after="120"/>
        <w:ind w:left="714" w:hanging="357"/>
        <w:jc w:val="both"/>
        <w:rPr>
          <w:rFonts w:asciiTheme="minorHAnsi" w:hAnsiTheme="minorHAnsi" w:cstheme="minorHAnsi"/>
          <w:sz w:val="22"/>
        </w:rPr>
      </w:pPr>
      <w:r w:rsidRPr="00736D71">
        <w:rPr>
          <w:rFonts w:asciiTheme="minorHAnsi" w:hAnsiTheme="minorHAnsi" w:cstheme="minorHAnsi"/>
          <w:sz w:val="22"/>
        </w:rPr>
        <w:t xml:space="preserve">not award the whole of or a part of the </w:t>
      </w:r>
      <w:r w:rsidR="00962E56">
        <w:rPr>
          <w:rFonts w:asciiTheme="minorHAnsi" w:hAnsiTheme="minorHAnsi" w:cstheme="minorHAnsi"/>
          <w:sz w:val="22"/>
        </w:rPr>
        <w:t>Concession</w:t>
      </w:r>
      <w:r w:rsidRPr="00736D71">
        <w:rPr>
          <w:rFonts w:asciiTheme="minorHAnsi" w:hAnsiTheme="minorHAnsi" w:cstheme="minorHAnsi"/>
          <w:sz w:val="22"/>
        </w:rPr>
        <w:t xml:space="preserve"> as a result of this Procurement process; or;</w:t>
      </w:r>
    </w:p>
    <w:p w14:paraId="5068659E" w14:textId="77777777" w:rsidR="00652598" w:rsidRPr="00736D71" w:rsidRDefault="00652598" w:rsidP="000D3181">
      <w:pPr>
        <w:pStyle w:val="BodyText"/>
        <w:numPr>
          <w:ilvl w:val="0"/>
          <w:numId w:val="12"/>
        </w:numPr>
        <w:spacing w:after="120"/>
        <w:ind w:left="714" w:hanging="357"/>
        <w:jc w:val="both"/>
        <w:rPr>
          <w:rFonts w:asciiTheme="minorHAnsi" w:hAnsiTheme="minorHAnsi" w:cstheme="minorHAnsi"/>
          <w:sz w:val="22"/>
        </w:rPr>
      </w:pPr>
      <w:r w:rsidRPr="00736D71">
        <w:rPr>
          <w:rFonts w:asciiTheme="minorHAnsi" w:hAnsiTheme="minorHAnsi" w:cstheme="minorHAnsi"/>
          <w:sz w:val="22"/>
        </w:rPr>
        <w:t>make whatever changes it sees fit to the timetable, structure and/or content of the Procurement process.</w:t>
      </w:r>
    </w:p>
    <w:p w14:paraId="500F516A" w14:textId="0067A62F" w:rsidR="00652598" w:rsidRPr="00736D71" w:rsidRDefault="00652598" w:rsidP="00652598">
      <w:pPr>
        <w:pStyle w:val="BodyText"/>
        <w:ind w:left="0"/>
        <w:jc w:val="both"/>
        <w:rPr>
          <w:rFonts w:asciiTheme="minorHAnsi" w:hAnsiTheme="minorHAnsi" w:cstheme="minorHAnsi"/>
          <w:sz w:val="22"/>
        </w:rPr>
      </w:pPr>
      <w:r w:rsidRPr="00736D71">
        <w:rPr>
          <w:rFonts w:asciiTheme="minorHAnsi" w:hAnsiTheme="minorHAnsi" w:cstheme="minorHAnsi"/>
          <w:sz w:val="22"/>
        </w:rPr>
        <w:t xml:space="preserve">The Authority reserves the right to reject or disqualify a </w:t>
      </w:r>
      <w:r w:rsidR="001B669C">
        <w:rPr>
          <w:rFonts w:asciiTheme="minorHAnsi" w:hAnsiTheme="minorHAnsi" w:cstheme="minorHAnsi"/>
          <w:sz w:val="22"/>
        </w:rPr>
        <w:t>Respondent</w:t>
      </w:r>
      <w:r w:rsidRPr="00736D71">
        <w:rPr>
          <w:rFonts w:asciiTheme="minorHAnsi" w:hAnsiTheme="minorHAnsi" w:cstheme="minorHAnsi"/>
          <w:sz w:val="22"/>
        </w:rPr>
        <w:t xml:space="preserve"> where:</w:t>
      </w:r>
    </w:p>
    <w:p w14:paraId="76B32260" w14:textId="1734E4FC" w:rsidR="00652598" w:rsidRPr="00736D71" w:rsidRDefault="00652598" w:rsidP="000D3181">
      <w:pPr>
        <w:pStyle w:val="BodyText"/>
        <w:numPr>
          <w:ilvl w:val="0"/>
          <w:numId w:val="12"/>
        </w:numPr>
        <w:spacing w:after="120"/>
        <w:ind w:left="714" w:hanging="357"/>
        <w:jc w:val="both"/>
        <w:rPr>
          <w:rFonts w:asciiTheme="minorHAnsi" w:hAnsiTheme="minorHAnsi" w:cstheme="minorHAnsi"/>
          <w:sz w:val="22"/>
        </w:rPr>
      </w:pPr>
      <w:r w:rsidRPr="00736D71">
        <w:rPr>
          <w:rFonts w:asciiTheme="minorHAnsi" w:hAnsiTheme="minorHAnsi" w:cstheme="minorHAnsi"/>
          <w:sz w:val="22"/>
        </w:rPr>
        <w:t xml:space="preserve">their response to this </w:t>
      </w:r>
      <w:r w:rsidR="008509BA">
        <w:rPr>
          <w:rFonts w:asciiTheme="minorHAnsi" w:hAnsiTheme="minorHAnsi" w:cstheme="minorHAnsi"/>
          <w:sz w:val="22"/>
        </w:rPr>
        <w:t>R</w:t>
      </w:r>
      <w:r w:rsidR="004859C5">
        <w:rPr>
          <w:rFonts w:asciiTheme="minorHAnsi" w:hAnsiTheme="minorHAnsi" w:cstheme="minorHAnsi"/>
          <w:sz w:val="22"/>
        </w:rPr>
        <w:t>f</w:t>
      </w:r>
      <w:r w:rsidR="008509BA">
        <w:rPr>
          <w:rFonts w:asciiTheme="minorHAnsi" w:hAnsiTheme="minorHAnsi" w:cstheme="minorHAnsi"/>
          <w:sz w:val="22"/>
        </w:rPr>
        <w:t>P</w:t>
      </w:r>
      <w:r w:rsidRPr="00736D71">
        <w:rPr>
          <w:rFonts w:asciiTheme="minorHAnsi" w:hAnsiTheme="minorHAnsi" w:cstheme="minorHAnsi"/>
          <w:sz w:val="22"/>
        </w:rPr>
        <w:t xml:space="preserve"> is submitted late, is completed incorrectly, is incomplete or fails to meet the Authority’s requirements or instructions as set out in this </w:t>
      </w:r>
      <w:r w:rsidR="008509BA">
        <w:rPr>
          <w:rFonts w:asciiTheme="minorHAnsi" w:hAnsiTheme="minorHAnsi" w:cstheme="minorHAnsi"/>
          <w:sz w:val="22"/>
        </w:rPr>
        <w:t>R</w:t>
      </w:r>
      <w:r w:rsidR="004859C5">
        <w:rPr>
          <w:rFonts w:asciiTheme="minorHAnsi" w:hAnsiTheme="minorHAnsi" w:cstheme="minorHAnsi"/>
          <w:sz w:val="22"/>
        </w:rPr>
        <w:t>f</w:t>
      </w:r>
      <w:r w:rsidR="008509BA">
        <w:rPr>
          <w:rFonts w:asciiTheme="minorHAnsi" w:hAnsiTheme="minorHAnsi" w:cstheme="minorHAnsi"/>
          <w:sz w:val="22"/>
        </w:rPr>
        <w:t>P</w:t>
      </w:r>
      <w:r w:rsidRPr="00736D71">
        <w:rPr>
          <w:rFonts w:asciiTheme="minorHAnsi" w:hAnsiTheme="minorHAnsi" w:cstheme="minorHAnsi"/>
          <w:sz w:val="22"/>
        </w:rPr>
        <w:t xml:space="preserve">; </w:t>
      </w:r>
    </w:p>
    <w:p w14:paraId="513AB908" w14:textId="268D121F" w:rsidR="00652598" w:rsidRPr="00736D71" w:rsidRDefault="00652598" w:rsidP="000D3181">
      <w:pPr>
        <w:pStyle w:val="BodyText"/>
        <w:numPr>
          <w:ilvl w:val="0"/>
          <w:numId w:val="12"/>
        </w:numPr>
        <w:spacing w:after="120"/>
        <w:ind w:left="714" w:hanging="357"/>
        <w:jc w:val="both"/>
        <w:rPr>
          <w:rFonts w:asciiTheme="minorHAnsi" w:hAnsiTheme="minorHAnsi" w:cstheme="minorHAnsi"/>
          <w:sz w:val="22"/>
        </w:rPr>
      </w:pPr>
      <w:r w:rsidRPr="00736D71">
        <w:rPr>
          <w:rFonts w:asciiTheme="minorHAnsi" w:hAnsiTheme="minorHAnsi" w:cstheme="minorHAnsi"/>
          <w:sz w:val="22"/>
        </w:rPr>
        <w:t xml:space="preserve">the </w:t>
      </w:r>
      <w:r w:rsidR="001B669C">
        <w:rPr>
          <w:rFonts w:asciiTheme="minorHAnsi" w:hAnsiTheme="minorHAnsi" w:cstheme="minorHAnsi"/>
          <w:sz w:val="22"/>
        </w:rPr>
        <w:t>Respondent</w:t>
      </w:r>
      <w:r w:rsidRPr="00736D71">
        <w:rPr>
          <w:rFonts w:asciiTheme="minorHAnsi" w:hAnsiTheme="minorHAnsi" w:cstheme="minorHAnsi"/>
          <w:sz w:val="22"/>
        </w:rPr>
        <w:t xml:space="preserve"> </w:t>
      </w:r>
      <w:r>
        <w:rPr>
          <w:rFonts w:asciiTheme="minorHAnsi" w:hAnsiTheme="minorHAnsi" w:cstheme="minorHAnsi"/>
          <w:sz w:val="22"/>
        </w:rPr>
        <w:t>(including any</w:t>
      </w:r>
      <w:r w:rsidRPr="00736D71">
        <w:rPr>
          <w:rFonts w:asciiTheme="minorHAnsi" w:hAnsiTheme="minorHAnsi" w:cstheme="minorHAnsi"/>
          <w:sz w:val="22"/>
        </w:rPr>
        <w:t xml:space="preserve"> Relevant Company</w:t>
      </w:r>
      <w:r>
        <w:rPr>
          <w:rFonts w:asciiTheme="minorHAnsi" w:hAnsiTheme="minorHAnsi" w:cstheme="minorHAnsi"/>
          <w:sz w:val="22"/>
        </w:rPr>
        <w:t>)</w:t>
      </w:r>
      <w:r w:rsidRPr="00736D71">
        <w:rPr>
          <w:rFonts w:asciiTheme="minorHAnsi" w:hAnsiTheme="minorHAnsi" w:cstheme="minorHAnsi"/>
          <w:sz w:val="22"/>
        </w:rPr>
        <w:t xml:space="preserve"> is guilty of serious misrepresentation in relation to any response made by the </w:t>
      </w:r>
      <w:r w:rsidR="001B669C">
        <w:rPr>
          <w:rFonts w:asciiTheme="minorHAnsi" w:hAnsiTheme="minorHAnsi" w:cstheme="minorHAnsi"/>
          <w:sz w:val="22"/>
        </w:rPr>
        <w:t>Respondent</w:t>
      </w:r>
      <w:r w:rsidRPr="00736D71">
        <w:rPr>
          <w:rFonts w:asciiTheme="minorHAnsi" w:hAnsiTheme="minorHAnsi" w:cstheme="minorHAnsi"/>
          <w:sz w:val="22"/>
        </w:rPr>
        <w:t xml:space="preserve">, and/or any aspect of this Procurement process; </w:t>
      </w:r>
    </w:p>
    <w:p w14:paraId="54D940FF" w14:textId="01289966" w:rsidR="00652598" w:rsidRPr="00736D71" w:rsidRDefault="00652598" w:rsidP="000D3181">
      <w:pPr>
        <w:pStyle w:val="BodyText"/>
        <w:numPr>
          <w:ilvl w:val="0"/>
          <w:numId w:val="12"/>
        </w:numPr>
        <w:spacing w:after="120"/>
        <w:ind w:left="714" w:hanging="357"/>
        <w:jc w:val="both"/>
        <w:rPr>
          <w:rFonts w:asciiTheme="minorHAnsi" w:hAnsiTheme="minorHAnsi" w:cstheme="minorHAnsi"/>
          <w:sz w:val="22"/>
        </w:rPr>
      </w:pPr>
      <w:r w:rsidRPr="00736D71">
        <w:rPr>
          <w:rFonts w:asciiTheme="minorHAnsi" w:hAnsiTheme="minorHAnsi" w:cstheme="minorHAnsi"/>
          <w:sz w:val="22"/>
        </w:rPr>
        <w:t xml:space="preserve">if, in its reasonable opinion, there is an actual or potential commercial, professional, financial or other conflict of interest arising including one between the interests of the Authority and the </w:t>
      </w:r>
      <w:r w:rsidR="001B669C">
        <w:rPr>
          <w:rFonts w:asciiTheme="minorHAnsi" w:hAnsiTheme="minorHAnsi" w:cstheme="minorHAnsi"/>
          <w:sz w:val="22"/>
        </w:rPr>
        <w:t>Respondent</w:t>
      </w:r>
      <w:r w:rsidRPr="00736D71">
        <w:rPr>
          <w:rFonts w:asciiTheme="minorHAnsi" w:hAnsiTheme="minorHAnsi" w:cstheme="minorHAnsi"/>
          <w:sz w:val="22"/>
        </w:rPr>
        <w:t xml:space="preserve">, a Relevant Company, any </w:t>
      </w:r>
      <w:r w:rsidR="00163DBF">
        <w:rPr>
          <w:rFonts w:asciiTheme="minorHAnsi" w:hAnsiTheme="minorHAnsi" w:cstheme="minorHAnsi"/>
          <w:sz w:val="22"/>
        </w:rPr>
        <w:t>sublease</w:t>
      </w:r>
      <w:r w:rsidRPr="00736D71">
        <w:rPr>
          <w:rFonts w:asciiTheme="minorHAnsi" w:hAnsiTheme="minorHAnsi" w:cstheme="minorHAnsi"/>
          <w:sz w:val="22"/>
        </w:rPr>
        <w:t xml:space="preserve"> of the </w:t>
      </w:r>
      <w:r w:rsidR="001B669C">
        <w:rPr>
          <w:rFonts w:asciiTheme="minorHAnsi" w:hAnsiTheme="minorHAnsi" w:cstheme="minorHAnsi"/>
          <w:sz w:val="22"/>
        </w:rPr>
        <w:t>Respondent</w:t>
      </w:r>
      <w:r w:rsidRPr="00736D71">
        <w:rPr>
          <w:rFonts w:asciiTheme="minorHAnsi" w:hAnsiTheme="minorHAnsi" w:cstheme="minorHAnsi"/>
          <w:sz w:val="22"/>
        </w:rPr>
        <w:t xml:space="preserve"> or any of their respective professional advisers.  Any conflicts that may exist must be resolved to the satisfaction of the Authority.</w:t>
      </w:r>
    </w:p>
    <w:p w14:paraId="2D9F4F5A" w14:textId="0D919DD2" w:rsidR="00652598" w:rsidRPr="00736D71" w:rsidRDefault="00652598" w:rsidP="00652598">
      <w:pPr>
        <w:pStyle w:val="BodyText"/>
        <w:ind w:left="0"/>
        <w:jc w:val="both"/>
        <w:rPr>
          <w:rFonts w:asciiTheme="minorHAnsi" w:hAnsiTheme="minorHAnsi" w:cstheme="minorHAnsi"/>
          <w:sz w:val="22"/>
        </w:rPr>
      </w:pPr>
      <w:r w:rsidRPr="00736D71">
        <w:rPr>
          <w:rFonts w:asciiTheme="minorHAnsi" w:hAnsiTheme="minorHAnsi" w:cstheme="minorHAnsi"/>
          <w:sz w:val="22"/>
        </w:rPr>
        <w:t xml:space="preserve">All </w:t>
      </w:r>
      <w:r w:rsidR="001B669C">
        <w:rPr>
          <w:rFonts w:asciiTheme="minorHAnsi" w:hAnsiTheme="minorHAnsi" w:cstheme="minorHAnsi"/>
          <w:sz w:val="22"/>
        </w:rPr>
        <w:t>Respondent</w:t>
      </w:r>
      <w:r w:rsidRPr="00736D71">
        <w:rPr>
          <w:rFonts w:asciiTheme="minorHAnsi" w:hAnsiTheme="minorHAnsi" w:cstheme="minorHAnsi"/>
          <w:sz w:val="22"/>
        </w:rPr>
        <w:t xml:space="preserve">s are solely responsible for all their costs and expenses </w:t>
      </w:r>
      <w:r>
        <w:rPr>
          <w:rFonts w:asciiTheme="minorHAnsi" w:hAnsiTheme="minorHAnsi" w:cstheme="minorHAnsi"/>
          <w:sz w:val="22"/>
        </w:rPr>
        <w:t xml:space="preserve">(and any costs and expenses of any Relevant Company </w:t>
      </w:r>
      <w:r w:rsidRPr="00736D71">
        <w:rPr>
          <w:rFonts w:asciiTheme="minorHAnsi" w:hAnsiTheme="minorHAnsi" w:cstheme="minorHAnsi"/>
          <w:sz w:val="22"/>
        </w:rPr>
        <w:t>or any party associated with the Procurement</w:t>
      </w:r>
      <w:r>
        <w:rPr>
          <w:rFonts w:asciiTheme="minorHAnsi" w:hAnsiTheme="minorHAnsi" w:cstheme="minorHAnsi"/>
          <w:sz w:val="22"/>
        </w:rPr>
        <w:t xml:space="preserve">) </w:t>
      </w:r>
      <w:r w:rsidRPr="00736D71">
        <w:rPr>
          <w:rFonts w:asciiTheme="minorHAnsi" w:hAnsiTheme="minorHAnsi" w:cstheme="minorHAnsi"/>
          <w:sz w:val="22"/>
        </w:rPr>
        <w:t xml:space="preserve">incurred in connection with this Procurement </w:t>
      </w:r>
      <w:r>
        <w:rPr>
          <w:rFonts w:asciiTheme="minorHAnsi" w:hAnsiTheme="minorHAnsi" w:cstheme="minorHAnsi"/>
          <w:sz w:val="22"/>
        </w:rPr>
        <w:t>process</w:t>
      </w:r>
      <w:r w:rsidRPr="00736D71">
        <w:rPr>
          <w:rFonts w:asciiTheme="minorHAnsi" w:hAnsiTheme="minorHAnsi" w:cstheme="minorHAnsi"/>
          <w:sz w:val="22"/>
        </w:rPr>
        <w:t xml:space="preserve"> irrespective of the stage in the Procurement process at which it occurred.  Under no circumstances will the Authority, or any of its advisers or representatives acting on its behalf, be liable for any costs or expenses borne by or on behalf of the </w:t>
      </w:r>
      <w:r w:rsidR="001B669C">
        <w:rPr>
          <w:rFonts w:asciiTheme="minorHAnsi" w:hAnsiTheme="minorHAnsi" w:cstheme="minorHAnsi"/>
          <w:sz w:val="22"/>
        </w:rPr>
        <w:t>Respondent</w:t>
      </w:r>
      <w:r w:rsidRPr="00736D71">
        <w:rPr>
          <w:rFonts w:asciiTheme="minorHAnsi" w:hAnsiTheme="minorHAnsi" w:cstheme="minorHAnsi"/>
          <w:sz w:val="22"/>
        </w:rPr>
        <w:t xml:space="preserve"> a Relevant Company or any party associated with the Procurement.</w:t>
      </w:r>
    </w:p>
    <w:p w14:paraId="53B40BEE" w14:textId="5B273401" w:rsidR="00652598" w:rsidRPr="00736D71" w:rsidRDefault="00652598" w:rsidP="00652598">
      <w:pPr>
        <w:pStyle w:val="BodyText"/>
        <w:ind w:left="0"/>
        <w:jc w:val="both"/>
        <w:rPr>
          <w:rFonts w:asciiTheme="minorHAnsi" w:hAnsiTheme="minorHAnsi" w:cstheme="minorHAnsi"/>
          <w:sz w:val="22"/>
        </w:rPr>
      </w:pPr>
      <w:r w:rsidRPr="00AB52AA">
        <w:rPr>
          <w:rFonts w:asciiTheme="minorHAnsi" w:hAnsiTheme="minorHAnsi" w:cstheme="minorHAnsi"/>
          <w:sz w:val="22"/>
        </w:rPr>
        <w:t>The Authority is subject to the requirements of the Freedom of Information Act 2000 and the Environmental Information Regulations 2004</w:t>
      </w:r>
      <w:r w:rsidR="0097206E">
        <w:rPr>
          <w:rFonts w:asciiTheme="minorHAnsi" w:hAnsiTheme="minorHAnsi" w:cstheme="minorHAnsi"/>
          <w:sz w:val="22"/>
        </w:rPr>
        <w:t xml:space="preserve"> (</w:t>
      </w:r>
      <w:r w:rsidR="0097206E" w:rsidRPr="0097206E">
        <w:rPr>
          <w:rFonts w:asciiTheme="minorHAnsi" w:hAnsiTheme="minorHAnsi" w:cstheme="minorHAnsi"/>
          <w:sz w:val="22"/>
        </w:rPr>
        <w:t>as amended)</w:t>
      </w:r>
      <w:r w:rsidRPr="00AB52AA">
        <w:rPr>
          <w:rFonts w:asciiTheme="minorHAnsi" w:hAnsiTheme="minorHAnsi" w:cstheme="minorHAnsi"/>
          <w:sz w:val="22"/>
        </w:rPr>
        <w:t xml:space="preserve">, together with all codes of practice, guidance and directions issued pursuant to the same from time to time.  The Authority may at its sole discretion be required to disclose any information submitted by </w:t>
      </w:r>
      <w:r w:rsidR="001B669C">
        <w:rPr>
          <w:rFonts w:asciiTheme="minorHAnsi" w:hAnsiTheme="minorHAnsi" w:cstheme="minorHAnsi"/>
          <w:sz w:val="22"/>
        </w:rPr>
        <w:t>Respondent</w:t>
      </w:r>
      <w:r w:rsidRPr="00AB52AA">
        <w:rPr>
          <w:rFonts w:asciiTheme="minorHAnsi" w:hAnsiTheme="minorHAnsi" w:cstheme="minorHAnsi"/>
          <w:sz w:val="22"/>
        </w:rPr>
        <w:t xml:space="preserve">s as part of their response to this </w:t>
      </w:r>
      <w:r w:rsidR="008509BA">
        <w:rPr>
          <w:rFonts w:asciiTheme="minorHAnsi" w:hAnsiTheme="minorHAnsi" w:cstheme="minorHAnsi"/>
          <w:sz w:val="22"/>
        </w:rPr>
        <w:t>R</w:t>
      </w:r>
      <w:r w:rsidR="004859C5">
        <w:rPr>
          <w:rFonts w:asciiTheme="minorHAnsi" w:hAnsiTheme="minorHAnsi" w:cstheme="minorHAnsi"/>
          <w:sz w:val="22"/>
        </w:rPr>
        <w:t>f</w:t>
      </w:r>
      <w:r w:rsidR="008509BA">
        <w:rPr>
          <w:rFonts w:asciiTheme="minorHAnsi" w:hAnsiTheme="minorHAnsi" w:cstheme="minorHAnsi"/>
          <w:sz w:val="22"/>
        </w:rPr>
        <w:t>P</w:t>
      </w:r>
      <w:r w:rsidRPr="00AB52AA">
        <w:rPr>
          <w:rFonts w:asciiTheme="minorHAnsi" w:hAnsiTheme="minorHAnsi" w:cstheme="minorHAnsi"/>
          <w:sz w:val="22"/>
        </w:rPr>
        <w:t>.</w:t>
      </w:r>
    </w:p>
    <w:p w14:paraId="3D3A9A4E" w14:textId="70C49180" w:rsidR="00652598" w:rsidRPr="00736D71" w:rsidRDefault="00652598" w:rsidP="00652598">
      <w:pPr>
        <w:jc w:val="both"/>
        <w:rPr>
          <w:rFonts w:cstheme="minorHAnsi"/>
        </w:rPr>
      </w:pPr>
      <w:r w:rsidRPr="00736D71">
        <w:rPr>
          <w:rFonts w:cstheme="minorHAnsi"/>
        </w:rPr>
        <w:lastRenderedPageBreak/>
        <w:t xml:space="preserve">The submission of a </w:t>
      </w:r>
      <w:r w:rsidR="008509BA">
        <w:rPr>
          <w:rFonts w:cstheme="minorHAnsi"/>
        </w:rPr>
        <w:t>Proposal</w:t>
      </w:r>
      <w:r w:rsidRPr="00736D71">
        <w:rPr>
          <w:rFonts w:cstheme="minorHAnsi"/>
        </w:rPr>
        <w:t xml:space="preserve"> response by a </w:t>
      </w:r>
      <w:r w:rsidR="001B669C">
        <w:rPr>
          <w:rFonts w:cstheme="minorHAnsi"/>
        </w:rPr>
        <w:t>Respondent</w:t>
      </w:r>
      <w:r w:rsidRPr="00736D71">
        <w:rPr>
          <w:rFonts w:cstheme="minorHAnsi"/>
        </w:rPr>
        <w:t xml:space="preserve"> to this </w:t>
      </w:r>
      <w:r w:rsidR="008509BA">
        <w:rPr>
          <w:rFonts w:cstheme="minorHAnsi"/>
        </w:rPr>
        <w:t>R</w:t>
      </w:r>
      <w:r w:rsidR="004859C5">
        <w:rPr>
          <w:rFonts w:cstheme="minorHAnsi"/>
        </w:rPr>
        <w:t>f</w:t>
      </w:r>
      <w:r w:rsidR="008509BA">
        <w:rPr>
          <w:rFonts w:cstheme="minorHAnsi"/>
        </w:rPr>
        <w:t>P</w:t>
      </w:r>
      <w:r w:rsidRPr="00736D71">
        <w:rPr>
          <w:rFonts w:cstheme="minorHAnsi"/>
        </w:rPr>
        <w:t xml:space="preserve"> will be deemed to imply acceptance by the </w:t>
      </w:r>
      <w:r w:rsidR="001B669C">
        <w:rPr>
          <w:rFonts w:cstheme="minorHAnsi"/>
        </w:rPr>
        <w:t>Respondent</w:t>
      </w:r>
      <w:r w:rsidRPr="00736D71">
        <w:rPr>
          <w:rFonts w:cstheme="minorHAnsi"/>
        </w:rPr>
        <w:t xml:space="preserve"> and all Relevant Companies (if any) of the terms and conditions (including the disclaimers) in this </w:t>
      </w:r>
      <w:r w:rsidR="008509BA">
        <w:rPr>
          <w:rFonts w:cstheme="minorHAnsi"/>
        </w:rPr>
        <w:t>R</w:t>
      </w:r>
      <w:r w:rsidR="004859C5">
        <w:rPr>
          <w:rFonts w:cstheme="minorHAnsi"/>
        </w:rPr>
        <w:t>f</w:t>
      </w:r>
      <w:r w:rsidR="008509BA">
        <w:rPr>
          <w:rFonts w:cstheme="minorHAnsi"/>
        </w:rPr>
        <w:t>P</w:t>
      </w:r>
      <w:r w:rsidRPr="00736D71">
        <w:rPr>
          <w:rFonts w:cstheme="minorHAnsi"/>
        </w:rPr>
        <w:t xml:space="preserve"> without qualification</w:t>
      </w:r>
      <w:r>
        <w:rPr>
          <w:rFonts w:cstheme="minorHAnsi"/>
        </w:rPr>
        <w:t>.</w:t>
      </w:r>
    </w:p>
    <w:p w14:paraId="62EFC1D7" w14:textId="66740321" w:rsidR="00652598" w:rsidRPr="003056FC" w:rsidRDefault="004859C5" w:rsidP="000D3181">
      <w:pPr>
        <w:pStyle w:val="Heading1"/>
        <w:numPr>
          <w:ilvl w:val="0"/>
          <w:numId w:val="2"/>
        </w:numPr>
        <w:spacing w:before="240"/>
        <w:ind w:left="357" w:hanging="357"/>
      </w:pPr>
      <w:bookmarkStart w:id="10" w:name="_Toc482102908"/>
      <w:bookmarkStart w:id="11" w:name="_Toc222330925"/>
      <w:r>
        <w:t>Proposal</w:t>
      </w:r>
      <w:r w:rsidR="00652598" w:rsidRPr="003056FC">
        <w:t xml:space="preserve"> Instructions</w:t>
      </w:r>
      <w:bookmarkEnd w:id="10"/>
      <w:bookmarkEnd w:id="11"/>
    </w:p>
    <w:p w14:paraId="22EC4B92" w14:textId="709A0101" w:rsidR="00652598" w:rsidRPr="003056FC" w:rsidRDefault="00652598" w:rsidP="00215C76">
      <w:pPr>
        <w:pStyle w:val="Heading2"/>
        <w:numPr>
          <w:ilvl w:val="1"/>
          <w:numId w:val="2"/>
        </w:numPr>
        <w:ind w:left="357" w:hanging="357"/>
      </w:pPr>
      <w:bookmarkStart w:id="12" w:name="_Toc482102909"/>
      <w:bookmarkStart w:id="13" w:name="_Toc222330926"/>
      <w:r w:rsidRPr="003056FC">
        <w:t xml:space="preserve">Responding to this </w:t>
      </w:r>
      <w:r w:rsidR="008509BA">
        <w:t>R</w:t>
      </w:r>
      <w:r w:rsidR="004859C5">
        <w:t>f</w:t>
      </w:r>
      <w:r w:rsidR="008509BA">
        <w:t>P</w:t>
      </w:r>
      <w:bookmarkEnd w:id="12"/>
      <w:bookmarkEnd w:id="13"/>
    </w:p>
    <w:p w14:paraId="5E1BDA2F" w14:textId="6DE6B913" w:rsidR="00652598" w:rsidRPr="003056FC" w:rsidRDefault="001B669C" w:rsidP="00652598">
      <w:pPr>
        <w:pStyle w:val="BodyText"/>
        <w:ind w:left="0"/>
        <w:jc w:val="both"/>
        <w:rPr>
          <w:rFonts w:asciiTheme="minorHAnsi" w:hAnsiTheme="minorHAnsi" w:cstheme="minorHAnsi"/>
          <w:sz w:val="22"/>
        </w:rPr>
      </w:pPr>
      <w:r>
        <w:rPr>
          <w:rFonts w:asciiTheme="minorHAnsi" w:hAnsiTheme="minorHAnsi" w:cstheme="minorHAnsi"/>
          <w:sz w:val="22"/>
        </w:rPr>
        <w:t>Respondent</w:t>
      </w:r>
      <w:r w:rsidR="00652598" w:rsidRPr="003056FC">
        <w:rPr>
          <w:rFonts w:asciiTheme="minorHAnsi" w:hAnsiTheme="minorHAnsi" w:cstheme="minorHAnsi"/>
          <w:sz w:val="22"/>
        </w:rPr>
        <w:t xml:space="preserve">s must acknowledge receipt of this </w:t>
      </w:r>
      <w:r w:rsidR="008509BA">
        <w:rPr>
          <w:rFonts w:asciiTheme="minorHAnsi" w:hAnsiTheme="minorHAnsi" w:cstheme="minorHAnsi"/>
          <w:sz w:val="22"/>
        </w:rPr>
        <w:t>R</w:t>
      </w:r>
      <w:r w:rsidR="004859C5">
        <w:rPr>
          <w:rFonts w:asciiTheme="minorHAnsi" w:hAnsiTheme="minorHAnsi" w:cstheme="minorHAnsi"/>
          <w:sz w:val="22"/>
        </w:rPr>
        <w:t>f</w:t>
      </w:r>
      <w:r w:rsidR="008509BA">
        <w:rPr>
          <w:rFonts w:asciiTheme="minorHAnsi" w:hAnsiTheme="minorHAnsi" w:cstheme="minorHAnsi"/>
          <w:sz w:val="22"/>
        </w:rPr>
        <w:t>P</w:t>
      </w:r>
      <w:r w:rsidR="00652598" w:rsidRPr="003056FC">
        <w:rPr>
          <w:rFonts w:asciiTheme="minorHAnsi" w:hAnsiTheme="minorHAnsi" w:cstheme="minorHAnsi"/>
          <w:sz w:val="22"/>
        </w:rPr>
        <w:t xml:space="preserve"> on the </w:t>
      </w:r>
      <w:r w:rsidR="00652598">
        <w:rPr>
          <w:rFonts w:asciiTheme="minorHAnsi" w:hAnsiTheme="minorHAnsi" w:cstheme="minorHAnsi"/>
          <w:sz w:val="22"/>
        </w:rPr>
        <w:t>Procurement</w:t>
      </w:r>
      <w:r w:rsidR="00652598" w:rsidRPr="003056FC">
        <w:rPr>
          <w:rFonts w:asciiTheme="minorHAnsi" w:hAnsiTheme="minorHAnsi" w:cstheme="minorHAnsi"/>
          <w:sz w:val="22"/>
        </w:rPr>
        <w:t xml:space="preserve"> Portal. </w:t>
      </w:r>
    </w:p>
    <w:p w14:paraId="6D8E151D" w14:textId="22BD03A6" w:rsidR="00652598" w:rsidRPr="003056FC" w:rsidRDefault="00652598" w:rsidP="00215C76">
      <w:pPr>
        <w:pStyle w:val="Heading2"/>
        <w:numPr>
          <w:ilvl w:val="1"/>
          <w:numId w:val="2"/>
        </w:numPr>
        <w:ind w:left="357" w:hanging="357"/>
      </w:pPr>
      <w:bookmarkStart w:id="14" w:name="_Toc482102910"/>
      <w:bookmarkStart w:id="15" w:name="_Toc222330927"/>
      <w:r w:rsidRPr="003056FC">
        <w:t xml:space="preserve">Preparation of </w:t>
      </w:r>
      <w:r w:rsidR="008509BA">
        <w:t>Proposal</w:t>
      </w:r>
      <w:r w:rsidRPr="003056FC">
        <w:t>s</w:t>
      </w:r>
      <w:bookmarkEnd w:id="14"/>
      <w:bookmarkEnd w:id="15"/>
    </w:p>
    <w:p w14:paraId="7ECCE3C8" w14:textId="5C89C60D" w:rsidR="00652598" w:rsidRPr="003056FC" w:rsidRDefault="00652598" w:rsidP="00652598">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All communications between </w:t>
      </w:r>
      <w:r w:rsidR="001B669C">
        <w:rPr>
          <w:rFonts w:asciiTheme="minorHAnsi" w:hAnsiTheme="minorHAnsi" w:cstheme="minorHAnsi"/>
          <w:sz w:val="22"/>
        </w:rPr>
        <w:t>Respondent</w:t>
      </w:r>
      <w:r w:rsidRPr="003056FC">
        <w:rPr>
          <w:rFonts w:asciiTheme="minorHAnsi" w:hAnsiTheme="minorHAnsi" w:cstheme="minorHAnsi"/>
          <w:sz w:val="22"/>
        </w:rPr>
        <w:t xml:space="preserve">s and the Authority and all </w:t>
      </w:r>
      <w:r w:rsidR="008509BA">
        <w:rPr>
          <w:rFonts w:asciiTheme="minorHAnsi" w:hAnsiTheme="minorHAnsi" w:cstheme="minorHAnsi"/>
          <w:sz w:val="22"/>
        </w:rPr>
        <w:t>Proposal</w:t>
      </w:r>
      <w:r w:rsidRPr="003056FC">
        <w:rPr>
          <w:rFonts w:asciiTheme="minorHAnsi" w:hAnsiTheme="minorHAnsi" w:cstheme="minorHAnsi"/>
          <w:sz w:val="22"/>
        </w:rPr>
        <w:t xml:space="preserve">s submitted to the Authority must be in English.  This means that all responses submitted to </w:t>
      </w:r>
      <w:r>
        <w:rPr>
          <w:rFonts w:asciiTheme="minorHAnsi" w:hAnsiTheme="minorHAnsi" w:cstheme="minorHAnsi"/>
          <w:sz w:val="22"/>
        </w:rPr>
        <w:t>t</w:t>
      </w:r>
      <w:r w:rsidRPr="00A14BDB">
        <w:rPr>
          <w:rFonts w:asciiTheme="minorHAnsi" w:hAnsiTheme="minorHAnsi" w:cstheme="minorHAnsi"/>
          <w:sz w:val="22"/>
        </w:rPr>
        <w:t xml:space="preserve">he </w:t>
      </w:r>
      <w:r>
        <w:rPr>
          <w:rFonts w:asciiTheme="minorHAnsi" w:hAnsiTheme="minorHAnsi" w:cstheme="minorHAnsi"/>
          <w:sz w:val="22"/>
        </w:rPr>
        <w:t>Authority</w:t>
      </w:r>
      <w:r w:rsidRPr="00A14BDB">
        <w:rPr>
          <w:rFonts w:asciiTheme="minorHAnsi" w:hAnsiTheme="minorHAnsi" w:cstheme="minorHAnsi"/>
          <w:sz w:val="22"/>
        </w:rPr>
        <w:t xml:space="preserve"> </w:t>
      </w:r>
      <w:r w:rsidRPr="003056FC">
        <w:rPr>
          <w:rFonts w:asciiTheme="minorHAnsi" w:hAnsiTheme="minorHAnsi" w:cstheme="minorHAnsi"/>
          <w:sz w:val="22"/>
        </w:rPr>
        <w:t xml:space="preserve">must be in English and all supporting documentation should also be in English or be supported by an accredited English translation, which must be provided at no cost to the Authority, which will be the sole document used for the purpose of Evaluation. </w:t>
      </w:r>
    </w:p>
    <w:p w14:paraId="154B5F61" w14:textId="2C7FD2FD" w:rsidR="00652598" w:rsidRPr="003056FC" w:rsidRDefault="008509BA" w:rsidP="00652598">
      <w:pPr>
        <w:pStyle w:val="BodyText"/>
        <w:ind w:left="0"/>
        <w:jc w:val="both"/>
        <w:rPr>
          <w:rFonts w:asciiTheme="minorHAnsi" w:hAnsiTheme="minorHAnsi" w:cstheme="minorBidi"/>
          <w:sz w:val="22"/>
        </w:rPr>
      </w:pPr>
      <w:r>
        <w:rPr>
          <w:rFonts w:asciiTheme="minorHAnsi" w:hAnsiTheme="minorHAnsi" w:cstheme="minorBidi"/>
          <w:sz w:val="22"/>
        </w:rPr>
        <w:t>Proposal</w:t>
      </w:r>
      <w:r w:rsidR="00652598" w:rsidRPr="5137795D">
        <w:rPr>
          <w:rFonts w:asciiTheme="minorHAnsi" w:hAnsiTheme="minorHAnsi" w:cstheme="minorBidi"/>
          <w:sz w:val="22"/>
        </w:rPr>
        <w:t xml:space="preserve">s shall be self-contained documents which do not cross refer to documents which are not submitted as part of the </w:t>
      </w:r>
      <w:r>
        <w:rPr>
          <w:rFonts w:asciiTheme="minorHAnsi" w:hAnsiTheme="minorHAnsi" w:cstheme="minorBidi"/>
          <w:sz w:val="22"/>
        </w:rPr>
        <w:t>Proposal</w:t>
      </w:r>
      <w:r w:rsidR="00652598" w:rsidRPr="5137795D">
        <w:rPr>
          <w:rFonts w:asciiTheme="minorHAnsi" w:hAnsiTheme="minorHAnsi" w:cstheme="minorBidi"/>
          <w:sz w:val="22"/>
        </w:rPr>
        <w:t xml:space="preserve">.  The Authority reserves the right not to consider any material which is not included within the </w:t>
      </w:r>
      <w:r>
        <w:rPr>
          <w:rFonts w:asciiTheme="minorHAnsi" w:hAnsiTheme="minorHAnsi" w:cstheme="minorBidi"/>
          <w:sz w:val="22"/>
        </w:rPr>
        <w:t>Proposal</w:t>
      </w:r>
      <w:r w:rsidR="00652598" w:rsidRPr="5137795D">
        <w:rPr>
          <w:rFonts w:asciiTheme="minorHAnsi" w:hAnsiTheme="minorHAnsi" w:cstheme="minorBidi"/>
          <w:sz w:val="22"/>
        </w:rPr>
        <w:t>.</w:t>
      </w:r>
    </w:p>
    <w:p w14:paraId="0796B920" w14:textId="4735A60A" w:rsidR="00652598" w:rsidRPr="003056FC" w:rsidRDefault="00652598" w:rsidP="00215C76">
      <w:pPr>
        <w:pStyle w:val="Heading2"/>
        <w:numPr>
          <w:ilvl w:val="1"/>
          <w:numId w:val="2"/>
        </w:numPr>
        <w:ind w:left="357" w:hanging="357"/>
      </w:pPr>
      <w:bookmarkStart w:id="16" w:name="_Toc482102911"/>
      <w:bookmarkStart w:id="17" w:name="_Toc222330928"/>
      <w:r w:rsidRPr="003056FC">
        <w:t xml:space="preserve">Conditions of </w:t>
      </w:r>
      <w:r w:rsidR="004859C5">
        <w:t>Bidding</w:t>
      </w:r>
      <w:bookmarkEnd w:id="16"/>
      <w:bookmarkEnd w:id="17"/>
    </w:p>
    <w:p w14:paraId="3C48AC89" w14:textId="460C21A8" w:rsidR="00652598" w:rsidRPr="003056FC" w:rsidRDefault="00652598" w:rsidP="00652598">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All </w:t>
      </w:r>
      <w:r w:rsidR="008509BA">
        <w:rPr>
          <w:rFonts w:asciiTheme="minorHAnsi" w:hAnsiTheme="minorHAnsi" w:cstheme="minorHAnsi"/>
          <w:sz w:val="22"/>
        </w:rPr>
        <w:t>Proposal</w:t>
      </w:r>
      <w:r w:rsidRPr="003056FC">
        <w:rPr>
          <w:rFonts w:asciiTheme="minorHAnsi" w:hAnsiTheme="minorHAnsi" w:cstheme="minorHAnsi"/>
          <w:sz w:val="22"/>
        </w:rPr>
        <w:t xml:space="preserve">s must contain the following sections: </w:t>
      </w:r>
    </w:p>
    <w:p w14:paraId="7AF0D5A7" w14:textId="72BDA953" w:rsidR="00652598" w:rsidRPr="00870E0C" w:rsidRDefault="00C90AD7" w:rsidP="00870E0C">
      <w:pPr>
        <w:pStyle w:val="BodyText"/>
        <w:numPr>
          <w:ilvl w:val="0"/>
          <w:numId w:val="7"/>
        </w:numPr>
        <w:ind w:left="709" w:hanging="283"/>
        <w:rPr>
          <w:rFonts w:asciiTheme="minorHAnsi" w:hAnsiTheme="minorHAnsi" w:cstheme="minorHAnsi"/>
          <w:sz w:val="22"/>
          <w:lang w:val="en-US"/>
        </w:rPr>
      </w:pPr>
      <w:r w:rsidRPr="00870E0C">
        <w:rPr>
          <w:rFonts w:asciiTheme="minorHAnsi" w:hAnsiTheme="minorHAnsi" w:cstheme="minorHAnsi"/>
          <w:b/>
          <w:sz w:val="22"/>
          <w:lang w:val="en-US"/>
        </w:rPr>
        <w:t xml:space="preserve">Volume </w:t>
      </w:r>
      <w:r w:rsidR="00834C3E" w:rsidRPr="00870E0C">
        <w:rPr>
          <w:rFonts w:asciiTheme="minorHAnsi" w:hAnsiTheme="minorHAnsi" w:cstheme="minorHAnsi"/>
          <w:b/>
          <w:sz w:val="22"/>
          <w:lang w:val="en-US"/>
        </w:rPr>
        <w:t>3</w:t>
      </w:r>
      <w:r w:rsidR="00870E0C" w:rsidRPr="00870E0C">
        <w:rPr>
          <w:rFonts w:asciiTheme="minorHAnsi" w:hAnsiTheme="minorHAnsi" w:cstheme="minorHAnsi"/>
          <w:b/>
          <w:sz w:val="22"/>
          <w:lang w:val="en-US"/>
        </w:rPr>
        <w:t>:</w:t>
      </w:r>
      <w:r w:rsidR="000E3228" w:rsidRPr="00870E0C">
        <w:rPr>
          <w:rFonts w:asciiTheme="minorHAnsi" w:hAnsiTheme="minorHAnsi" w:cstheme="minorHAnsi"/>
          <w:b/>
          <w:sz w:val="22"/>
          <w:lang w:val="en-US"/>
        </w:rPr>
        <w:t xml:space="preserve"> </w:t>
      </w:r>
      <w:r w:rsidR="00870E0C" w:rsidRPr="00870E0C">
        <w:rPr>
          <w:rFonts w:asciiTheme="minorHAnsi" w:hAnsiTheme="minorHAnsi" w:cstheme="minorBidi"/>
          <w:b/>
          <w:sz w:val="22"/>
          <w:lang w:val="en-US"/>
        </w:rPr>
        <w:t>Applicant Information</w:t>
      </w:r>
      <w:r w:rsidR="00870E0C" w:rsidRPr="00870E0C">
        <w:rPr>
          <w:rFonts w:asciiTheme="minorHAnsi" w:hAnsiTheme="minorHAnsi" w:cstheme="minorBidi"/>
          <w:sz w:val="22"/>
          <w:lang w:val="en-US"/>
        </w:rPr>
        <w:t xml:space="preserve"> (Section A tab) – for Finance evaluation.</w:t>
      </w:r>
    </w:p>
    <w:p w14:paraId="7520D115" w14:textId="0C9BD499" w:rsidR="00C77DB0" w:rsidRPr="00870E0C" w:rsidRDefault="00C77DB0" w:rsidP="00870E0C">
      <w:pPr>
        <w:pStyle w:val="BodyText"/>
        <w:numPr>
          <w:ilvl w:val="0"/>
          <w:numId w:val="7"/>
        </w:numPr>
        <w:ind w:left="709" w:hanging="283"/>
        <w:rPr>
          <w:rFonts w:asciiTheme="minorHAnsi" w:hAnsiTheme="minorHAnsi" w:cstheme="minorBidi"/>
          <w:sz w:val="22"/>
          <w:lang w:val="en-US"/>
        </w:rPr>
      </w:pPr>
      <w:r w:rsidRPr="00870E0C">
        <w:rPr>
          <w:rFonts w:asciiTheme="minorHAnsi" w:hAnsiTheme="minorHAnsi" w:cstheme="minorBidi"/>
          <w:b/>
          <w:sz w:val="22"/>
          <w:lang w:val="en-US"/>
        </w:rPr>
        <w:t xml:space="preserve">Volume </w:t>
      </w:r>
      <w:r w:rsidR="000E3228" w:rsidRPr="00870E0C">
        <w:rPr>
          <w:rFonts w:asciiTheme="minorHAnsi" w:hAnsiTheme="minorHAnsi" w:cstheme="minorBidi"/>
          <w:b/>
          <w:sz w:val="22"/>
          <w:lang w:val="en-US"/>
        </w:rPr>
        <w:t>3</w:t>
      </w:r>
      <w:r w:rsidR="00870E0C" w:rsidRPr="00870E0C">
        <w:rPr>
          <w:rFonts w:asciiTheme="minorHAnsi" w:hAnsiTheme="minorHAnsi" w:cstheme="minorBidi"/>
          <w:b/>
          <w:sz w:val="22"/>
          <w:lang w:val="en-US"/>
        </w:rPr>
        <w:t xml:space="preserve">: </w:t>
      </w:r>
      <w:r w:rsidR="00870E0C" w:rsidRPr="00870E0C">
        <w:rPr>
          <w:rFonts w:asciiTheme="minorHAnsi" w:hAnsiTheme="minorHAnsi" w:cstheme="minorHAnsi"/>
          <w:b/>
          <w:sz w:val="22"/>
          <w:lang w:val="en-US"/>
        </w:rPr>
        <w:t xml:space="preserve">Award Criteria </w:t>
      </w:r>
      <w:r w:rsidR="00870E0C" w:rsidRPr="00870E0C">
        <w:rPr>
          <w:rFonts w:asciiTheme="minorHAnsi" w:hAnsiTheme="minorHAnsi" w:cstheme="minorHAnsi"/>
          <w:bCs/>
          <w:sz w:val="22"/>
          <w:lang w:val="en-US"/>
        </w:rPr>
        <w:t>(Section B tab)</w:t>
      </w:r>
      <w:r w:rsidR="00870E0C">
        <w:rPr>
          <w:rFonts w:asciiTheme="minorHAnsi" w:hAnsiTheme="minorHAnsi" w:cstheme="minorHAnsi"/>
          <w:b/>
          <w:sz w:val="22"/>
          <w:lang w:val="en-US"/>
        </w:rPr>
        <w:t xml:space="preserve"> </w:t>
      </w:r>
      <w:r w:rsidR="00870E0C" w:rsidRPr="00870E0C">
        <w:rPr>
          <w:rFonts w:asciiTheme="minorHAnsi" w:hAnsiTheme="minorHAnsi" w:cstheme="minorHAnsi"/>
          <w:sz w:val="22"/>
          <w:lang w:val="en-US"/>
        </w:rPr>
        <w:t>– all questions in the technical section must be addressed and responded to.</w:t>
      </w:r>
    </w:p>
    <w:p w14:paraId="0B93DFC4" w14:textId="47EB8137" w:rsidR="0035170F" w:rsidRPr="0035170F" w:rsidRDefault="0035170F" w:rsidP="00870E0C">
      <w:pPr>
        <w:pStyle w:val="BodyText"/>
        <w:numPr>
          <w:ilvl w:val="0"/>
          <w:numId w:val="7"/>
        </w:numPr>
        <w:ind w:left="709" w:hanging="283"/>
        <w:rPr>
          <w:rFonts w:asciiTheme="minorHAnsi" w:hAnsiTheme="minorHAnsi" w:cstheme="minorHAnsi"/>
          <w:sz w:val="22"/>
          <w:lang w:val="en-US"/>
        </w:rPr>
      </w:pPr>
      <w:r w:rsidRPr="00870E0C">
        <w:rPr>
          <w:rFonts w:asciiTheme="minorHAnsi" w:hAnsiTheme="minorHAnsi" w:cstheme="minorHAnsi"/>
          <w:b/>
          <w:sz w:val="22"/>
          <w:lang w:val="en-US"/>
        </w:rPr>
        <w:t>Volume 4</w:t>
      </w:r>
      <w:r w:rsidR="00870E0C">
        <w:rPr>
          <w:rFonts w:asciiTheme="minorHAnsi" w:hAnsiTheme="minorHAnsi" w:cstheme="minorHAnsi"/>
          <w:b/>
          <w:sz w:val="22"/>
          <w:lang w:val="en-US"/>
        </w:rPr>
        <w:t>:</w:t>
      </w:r>
      <w:r>
        <w:rPr>
          <w:rFonts w:asciiTheme="minorHAnsi" w:hAnsiTheme="minorHAnsi" w:cstheme="minorHAnsi"/>
          <w:b/>
          <w:sz w:val="22"/>
          <w:lang w:val="en-US"/>
        </w:rPr>
        <w:t xml:space="preserve"> Commercial </w:t>
      </w:r>
      <w:r w:rsidR="00DD79AF">
        <w:rPr>
          <w:rFonts w:asciiTheme="minorHAnsi" w:hAnsiTheme="minorHAnsi" w:cstheme="minorHAnsi"/>
          <w:b/>
          <w:sz w:val="22"/>
          <w:lang w:val="en-US"/>
        </w:rPr>
        <w:t>Offer</w:t>
      </w:r>
      <w:r w:rsidRPr="003056FC">
        <w:rPr>
          <w:rFonts w:asciiTheme="minorHAnsi" w:hAnsiTheme="minorHAnsi" w:cstheme="minorHAnsi"/>
          <w:sz w:val="22"/>
          <w:lang w:val="en-US"/>
        </w:rPr>
        <w:t xml:space="preserve"> – all questions in the commercial </w:t>
      </w:r>
      <w:r>
        <w:rPr>
          <w:rFonts w:asciiTheme="minorHAnsi" w:hAnsiTheme="minorHAnsi" w:cstheme="minorHAnsi"/>
          <w:sz w:val="22"/>
          <w:lang w:val="en-US"/>
        </w:rPr>
        <w:t>section</w:t>
      </w:r>
      <w:r w:rsidRPr="003056FC">
        <w:rPr>
          <w:rFonts w:asciiTheme="minorHAnsi" w:hAnsiTheme="minorHAnsi" w:cstheme="minorHAnsi"/>
          <w:sz w:val="22"/>
          <w:lang w:val="en-US"/>
        </w:rPr>
        <w:t xml:space="preserve"> must be addressed and responded to.  For the avoidance of doubt, all </w:t>
      </w:r>
      <w:r w:rsidR="00A9387B">
        <w:rPr>
          <w:rFonts w:asciiTheme="minorHAnsi" w:hAnsiTheme="minorHAnsi" w:cstheme="minorHAnsi"/>
          <w:sz w:val="22"/>
          <w:lang w:val="en-US"/>
        </w:rPr>
        <w:t>offers</w:t>
      </w:r>
      <w:r w:rsidRPr="003056FC">
        <w:rPr>
          <w:rFonts w:asciiTheme="minorHAnsi" w:hAnsiTheme="minorHAnsi" w:cstheme="minorHAnsi"/>
          <w:sz w:val="22"/>
          <w:lang w:val="en-US"/>
        </w:rPr>
        <w:t xml:space="preserve"> submitted are exclusive of VAT. </w:t>
      </w:r>
    </w:p>
    <w:p w14:paraId="0CFC452B" w14:textId="6D3BB02D" w:rsidR="000E3228" w:rsidRPr="000E3228" w:rsidRDefault="000E3228" w:rsidP="000E3228">
      <w:pPr>
        <w:pStyle w:val="BodyText"/>
        <w:numPr>
          <w:ilvl w:val="0"/>
          <w:numId w:val="7"/>
        </w:numPr>
        <w:ind w:left="709" w:hanging="283"/>
        <w:jc w:val="both"/>
        <w:rPr>
          <w:rFonts w:asciiTheme="minorHAnsi" w:hAnsiTheme="minorHAnsi" w:cstheme="minorHAnsi"/>
          <w:sz w:val="22"/>
          <w:lang w:val="en-US"/>
        </w:rPr>
      </w:pPr>
      <w:r w:rsidRPr="00E4028F">
        <w:rPr>
          <w:rFonts w:asciiTheme="minorHAnsi" w:hAnsiTheme="minorHAnsi" w:cstheme="minorHAnsi"/>
          <w:b/>
          <w:sz w:val="22"/>
          <w:lang w:val="en-US"/>
        </w:rPr>
        <w:t xml:space="preserve">Volume </w:t>
      </w:r>
      <w:r w:rsidR="00E4028F" w:rsidRPr="00E4028F">
        <w:rPr>
          <w:rFonts w:asciiTheme="minorHAnsi" w:hAnsiTheme="minorHAnsi" w:cstheme="minorHAnsi"/>
          <w:b/>
          <w:sz w:val="22"/>
          <w:lang w:val="en-US"/>
        </w:rPr>
        <w:t>6</w:t>
      </w:r>
      <w:r w:rsidR="00870E0C" w:rsidRPr="00E4028F">
        <w:rPr>
          <w:rFonts w:asciiTheme="minorHAnsi" w:hAnsiTheme="minorHAnsi" w:cstheme="minorHAnsi"/>
          <w:b/>
          <w:sz w:val="22"/>
          <w:lang w:val="en-US"/>
        </w:rPr>
        <w:t>:</w:t>
      </w:r>
      <w:r>
        <w:rPr>
          <w:rFonts w:asciiTheme="minorHAnsi" w:hAnsiTheme="minorHAnsi" w:cstheme="minorHAnsi"/>
          <w:b/>
          <w:sz w:val="22"/>
          <w:lang w:val="en-US"/>
        </w:rPr>
        <w:t xml:space="preserve"> Commercial Requirements</w:t>
      </w:r>
      <w:r w:rsidRPr="003056FC">
        <w:rPr>
          <w:rFonts w:asciiTheme="minorHAnsi" w:hAnsiTheme="minorHAnsi" w:cstheme="minorHAnsi"/>
          <w:sz w:val="22"/>
          <w:lang w:val="en-US"/>
        </w:rPr>
        <w:t xml:space="preserve"> – </w:t>
      </w:r>
      <w:r w:rsidR="0048337F">
        <w:rPr>
          <w:rFonts w:asciiTheme="minorHAnsi" w:hAnsiTheme="minorHAnsi" w:cstheme="minorHAnsi"/>
          <w:sz w:val="22"/>
          <w:lang w:val="en-US"/>
        </w:rPr>
        <w:t>all appendices within this document should be completed and returned along with the Bidders proposal.</w:t>
      </w:r>
      <w:r w:rsidRPr="003056FC">
        <w:rPr>
          <w:rFonts w:asciiTheme="minorHAnsi" w:hAnsiTheme="minorHAnsi" w:cstheme="minorHAnsi"/>
          <w:sz w:val="22"/>
          <w:lang w:val="en-US"/>
        </w:rPr>
        <w:t xml:space="preserve"> </w:t>
      </w:r>
    </w:p>
    <w:p w14:paraId="5B93EF42" w14:textId="55E2DF6A" w:rsidR="00652598" w:rsidRPr="003056FC" w:rsidRDefault="00652598" w:rsidP="00652598">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Should any additions or deletions to this </w:t>
      </w:r>
      <w:r w:rsidR="008509BA">
        <w:rPr>
          <w:rFonts w:asciiTheme="minorHAnsi" w:hAnsiTheme="minorHAnsi" w:cstheme="minorHAnsi"/>
          <w:sz w:val="22"/>
        </w:rPr>
        <w:t>R</w:t>
      </w:r>
      <w:r w:rsidR="004859C5">
        <w:rPr>
          <w:rFonts w:asciiTheme="minorHAnsi" w:hAnsiTheme="minorHAnsi" w:cstheme="minorHAnsi"/>
          <w:sz w:val="22"/>
        </w:rPr>
        <w:t>f</w:t>
      </w:r>
      <w:r w:rsidR="008509BA">
        <w:rPr>
          <w:rFonts w:asciiTheme="minorHAnsi" w:hAnsiTheme="minorHAnsi" w:cstheme="minorHAnsi"/>
          <w:sz w:val="22"/>
        </w:rPr>
        <w:t>P</w:t>
      </w:r>
      <w:r w:rsidRPr="003056FC">
        <w:rPr>
          <w:rFonts w:asciiTheme="minorHAnsi" w:hAnsiTheme="minorHAnsi" w:cstheme="minorHAnsi"/>
          <w:sz w:val="22"/>
        </w:rPr>
        <w:t xml:space="preserve"> be considered necessary by the Authority prior to the Deadline for Receipt of </w:t>
      </w:r>
      <w:r w:rsidR="008509BA">
        <w:rPr>
          <w:rFonts w:asciiTheme="minorHAnsi" w:hAnsiTheme="minorHAnsi" w:cstheme="minorHAnsi"/>
          <w:sz w:val="22"/>
        </w:rPr>
        <w:t>Proposal</w:t>
      </w:r>
      <w:r w:rsidRPr="003056FC">
        <w:rPr>
          <w:rFonts w:asciiTheme="minorHAnsi" w:hAnsiTheme="minorHAnsi" w:cstheme="minorHAnsi"/>
          <w:sz w:val="22"/>
        </w:rPr>
        <w:t xml:space="preserve">s then any such additions and/or deletions will be published on the </w:t>
      </w:r>
      <w:r>
        <w:rPr>
          <w:rFonts w:asciiTheme="minorHAnsi" w:hAnsiTheme="minorHAnsi" w:cstheme="minorHAnsi"/>
          <w:sz w:val="22"/>
        </w:rPr>
        <w:t>Procurement</w:t>
      </w:r>
      <w:r w:rsidRPr="003056FC">
        <w:rPr>
          <w:rFonts w:asciiTheme="minorHAnsi" w:hAnsiTheme="minorHAnsi" w:cstheme="minorHAnsi"/>
          <w:sz w:val="22"/>
        </w:rPr>
        <w:t xml:space="preserve"> Portal and from the date of publication will be deemed to be part of this </w:t>
      </w:r>
      <w:r w:rsidR="008509BA">
        <w:rPr>
          <w:rFonts w:asciiTheme="minorHAnsi" w:hAnsiTheme="minorHAnsi" w:cstheme="minorHAnsi"/>
          <w:sz w:val="22"/>
        </w:rPr>
        <w:t>R</w:t>
      </w:r>
      <w:r w:rsidR="004859C5">
        <w:rPr>
          <w:rFonts w:asciiTheme="minorHAnsi" w:hAnsiTheme="minorHAnsi" w:cstheme="minorHAnsi"/>
          <w:sz w:val="22"/>
        </w:rPr>
        <w:t>f</w:t>
      </w:r>
      <w:r w:rsidR="008509BA">
        <w:rPr>
          <w:rFonts w:asciiTheme="minorHAnsi" w:hAnsiTheme="minorHAnsi" w:cstheme="minorHAnsi"/>
          <w:sz w:val="22"/>
        </w:rPr>
        <w:t>P</w:t>
      </w:r>
      <w:r w:rsidRPr="003056FC">
        <w:rPr>
          <w:rFonts w:asciiTheme="minorHAnsi" w:hAnsiTheme="minorHAnsi" w:cstheme="minorHAnsi"/>
          <w:sz w:val="22"/>
        </w:rPr>
        <w:t>.</w:t>
      </w:r>
    </w:p>
    <w:p w14:paraId="7AE571E2" w14:textId="1C61BACB" w:rsidR="0097206E" w:rsidRPr="003056FC" w:rsidRDefault="008509BA" w:rsidP="00652598">
      <w:pPr>
        <w:pStyle w:val="BodyText"/>
        <w:ind w:left="0"/>
        <w:jc w:val="both"/>
        <w:rPr>
          <w:rFonts w:asciiTheme="minorHAnsi" w:hAnsiTheme="minorHAnsi" w:cstheme="minorHAnsi"/>
          <w:sz w:val="22"/>
        </w:rPr>
      </w:pPr>
      <w:r>
        <w:rPr>
          <w:rFonts w:asciiTheme="minorHAnsi" w:hAnsiTheme="minorHAnsi" w:cstheme="minorHAnsi"/>
          <w:sz w:val="22"/>
        </w:rPr>
        <w:t>Proposal</w:t>
      </w:r>
      <w:r w:rsidR="00652598" w:rsidRPr="003056FC">
        <w:rPr>
          <w:rFonts w:asciiTheme="minorHAnsi" w:hAnsiTheme="minorHAnsi" w:cstheme="minorHAnsi"/>
          <w:sz w:val="22"/>
        </w:rPr>
        <w:t xml:space="preserve">s must be submitted using the </w:t>
      </w:r>
      <w:r w:rsidR="00652598">
        <w:rPr>
          <w:rFonts w:asciiTheme="minorHAnsi" w:hAnsiTheme="minorHAnsi" w:cstheme="minorHAnsi"/>
          <w:sz w:val="22"/>
        </w:rPr>
        <w:t>Procurement</w:t>
      </w:r>
      <w:r w:rsidR="00652598" w:rsidRPr="003056FC">
        <w:rPr>
          <w:rFonts w:asciiTheme="minorHAnsi" w:hAnsiTheme="minorHAnsi" w:cstheme="minorHAnsi"/>
          <w:sz w:val="22"/>
        </w:rPr>
        <w:t xml:space="preserve"> Portal, further details of which are contained in this document.</w:t>
      </w:r>
    </w:p>
    <w:p w14:paraId="4463B916" w14:textId="77777777" w:rsidR="00652598" w:rsidRPr="003056FC" w:rsidRDefault="00652598" w:rsidP="00215C76">
      <w:pPr>
        <w:pStyle w:val="Heading2"/>
        <w:numPr>
          <w:ilvl w:val="1"/>
          <w:numId w:val="2"/>
        </w:numPr>
        <w:ind w:left="357" w:hanging="357"/>
      </w:pPr>
      <w:bookmarkStart w:id="18" w:name="_Toc482102912"/>
      <w:bookmarkStart w:id="19" w:name="_Toc222330929"/>
      <w:r w:rsidRPr="003056FC">
        <w:t>Instructions for Responding</w:t>
      </w:r>
      <w:bookmarkEnd w:id="18"/>
      <w:bookmarkEnd w:id="19"/>
    </w:p>
    <w:p w14:paraId="40C0598F" w14:textId="553D1D08" w:rsidR="00652598" w:rsidRPr="003056FC" w:rsidRDefault="008214E8" w:rsidP="00652598">
      <w:pPr>
        <w:pStyle w:val="BodyText"/>
        <w:ind w:left="0"/>
        <w:jc w:val="both"/>
        <w:rPr>
          <w:rFonts w:asciiTheme="minorHAnsi" w:hAnsiTheme="minorHAnsi" w:cstheme="minorHAnsi"/>
          <w:sz w:val="22"/>
          <w:u w:val="single"/>
        </w:rPr>
      </w:pPr>
      <w:r>
        <w:rPr>
          <w:rFonts w:asciiTheme="minorHAnsi" w:hAnsiTheme="minorHAnsi" w:cstheme="minorHAnsi"/>
          <w:sz w:val="22"/>
          <w:u w:val="single"/>
        </w:rPr>
        <w:t>Step 1 -</w:t>
      </w:r>
      <w:r w:rsidR="00652598" w:rsidRPr="003056FC">
        <w:rPr>
          <w:rFonts w:asciiTheme="minorHAnsi" w:hAnsiTheme="minorHAnsi" w:cstheme="minorHAnsi"/>
          <w:sz w:val="22"/>
          <w:u w:val="single"/>
        </w:rPr>
        <w:t xml:space="preserve"> Download the files</w:t>
      </w:r>
    </w:p>
    <w:p w14:paraId="2E389140" w14:textId="09169569" w:rsidR="00652598" w:rsidRPr="003056FC" w:rsidRDefault="00652598" w:rsidP="00652598">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Before you consider responding to this </w:t>
      </w:r>
      <w:r w:rsidR="008509BA">
        <w:rPr>
          <w:rFonts w:asciiTheme="minorHAnsi" w:hAnsiTheme="minorHAnsi" w:cstheme="minorHAnsi"/>
          <w:sz w:val="22"/>
        </w:rPr>
        <w:t>R</w:t>
      </w:r>
      <w:r w:rsidR="004859C5">
        <w:rPr>
          <w:rFonts w:asciiTheme="minorHAnsi" w:hAnsiTheme="minorHAnsi" w:cstheme="minorHAnsi"/>
          <w:sz w:val="22"/>
        </w:rPr>
        <w:t>f</w:t>
      </w:r>
      <w:r w:rsidR="008509BA">
        <w:rPr>
          <w:rFonts w:asciiTheme="minorHAnsi" w:hAnsiTheme="minorHAnsi" w:cstheme="minorHAnsi"/>
          <w:sz w:val="22"/>
        </w:rPr>
        <w:t>P</w:t>
      </w:r>
      <w:r w:rsidRPr="003056FC">
        <w:rPr>
          <w:rFonts w:asciiTheme="minorHAnsi" w:hAnsiTheme="minorHAnsi" w:cstheme="minorHAnsi"/>
          <w:sz w:val="22"/>
        </w:rPr>
        <w:t xml:space="preserve">, ensure that you have downloaded and read all the files. All files are important and contain information </w:t>
      </w:r>
      <w:r>
        <w:rPr>
          <w:rFonts w:asciiTheme="minorHAnsi" w:hAnsiTheme="minorHAnsi" w:cstheme="minorHAnsi"/>
          <w:sz w:val="22"/>
        </w:rPr>
        <w:t xml:space="preserve">about </w:t>
      </w:r>
      <w:r w:rsidR="008509BA">
        <w:rPr>
          <w:rFonts w:asciiTheme="minorHAnsi" w:hAnsiTheme="minorHAnsi" w:cstheme="minorHAnsi"/>
          <w:sz w:val="22"/>
        </w:rPr>
        <w:t>Proposal</w:t>
      </w:r>
      <w:r w:rsidRPr="003056FC">
        <w:rPr>
          <w:rFonts w:asciiTheme="minorHAnsi" w:hAnsiTheme="minorHAnsi" w:cstheme="minorHAnsi"/>
          <w:sz w:val="22"/>
        </w:rPr>
        <w:t>.</w:t>
      </w:r>
    </w:p>
    <w:p w14:paraId="4B2916F8" w14:textId="26F9B213" w:rsidR="00652598" w:rsidRPr="003056FC" w:rsidRDefault="00652598" w:rsidP="00652598">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All clarifications </w:t>
      </w:r>
      <w:r>
        <w:rPr>
          <w:rFonts w:asciiTheme="minorHAnsi" w:hAnsiTheme="minorHAnsi" w:cstheme="minorHAnsi"/>
          <w:sz w:val="22"/>
        </w:rPr>
        <w:t>issued by the Authority</w:t>
      </w:r>
      <w:r w:rsidRPr="003056FC">
        <w:rPr>
          <w:rFonts w:asciiTheme="minorHAnsi" w:hAnsiTheme="minorHAnsi" w:cstheme="minorHAnsi"/>
          <w:sz w:val="22"/>
        </w:rPr>
        <w:t xml:space="preserve"> during the period for responding to this </w:t>
      </w:r>
      <w:r w:rsidR="008509BA">
        <w:rPr>
          <w:rFonts w:asciiTheme="minorHAnsi" w:hAnsiTheme="minorHAnsi" w:cstheme="minorHAnsi"/>
          <w:sz w:val="22"/>
        </w:rPr>
        <w:t>R</w:t>
      </w:r>
      <w:r w:rsidR="004859C5">
        <w:rPr>
          <w:rFonts w:asciiTheme="minorHAnsi" w:hAnsiTheme="minorHAnsi" w:cstheme="minorHAnsi"/>
          <w:sz w:val="22"/>
        </w:rPr>
        <w:t>f</w:t>
      </w:r>
      <w:r w:rsidR="008509BA">
        <w:rPr>
          <w:rFonts w:asciiTheme="minorHAnsi" w:hAnsiTheme="minorHAnsi" w:cstheme="minorHAnsi"/>
          <w:sz w:val="22"/>
        </w:rPr>
        <w:t>P</w:t>
      </w:r>
      <w:r w:rsidRPr="003056FC">
        <w:rPr>
          <w:rFonts w:asciiTheme="minorHAnsi" w:hAnsiTheme="minorHAnsi" w:cstheme="minorHAnsi"/>
          <w:sz w:val="22"/>
        </w:rPr>
        <w:t xml:space="preserve"> will be notified by the </w:t>
      </w:r>
      <w:r>
        <w:rPr>
          <w:rFonts w:asciiTheme="minorHAnsi" w:hAnsiTheme="minorHAnsi" w:cstheme="minorHAnsi"/>
          <w:sz w:val="22"/>
        </w:rPr>
        <w:t>Procurement</w:t>
      </w:r>
      <w:r w:rsidRPr="003056FC">
        <w:rPr>
          <w:rFonts w:asciiTheme="minorHAnsi" w:hAnsiTheme="minorHAnsi" w:cstheme="minorHAnsi"/>
          <w:sz w:val="22"/>
        </w:rPr>
        <w:t xml:space="preserve"> Portal. To ensure that you have access to all the files you need, you will need to access the </w:t>
      </w:r>
      <w:r>
        <w:rPr>
          <w:rFonts w:asciiTheme="minorHAnsi" w:hAnsiTheme="minorHAnsi" w:cstheme="minorHAnsi"/>
          <w:sz w:val="22"/>
        </w:rPr>
        <w:t>Procurement</w:t>
      </w:r>
      <w:r w:rsidRPr="003056FC">
        <w:rPr>
          <w:rFonts w:asciiTheme="minorHAnsi" w:hAnsiTheme="minorHAnsi" w:cstheme="minorHAnsi"/>
          <w:sz w:val="22"/>
        </w:rPr>
        <w:t xml:space="preserve"> Portal for all the </w:t>
      </w:r>
      <w:r w:rsidR="008509BA">
        <w:rPr>
          <w:rFonts w:asciiTheme="minorHAnsi" w:hAnsiTheme="minorHAnsi" w:cstheme="minorHAnsi"/>
          <w:sz w:val="22"/>
        </w:rPr>
        <w:t>Proposal</w:t>
      </w:r>
      <w:r w:rsidRPr="003056FC">
        <w:rPr>
          <w:rFonts w:asciiTheme="minorHAnsi" w:hAnsiTheme="minorHAnsi" w:cstheme="minorHAnsi"/>
          <w:sz w:val="22"/>
        </w:rPr>
        <w:t xml:space="preserve"> documents.</w:t>
      </w:r>
    </w:p>
    <w:p w14:paraId="02631651" w14:textId="1E765ABB" w:rsidR="00652598" w:rsidRPr="003056FC" w:rsidRDefault="008214E8" w:rsidP="00652598">
      <w:pPr>
        <w:pStyle w:val="BodyText"/>
        <w:ind w:left="0"/>
        <w:jc w:val="both"/>
        <w:rPr>
          <w:rFonts w:asciiTheme="minorHAnsi" w:hAnsiTheme="minorHAnsi" w:cstheme="minorHAnsi"/>
          <w:sz w:val="22"/>
          <w:u w:val="single"/>
        </w:rPr>
      </w:pPr>
      <w:r>
        <w:rPr>
          <w:rFonts w:asciiTheme="minorHAnsi" w:hAnsiTheme="minorHAnsi" w:cstheme="minorHAnsi"/>
          <w:sz w:val="22"/>
          <w:u w:val="single"/>
        </w:rPr>
        <w:lastRenderedPageBreak/>
        <w:t xml:space="preserve">Step 2 </w:t>
      </w:r>
      <w:r w:rsidR="00652598" w:rsidRPr="003056FC">
        <w:rPr>
          <w:rFonts w:asciiTheme="minorHAnsi" w:hAnsiTheme="minorHAnsi" w:cstheme="minorHAnsi"/>
          <w:sz w:val="22"/>
          <w:u w:val="single"/>
        </w:rPr>
        <w:t>- Confirm if you are going to respond</w:t>
      </w:r>
    </w:p>
    <w:p w14:paraId="2E5BDC52" w14:textId="24628FE1" w:rsidR="00652598" w:rsidRPr="003056FC" w:rsidRDefault="00652598" w:rsidP="00652598">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It is in nobody’s interest for </w:t>
      </w:r>
      <w:r w:rsidR="001B669C">
        <w:rPr>
          <w:rFonts w:asciiTheme="minorHAnsi" w:hAnsiTheme="minorHAnsi" w:cstheme="minorHAnsi"/>
          <w:sz w:val="22"/>
        </w:rPr>
        <w:t>Respondent</w:t>
      </w:r>
      <w:r w:rsidRPr="003056FC">
        <w:rPr>
          <w:rFonts w:asciiTheme="minorHAnsi" w:hAnsiTheme="minorHAnsi" w:cstheme="minorHAnsi"/>
          <w:sz w:val="22"/>
        </w:rPr>
        <w:t xml:space="preserve">s to respond to </w:t>
      </w:r>
      <w:r w:rsidR="00962E56">
        <w:rPr>
          <w:rFonts w:asciiTheme="minorHAnsi" w:hAnsiTheme="minorHAnsi" w:cstheme="minorHAnsi"/>
          <w:sz w:val="22"/>
        </w:rPr>
        <w:t>Concession</w:t>
      </w:r>
      <w:r w:rsidRPr="003056FC">
        <w:rPr>
          <w:rFonts w:asciiTheme="minorHAnsi" w:hAnsiTheme="minorHAnsi" w:cstheme="minorHAnsi"/>
          <w:sz w:val="22"/>
        </w:rPr>
        <w:t xml:space="preserve">s that are inappropriate.  For this reason, you should read the </w:t>
      </w:r>
      <w:r w:rsidR="008509BA">
        <w:rPr>
          <w:rFonts w:asciiTheme="minorHAnsi" w:hAnsiTheme="minorHAnsi" w:cstheme="minorHAnsi"/>
          <w:sz w:val="22"/>
        </w:rPr>
        <w:t>Proposal</w:t>
      </w:r>
      <w:r w:rsidRPr="003056FC">
        <w:rPr>
          <w:rFonts w:asciiTheme="minorHAnsi" w:hAnsiTheme="minorHAnsi" w:cstheme="minorHAnsi"/>
          <w:sz w:val="22"/>
        </w:rPr>
        <w:t xml:space="preserve"> documents carefully. This will help you confirm whether this </w:t>
      </w:r>
      <w:r w:rsidR="00962E56">
        <w:rPr>
          <w:rFonts w:asciiTheme="minorHAnsi" w:hAnsiTheme="minorHAnsi" w:cstheme="minorHAnsi"/>
          <w:sz w:val="22"/>
        </w:rPr>
        <w:t>Concession</w:t>
      </w:r>
      <w:r w:rsidRPr="003056FC">
        <w:rPr>
          <w:rFonts w:asciiTheme="minorHAnsi" w:hAnsiTheme="minorHAnsi" w:cstheme="minorHAnsi"/>
          <w:sz w:val="22"/>
        </w:rPr>
        <w:t xml:space="preserve"> is suitable for you.</w:t>
      </w:r>
    </w:p>
    <w:p w14:paraId="152006CB" w14:textId="001F6BFB" w:rsidR="00652598" w:rsidRPr="003056FC" w:rsidRDefault="00652598" w:rsidP="00652598">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If you decide not to proceed with a </w:t>
      </w:r>
      <w:r w:rsidR="008509BA">
        <w:rPr>
          <w:rFonts w:asciiTheme="minorHAnsi" w:hAnsiTheme="minorHAnsi" w:cstheme="minorHAnsi"/>
          <w:sz w:val="22"/>
        </w:rPr>
        <w:t>Proposal</w:t>
      </w:r>
      <w:r w:rsidRPr="003056FC">
        <w:rPr>
          <w:rFonts w:asciiTheme="minorHAnsi" w:hAnsiTheme="minorHAnsi" w:cstheme="minorHAnsi"/>
          <w:sz w:val="22"/>
        </w:rPr>
        <w:t xml:space="preserve"> for this </w:t>
      </w:r>
      <w:r w:rsidR="00962E56">
        <w:rPr>
          <w:rFonts w:asciiTheme="minorHAnsi" w:hAnsiTheme="minorHAnsi" w:cstheme="minorHAnsi"/>
          <w:sz w:val="22"/>
        </w:rPr>
        <w:t>Concession</w:t>
      </w:r>
      <w:r w:rsidR="0097206E" w:rsidRPr="003056FC">
        <w:rPr>
          <w:rFonts w:asciiTheme="minorHAnsi" w:hAnsiTheme="minorHAnsi" w:cstheme="minorHAnsi"/>
          <w:sz w:val="22"/>
        </w:rPr>
        <w:t>,</w:t>
      </w:r>
      <w:r w:rsidRPr="003056FC">
        <w:rPr>
          <w:rFonts w:asciiTheme="minorHAnsi" w:hAnsiTheme="minorHAnsi" w:cstheme="minorHAnsi"/>
          <w:sz w:val="22"/>
        </w:rPr>
        <w:t xml:space="preserve"> then confirm that you will “Decline to Respond” within </w:t>
      </w:r>
      <w:r>
        <w:rPr>
          <w:rFonts w:asciiTheme="minorHAnsi" w:hAnsiTheme="minorHAnsi" w:cstheme="minorHAnsi"/>
          <w:sz w:val="22"/>
        </w:rPr>
        <w:t>the Procurement</w:t>
      </w:r>
      <w:r w:rsidRPr="003056FC">
        <w:rPr>
          <w:rFonts w:asciiTheme="minorHAnsi" w:hAnsiTheme="minorHAnsi" w:cstheme="minorHAnsi"/>
          <w:sz w:val="22"/>
        </w:rPr>
        <w:t xml:space="preserve"> Portal. This will alert </w:t>
      </w:r>
      <w:r>
        <w:rPr>
          <w:rFonts w:asciiTheme="minorHAnsi" w:hAnsiTheme="minorHAnsi" w:cstheme="minorHAnsi"/>
          <w:sz w:val="22"/>
        </w:rPr>
        <w:t>t</w:t>
      </w:r>
      <w:r w:rsidRPr="00A14BDB">
        <w:rPr>
          <w:rFonts w:asciiTheme="minorHAnsi" w:hAnsiTheme="minorHAnsi" w:cstheme="minorHAnsi"/>
          <w:sz w:val="22"/>
        </w:rPr>
        <w:t xml:space="preserve">he </w:t>
      </w:r>
      <w:r>
        <w:rPr>
          <w:rFonts w:asciiTheme="minorHAnsi" w:hAnsiTheme="minorHAnsi" w:cstheme="minorHAnsi"/>
          <w:sz w:val="22"/>
        </w:rPr>
        <w:t>Authority</w:t>
      </w:r>
      <w:r w:rsidRPr="00A14BDB">
        <w:rPr>
          <w:rFonts w:asciiTheme="minorHAnsi" w:hAnsiTheme="minorHAnsi" w:cstheme="minorHAnsi"/>
          <w:sz w:val="22"/>
        </w:rPr>
        <w:t xml:space="preserve"> </w:t>
      </w:r>
      <w:r w:rsidRPr="003056FC">
        <w:rPr>
          <w:rFonts w:asciiTheme="minorHAnsi" w:hAnsiTheme="minorHAnsi" w:cstheme="minorHAnsi"/>
          <w:sz w:val="22"/>
        </w:rPr>
        <w:t xml:space="preserve">that you are not proposing to respond to this </w:t>
      </w:r>
      <w:r w:rsidR="008509BA">
        <w:rPr>
          <w:rFonts w:asciiTheme="minorHAnsi" w:hAnsiTheme="minorHAnsi" w:cstheme="minorHAnsi"/>
          <w:sz w:val="22"/>
        </w:rPr>
        <w:t>R</w:t>
      </w:r>
      <w:r w:rsidR="004859C5">
        <w:rPr>
          <w:rFonts w:asciiTheme="minorHAnsi" w:hAnsiTheme="minorHAnsi" w:cstheme="minorHAnsi"/>
          <w:sz w:val="22"/>
        </w:rPr>
        <w:t>f</w:t>
      </w:r>
      <w:r w:rsidR="008509BA">
        <w:rPr>
          <w:rFonts w:asciiTheme="minorHAnsi" w:hAnsiTheme="minorHAnsi" w:cstheme="minorHAnsi"/>
          <w:sz w:val="22"/>
        </w:rPr>
        <w:t>P</w:t>
      </w:r>
      <w:r w:rsidRPr="003056FC">
        <w:rPr>
          <w:rFonts w:asciiTheme="minorHAnsi" w:hAnsiTheme="minorHAnsi" w:cstheme="minorHAnsi"/>
          <w:sz w:val="22"/>
        </w:rPr>
        <w:t>.</w:t>
      </w:r>
    </w:p>
    <w:p w14:paraId="08B14B6D" w14:textId="77777777" w:rsidR="00652598" w:rsidRDefault="00652598" w:rsidP="00652598">
      <w:pPr>
        <w:pStyle w:val="BodyText"/>
        <w:ind w:left="0"/>
        <w:jc w:val="both"/>
        <w:rPr>
          <w:rFonts w:asciiTheme="minorHAnsi" w:hAnsiTheme="minorHAnsi" w:cstheme="minorHAnsi"/>
          <w:sz w:val="22"/>
          <w:u w:val="single"/>
        </w:rPr>
      </w:pPr>
      <w:r w:rsidRPr="003056FC">
        <w:rPr>
          <w:rFonts w:asciiTheme="minorHAnsi" w:hAnsiTheme="minorHAnsi" w:cstheme="minorHAnsi"/>
          <w:sz w:val="22"/>
          <w:u w:val="single"/>
        </w:rPr>
        <w:t xml:space="preserve">Step 3: </w:t>
      </w:r>
      <w:r>
        <w:rPr>
          <w:rFonts w:asciiTheme="minorHAnsi" w:hAnsiTheme="minorHAnsi" w:cstheme="minorHAnsi"/>
          <w:sz w:val="22"/>
          <w:u w:val="single"/>
        </w:rPr>
        <w:t>Respond to the questions</w:t>
      </w:r>
    </w:p>
    <w:p w14:paraId="14A7587C" w14:textId="77777777" w:rsidR="00652598" w:rsidRPr="003041FC" w:rsidRDefault="00652598" w:rsidP="00652598">
      <w:pPr>
        <w:pStyle w:val="BodyText"/>
        <w:ind w:left="0"/>
        <w:jc w:val="both"/>
        <w:rPr>
          <w:rFonts w:asciiTheme="minorHAnsi" w:hAnsiTheme="minorHAnsi" w:cstheme="minorHAnsi"/>
          <w:sz w:val="22"/>
        </w:rPr>
      </w:pPr>
      <w:r>
        <w:rPr>
          <w:rFonts w:asciiTheme="minorHAnsi" w:hAnsiTheme="minorHAnsi" w:cstheme="minorHAnsi"/>
          <w:sz w:val="22"/>
        </w:rPr>
        <w:t>R</w:t>
      </w:r>
      <w:r w:rsidRPr="003041FC">
        <w:rPr>
          <w:rFonts w:asciiTheme="minorHAnsi" w:hAnsiTheme="minorHAnsi" w:cstheme="minorHAnsi"/>
          <w:sz w:val="22"/>
        </w:rPr>
        <w:t xml:space="preserve">ead </w:t>
      </w:r>
      <w:r>
        <w:rPr>
          <w:rFonts w:asciiTheme="minorHAnsi" w:hAnsiTheme="minorHAnsi" w:cstheme="minorHAnsi"/>
          <w:sz w:val="22"/>
        </w:rPr>
        <w:t>the evaluation criteria. Respond to each question in the context of the evaluator guidance for each question.</w:t>
      </w:r>
    </w:p>
    <w:p w14:paraId="72FA5640" w14:textId="77777777" w:rsidR="00652598" w:rsidRPr="003056FC" w:rsidRDefault="00652598" w:rsidP="00652598">
      <w:pPr>
        <w:pStyle w:val="BodyText"/>
        <w:ind w:left="0"/>
        <w:jc w:val="both"/>
        <w:rPr>
          <w:rFonts w:asciiTheme="minorHAnsi" w:hAnsiTheme="minorHAnsi" w:cstheme="minorHAnsi"/>
          <w:sz w:val="22"/>
          <w:u w:val="single"/>
        </w:rPr>
      </w:pPr>
      <w:r w:rsidRPr="003056FC">
        <w:rPr>
          <w:rFonts w:asciiTheme="minorHAnsi" w:hAnsiTheme="minorHAnsi" w:cstheme="minorHAnsi"/>
          <w:sz w:val="22"/>
          <w:u w:val="single"/>
        </w:rPr>
        <w:t>Step 4: Prepare your response</w:t>
      </w:r>
    </w:p>
    <w:p w14:paraId="08CBC0DA" w14:textId="156167C7" w:rsidR="00652598" w:rsidRPr="003056FC" w:rsidRDefault="00652598" w:rsidP="00652598">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The </w:t>
      </w:r>
      <w:r w:rsidR="008509BA">
        <w:rPr>
          <w:rFonts w:asciiTheme="minorHAnsi" w:hAnsiTheme="minorHAnsi" w:cstheme="minorHAnsi"/>
          <w:sz w:val="22"/>
        </w:rPr>
        <w:t>R</w:t>
      </w:r>
      <w:r w:rsidR="004859C5">
        <w:rPr>
          <w:rFonts w:asciiTheme="minorHAnsi" w:hAnsiTheme="minorHAnsi" w:cstheme="minorHAnsi"/>
          <w:sz w:val="22"/>
        </w:rPr>
        <w:t>f</w:t>
      </w:r>
      <w:r w:rsidR="008509BA">
        <w:rPr>
          <w:rFonts w:asciiTheme="minorHAnsi" w:hAnsiTheme="minorHAnsi" w:cstheme="minorHAnsi"/>
          <w:sz w:val="22"/>
        </w:rPr>
        <w:t>P</w:t>
      </w:r>
      <w:r w:rsidRPr="003056FC">
        <w:rPr>
          <w:rFonts w:asciiTheme="minorHAnsi" w:hAnsiTheme="minorHAnsi" w:cstheme="minorHAnsi"/>
          <w:sz w:val="22"/>
        </w:rPr>
        <w:t xml:space="preserve"> is in an electronic form which can be accessed via </w:t>
      </w:r>
      <w:r>
        <w:rPr>
          <w:rFonts w:asciiTheme="minorHAnsi" w:hAnsiTheme="minorHAnsi" w:cstheme="minorHAnsi"/>
          <w:sz w:val="22"/>
        </w:rPr>
        <w:t xml:space="preserve">the </w:t>
      </w:r>
      <w:r>
        <w:rPr>
          <w:rFonts w:asciiTheme="minorHAnsi" w:hAnsiTheme="minorHAnsi" w:cstheme="minorHAnsi"/>
          <w:sz w:val="22"/>
          <w:lang w:val="en-US"/>
        </w:rPr>
        <w:t>Procurement</w:t>
      </w:r>
      <w:r w:rsidRPr="00736D71">
        <w:rPr>
          <w:rFonts w:asciiTheme="minorHAnsi" w:hAnsiTheme="minorHAnsi" w:cstheme="minorHAnsi"/>
          <w:sz w:val="22"/>
          <w:lang w:val="en-US"/>
        </w:rPr>
        <w:t xml:space="preserve"> </w:t>
      </w:r>
      <w:r>
        <w:rPr>
          <w:rFonts w:asciiTheme="minorHAnsi" w:hAnsiTheme="minorHAnsi" w:cstheme="minorHAnsi"/>
          <w:sz w:val="22"/>
        </w:rPr>
        <w:t>Portal</w:t>
      </w:r>
      <w:r w:rsidRPr="003056FC">
        <w:rPr>
          <w:rFonts w:asciiTheme="minorHAnsi" w:hAnsiTheme="minorHAnsi" w:cstheme="minorHAnsi"/>
          <w:sz w:val="22"/>
        </w:rPr>
        <w:t>.</w:t>
      </w:r>
    </w:p>
    <w:p w14:paraId="0BB21861" w14:textId="637DD08E" w:rsidR="00652598" w:rsidRPr="003056FC" w:rsidRDefault="00652598" w:rsidP="00652598">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Answering questions and providing evidence; questions may require documents to be attached to provide </w:t>
      </w:r>
      <w:r>
        <w:rPr>
          <w:rFonts w:asciiTheme="minorHAnsi" w:hAnsiTheme="minorHAnsi" w:cstheme="minorHAnsi"/>
          <w:sz w:val="22"/>
        </w:rPr>
        <w:t xml:space="preserve">evidence to support </w:t>
      </w:r>
      <w:r w:rsidRPr="003056FC">
        <w:rPr>
          <w:rFonts w:asciiTheme="minorHAnsi" w:hAnsiTheme="minorHAnsi" w:cstheme="minorHAnsi"/>
          <w:sz w:val="22"/>
        </w:rPr>
        <w:t xml:space="preserve">the answer.  Responses to the technical questions must be </w:t>
      </w:r>
      <w:r w:rsidR="009657D0" w:rsidRPr="003056FC">
        <w:rPr>
          <w:rFonts w:asciiTheme="minorHAnsi" w:hAnsiTheme="minorHAnsi" w:cstheme="minorHAnsi"/>
          <w:sz w:val="22"/>
        </w:rPr>
        <w:t>self-contained</w:t>
      </w:r>
      <w:r w:rsidRPr="003056FC">
        <w:rPr>
          <w:rFonts w:asciiTheme="minorHAnsi" w:hAnsiTheme="minorHAnsi" w:cstheme="minorHAnsi"/>
          <w:sz w:val="22"/>
        </w:rPr>
        <w:t>, complete and adhere to the page limits set out in the Evaluation criteria</w:t>
      </w:r>
      <w:r>
        <w:rPr>
          <w:rFonts w:asciiTheme="minorHAnsi" w:hAnsiTheme="minorHAnsi" w:cstheme="minorHAnsi"/>
          <w:sz w:val="22"/>
        </w:rPr>
        <w:t>.</w:t>
      </w:r>
      <w:r w:rsidRPr="003056FC">
        <w:rPr>
          <w:rFonts w:asciiTheme="minorHAnsi" w:hAnsiTheme="minorHAnsi" w:cstheme="minorHAnsi"/>
          <w:sz w:val="22"/>
        </w:rPr>
        <w:t xml:space="preserve">  Responses must not cross refer to any other question response, document or material including websites</w:t>
      </w:r>
      <w:r>
        <w:rPr>
          <w:rFonts w:asciiTheme="minorHAnsi" w:hAnsiTheme="minorHAnsi" w:cstheme="minorHAnsi"/>
          <w:sz w:val="22"/>
        </w:rPr>
        <w:t xml:space="preserve"> (unless expressly permitted in the question)</w:t>
      </w:r>
      <w:r w:rsidRPr="003056FC">
        <w:rPr>
          <w:rFonts w:asciiTheme="minorHAnsi" w:hAnsiTheme="minorHAnsi" w:cstheme="minorHAnsi"/>
          <w:sz w:val="22"/>
        </w:rPr>
        <w:t>.  The Authority reserves the right not to consider any response to a technical question which does not comply with this instruction.</w:t>
      </w:r>
    </w:p>
    <w:p w14:paraId="33D3DAC0" w14:textId="2AA878EE" w:rsidR="00BE01D3" w:rsidRDefault="00652598" w:rsidP="00652598">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It is strongly recommended that </w:t>
      </w:r>
      <w:r w:rsidR="001B669C">
        <w:rPr>
          <w:rFonts w:asciiTheme="minorHAnsi" w:hAnsiTheme="minorHAnsi" w:cstheme="minorHAnsi"/>
          <w:sz w:val="22"/>
        </w:rPr>
        <w:t>Respondent</w:t>
      </w:r>
      <w:r w:rsidRPr="003056FC">
        <w:rPr>
          <w:rFonts w:asciiTheme="minorHAnsi" w:hAnsiTheme="minorHAnsi" w:cstheme="minorHAnsi"/>
          <w:sz w:val="22"/>
        </w:rPr>
        <w:t>s upload documents in MS Office™</w:t>
      </w:r>
      <w:r w:rsidR="0097206E">
        <w:rPr>
          <w:rFonts w:asciiTheme="minorHAnsi" w:hAnsiTheme="minorHAnsi" w:cstheme="minorHAnsi"/>
          <w:sz w:val="22"/>
        </w:rPr>
        <w:t xml:space="preserve">: </w:t>
      </w:r>
    </w:p>
    <w:p w14:paraId="5CE325CB" w14:textId="54A77747" w:rsidR="00BE01D3" w:rsidRDefault="00652598" w:rsidP="00211385">
      <w:pPr>
        <w:pStyle w:val="BodyText"/>
        <w:numPr>
          <w:ilvl w:val="0"/>
          <w:numId w:val="13"/>
        </w:numPr>
        <w:jc w:val="both"/>
        <w:rPr>
          <w:rFonts w:asciiTheme="minorHAnsi" w:hAnsiTheme="minorHAnsi" w:cstheme="minorHAnsi"/>
          <w:sz w:val="22"/>
        </w:rPr>
      </w:pPr>
      <w:r w:rsidRPr="003056FC">
        <w:rPr>
          <w:rFonts w:asciiTheme="minorHAnsi" w:hAnsiTheme="minorHAnsi" w:cstheme="minorHAnsi"/>
          <w:sz w:val="22"/>
        </w:rPr>
        <w:t xml:space="preserve">Word/Adobe PDF </w:t>
      </w:r>
      <w:r w:rsidR="00BE01D3">
        <w:rPr>
          <w:rFonts w:asciiTheme="minorHAnsi" w:hAnsiTheme="minorHAnsi" w:cstheme="minorHAnsi"/>
          <w:sz w:val="22"/>
        </w:rPr>
        <w:t>for technical &amp; SV responses</w:t>
      </w:r>
      <w:r w:rsidRPr="003056FC">
        <w:rPr>
          <w:rFonts w:asciiTheme="minorHAnsi" w:hAnsiTheme="minorHAnsi" w:cstheme="minorHAnsi"/>
          <w:sz w:val="22"/>
        </w:rPr>
        <w:t xml:space="preserve"> </w:t>
      </w:r>
    </w:p>
    <w:p w14:paraId="5287710A" w14:textId="77777777" w:rsidR="00BE01D3" w:rsidRDefault="00652598" w:rsidP="00211385">
      <w:pPr>
        <w:pStyle w:val="BodyText"/>
        <w:numPr>
          <w:ilvl w:val="0"/>
          <w:numId w:val="13"/>
        </w:numPr>
        <w:jc w:val="both"/>
        <w:rPr>
          <w:rFonts w:asciiTheme="minorHAnsi" w:hAnsiTheme="minorHAnsi" w:cstheme="minorHAnsi"/>
          <w:sz w:val="22"/>
        </w:rPr>
      </w:pPr>
      <w:r w:rsidRPr="003056FC">
        <w:rPr>
          <w:rFonts w:asciiTheme="minorHAnsi" w:hAnsiTheme="minorHAnsi" w:cstheme="minorHAnsi"/>
          <w:sz w:val="22"/>
        </w:rPr>
        <w:t xml:space="preserve">MS Office™ Excel for financial data. </w:t>
      </w:r>
    </w:p>
    <w:p w14:paraId="4A5E0905" w14:textId="7B49E9B5" w:rsidR="00652598" w:rsidRPr="003056FC" w:rsidRDefault="001B669C" w:rsidP="00BE01D3">
      <w:pPr>
        <w:pStyle w:val="BodyText"/>
        <w:ind w:left="0"/>
        <w:jc w:val="both"/>
        <w:rPr>
          <w:rFonts w:asciiTheme="minorHAnsi" w:hAnsiTheme="minorHAnsi" w:cstheme="minorHAnsi"/>
          <w:sz w:val="22"/>
        </w:rPr>
      </w:pPr>
      <w:r>
        <w:rPr>
          <w:rFonts w:asciiTheme="minorHAnsi" w:hAnsiTheme="minorHAnsi" w:cstheme="minorHAnsi"/>
          <w:sz w:val="22"/>
        </w:rPr>
        <w:t>Respondent</w:t>
      </w:r>
      <w:r w:rsidR="00652598" w:rsidRPr="003056FC">
        <w:rPr>
          <w:rFonts w:asciiTheme="minorHAnsi" w:hAnsiTheme="minorHAnsi" w:cstheme="minorHAnsi"/>
          <w:sz w:val="22"/>
        </w:rPr>
        <w:t xml:space="preserve">s should note that all files uploaded onto </w:t>
      </w:r>
      <w:r w:rsidR="00652598">
        <w:rPr>
          <w:rFonts w:asciiTheme="minorHAnsi" w:hAnsiTheme="minorHAnsi" w:cstheme="minorHAnsi"/>
          <w:sz w:val="22"/>
        </w:rPr>
        <w:t xml:space="preserve">the </w:t>
      </w:r>
      <w:r w:rsidR="00652598">
        <w:rPr>
          <w:rFonts w:asciiTheme="minorHAnsi" w:hAnsiTheme="minorHAnsi" w:cstheme="minorHAnsi"/>
          <w:sz w:val="22"/>
          <w:lang w:val="en-US"/>
        </w:rPr>
        <w:t>Procurement</w:t>
      </w:r>
      <w:r w:rsidR="00652598">
        <w:rPr>
          <w:rFonts w:asciiTheme="minorHAnsi" w:hAnsiTheme="minorHAnsi" w:cstheme="minorHAnsi"/>
          <w:sz w:val="22"/>
        </w:rPr>
        <w:t xml:space="preserve"> Portal</w:t>
      </w:r>
      <w:r w:rsidR="00652598" w:rsidRPr="003056FC">
        <w:rPr>
          <w:rFonts w:asciiTheme="minorHAnsi" w:hAnsiTheme="minorHAnsi" w:cstheme="minorHAnsi"/>
          <w:sz w:val="22"/>
        </w:rPr>
        <w:t xml:space="preserve"> cannot be amended by anyone and that original files uploaded by </w:t>
      </w:r>
      <w:r>
        <w:rPr>
          <w:rFonts w:asciiTheme="minorHAnsi" w:hAnsiTheme="minorHAnsi" w:cstheme="minorHAnsi"/>
          <w:sz w:val="22"/>
        </w:rPr>
        <w:t>Respondent</w:t>
      </w:r>
      <w:r w:rsidR="00652598" w:rsidRPr="003056FC">
        <w:rPr>
          <w:rFonts w:asciiTheme="minorHAnsi" w:hAnsiTheme="minorHAnsi" w:cstheme="minorHAnsi"/>
          <w:sz w:val="22"/>
        </w:rPr>
        <w:t>s will be maintained in an un-altered state on the system right through the Procurement process.</w:t>
      </w:r>
    </w:p>
    <w:p w14:paraId="148CDF1C" w14:textId="52959362" w:rsidR="00652598" w:rsidRPr="003056FC" w:rsidRDefault="001B669C" w:rsidP="00652598">
      <w:pPr>
        <w:pStyle w:val="BodyText"/>
        <w:ind w:left="0"/>
        <w:jc w:val="both"/>
        <w:rPr>
          <w:rFonts w:asciiTheme="minorHAnsi" w:hAnsiTheme="minorHAnsi" w:cstheme="minorHAnsi"/>
          <w:sz w:val="22"/>
        </w:rPr>
      </w:pPr>
      <w:r>
        <w:rPr>
          <w:rFonts w:asciiTheme="minorHAnsi" w:hAnsiTheme="minorHAnsi" w:cstheme="minorHAnsi"/>
          <w:sz w:val="22"/>
        </w:rPr>
        <w:t>Respondent</w:t>
      </w:r>
      <w:r w:rsidR="00652598" w:rsidRPr="003056FC">
        <w:rPr>
          <w:rFonts w:asciiTheme="minorHAnsi" w:hAnsiTheme="minorHAnsi" w:cstheme="minorHAnsi"/>
          <w:sz w:val="22"/>
        </w:rPr>
        <w:t xml:space="preserve">s are advised to check the operation of the upload facility within </w:t>
      </w:r>
      <w:r w:rsidR="00652598">
        <w:rPr>
          <w:rFonts w:asciiTheme="minorHAnsi" w:hAnsiTheme="minorHAnsi" w:cstheme="minorHAnsi"/>
          <w:sz w:val="22"/>
        </w:rPr>
        <w:t xml:space="preserve">the </w:t>
      </w:r>
      <w:r w:rsidR="00652598">
        <w:rPr>
          <w:rFonts w:asciiTheme="minorHAnsi" w:hAnsiTheme="minorHAnsi" w:cstheme="minorHAnsi"/>
          <w:sz w:val="22"/>
          <w:lang w:val="en-US"/>
        </w:rPr>
        <w:t>Procurement</w:t>
      </w:r>
      <w:r w:rsidR="00652598" w:rsidRPr="00736D71">
        <w:rPr>
          <w:rFonts w:asciiTheme="minorHAnsi" w:hAnsiTheme="minorHAnsi" w:cstheme="minorHAnsi"/>
          <w:sz w:val="22"/>
          <w:lang w:val="en-US"/>
        </w:rPr>
        <w:t xml:space="preserve"> </w:t>
      </w:r>
      <w:r w:rsidR="00652598">
        <w:rPr>
          <w:rFonts w:asciiTheme="minorHAnsi" w:hAnsiTheme="minorHAnsi" w:cstheme="minorHAnsi"/>
          <w:sz w:val="22"/>
        </w:rPr>
        <w:t>Portal</w:t>
      </w:r>
      <w:r w:rsidR="00652598" w:rsidRPr="003056FC">
        <w:rPr>
          <w:rFonts w:asciiTheme="minorHAnsi" w:hAnsiTheme="minorHAnsi" w:cstheme="minorHAnsi"/>
          <w:sz w:val="22"/>
        </w:rPr>
        <w:t xml:space="preserve"> and are advised it is for the </w:t>
      </w:r>
      <w:r>
        <w:rPr>
          <w:rFonts w:asciiTheme="minorHAnsi" w:hAnsiTheme="minorHAnsi" w:cstheme="minorHAnsi"/>
          <w:sz w:val="22"/>
        </w:rPr>
        <w:t>Respondent</w:t>
      </w:r>
      <w:r w:rsidR="00652598" w:rsidRPr="003056FC">
        <w:rPr>
          <w:rFonts w:asciiTheme="minorHAnsi" w:hAnsiTheme="minorHAnsi" w:cstheme="minorHAnsi"/>
          <w:sz w:val="22"/>
        </w:rPr>
        <w:t xml:space="preserve"> to ensure that they allow sufficient time to complete the upload and submission of their </w:t>
      </w:r>
      <w:r w:rsidR="008509BA">
        <w:rPr>
          <w:rFonts w:asciiTheme="minorHAnsi" w:hAnsiTheme="minorHAnsi" w:cstheme="minorHAnsi"/>
          <w:sz w:val="22"/>
        </w:rPr>
        <w:t>Proposal</w:t>
      </w:r>
      <w:r w:rsidR="00652598" w:rsidRPr="003056FC">
        <w:rPr>
          <w:rFonts w:asciiTheme="minorHAnsi" w:hAnsiTheme="minorHAnsi" w:cstheme="minorHAnsi"/>
          <w:sz w:val="22"/>
        </w:rPr>
        <w:t xml:space="preserve"> by the Deadline for receipt of </w:t>
      </w:r>
      <w:r w:rsidR="008509BA">
        <w:rPr>
          <w:rFonts w:asciiTheme="minorHAnsi" w:hAnsiTheme="minorHAnsi" w:cstheme="minorHAnsi"/>
          <w:sz w:val="22"/>
        </w:rPr>
        <w:t>Proposal</w:t>
      </w:r>
      <w:r w:rsidR="00652598" w:rsidRPr="003056FC">
        <w:rPr>
          <w:rFonts w:asciiTheme="minorHAnsi" w:hAnsiTheme="minorHAnsi" w:cstheme="minorHAnsi"/>
          <w:sz w:val="22"/>
        </w:rPr>
        <w:t>s.</w:t>
      </w:r>
    </w:p>
    <w:p w14:paraId="7B57E3ED" w14:textId="6F3139AE" w:rsidR="00652598" w:rsidRPr="003056FC" w:rsidRDefault="00652598" w:rsidP="00652598">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All the files </w:t>
      </w:r>
      <w:r w:rsidR="001B669C">
        <w:rPr>
          <w:rFonts w:asciiTheme="minorHAnsi" w:hAnsiTheme="minorHAnsi" w:cstheme="minorHAnsi"/>
          <w:sz w:val="22"/>
        </w:rPr>
        <w:t>Respondent</w:t>
      </w:r>
      <w:r w:rsidRPr="003056FC">
        <w:rPr>
          <w:rFonts w:asciiTheme="minorHAnsi" w:hAnsiTheme="minorHAnsi" w:cstheme="minorHAnsi"/>
          <w:sz w:val="22"/>
        </w:rPr>
        <w:t>s submit in general attachments will be displayed in alphabetical order. Usually, the file name required for any particular attachment will be notified in the Technical question.</w:t>
      </w:r>
    </w:p>
    <w:p w14:paraId="51E7C116" w14:textId="2A4D0CFF" w:rsidR="009657D0" w:rsidRPr="003056FC" w:rsidRDefault="00652598" w:rsidP="00652598">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System limitations: File upload sizes are limited to </w:t>
      </w:r>
      <w:r w:rsidR="00610728" w:rsidRPr="003056FC">
        <w:rPr>
          <w:rFonts w:asciiTheme="minorHAnsi" w:hAnsiTheme="minorHAnsi" w:cstheme="minorHAnsi"/>
          <w:sz w:val="22"/>
        </w:rPr>
        <w:t>50mb;</w:t>
      </w:r>
      <w:r w:rsidRPr="003056FC">
        <w:rPr>
          <w:rFonts w:asciiTheme="minorHAnsi" w:hAnsiTheme="minorHAnsi" w:cstheme="minorHAnsi"/>
          <w:sz w:val="22"/>
        </w:rPr>
        <w:t xml:space="preserve"> </w:t>
      </w:r>
      <w:r w:rsidR="003661D3" w:rsidRPr="003056FC">
        <w:rPr>
          <w:rFonts w:asciiTheme="minorHAnsi" w:hAnsiTheme="minorHAnsi" w:cstheme="minorHAnsi"/>
          <w:sz w:val="22"/>
        </w:rPr>
        <w:t>however,</w:t>
      </w:r>
      <w:r w:rsidRPr="003056FC">
        <w:rPr>
          <w:rFonts w:asciiTheme="minorHAnsi" w:hAnsiTheme="minorHAnsi" w:cstheme="minorHAnsi"/>
          <w:sz w:val="22"/>
        </w:rPr>
        <w:t xml:space="preserve"> </w:t>
      </w:r>
      <w:r w:rsidR="001B669C">
        <w:rPr>
          <w:rFonts w:asciiTheme="minorHAnsi" w:hAnsiTheme="minorHAnsi" w:cstheme="minorHAnsi"/>
          <w:sz w:val="22"/>
        </w:rPr>
        <w:t>Respondent</w:t>
      </w:r>
      <w:r w:rsidRPr="003056FC">
        <w:rPr>
          <w:rFonts w:asciiTheme="minorHAnsi" w:hAnsiTheme="minorHAnsi" w:cstheme="minorHAnsi"/>
          <w:sz w:val="22"/>
        </w:rPr>
        <w:t>s are advised that bigger file sizes may create delays.</w:t>
      </w:r>
    </w:p>
    <w:p w14:paraId="4322B62C" w14:textId="77777777" w:rsidR="00652598" w:rsidRPr="003056FC" w:rsidRDefault="00652598" w:rsidP="00652598">
      <w:pPr>
        <w:pStyle w:val="BodyText"/>
        <w:ind w:left="0"/>
        <w:jc w:val="both"/>
        <w:rPr>
          <w:rFonts w:asciiTheme="minorHAnsi" w:hAnsiTheme="minorHAnsi" w:cstheme="minorHAnsi"/>
          <w:sz w:val="22"/>
          <w:u w:val="single"/>
        </w:rPr>
      </w:pPr>
      <w:r w:rsidRPr="003056FC">
        <w:rPr>
          <w:rFonts w:asciiTheme="minorHAnsi" w:hAnsiTheme="minorHAnsi" w:cstheme="minorHAnsi"/>
          <w:sz w:val="22"/>
          <w:u w:val="single"/>
        </w:rPr>
        <w:t>Step 5: Ensure your response is complete</w:t>
      </w:r>
    </w:p>
    <w:p w14:paraId="25B39A04" w14:textId="017D7ECF" w:rsidR="00652598" w:rsidRDefault="001B669C" w:rsidP="00652598">
      <w:pPr>
        <w:pStyle w:val="BodyText"/>
        <w:ind w:left="0"/>
        <w:jc w:val="both"/>
        <w:rPr>
          <w:rFonts w:asciiTheme="minorHAnsi" w:hAnsiTheme="minorHAnsi" w:cstheme="minorHAnsi"/>
          <w:sz w:val="22"/>
        </w:rPr>
      </w:pPr>
      <w:r>
        <w:rPr>
          <w:rFonts w:asciiTheme="minorHAnsi" w:hAnsiTheme="minorHAnsi" w:cstheme="minorHAnsi"/>
          <w:sz w:val="22"/>
        </w:rPr>
        <w:t>Respondent</w:t>
      </w:r>
      <w:r w:rsidR="00652598" w:rsidRPr="003056FC">
        <w:rPr>
          <w:rFonts w:asciiTheme="minorHAnsi" w:hAnsiTheme="minorHAnsi" w:cstheme="minorHAnsi"/>
          <w:sz w:val="22"/>
        </w:rPr>
        <w:t xml:space="preserve">s must answer all questions accurately and should follow the specific guidance on page limits as set out in the submission requirements/evaluation criteria, the font size on any of these </w:t>
      </w:r>
      <w:r w:rsidR="00652598" w:rsidRPr="003056FC">
        <w:rPr>
          <w:rFonts w:asciiTheme="minorHAnsi" w:hAnsiTheme="minorHAnsi" w:cstheme="minorHAnsi"/>
          <w:sz w:val="22"/>
        </w:rPr>
        <w:lastRenderedPageBreak/>
        <w:t xml:space="preserve">documents should be no less than Arial font size 11. Supporting information must be presented as instructed in each of the questions.  </w:t>
      </w:r>
      <w:r>
        <w:rPr>
          <w:rFonts w:asciiTheme="minorHAnsi" w:hAnsiTheme="minorHAnsi" w:cstheme="minorHAnsi"/>
          <w:sz w:val="22"/>
        </w:rPr>
        <w:t>Respondent</w:t>
      </w:r>
      <w:r w:rsidR="00652598" w:rsidRPr="003056FC">
        <w:rPr>
          <w:rFonts w:asciiTheme="minorHAnsi" w:hAnsiTheme="minorHAnsi" w:cstheme="minorHAnsi"/>
          <w:sz w:val="22"/>
        </w:rPr>
        <w:t>s not complying with the above may be disqualified.</w:t>
      </w:r>
    </w:p>
    <w:p w14:paraId="762851BC" w14:textId="6CB6B6D1" w:rsidR="00652598" w:rsidRDefault="00652598" w:rsidP="00652598">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All documentation and materials must be received by </w:t>
      </w:r>
      <w:r>
        <w:rPr>
          <w:rFonts w:asciiTheme="minorHAnsi" w:hAnsiTheme="minorHAnsi" w:cstheme="minorHAnsi"/>
          <w:sz w:val="22"/>
        </w:rPr>
        <w:t>t</w:t>
      </w:r>
      <w:r w:rsidRPr="00A14BDB">
        <w:rPr>
          <w:rFonts w:asciiTheme="minorHAnsi" w:hAnsiTheme="minorHAnsi" w:cstheme="minorHAnsi"/>
          <w:sz w:val="22"/>
        </w:rPr>
        <w:t xml:space="preserve">he </w:t>
      </w:r>
      <w:r>
        <w:rPr>
          <w:rFonts w:asciiTheme="minorHAnsi" w:hAnsiTheme="minorHAnsi" w:cstheme="minorHAnsi"/>
          <w:sz w:val="22"/>
        </w:rPr>
        <w:t>Authority</w:t>
      </w:r>
      <w:r w:rsidRPr="00A14BDB">
        <w:rPr>
          <w:rFonts w:asciiTheme="minorHAnsi" w:hAnsiTheme="minorHAnsi" w:cstheme="minorHAnsi"/>
          <w:sz w:val="22"/>
        </w:rPr>
        <w:t xml:space="preserve"> </w:t>
      </w:r>
      <w:r w:rsidRPr="003056FC">
        <w:rPr>
          <w:rFonts w:asciiTheme="minorHAnsi" w:hAnsiTheme="minorHAnsi" w:cstheme="minorHAnsi"/>
          <w:sz w:val="22"/>
        </w:rPr>
        <w:t xml:space="preserve">on or before the Deadline for Receipt of </w:t>
      </w:r>
      <w:r w:rsidR="008509BA">
        <w:rPr>
          <w:rFonts w:asciiTheme="minorHAnsi" w:hAnsiTheme="minorHAnsi" w:cstheme="minorHAnsi"/>
          <w:sz w:val="22"/>
        </w:rPr>
        <w:t>Proposal</w:t>
      </w:r>
      <w:r w:rsidRPr="003056FC">
        <w:rPr>
          <w:rFonts w:asciiTheme="minorHAnsi" w:hAnsiTheme="minorHAnsi" w:cstheme="minorHAnsi"/>
          <w:sz w:val="22"/>
        </w:rPr>
        <w:t>s</w:t>
      </w:r>
      <w:r>
        <w:rPr>
          <w:rFonts w:asciiTheme="minorHAnsi" w:hAnsiTheme="minorHAnsi" w:cstheme="minorHAnsi"/>
          <w:sz w:val="22"/>
        </w:rPr>
        <w:t>.</w:t>
      </w:r>
    </w:p>
    <w:p w14:paraId="7146A96D" w14:textId="796FC087" w:rsidR="00EA5C66" w:rsidRDefault="00EA5C66" w:rsidP="00652598">
      <w:pPr>
        <w:pStyle w:val="BodyText"/>
        <w:ind w:left="0"/>
        <w:jc w:val="both"/>
        <w:rPr>
          <w:rFonts w:asciiTheme="minorHAnsi" w:hAnsiTheme="minorHAnsi" w:cstheme="minorHAnsi"/>
          <w:sz w:val="22"/>
        </w:rPr>
      </w:pPr>
      <w:r>
        <w:rPr>
          <w:rFonts w:asciiTheme="minorHAnsi" w:hAnsiTheme="minorHAnsi" w:cstheme="minorHAnsi"/>
          <w:sz w:val="22"/>
        </w:rPr>
        <w:t xml:space="preserve">Please see the Checklist below: </w:t>
      </w:r>
    </w:p>
    <w:tbl>
      <w:tblPr>
        <w:tblW w:w="958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129"/>
        <w:gridCol w:w="1451"/>
      </w:tblGrid>
      <w:tr w:rsidR="00EA5C66" w:rsidRPr="006762D5" w14:paraId="39E0AA44" w14:textId="77777777" w:rsidTr="0084337E">
        <w:trPr>
          <w:trHeight w:val="372"/>
        </w:trPr>
        <w:tc>
          <w:tcPr>
            <w:tcW w:w="8129" w:type="dxa"/>
            <w:shd w:val="clear" w:color="auto" w:fill="FF00FF"/>
            <w:tcMar>
              <w:top w:w="0" w:type="dxa"/>
              <w:left w:w="108" w:type="dxa"/>
              <w:bottom w:w="0" w:type="dxa"/>
              <w:right w:w="108" w:type="dxa"/>
            </w:tcMar>
            <w:vAlign w:val="center"/>
          </w:tcPr>
          <w:p w14:paraId="76D067C3" w14:textId="77777777" w:rsidR="00EA5C66" w:rsidRPr="006762D5" w:rsidRDefault="00EA5C66">
            <w:pPr>
              <w:widowControl w:val="0"/>
              <w:spacing w:line="252" w:lineRule="auto"/>
              <w:rPr>
                <w:rFonts w:cs="Arial"/>
                <w:b/>
                <w:bCs/>
                <w:color w:val="FFFFFF" w:themeColor="background1"/>
                <w:sz w:val="24"/>
                <w:szCs w:val="24"/>
              </w:rPr>
            </w:pPr>
            <w:r w:rsidRPr="006762D5">
              <w:rPr>
                <w:rFonts w:cs="Arial"/>
                <w:b/>
                <w:bCs/>
                <w:color w:val="FFFFFF" w:themeColor="background1"/>
                <w:sz w:val="24"/>
                <w:szCs w:val="24"/>
              </w:rPr>
              <w:t xml:space="preserve">Activities for submitting a compliant response </w:t>
            </w:r>
          </w:p>
        </w:tc>
        <w:tc>
          <w:tcPr>
            <w:tcW w:w="1451" w:type="dxa"/>
            <w:shd w:val="clear" w:color="auto" w:fill="FF00FF"/>
            <w:vAlign w:val="center"/>
          </w:tcPr>
          <w:p w14:paraId="3429925C" w14:textId="77777777" w:rsidR="00EA5C66" w:rsidRPr="006762D5" w:rsidRDefault="00EA5C66">
            <w:pPr>
              <w:widowControl w:val="0"/>
              <w:spacing w:line="252" w:lineRule="auto"/>
              <w:jc w:val="center"/>
              <w:rPr>
                <w:rFonts w:cs="Arial"/>
                <w:b/>
                <w:bCs/>
                <w:color w:val="FFFFFF" w:themeColor="background1"/>
                <w:sz w:val="24"/>
                <w:szCs w:val="24"/>
              </w:rPr>
            </w:pPr>
            <w:r w:rsidRPr="006762D5">
              <w:rPr>
                <w:rFonts w:cs="Arial"/>
                <w:b/>
                <w:bCs/>
                <w:color w:val="FFFFFF" w:themeColor="background1"/>
                <w:sz w:val="24"/>
                <w:szCs w:val="24"/>
              </w:rPr>
              <w:t>Checklist</w:t>
            </w:r>
          </w:p>
        </w:tc>
      </w:tr>
      <w:tr w:rsidR="00F5566E" w:rsidRPr="006762D5" w14:paraId="2FB31C4E" w14:textId="77777777" w:rsidTr="0084337E">
        <w:trPr>
          <w:trHeight w:val="531"/>
        </w:trPr>
        <w:tc>
          <w:tcPr>
            <w:tcW w:w="8129" w:type="dxa"/>
            <w:vAlign w:val="center"/>
          </w:tcPr>
          <w:p w14:paraId="7D08D415" w14:textId="0A810525" w:rsidR="00F5566E" w:rsidRDefault="00F5566E" w:rsidP="00F5566E">
            <w:pPr>
              <w:widowControl w:val="0"/>
              <w:spacing w:before="120" w:after="120"/>
              <w:rPr>
                <w:rFonts w:cs="Arial"/>
                <w:sz w:val="24"/>
                <w:szCs w:val="24"/>
              </w:rPr>
            </w:pPr>
            <w:r w:rsidRPr="00570B3F">
              <w:rPr>
                <w:rFonts w:cs="Arial"/>
                <w:sz w:val="24"/>
                <w:szCs w:val="24"/>
              </w:rPr>
              <w:t>Response</w:t>
            </w:r>
            <w:r>
              <w:rPr>
                <w:rFonts w:cs="Arial"/>
                <w:sz w:val="24"/>
                <w:szCs w:val="24"/>
              </w:rPr>
              <w:t xml:space="preserve"> to all Applicant Information (Volume 3 Section A)</w:t>
            </w:r>
          </w:p>
        </w:tc>
        <w:sdt>
          <w:sdtPr>
            <w:rPr>
              <w:rFonts w:cs="Arial"/>
              <w:sz w:val="24"/>
              <w:szCs w:val="24"/>
            </w:rPr>
            <w:id w:val="-59722889"/>
            <w14:checkbox>
              <w14:checked w14:val="0"/>
              <w14:checkedState w14:val="2612" w14:font="MS Gothic"/>
              <w14:uncheckedState w14:val="2610" w14:font="MS Gothic"/>
            </w14:checkbox>
          </w:sdtPr>
          <w:sdtEndPr/>
          <w:sdtContent>
            <w:tc>
              <w:tcPr>
                <w:tcW w:w="1451" w:type="dxa"/>
                <w:vAlign w:val="center"/>
              </w:tcPr>
              <w:p w14:paraId="56BD1A9F" w14:textId="1BED9FDD" w:rsidR="00F5566E" w:rsidRDefault="00F5566E" w:rsidP="00F5566E">
                <w:pPr>
                  <w:widowControl w:val="0"/>
                  <w:jc w:val="center"/>
                  <w:rPr>
                    <w:rFonts w:cs="Arial"/>
                    <w:sz w:val="24"/>
                    <w:szCs w:val="24"/>
                  </w:rPr>
                </w:pPr>
                <w:r w:rsidRPr="00570B3F">
                  <w:rPr>
                    <w:rFonts w:ascii="MS Gothic" w:eastAsia="MS Gothic" w:hAnsi="MS Gothic" w:cs="Arial" w:hint="eastAsia"/>
                    <w:sz w:val="24"/>
                    <w:szCs w:val="24"/>
                  </w:rPr>
                  <w:t>☐</w:t>
                </w:r>
              </w:p>
            </w:tc>
          </w:sdtContent>
        </w:sdt>
      </w:tr>
      <w:tr w:rsidR="00F5566E" w:rsidRPr="006762D5" w14:paraId="6D396DDF" w14:textId="77777777" w:rsidTr="0084337E">
        <w:trPr>
          <w:trHeight w:val="531"/>
        </w:trPr>
        <w:tc>
          <w:tcPr>
            <w:tcW w:w="8129" w:type="dxa"/>
            <w:vAlign w:val="center"/>
          </w:tcPr>
          <w:p w14:paraId="7AF0BA2E" w14:textId="7E609A52" w:rsidR="00F5566E" w:rsidRPr="00570B3F" w:rsidRDefault="00F5566E" w:rsidP="00F5566E">
            <w:pPr>
              <w:widowControl w:val="0"/>
              <w:spacing w:before="120" w:after="120"/>
              <w:rPr>
                <w:rFonts w:cs="Arial"/>
                <w:sz w:val="24"/>
                <w:szCs w:val="24"/>
              </w:rPr>
            </w:pPr>
            <w:r>
              <w:rPr>
                <w:rFonts w:cs="Arial"/>
                <w:sz w:val="24"/>
                <w:szCs w:val="24"/>
              </w:rPr>
              <w:t>R</w:t>
            </w:r>
            <w:r w:rsidRPr="00570B3F">
              <w:rPr>
                <w:rFonts w:cs="Arial"/>
                <w:sz w:val="24"/>
                <w:szCs w:val="24"/>
              </w:rPr>
              <w:t xml:space="preserve">esponse to Technical </w:t>
            </w:r>
            <w:r>
              <w:rPr>
                <w:rFonts w:cs="Arial"/>
                <w:sz w:val="24"/>
                <w:szCs w:val="24"/>
              </w:rPr>
              <w:t xml:space="preserve">Module TM1-TM4 </w:t>
            </w:r>
            <w:r w:rsidRPr="00570B3F">
              <w:rPr>
                <w:rFonts w:cs="Arial"/>
                <w:sz w:val="24"/>
                <w:szCs w:val="24"/>
              </w:rPr>
              <w:t>(</w:t>
            </w:r>
            <w:r>
              <w:rPr>
                <w:rFonts w:cs="Arial"/>
                <w:sz w:val="24"/>
                <w:szCs w:val="24"/>
              </w:rPr>
              <w:t>Volume 3 Section B</w:t>
            </w:r>
            <w:r w:rsidRPr="00570B3F">
              <w:rPr>
                <w:rFonts w:cs="Arial"/>
                <w:sz w:val="24"/>
                <w:szCs w:val="24"/>
              </w:rPr>
              <w:t xml:space="preserve">)  </w:t>
            </w:r>
          </w:p>
        </w:tc>
        <w:sdt>
          <w:sdtPr>
            <w:rPr>
              <w:rFonts w:cs="Arial"/>
              <w:sz w:val="24"/>
              <w:szCs w:val="24"/>
            </w:rPr>
            <w:id w:val="2099894824"/>
            <w14:checkbox>
              <w14:checked w14:val="0"/>
              <w14:checkedState w14:val="2612" w14:font="MS Gothic"/>
              <w14:uncheckedState w14:val="2610" w14:font="MS Gothic"/>
            </w14:checkbox>
          </w:sdtPr>
          <w:sdtEndPr/>
          <w:sdtContent>
            <w:tc>
              <w:tcPr>
                <w:tcW w:w="1451" w:type="dxa"/>
                <w:vAlign w:val="center"/>
              </w:tcPr>
              <w:p w14:paraId="002381DB" w14:textId="77777777" w:rsidR="00F5566E" w:rsidRPr="00570B3F" w:rsidRDefault="00F5566E" w:rsidP="00F5566E">
                <w:pPr>
                  <w:widowControl w:val="0"/>
                  <w:jc w:val="center"/>
                  <w:rPr>
                    <w:rFonts w:cs="Arial"/>
                    <w:sz w:val="24"/>
                    <w:szCs w:val="24"/>
                  </w:rPr>
                </w:pPr>
                <w:r w:rsidRPr="00570B3F">
                  <w:rPr>
                    <w:rFonts w:ascii="MS Gothic" w:eastAsia="MS Gothic" w:hAnsi="MS Gothic" w:cs="Arial" w:hint="eastAsia"/>
                    <w:sz w:val="24"/>
                    <w:szCs w:val="24"/>
                  </w:rPr>
                  <w:t>☐</w:t>
                </w:r>
              </w:p>
            </w:tc>
          </w:sdtContent>
        </w:sdt>
      </w:tr>
      <w:tr w:rsidR="00F5566E" w:rsidRPr="006762D5" w14:paraId="118F94FC" w14:textId="77777777" w:rsidTr="0084337E">
        <w:trPr>
          <w:trHeight w:val="645"/>
        </w:trPr>
        <w:tc>
          <w:tcPr>
            <w:tcW w:w="8129" w:type="dxa"/>
            <w:vAlign w:val="center"/>
          </w:tcPr>
          <w:p w14:paraId="4F38F082" w14:textId="5557F327" w:rsidR="00F5566E" w:rsidRPr="00570B3F" w:rsidRDefault="00F5566E" w:rsidP="00F5566E">
            <w:pPr>
              <w:widowControl w:val="0"/>
              <w:spacing w:before="120" w:after="120"/>
              <w:rPr>
                <w:rFonts w:cs="Arial"/>
                <w:sz w:val="24"/>
                <w:szCs w:val="24"/>
              </w:rPr>
            </w:pPr>
            <w:r w:rsidRPr="00570B3F">
              <w:rPr>
                <w:rFonts w:cs="Arial"/>
                <w:sz w:val="24"/>
                <w:szCs w:val="24"/>
              </w:rPr>
              <w:t>Response to</w:t>
            </w:r>
            <w:r>
              <w:rPr>
                <w:rFonts w:cs="Arial"/>
                <w:sz w:val="24"/>
                <w:szCs w:val="24"/>
              </w:rPr>
              <w:t xml:space="preserve"> Social Value SV1- SV2</w:t>
            </w:r>
            <w:r w:rsidRPr="00570B3F">
              <w:rPr>
                <w:rFonts w:cs="Arial"/>
                <w:sz w:val="24"/>
                <w:szCs w:val="24"/>
              </w:rPr>
              <w:t xml:space="preserve"> (</w:t>
            </w:r>
            <w:r>
              <w:rPr>
                <w:rFonts w:cs="Arial"/>
                <w:sz w:val="24"/>
                <w:szCs w:val="24"/>
              </w:rPr>
              <w:t>Volume 3 Section B</w:t>
            </w:r>
            <w:r w:rsidRPr="00570B3F">
              <w:rPr>
                <w:rFonts w:cs="Arial"/>
                <w:sz w:val="24"/>
                <w:szCs w:val="24"/>
              </w:rPr>
              <w:t>)</w:t>
            </w:r>
          </w:p>
        </w:tc>
        <w:sdt>
          <w:sdtPr>
            <w:rPr>
              <w:rFonts w:cs="Arial"/>
              <w:sz w:val="24"/>
              <w:szCs w:val="24"/>
            </w:rPr>
            <w:id w:val="-1771610154"/>
            <w14:checkbox>
              <w14:checked w14:val="0"/>
              <w14:checkedState w14:val="2612" w14:font="MS Gothic"/>
              <w14:uncheckedState w14:val="2610" w14:font="MS Gothic"/>
            </w14:checkbox>
          </w:sdtPr>
          <w:sdtEndPr/>
          <w:sdtContent>
            <w:tc>
              <w:tcPr>
                <w:tcW w:w="1451" w:type="dxa"/>
                <w:vAlign w:val="center"/>
              </w:tcPr>
              <w:p w14:paraId="566F940D" w14:textId="77777777" w:rsidR="00F5566E" w:rsidRPr="00570B3F" w:rsidRDefault="00F5566E" w:rsidP="00F5566E">
                <w:pPr>
                  <w:widowControl w:val="0"/>
                  <w:jc w:val="center"/>
                  <w:rPr>
                    <w:rFonts w:cs="Arial"/>
                    <w:sz w:val="24"/>
                    <w:szCs w:val="24"/>
                  </w:rPr>
                </w:pPr>
                <w:r w:rsidRPr="00570B3F">
                  <w:rPr>
                    <w:rFonts w:ascii="MS Gothic" w:eastAsia="MS Gothic" w:hAnsi="MS Gothic" w:cs="Arial" w:hint="eastAsia"/>
                    <w:sz w:val="24"/>
                    <w:szCs w:val="24"/>
                  </w:rPr>
                  <w:t>☐</w:t>
                </w:r>
              </w:p>
            </w:tc>
          </w:sdtContent>
        </w:sdt>
      </w:tr>
      <w:tr w:rsidR="00F5566E" w:rsidRPr="006762D5" w14:paraId="570B7A1C" w14:textId="77777777" w:rsidTr="0084337E">
        <w:trPr>
          <w:trHeight w:val="645"/>
        </w:trPr>
        <w:tc>
          <w:tcPr>
            <w:tcW w:w="8129" w:type="dxa"/>
            <w:vAlign w:val="center"/>
          </w:tcPr>
          <w:p w14:paraId="4832CE05" w14:textId="64C7ECF2" w:rsidR="00F5566E" w:rsidRPr="00570B3F" w:rsidRDefault="00F5566E" w:rsidP="00F5566E">
            <w:pPr>
              <w:widowControl w:val="0"/>
              <w:spacing w:before="120" w:after="120"/>
              <w:rPr>
                <w:rFonts w:cs="Arial"/>
                <w:sz w:val="24"/>
                <w:szCs w:val="24"/>
              </w:rPr>
            </w:pPr>
            <w:r w:rsidRPr="00F5566E">
              <w:rPr>
                <w:rFonts w:cs="Arial"/>
                <w:sz w:val="24"/>
                <w:szCs w:val="24"/>
              </w:rPr>
              <w:t>Response to Commercial Offer (Volume 4)</w:t>
            </w:r>
          </w:p>
        </w:tc>
        <w:sdt>
          <w:sdtPr>
            <w:rPr>
              <w:rFonts w:cs="Arial"/>
              <w:sz w:val="24"/>
              <w:szCs w:val="24"/>
            </w:rPr>
            <w:id w:val="-869227787"/>
            <w14:checkbox>
              <w14:checked w14:val="0"/>
              <w14:checkedState w14:val="2612" w14:font="MS Gothic"/>
              <w14:uncheckedState w14:val="2610" w14:font="MS Gothic"/>
            </w14:checkbox>
          </w:sdtPr>
          <w:sdtEndPr/>
          <w:sdtContent>
            <w:tc>
              <w:tcPr>
                <w:tcW w:w="1451" w:type="dxa"/>
                <w:vAlign w:val="center"/>
              </w:tcPr>
              <w:p w14:paraId="60166AC9" w14:textId="7A2041D4" w:rsidR="00F5566E" w:rsidRDefault="00F5566E" w:rsidP="00F5566E">
                <w:pPr>
                  <w:widowControl w:val="0"/>
                  <w:jc w:val="center"/>
                  <w:rPr>
                    <w:rFonts w:cs="Arial"/>
                    <w:sz w:val="24"/>
                    <w:szCs w:val="24"/>
                  </w:rPr>
                </w:pPr>
                <w:r w:rsidRPr="00570B3F">
                  <w:rPr>
                    <w:rFonts w:ascii="MS Gothic" w:eastAsia="MS Gothic" w:hAnsi="MS Gothic" w:cs="Arial" w:hint="eastAsia"/>
                    <w:sz w:val="24"/>
                    <w:szCs w:val="24"/>
                  </w:rPr>
                  <w:t>☐</w:t>
                </w:r>
              </w:p>
            </w:tc>
          </w:sdtContent>
        </w:sdt>
      </w:tr>
      <w:tr w:rsidR="00F5566E" w:rsidRPr="006762D5" w14:paraId="6D895363" w14:textId="77777777" w:rsidTr="0084337E">
        <w:trPr>
          <w:trHeight w:val="645"/>
        </w:trPr>
        <w:tc>
          <w:tcPr>
            <w:tcW w:w="8129" w:type="dxa"/>
            <w:vAlign w:val="center"/>
          </w:tcPr>
          <w:p w14:paraId="5F13EE49" w14:textId="2AA87E69" w:rsidR="00F5566E" w:rsidRPr="004859C5" w:rsidRDefault="00F5566E" w:rsidP="00F5566E">
            <w:pPr>
              <w:widowControl w:val="0"/>
              <w:spacing w:before="120" w:after="120"/>
              <w:rPr>
                <w:rFonts w:cs="Arial"/>
                <w:sz w:val="24"/>
                <w:szCs w:val="24"/>
                <w:highlight w:val="yellow"/>
              </w:rPr>
            </w:pPr>
            <w:r w:rsidRPr="0084337E">
              <w:rPr>
                <w:rFonts w:cs="Arial"/>
                <w:sz w:val="24"/>
                <w:szCs w:val="24"/>
              </w:rPr>
              <w:t xml:space="preserve">Response to Commercial </w:t>
            </w:r>
            <w:r>
              <w:rPr>
                <w:rFonts w:cs="Arial"/>
                <w:sz w:val="24"/>
                <w:szCs w:val="24"/>
              </w:rPr>
              <w:t>Requirements</w:t>
            </w:r>
            <w:r w:rsidRPr="0084337E">
              <w:rPr>
                <w:rFonts w:cs="Arial"/>
                <w:sz w:val="24"/>
                <w:szCs w:val="24"/>
              </w:rPr>
              <w:t xml:space="preserve"> (Volume </w:t>
            </w:r>
            <w:r>
              <w:rPr>
                <w:rFonts w:cs="Arial"/>
                <w:sz w:val="24"/>
                <w:szCs w:val="24"/>
              </w:rPr>
              <w:t>6</w:t>
            </w:r>
            <w:r w:rsidRPr="0084337E">
              <w:rPr>
                <w:rFonts w:cs="Arial"/>
                <w:sz w:val="24"/>
                <w:szCs w:val="24"/>
              </w:rPr>
              <w:t>)</w:t>
            </w:r>
          </w:p>
        </w:tc>
        <w:sdt>
          <w:sdtPr>
            <w:rPr>
              <w:rFonts w:cs="Arial"/>
              <w:sz w:val="24"/>
              <w:szCs w:val="24"/>
            </w:rPr>
            <w:id w:val="1218864374"/>
            <w14:checkbox>
              <w14:checked w14:val="0"/>
              <w14:checkedState w14:val="2612" w14:font="MS Gothic"/>
              <w14:uncheckedState w14:val="2610" w14:font="MS Gothic"/>
            </w14:checkbox>
          </w:sdtPr>
          <w:sdtEndPr/>
          <w:sdtContent>
            <w:tc>
              <w:tcPr>
                <w:tcW w:w="1451" w:type="dxa"/>
                <w:vAlign w:val="center"/>
              </w:tcPr>
              <w:p w14:paraId="1AA9575D" w14:textId="3C2D7238" w:rsidR="00F5566E" w:rsidRDefault="00F5566E" w:rsidP="00F5566E">
                <w:pPr>
                  <w:widowControl w:val="0"/>
                  <w:jc w:val="center"/>
                  <w:rPr>
                    <w:rFonts w:cs="Arial"/>
                    <w:sz w:val="24"/>
                    <w:szCs w:val="24"/>
                  </w:rPr>
                </w:pPr>
                <w:r w:rsidRPr="00570B3F">
                  <w:rPr>
                    <w:rFonts w:ascii="MS Gothic" w:eastAsia="MS Gothic" w:hAnsi="MS Gothic" w:cs="Arial" w:hint="eastAsia"/>
                    <w:sz w:val="24"/>
                    <w:szCs w:val="24"/>
                  </w:rPr>
                  <w:t>☐</w:t>
                </w:r>
              </w:p>
            </w:tc>
          </w:sdtContent>
        </w:sdt>
      </w:tr>
    </w:tbl>
    <w:p w14:paraId="03D481AD" w14:textId="77777777" w:rsidR="00652598" w:rsidRPr="003056FC" w:rsidRDefault="00652598" w:rsidP="00215C76">
      <w:pPr>
        <w:pStyle w:val="Heading2"/>
        <w:numPr>
          <w:ilvl w:val="1"/>
          <w:numId w:val="2"/>
        </w:numPr>
        <w:ind w:left="357" w:hanging="357"/>
      </w:pPr>
      <w:bookmarkStart w:id="20" w:name="_Toc482102913"/>
      <w:bookmarkStart w:id="21" w:name="_Toc222330930"/>
      <w:r w:rsidRPr="003056FC">
        <w:t>Period of Validity</w:t>
      </w:r>
      <w:bookmarkEnd w:id="20"/>
      <w:bookmarkEnd w:id="21"/>
    </w:p>
    <w:p w14:paraId="0A7F7E60" w14:textId="3441B139" w:rsidR="00652598" w:rsidRPr="003056FC" w:rsidRDefault="008509BA" w:rsidP="00652598">
      <w:pPr>
        <w:jc w:val="both"/>
        <w:rPr>
          <w:rFonts w:cstheme="minorHAnsi"/>
        </w:rPr>
      </w:pPr>
      <w:r>
        <w:rPr>
          <w:rFonts w:cstheme="minorHAnsi"/>
        </w:rPr>
        <w:t>Proposal</w:t>
      </w:r>
      <w:r w:rsidR="00652598" w:rsidRPr="003056FC">
        <w:rPr>
          <w:rFonts w:cstheme="minorHAnsi"/>
        </w:rPr>
        <w:t xml:space="preserve">s must remain open for acceptance by the Authority for the minimum period of </w:t>
      </w:r>
      <w:r w:rsidR="004859C5" w:rsidRPr="00DD79AF">
        <w:rPr>
          <w:rFonts w:cstheme="minorHAnsi"/>
          <w:b/>
          <w:bCs/>
        </w:rPr>
        <w:t>three</w:t>
      </w:r>
      <w:r w:rsidR="00652598" w:rsidRPr="00DD79AF">
        <w:rPr>
          <w:rFonts w:cstheme="minorHAnsi"/>
          <w:b/>
          <w:bCs/>
        </w:rPr>
        <w:t xml:space="preserve"> months</w:t>
      </w:r>
      <w:r w:rsidR="00652598" w:rsidRPr="003056FC">
        <w:rPr>
          <w:rFonts w:cstheme="minorHAnsi"/>
        </w:rPr>
        <w:t xml:space="preserve"> commencing from the Deadline for Receipt of </w:t>
      </w:r>
      <w:r>
        <w:rPr>
          <w:rFonts w:cstheme="minorHAnsi"/>
        </w:rPr>
        <w:t>Proposal</w:t>
      </w:r>
      <w:r w:rsidR="00652598" w:rsidRPr="003056FC">
        <w:rPr>
          <w:rFonts w:cstheme="minorHAnsi"/>
        </w:rPr>
        <w:t>s</w:t>
      </w:r>
      <w:r w:rsidR="00652598">
        <w:rPr>
          <w:rFonts w:cstheme="minorHAnsi"/>
        </w:rPr>
        <w:t>.</w:t>
      </w:r>
      <w:r w:rsidR="00652598" w:rsidRPr="003056FC">
        <w:rPr>
          <w:rFonts w:cstheme="minorHAnsi"/>
        </w:rPr>
        <w:t xml:space="preserve"> </w:t>
      </w:r>
    </w:p>
    <w:p w14:paraId="581FE903" w14:textId="6EB06EC7" w:rsidR="00652598" w:rsidRPr="003056FC" w:rsidRDefault="00652598" w:rsidP="00215C76">
      <w:pPr>
        <w:pStyle w:val="Heading2"/>
        <w:numPr>
          <w:ilvl w:val="1"/>
          <w:numId w:val="2"/>
        </w:numPr>
        <w:ind w:left="357" w:hanging="357"/>
      </w:pPr>
      <w:bookmarkStart w:id="22" w:name="_Toc482102914"/>
      <w:bookmarkStart w:id="23" w:name="_Toc222330931"/>
      <w:r w:rsidRPr="003056FC">
        <w:t xml:space="preserve">Rejection of </w:t>
      </w:r>
      <w:r w:rsidR="008509BA">
        <w:t>Proposal</w:t>
      </w:r>
      <w:r w:rsidRPr="003056FC">
        <w:t>s</w:t>
      </w:r>
      <w:bookmarkEnd w:id="22"/>
      <w:bookmarkEnd w:id="23"/>
    </w:p>
    <w:p w14:paraId="5B3B0482" w14:textId="0F269271" w:rsidR="00652598" w:rsidRPr="003056FC" w:rsidRDefault="00652598" w:rsidP="00652598">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Any </w:t>
      </w:r>
      <w:r w:rsidR="008509BA">
        <w:rPr>
          <w:rFonts w:asciiTheme="minorHAnsi" w:hAnsiTheme="minorHAnsi" w:cstheme="minorHAnsi"/>
          <w:sz w:val="22"/>
        </w:rPr>
        <w:t>Proposal</w:t>
      </w:r>
      <w:r w:rsidRPr="003056FC">
        <w:rPr>
          <w:rFonts w:asciiTheme="minorHAnsi" w:hAnsiTheme="minorHAnsi" w:cstheme="minorHAnsi"/>
          <w:sz w:val="22"/>
        </w:rPr>
        <w:t xml:space="preserve"> in respect of which the </w:t>
      </w:r>
      <w:r w:rsidR="001B669C">
        <w:rPr>
          <w:rFonts w:asciiTheme="minorHAnsi" w:hAnsiTheme="minorHAnsi" w:cstheme="minorHAnsi"/>
          <w:sz w:val="22"/>
        </w:rPr>
        <w:t>Respondent</w:t>
      </w:r>
      <w:r w:rsidRPr="003056FC">
        <w:rPr>
          <w:rFonts w:asciiTheme="minorHAnsi" w:hAnsiTheme="minorHAnsi" w:cstheme="minorHAnsi"/>
          <w:sz w:val="22"/>
        </w:rPr>
        <w:t xml:space="preserve"> </w:t>
      </w:r>
      <w:r>
        <w:rPr>
          <w:rFonts w:asciiTheme="minorHAnsi" w:hAnsiTheme="minorHAnsi" w:cstheme="minorHAnsi"/>
          <w:sz w:val="22"/>
        </w:rPr>
        <w:t>(</w:t>
      </w:r>
      <w:r w:rsidRPr="003056FC">
        <w:rPr>
          <w:rFonts w:asciiTheme="minorHAnsi" w:hAnsiTheme="minorHAnsi" w:cstheme="minorHAnsi"/>
          <w:sz w:val="22"/>
        </w:rPr>
        <w:t>or a</w:t>
      </w:r>
      <w:r>
        <w:rPr>
          <w:rFonts w:asciiTheme="minorHAnsi" w:hAnsiTheme="minorHAnsi" w:cstheme="minorHAnsi"/>
          <w:sz w:val="22"/>
        </w:rPr>
        <w:t>ny</w:t>
      </w:r>
      <w:r w:rsidRPr="003056FC">
        <w:rPr>
          <w:rFonts w:asciiTheme="minorHAnsi" w:hAnsiTheme="minorHAnsi" w:cstheme="minorHAnsi"/>
          <w:sz w:val="22"/>
        </w:rPr>
        <w:t xml:space="preserve"> Relevant Company</w:t>
      </w:r>
      <w:r>
        <w:rPr>
          <w:rFonts w:asciiTheme="minorHAnsi" w:hAnsiTheme="minorHAnsi" w:cstheme="minorHAnsi"/>
          <w:sz w:val="22"/>
        </w:rPr>
        <w:t xml:space="preserve"> or other company associated with the </w:t>
      </w:r>
      <w:r w:rsidR="001B669C">
        <w:rPr>
          <w:rFonts w:asciiTheme="minorHAnsi" w:hAnsiTheme="minorHAnsi" w:cstheme="minorHAnsi"/>
          <w:sz w:val="22"/>
        </w:rPr>
        <w:t>Respondent</w:t>
      </w:r>
      <w:r>
        <w:rPr>
          <w:rFonts w:asciiTheme="minorHAnsi" w:hAnsiTheme="minorHAnsi" w:cstheme="minorHAnsi"/>
          <w:sz w:val="22"/>
        </w:rPr>
        <w:t>)</w:t>
      </w:r>
      <w:r w:rsidRPr="003056FC">
        <w:rPr>
          <w:rFonts w:asciiTheme="minorHAnsi" w:hAnsiTheme="minorHAnsi" w:cstheme="minorHAnsi"/>
          <w:sz w:val="22"/>
        </w:rPr>
        <w:t xml:space="preserve">: </w:t>
      </w:r>
    </w:p>
    <w:p w14:paraId="0228E910" w14:textId="76AF2911" w:rsidR="00652598" w:rsidRPr="003056FC" w:rsidRDefault="00652598" w:rsidP="000D3181">
      <w:pPr>
        <w:pStyle w:val="BodyText"/>
        <w:numPr>
          <w:ilvl w:val="0"/>
          <w:numId w:val="8"/>
        </w:numPr>
        <w:autoSpaceDN w:val="0"/>
        <w:spacing w:after="120"/>
        <w:ind w:left="1077" w:hanging="357"/>
        <w:jc w:val="both"/>
        <w:rPr>
          <w:rFonts w:asciiTheme="minorHAnsi" w:hAnsiTheme="minorHAnsi" w:cstheme="minorHAnsi"/>
          <w:sz w:val="22"/>
        </w:rPr>
      </w:pPr>
      <w:r w:rsidRPr="003056FC">
        <w:rPr>
          <w:rFonts w:asciiTheme="minorHAnsi" w:hAnsiTheme="minorHAnsi" w:cstheme="minorHAnsi"/>
          <w:sz w:val="22"/>
        </w:rPr>
        <w:t xml:space="preserve">has directly or indirectly canvassed an official of the Authority or obtained information from any other person who has been engaged to provide the </w:t>
      </w:r>
      <w:r w:rsidR="00BB7F71">
        <w:rPr>
          <w:rFonts w:asciiTheme="minorHAnsi" w:hAnsiTheme="minorHAnsi" w:cstheme="minorHAnsi"/>
          <w:sz w:val="22"/>
        </w:rPr>
        <w:t>services</w:t>
      </w:r>
      <w:r w:rsidRPr="003056FC">
        <w:rPr>
          <w:rFonts w:asciiTheme="minorHAnsi" w:hAnsiTheme="minorHAnsi" w:cstheme="minorHAnsi"/>
          <w:sz w:val="22"/>
        </w:rPr>
        <w:t xml:space="preserve"> to the Authority in relation to the </w:t>
      </w:r>
      <w:r w:rsidR="00BB7F71">
        <w:rPr>
          <w:rFonts w:asciiTheme="minorHAnsi" w:hAnsiTheme="minorHAnsi" w:cstheme="minorHAnsi"/>
          <w:sz w:val="22"/>
        </w:rPr>
        <w:t>services</w:t>
      </w:r>
      <w:r w:rsidRPr="003056FC">
        <w:rPr>
          <w:rFonts w:asciiTheme="minorHAnsi" w:hAnsiTheme="minorHAnsi" w:cstheme="minorHAnsi"/>
          <w:sz w:val="22"/>
        </w:rPr>
        <w:t xml:space="preserve"> or who has directly or indirectly obtained or attempted to obtain information from any such official or person concerning any other </w:t>
      </w:r>
      <w:r w:rsidR="001B669C">
        <w:rPr>
          <w:rFonts w:asciiTheme="minorHAnsi" w:hAnsiTheme="minorHAnsi" w:cstheme="minorHAnsi"/>
          <w:sz w:val="22"/>
        </w:rPr>
        <w:t>Respondent</w:t>
      </w:r>
      <w:r w:rsidRPr="003056FC">
        <w:rPr>
          <w:rFonts w:asciiTheme="minorHAnsi" w:hAnsiTheme="minorHAnsi" w:cstheme="minorHAnsi"/>
          <w:sz w:val="22"/>
        </w:rPr>
        <w:t xml:space="preserve"> or </w:t>
      </w:r>
      <w:r w:rsidR="008509BA">
        <w:rPr>
          <w:rFonts w:asciiTheme="minorHAnsi" w:hAnsiTheme="minorHAnsi" w:cstheme="minorHAnsi"/>
          <w:sz w:val="22"/>
        </w:rPr>
        <w:t>Proposal</w:t>
      </w:r>
      <w:r w:rsidRPr="003056FC">
        <w:rPr>
          <w:rFonts w:asciiTheme="minorHAnsi" w:hAnsiTheme="minorHAnsi" w:cstheme="minorHAnsi"/>
          <w:sz w:val="22"/>
        </w:rPr>
        <w:t xml:space="preserve"> submitted by any other </w:t>
      </w:r>
      <w:r w:rsidR="001B669C">
        <w:rPr>
          <w:rFonts w:asciiTheme="minorHAnsi" w:hAnsiTheme="minorHAnsi" w:cstheme="minorHAnsi"/>
          <w:sz w:val="22"/>
        </w:rPr>
        <w:t>Respondent</w:t>
      </w:r>
      <w:r w:rsidRPr="003056FC">
        <w:rPr>
          <w:rFonts w:asciiTheme="minorHAnsi" w:hAnsiTheme="minorHAnsi" w:cstheme="minorHAnsi"/>
          <w:sz w:val="22"/>
        </w:rPr>
        <w:t xml:space="preserve"> in relation to this Procurement process; or </w:t>
      </w:r>
    </w:p>
    <w:p w14:paraId="7681CB9F" w14:textId="5C4CC581" w:rsidR="00652598" w:rsidRPr="003056FC" w:rsidRDefault="00652598" w:rsidP="000D3181">
      <w:pPr>
        <w:pStyle w:val="BodyText"/>
        <w:numPr>
          <w:ilvl w:val="0"/>
          <w:numId w:val="8"/>
        </w:numPr>
        <w:autoSpaceDN w:val="0"/>
        <w:spacing w:after="120"/>
        <w:ind w:left="1077" w:hanging="357"/>
        <w:jc w:val="both"/>
        <w:rPr>
          <w:rFonts w:asciiTheme="minorHAnsi" w:hAnsiTheme="minorHAnsi" w:cstheme="minorHAnsi"/>
          <w:sz w:val="22"/>
        </w:rPr>
      </w:pPr>
      <w:r w:rsidRPr="003056FC">
        <w:rPr>
          <w:rFonts w:asciiTheme="minorHAnsi" w:hAnsiTheme="minorHAnsi" w:cstheme="minorHAnsi"/>
          <w:sz w:val="22"/>
        </w:rPr>
        <w:t xml:space="preserve">fixes or adjusts any </w:t>
      </w:r>
      <w:r w:rsidR="00A9387B">
        <w:rPr>
          <w:rFonts w:asciiTheme="minorHAnsi" w:hAnsiTheme="minorHAnsi" w:cstheme="minorHAnsi"/>
          <w:sz w:val="22"/>
        </w:rPr>
        <w:t>Offer</w:t>
      </w:r>
      <w:r w:rsidRPr="003056FC">
        <w:rPr>
          <w:rFonts w:asciiTheme="minorHAnsi" w:hAnsiTheme="minorHAnsi" w:cstheme="minorHAnsi"/>
          <w:sz w:val="22"/>
        </w:rPr>
        <w:t xml:space="preserve"> in the </w:t>
      </w:r>
      <w:r w:rsidR="008509BA">
        <w:rPr>
          <w:rFonts w:asciiTheme="minorHAnsi" w:hAnsiTheme="minorHAnsi" w:cstheme="minorHAnsi"/>
          <w:sz w:val="22"/>
        </w:rPr>
        <w:t>Proposal</w:t>
      </w:r>
      <w:r w:rsidRPr="003056FC">
        <w:rPr>
          <w:rFonts w:asciiTheme="minorHAnsi" w:hAnsiTheme="minorHAnsi" w:cstheme="minorHAnsi"/>
          <w:sz w:val="22"/>
        </w:rPr>
        <w:t xml:space="preserve"> by or in accordance with any agreement or arrangement with any other </w:t>
      </w:r>
      <w:r w:rsidR="001B669C">
        <w:rPr>
          <w:rFonts w:asciiTheme="minorHAnsi" w:hAnsiTheme="minorHAnsi" w:cstheme="minorHAnsi"/>
          <w:sz w:val="22"/>
        </w:rPr>
        <w:t>Respondent</w:t>
      </w:r>
      <w:r w:rsidRPr="003056FC">
        <w:rPr>
          <w:rFonts w:asciiTheme="minorHAnsi" w:hAnsiTheme="minorHAnsi" w:cstheme="minorHAnsi"/>
          <w:sz w:val="22"/>
        </w:rPr>
        <w:t xml:space="preserve">; or </w:t>
      </w:r>
    </w:p>
    <w:p w14:paraId="6C6D9789" w14:textId="6E8500D3" w:rsidR="00652598" w:rsidRPr="003056FC" w:rsidRDefault="00652598" w:rsidP="000D3181">
      <w:pPr>
        <w:pStyle w:val="BodyText"/>
        <w:numPr>
          <w:ilvl w:val="0"/>
          <w:numId w:val="8"/>
        </w:numPr>
        <w:autoSpaceDN w:val="0"/>
        <w:spacing w:after="120"/>
        <w:ind w:left="1077" w:hanging="357"/>
        <w:jc w:val="both"/>
        <w:rPr>
          <w:rFonts w:asciiTheme="minorHAnsi" w:hAnsiTheme="minorHAnsi" w:cstheme="minorHAnsi"/>
          <w:sz w:val="22"/>
        </w:rPr>
      </w:pPr>
      <w:r w:rsidRPr="003056FC">
        <w:rPr>
          <w:rFonts w:asciiTheme="minorHAnsi" w:hAnsiTheme="minorHAnsi" w:cstheme="minorHAnsi"/>
          <w:sz w:val="22"/>
        </w:rPr>
        <w:t xml:space="preserve">communicates to any person other than the Authority the amount or approximate amount of the </w:t>
      </w:r>
      <w:r w:rsidR="00A9387B">
        <w:rPr>
          <w:rFonts w:asciiTheme="minorHAnsi" w:hAnsiTheme="minorHAnsi" w:cstheme="minorHAnsi"/>
          <w:sz w:val="22"/>
        </w:rPr>
        <w:t>offer,</w:t>
      </w:r>
      <w:r w:rsidRPr="003056FC">
        <w:rPr>
          <w:rFonts w:asciiTheme="minorHAnsi" w:hAnsiTheme="minorHAnsi" w:cstheme="minorHAnsi"/>
          <w:sz w:val="22"/>
        </w:rPr>
        <w:t xml:space="preserve"> except where such disclosure is made in confidence </w:t>
      </w:r>
      <w:r w:rsidR="003661D3" w:rsidRPr="003056FC">
        <w:rPr>
          <w:rFonts w:asciiTheme="minorHAnsi" w:hAnsiTheme="minorHAnsi" w:cstheme="minorHAnsi"/>
          <w:sz w:val="22"/>
        </w:rPr>
        <w:t>to</w:t>
      </w:r>
      <w:r w:rsidRPr="003056FC">
        <w:rPr>
          <w:rFonts w:asciiTheme="minorHAnsi" w:hAnsiTheme="minorHAnsi" w:cstheme="minorHAnsi"/>
          <w:sz w:val="22"/>
        </w:rPr>
        <w:t xml:space="preserve"> obtain quotations necessary for the preparation of the </w:t>
      </w:r>
      <w:r w:rsidR="008509BA">
        <w:rPr>
          <w:rFonts w:asciiTheme="minorHAnsi" w:hAnsiTheme="minorHAnsi" w:cstheme="minorHAnsi"/>
          <w:sz w:val="22"/>
        </w:rPr>
        <w:t>Proposal</w:t>
      </w:r>
      <w:r w:rsidRPr="003056FC">
        <w:rPr>
          <w:rFonts w:asciiTheme="minorHAnsi" w:hAnsiTheme="minorHAnsi" w:cstheme="minorHAnsi"/>
          <w:sz w:val="22"/>
        </w:rPr>
        <w:t xml:space="preserve"> or for the purposes of obtaining insurance, financing and/or security associated solely with the </w:t>
      </w:r>
      <w:r w:rsidR="00962E56">
        <w:rPr>
          <w:rFonts w:asciiTheme="minorHAnsi" w:hAnsiTheme="minorHAnsi" w:cstheme="minorHAnsi"/>
          <w:sz w:val="22"/>
        </w:rPr>
        <w:t>Concession</w:t>
      </w:r>
      <w:r w:rsidRPr="003056FC">
        <w:rPr>
          <w:rFonts w:asciiTheme="minorHAnsi" w:hAnsiTheme="minorHAnsi" w:cstheme="minorHAnsi"/>
          <w:sz w:val="22"/>
        </w:rPr>
        <w:t xml:space="preserve">; or </w:t>
      </w:r>
    </w:p>
    <w:p w14:paraId="435B4E97" w14:textId="79E40D1D" w:rsidR="00652598" w:rsidRPr="003056FC" w:rsidRDefault="00652598" w:rsidP="000D3181">
      <w:pPr>
        <w:pStyle w:val="BodyText"/>
        <w:numPr>
          <w:ilvl w:val="0"/>
          <w:numId w:val="8"/>
        </w:numPr>
        <w:autoSpaceDN w:val="0"/>
        <w:spacing w:after="120"/>
        <w:ind w:left="1077" w:hanging="357"/>
        <w:jc w:val="both"/>
        <w:rPr>
          <w:rFonts w:asciiTheme="minorHAnsi" w:hAnsiTheme="minorHAnsi" w:cstheme="minorHAnsi"/>
          <w:sz w:val="22"/>
        </w:rPr>
      </w:pPr>
      <w:r w:rsidRPr="003056FC">
        <w:rPr>
          <w:rFonts w:asciiTheme="minorHAnsi" w:hAnsiTheme="minorHAnsi" w:cstheme="minorHAnsi"/>
          <w:sz w:val="22"/>
        </w:rPr>
        <w:t xml:space="preserve">enters into any agreement with any other person to prevent such other person from submitting a </w:t>
      </w:r>
      <w:r w:rsidR="008509BA">
        <w:rPr>
          <w:rFonts w:asciiTheme="minorHAnsi" w:hAnsiTheme="minorHAnsi" w:cstheme="minorHAnsi"/>
          <w:sz w:val="22"/>
        </w:rPr>
        <w:t>Proposal</w:t>
      </w:r>
      <w:r w:rsidRPr="003056FC">
        <w:rPr>
          <w:rFonts w:asciiTheme="minorHAnsi" w:hAnsiTheme="minorHAnsi" w:cstheme="minorHAnsi"/>
          <w:sz w:val="22"/>
        </w:rPr>
        <w:t xml:space="preserve"> or limiting or restricting the </w:t>
      </w:r>
      <w:r w:rsidR="00A9387B">
        <w:rPr>
          <w:rFonts w:asciiTheme="minorHAnsi" w:hAnsiTheme="minorHAnsi" w:cstheme="minorHAnsi"/>
          <w:sz w:val="22"/>
        </w:rPr>
        <w:t>offer</w:t>
      </w:r>
      <w:r w:rsidRPr="003056FC">
        <w:rPr>
          <w:rFonts w:asciiTheme="minorHAnsi" w:hAnsiTheme="minorHAnsi" w:cstheme="minorHAnsi"/>
          <w:sz w:val="22"/>
        </w:rPr>
        <w:t xml:space="preserve"> to be submitted by another </w:t>
      </w:r>
      <w:r w:rsidR="001B669C">
        <w:rPr>
          <w:rFonts w:asciiTheme="minorHAnsi" w:hAnsiTheme="minorHAnsi" w:cstheme="minorHAnsi"/>
          <w:sz w:val="22"/>
        </w:rPr>
        <w:t>Respondent</w:t>
      </w:r>
      <w:r w:rsidRPr="003056FC">
        <w:rPr>
          <w:rFonts w:asciiTheme="minorHAnsi" w:hAnsiTheme="minorHAnsi" w:cstheme="minorHAnsi"/>
          <w:sz w:val="22"/>
        </w:rPr>
        <w:t xml:space="preserve"> or prospective </w:t>
      </w:r>
      <w:r w:rsidR="001B669C">
        <w:rPr>
          <w:rFonts w:asciiTheme="minorHAnsi" w:hAnsiTheme="minorHAnsi" w:cstheme="minorHAnsi"/>
          <w:sz w:val="22"/>
        </w:rPr>
        <w:t>Respondent</w:t>
      </w:r>
      <w:r w:rsidRPr="003056FC">
        <w:rPr>
          <w:rFonts w:asciiTheme="minorHAnsi" w:hAnsiTheme="minorHAnsi" w:cstheme="minorHAnsi"/>
          <w:sz w:val="22"/>
        </w:rPr>
        <w:t xml:space="preserve"> in its </w:t>
      </w:r>
      <w:r w:rsidR="008509BA">
        <w:rPr>
          <w:rFonts w:asciiTheme="minorHAnsi" w:hAnsiTheme="minorHAnsi" w:cstheme="minorHAnsi"/>
          <w:sz w:val="22"/>
        </w:rPr>
        <w:t>Proposal</w:t>
      </w:r>
      <w:r w:rsidRPr="003056FC">
        <w:rPr>
          <w:rFonts w:asciiTheme="minorHAnsi" w:hAnsiTheme="minorHAnsi" w:cstheme="minorHAnsi"/>
          <w:sz w:val="22"/>
        </w:rPr>
        <w:t xml:space="preserve">; or </w:t>
      </w:r>
    </w:p>
    <w:p w14:paraId="20E2DF62" w14:textId="5B578DAA" w:rsidR="00652598" w:rsidRPr="003056FC" w:rsidRDefault="00652598" w:rsidP="000D3181">
      <w:pPr>
        <w:pStyle w:val="BodyText"/>
        <w:numPr>
          <w:ilvl w:val="0"/>
          <w:numId w:val="8"/>
        </w:numPr>
        <w:autoSpaceDN w:val="0"/>
        <w:spacing w:after="120"/>
        <w:ind w:left="1077" w:hanging="357"/>
        <w:jc w:val="both"/>
        <w:rPr>
          <w:rFonts w:asciiTheme="minorHAnsi" w:hAnsiTheme="minorHAnsi" w:cstheme="minorHAnsi"/>
          <w:sz w:val="22"/>
        </w:rPr>
      </w:pPr>
      <w:r w:rsidRPr="003056FC">
        <w:rPr>
          <w:rFonts w:asciiTheme="minorHAnsi" w:hAnsiTheme="minorHAnsi" w:cstheme="minorHAnsi"/>
          <w:sz w:val="22"/>
        </w:rPr>
        <w:t xml:space="preserve">offers or agrees to pay any person having a direct connection with this </w:t>
      </w:r>
      <w:r w:rsidR="00962E56">
        <w:rPr>
          <w:rFonts w:asciiTheme="minorHAnsi" w:hAnsiTheme="minorHAnsi" w:cstheme="minorHAnsi"/>
          <w:sz w:val="22"/>
        </w:rPr>
        <w:t>Concession</w:t>
      </w:r>
      <w:r w:rsidRPr="003056FC">
        <w:rPr>
          <w:rFonts w:asciiTheme="minorHAnsi" w:hAnsiTheme="minorHAnsi" w:cstheme="minorHAnsi"/>
          <w:sz w:val="22"/>
        </w:rPr>
        <w:t xml:space="preserve"> or gives any sum of money, inducement or valuable consideration, directly or indirectly, for doing </w:t>
      </w:r>
      <w:r w:rsidRPr="003056FC">
        <w:rPr>
          <w:rFonts w:asciiTheme="minorHAnsi" w:hAnsiTheme="minorHAnsi" w:cstheme="minorHAnsi"/>
          <w:sz w:val="22"/>
        </w:rPr>
        <w:lastRenderedPageBreak/>
        <w:t xml:space="preserve">or having done or causing or having caused to be done any of the foregoing in relation to any other </w:t>
      </w:r>
      <w:r w:rsidR="001B669C">
        <w:rPr>
          <w:rFonts w:asciiTheme="minorHAnsi" w:hAnsiTheme="minorHAnsi" w:cstheme="minorHAnsi"/>
          <w:sz w:val="22"/>
        </w:rPr>
        <w:t>Respondent</w:t>
      </w:r>
      <w:r w:rsidRPr="003056FC">
        <w:rPr>
          <w:rFonts w:asciiTheme="minorHAnsi" w:hAnsiTheme="minorHAnsi" w:cstheme="minorHAnsi"/>
          <w:sz w:val="22"/>
        </w:rPr>
        <w:t xml:space="preserve">; or </w:t>
      </w:r>
    </w:p>
    <w:p w14:paraId="3AA074FD" w14:textId="27B279B6" w:rsidR="00652598" w:rsidRPr="003056FC" w:rsidRDefault="00652598" w:rsidP="00211385">
      <w:pPr>
        <w:pStyle w:val="BodyText"/>
        <w:numPr>
          <w:ilvl w:val="0"/>
          <w:numId w:val="8"/>
        </w:numPr>
        <w:autoSpaceDN w:val="0"/>
        <w:jc w:val="both"/>
        <w:rPr>
          <w:rFonts w:asciiTheme="minorHAnsi" w:hAnsiTheme="minorHAnsi" w:cstheme="minorHAnsi"/>
          <w:sz w:val="22"/>
        </w:rPr>
      </w:pPr>
      <w:r w:rsidRPr="003056FC">
        <w:rPr>
          <w:rFonts w:asciiTheme="minorHAnsi" w:hAnsiTheme="minorHAnsi" w:cstheme="minorHAnsi"/>
          <w:sz w:val="22"/>
        </w:rPr>
        <w:t xml:space="preserve">commits an offence under the </w:t>
      </w:r>
      <w:r w:rsidR="003C36EA" w:rsidRPr="003C36EA">
        <w:rPr>
          <w:rFonts w:asciiTheme="minorHAnsi" w:hAnsiTheme="minorHAnsi" w:cstheme="minorHAnsi"/>
          <w:sz w:val="22"/>
        </w:rPr>
        <w:t>Bribery Act 2010</w:t>
      </w:r>
      <w:r w:rsidR="003C36EA">
        <w:rPr>
          <w:rFonts w:asciiTheme="minorHAnsi" w:hAnsiTheme="minorHAnsi" w:cstheme="minorHAnsi"/>
          <w:sz w:val="22"/>
        </w:rPr>
        <w:t xml:space="preserve"> </w:t>
      </w:r>
      <w:r w:rsidRPr="003056FC">
        <w:rPr>
          <w:rFonts w:asciiTheme="minorHAnsi" w:hAnsiTheme="minorHAnsi" w:cstheme="minorHAnsi"/>
          <w:sz w:val="22"/>
        </w:rPr>
        <w:t xml:space="preserve">or gives any fee or reward the receipt of which is an offence under sub-section 2 of Section 117 of the Local Government Act 1972 or the Bribery Act 2010; </w:t>
      </w:r>
    </w:p>
    <w:p w14:paraId="38B4E534" w14:textId="6E8E859E" w:rsidR="00652598" w:rsidRPr="003056FC" w:rsidRDefault="00652598" w:rsidP="00652598">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shall be rejected by the Authority without further consideration provided that such rejection shall be without prejudice to any other civil and criminal remedies available to the Authority. </w:t>
      </w:r>
    </w:p>
    <w:p w14:paraId="0EC9C6D2" w14:textId="6CA8F083" w:rsidR="00652598" w:rsidRPr="003056FC" w:rsidRDefault="00652598" w:rsidP="00652598">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The Authority may at its absolute discretion refrain from considering a </w:t>
      </w:r>
      <w:r w:rsidR="008509BA">
        <w:rPr>
          <w:rFonts w:asciiTheme="minorHAnsi" w:hAnsiTheme="minorHAnsi" w:cstheme="minorHAnsi"/>
          <w:sz w:val="22"/>
        </w:rPr>
        <w:t>Proposal</w:t>
      </w:r>
      <w:r w:rsidRPr="003056FC">
        <w:rPr>
          <w:rFonts w:asciiTheme="minorHAnsi" w:hAnsiTheme="minorHAnsi" w:cstheme="minorHAnsi"/>
          <w:sz w:val="22"/>
        </w:rPr>
        <w:t xml:space="preserve"> if: </w:t>
      </w:r>
    </w:p>
    <w:p w14:paraId="6DDD3257" w14:textId="36506A67" w:rsidR="00652598" w:rsidRPr="003056FC" w:rsidRDefault="00652598" w:rsidP="000D3181">
      <w:pPr>
        <w:pStyle w:val="BodyText"/>
        <w:numPr>
          <w:ilvl w:val="0"/>
          <w:numId w:val="9"/>
        </w:numPr>
        <w:autoSpaceDN w:val="0"/>
        <w:spacing w:after="120"/>
        <w:ind w:left="714" w:hanging="357"/>
        <w:jc w:val="both"/>
        <w:rPr>
          <w:rFonts w:asciiTheme="minorHAnsi" w:hAnsiTheme="minorHAnsi" w:cstheme="minorHAnsi"/>
          <w:sz w:val="22"/>
        </w:rPr>
      </w:pPr>
      <w:r w:rsidRPr="003056FC">
        <w:rPr>
          <w:rFonts w:asciiTheme="minorHAnsi" w:hAnsiTheme="minorHAnsi" w:cstheme="minorHAnsi"/>
          <w:sz w:val="22"/>
        </w:rPr>
        <w:t xml:space="preserve">it is not in accordance with the terms of this </w:t>
      </w:r>
      <w:r w:rsidR="008509BA">
        <w:rPr>
          <w:rFonts w:asciiTheme="minorHAnsi" w:hAnsiTheme="minorHAnsi" w:cstheme="minorHAnsi"/>
          <w:sz w:val="22"/>
        </w:rPr>
        <w:t>R</w:t>
      </w:r>
      <w:r w:rsidR="004859C5">
        <w:rPr>
          <w:rFonts w:asciiTheme="minorHAnsi" w:hAnsiTheme="minorHAnsi" w:cstheme="minorHAnsi"/>
          <w:sz w:val="22"/>
        </w:rPr>
        <w:t>f</w:t>
      </w:r>
      <w:r w:rsidR="008509BA">
        <w:rPr>
          <w:rFonts w:asciiTheme="minorHAnsi" w:hAnsiTheme="minorHAnsi" w:cstheme="minorHAnsi"/>
          <w:sz w:val="22"/>
        </w:rPr>
        <w:t>P</w:t>
      </w:r>
      <w:r w:rsidRPr="003056FC">
        <w:rPr>
          <w:rFonts w:asciiTheme="minorHAnsi" w:hAnsiTheme="minorHAnsi" w:cstheme="minorHAnsi"/>
          <w:sz w:val="22"/>
        </w:rPr>
        <w:t xml:space="preserve">; or </w:t>
      </w:r>
    </w:p>
    <w:p w14:paraId="59E11B74" w14:textId="3D42BB0F" w:rsidR="00652598" w:rsidRPr="003056FC" w:rsidRDefault="00652598" w:rsidP="000D3181">
      <w:pPr>
        <w:pStyle w:val="BodyText"/>
        <w:numPr>
          <w:ilvl w:val="0"/>
          <w:numId w:val="9"/>
        </w:numPr>
        <w:autoSpaceDN w:val="0"/>
        <w:spacing w:after="120"/>
        <w:ind w:left="714" w:hanging="357"/>
        <w:jc w:val="both"/>
        <w:rPr>
          <w:rFonts w:asciiTheme="minorHAnsi" w:hAnsiTheme="minorHAnsi" w:cstheme="minorHAnsi"/>
          <w:sz w:val="22"/>
        </w:rPr>
      </w:pPr>
      <w:r w:rsidRPr="003056FC">
        <w:rPr>
          <w:rFonts w:asciiTheme="minorHAnsi" w:hAnsiTheme="minorHAnsi" w:cstheme="minorHAnsi"/>
          <w:sz w:val="22"/>
        </w:rPr>
        <w:t xml:space="preserve">the </w:t>
      </w:r>
      <w:r w:rsidR="001B669C">
        <w:rPr>
          <w:rFonts w:asciiTheme="minorHAnsi" w:hAnsiTheme="minorHAnsi" w:cstheme="minorHAnsi"/>
          <w:sz w:val="22"/>
        </w:rPr>
        <w:t>Respondent</w:t>
      </w:r>
      <w:r w:rsidRPr="003056FC">
        <w:rPr>
          <w:rFonts w:asciiTheme="minorHAnsi" w:hAnsiTheme="minorHAnsi" w:cstheme="minorHAnsi"/>
          <w:sz w:val="22"/>
        </w:rPr>
        <w:t xml:space="preserve"> submitting the </w:t>
      </w:r>
      <w:r w:rsidR="008509BA">
        <w:rPr>
          <w:rFonts w:asciiTheme="minorHAnsi" w:hAnsiTheme="minorHAnsi" w:cstheme="minorHAnsi"/>
          <w:sz w:val="22"/>
        </w:rPr>
        <w:t>Proposal</w:t>
      </w:r>
      <w:r w:rsidRPr="003056FC">
        <w:rPr>
          <w:rFonts w:asciiTheme="minorHAnsi" w:hAnsiTheme="minorHAnsi" w:cstheme="minorHAnsi"/>
          <w:sz w:val="22"/>
        </w:rPr>
        <w:t xml:space="preserve"> makes or attempts to make any variation or alteration of the terms of the </w:t>
      </w:r>
      <w:r w:rsidR="00962E56">
        <w:rPr>
          <w:rFonts w:asciiTheme="minorHAnsi" w:hAnsiTheme="minorHAnsi" w:cstheme="minorHAnsi"/>
          <w:sz w:val="22"/>
        </w:rPr>
        <w:t>Concession</w:t>
      </w:r>
      <w:r w:rsidRPr="003056FC">
        <w:rPr>
          <w:rFonts w:asciiTheme="minorHAnsi" w:hAnsiTheme="minorHAnsi" w:cstheme="minorHAnsi"/>
          <w:sz w:val="22"/>
        </w:rPr>
        <w:t xml:space="preserve"> or any other element of the Authority’s requirements save where a variation or alteration is invited or permitted by the Authority set out in this </w:t>
      </w:r>
      <w:r w:rsidR="008509BA">
        <w:rPr>
          <w:rFonts w:asciiTheme="minorHAnsi" w:hAnsiTheme="minorHAnsi" w:cstheme="minorHAnsi"/>
          <w:sz w:val="22"/>
        </w:rPr>
        <w:t>R</w:t>
      </w:r>
      <w:r w:rsidR="004859C5">
        <w:rPr>
          <w:rFonts w:asciiTheme="minorHAnsi" w:hAnsiTheme="minorHAnsi" w:cstheme="minorHAnsi"/>
          <w:sz w:val="22"/>
        </w:rPr>
        <w:t>f</w:t>
      </w:r>
      <w:r w:rsidR="008509BA">
        <w:rPr>
          <w:rFonts w:asciiTheme="minorHAnsi" w:hAnsiTheme="minorHAnsi" w:cstheme="minorHAnsi"/>
          <w:sz w:val="22"/>
        </w:rPr>
        <w:t>P</w:t>
      </w:r>
      <w:r w:rsidRPr="003056FC">
        <w:rPr>
          <w:rFonts w:asciiTheme="minorHAnsi" w:hAnsiTheme="minorHAnsi" w:cstheme="minorHAnsi"/>
          <w:sz w:val="22"/>
        </w:rPr>
        <w:t xml:space="preserve">. </w:t>
      </w:r>
    </w:p>
    <w:p w14:paraId="2BE7280E" w14:textId="0F8EE841" w:rsidR="00652598" w:rsidRPr="003056FC" w:rsidRDefault="00652598" w:rsidP="00652598">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For the avoidance of doubt, the Authority shall not be bound to accept any </w:t>
      </w:r>
      <w:r w:rsidR="008509BA">
        <w:rPr>
          <w:rFonts w:asciiTheme="minorHAnsi" w:hAnsiTheme="minorHAnsi" w:cstheme="minorHAnsi"/>
          <w:sz w:val="22"/>
        </w:rPr>
        <w:t>Proposal</w:t>
      </w:r>
      <w:r w:rsidRPr="003056FC">
        <w:rPr>
          <w:rFonts w:asciiTheme="minorHAnsi" w:hAnsiTheme="minorHAnsi" w:cstheme="minorHAnsi"/>
          <w:sz w:val="22"/>
        </w:rPr>
        <w:t>.</w:t>
      </w:r>
    </w:p>
    <w:p w14:paraId="5DF85EAD" w14:textId="77777777" w:rsidR="00652598" w:rsidRPr="003056FC" w:rsidRDefault="00652598" w:rsidP="00215C76">
      <w:pPr>
        <w:pStyle w:val="Heading2"/>
        <w:numPr>
          <w:ilvl w:val="1"/>
          <w:numId w:val="2"/>
        </w:numPr>
        <w:ind w:left="357" w:hanging="357"/>
      </w:pPr>
      <w:bookmarkStart w:id="24" w:name="_Toc482102915"/>
      <w:bookmarkStart w:id="25" w:name="_Toc222330932"/>
      <w:r>
        <w:t>Procurement</w:t>
      </w:r>
      <w:r w:rsidRPr="003056FC">
        <w:t xml:space="preserve"> Portal</w:t>
      </w:r>
      <w:bookmarkEnd w:id="24"/>
      <w:bookmarkEnd w:id="25"/>
    </w:p>
    <w:p w14:paraId="1C54F887" w14:textId="663A90E3" w:rsidR="00652598" w:rsidRDefault="00652598" w:rsidP="00652598">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All </w:t>
      </w:r>
      <w:r w:rsidR="008509BA">
        <w:rPr>
          <w:rFonts w:asciiTheme="minorHAnsi" w:hAnsiTheme="minorHAnsi" w:cstheme="minorHAnsi"/>
          <w:sz w:val="22"/>
        </w:rPr>
        <w:t>Proposal</w:t>
      </w:r>
      <w:r w:rsidRPr="003056FC">
        <w:rPr>
          <w:rFonts w:asciiTheme="minorHAnsi" w:hAnsiTheme="minorHAnsi" w:cstheme="minorHAnsi"/>
          <w:sz w:val="22"/>
        </w:rPr>
        <w:t xml:space="preserve"> documents must be submitted using the </w:t>
      </w:r>
      <w:r>
        <w:rPr>
          <w:rFonts w:asciiTheme="minorHAnsi" w:hAnsiTheme="minorHAnsi" w:cstheme="minorHAnsi"/>
          <w:sz w:val="22"/>
        </w:rPr>
        <w:t>Procurement</w:t>
      </w:r>
      <w:r w:rsidRPr="003056FC">
        <w:rPr>
          <w:rFonts w:asciiTheme="minorHAnsi" w:hAnsiTheme="minorHAnsi" w:cstheme="minorHAnsi"/>
          <w:sz w:val="22"/>
        </w:rPr>
        <w:t xml:space="preserve"> Portal. Further details and assistance with </w:t>
      </w:r>
      <w:r w:rsidRPr="008214E8">
        <w:rPr>
          <w:rFonts w:asciiTheme="minorHAnsi" w:hAnsiTheme="minorHAnsi" w:cstheme="minorHAnsi"/>
          <w:sz w:val="22"/>
        </w:rPr>
        <w:t xml:space="preserve">submitting </w:t>
      </w:r>
      <w:r w:rsidR="008509BA">
        <w:rPr>
          <w:rFonts w:asciiTheme="minorHAnsi" w:hAnsiTheme="minorHAnsi" w:cstheme="minorHAnsi"/>
          <w:sz w:val="22"/>
        </w:rPr>
        <w:t>Proposal</w:t>
      </w:r>
      <w:r w:rsidRPr="008214E8">
        <w:rPr>
          <w:rFonts w:asciiTheme="minorHAnsi" w:hAnsiTheme="minorHAnsi" w:cstheme="minorHAnsi"/>
          <w:sz w:val="22"/>
        </w:rPr>
        <w:t xml:space="preserve">s via the Procurement Portal can be found within </w:t>
      </w:r>
      <w:r w:rsidR="00BB7F71" w:rsidRPr="008214E8">
        <w:rPr>
          <w:rFonts w:asciiTheme="minorHAnsi" w:hAnsiTheme="minorHAnsi" w:cstheme="minorHAnsi"/>
          <w:sz w:val="22"/>
        </w:rPr>
        <w:t>Delta e-sourcing</w:t>
      </w:r>
      <w:r w:rsidR="008214E8" w:rsidRPr="008214E8">
        <w:rPr>
          <w:rFonts w:asciiTheme="minorHAnsi" w:hAnsiTheme="minorHAnsi" w:cstheme="minorHAnsi"/>
          <w:sz w:val="22"/>
        </w:rPr>
        <w:t>,</w:t>
      </w:r>
      <w:r w:rsidRPr="008214E8">
        <w:rPr>
          <w:rFonts w:asciiTheme="minorHAnsi" w:hAnsiTheme="minorHAnsi" w:cstheme="minorHAnsi"/>
          <w:sz w:val="22"/>
        </w:rPr>
        <w:t xml:space="preserve"> and via the Helpdesk and support provided by </w:t>
      </w:r>
      <w:r w:rsidR="00BB7F71" w:rsidRPr="008214E8">
        <w:rPr>
          <w:rFonts w:asciiTheme="minorHAnsi" w:hAnsiTheme="minorHAnsi" w:cstheme="minorHAnsi"/>
          <w:sz w:val="22"/>
        </w:rPr>
        <w:t>Delta e-sourcing</w:t>
      </w:r>
      <w:r w:rsidRPr="008214E8">
        <w:rPr>
          <w:rFonts w:asciiTheme="minorHAnsi" w:hAnsiTheme="minorHAnsi" w:cstheme="minorHAnsi"/>
          <w:sz w:val="22"/>
        </w:rPr>
        <w:t>.</w:t>
      </w:r>
      <w:r w:rsidRPr="003056FC">
        <w:rPr>
          <w:rFonts w:asciiTheme="minorHAnsi" w:hAnsiTheme="minorHAnsi" w:cstheme="minorHAnsi"/>
          <w:sz w:val="22"/>
        </w:rPr>
        <w:t xml:space="preserve"> </w:t>
      </w:r>
    </w:p>
    <w:p w14:paraId="02CF192E" w14:textId="5D35E46B" w:rsidR="00652598" w:rsidRPr="003056FC" w:rsidRDefault="001B669C" w:rsidP="00215C76">
      <w:pPr>
        <w:pStyle w:val="Heading2"/>
        <w:numPr>
          <w:ilvl w:val="1"/>
          <w:numId w:val="2"/>
        </w:numPr>
        <w:ind w:left="357" w:hanging="357"/>
      </w:pPr>
      <w:bookmarkStart w:id="26" w:name="_Toc482102916"/>
      <w:bookmarkStart w:id="27" w:name="_Toc222330933"/>
      <w:r>
        <w:t>Respondent</w:t>
      </w:r>
      <w:r w:rsidR="00652598" w:rsidRPr="003056FC">
        <w:t>s, Groups of Economic Operators and Sub</w:t>
      </w:r>
      <w:bookmarkEnd w:id="26"/>
      <w:r w:rsidR="002669A6">
        <w:t>-</w:t>
      </w:r>
      <w:r w:rsidR="004859C5">
        <w:t>contractors</w:t>
      </w:r>
      <w:bookmarkEnd w:id="27"/>
      <w:r w:rsidR="00600FA9">
        <w:t xml:space="preserve"> </w:t>
      </w:r>
    </w:p>
    <w:p w14:paraId="5E05ADC9" w14:textId="0D173EBB" w:rsidR="00652598" w:rsidRPr="003056FC" w:rsidRDefault="00652598" w:rsidP="00652598">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In responding to the qualification section, </w:t>
      </w:r>
      <w:r w:rsidR="001B669C">
        <w:rPr>
          <w:rFonts w:asciiTheme="minorHAnsi" w:hAnsiTheme="minorHAnsi" w:cstheme="minorHAnsi"/>
          <w:sz w:val="22"/>
        </w:rPr>
        <w:t>Respondent</w:t>
      </w:r>
      <w:r w:rsidRPr="003056FC">
        <w:rPr>
          <w:rFonts w:asciiTheme="minorHAnsi" w:hAnsiTheme="minorHAnsi" w:cstheme="minorHAnsi"/>
          <w:sz w:val="22"/>
        </w:rPr>
        <w:t xml:space="preserve">s must notify any change in the identity of </w:t>
      </w:r>
      <w:r w:rsidR="004859C5">
        <w:rPr>
          <w:rFonts w:asciiTheme="minorHAnsi" w:hAnsiTheme="minorHAnsi" w:cstheme="minorHAnsi"/>
          <w:sz w:val="22"/>
        </w:rPr>
        <w:t>any</w:t>
      </w:r>
      <w:r w:rsidRPr="003056FC">
        <w:rPr>
          <w:rFonts w:asciiTheme="minorHAnsi" w:hAnsiTheme="minorHAnsi" w:cstheme="minorHAnsi"/>
          <w:sz w:val="22"/>
        </w:rPr>
        <w:t xml:space="preserve"> proposed </w:t>
      </w:r>
      <w:r w:rsidR="00BB7F71">
        <w:rPr>
          <w:rFonts w:asciiTheme="minorHAnsi" w:hAnsiTheme="minorHAnsi" w:cstheme="minorHAnsi"/>
          <w:sz w:val="22"/>
        </w:rPr>
        <w:t>sub</w:t>
      </w:r>
      <w:r w:rsidR="002669A6">
        <w:rPr>
          <w:rFonts w:asciiTheme="minorHAnsi" w:hAnsiTheme="minorHAnsi" w:cstheme="minorHAnsi"/>
          <w:sz w:val="22"/>
        </w:rPr>
        <w:t>-</w:t>
      </w:r>
      <w:r w:rsidR="004859C5">
        <w:rPr>
          <w:rFonts w:asciiTheme="minorHAnsi" w:hAnsiTheme="minorHAnsi" w:cstheme="minorHAnsi"/>
          <w:sz w:val="22"/>
        </w:rPr>
        <w:t>contractors</w:t>
      </w:r>
      <w:r>
        <w:rPr>
          <w:rFonts w:asciiTheme="minorHAnsi" w:hAnsiTheme="minorHAnsi" w:cstheme="minorHAnsi"/>
          <w:sz w:val="22"/>
        </w:rPr>
        <w:t xml:space="preserve"> or parties being relied upon</w:t>
      </w:r>
      <w:r w:rsidRPr="003056FC">
        <w:rPr>
          <w:rFonts w:asciiTheme="minorHAnsi" w:hAnsiTheme="minorHAnsi" w:cstheme="minorHAnsi"/>
          <w:sz w:val="22"/>
        </w:rPr>
        <w:t xml:space="preserve"> from those identified in the </w:t>
      </w:r>
      <w:r w:rsidR="001B669C">
        <w:rPr>
          <w:rFonts w:asciiTheme="minorHAnsi" w:hAnsiTheme="minorHAnsi" w:cstheme="minorHAnsi"/>
          <w:sz w:val="22"/>
        </w:rPr>
        <w:t>Respondent</w:t>
      </w:r>
      <w:r w:rsidRPr="003056FC">
        <w:rPr>
          <w:rFonts w:asciiTheme="minorHAnsi" w:hAnsiTheme="minorHAnsi" w:cstheme="minorHAnsi"/>
          <w:sz w:val="22"/>
        </w:rPr>
        <w:t xml:space="preserve">’s response to the </w:t>
      </w:r>
      <w:r w:rsidR="008509BA">
        <w:rPr>
          <w:rFonts w:asciiTheme="minorHAnsi" w:hAnsiTheme="minorHAnsi" w:cstheme="minorHAnsi"/>
          <w:sz w:val="22"/>
        </w:rPr>
        <w:t>R</w:t>
      </w:r>
      <w:r w:rsidR="004859C5">
        <w:rPr>
          <w:rFonts w:asciiTheme="minorHAnsi" w:hAnsiTheme="minorHAnsi" w:cstheme="minorHAnsi"/>
          <w:sz w:val="22"/>
        </w:rPr>
        <w:t>f</w:t>
      </w:r>
      <w:r w:rsidR="008509BA">
        <w:rPr>
          <w:rFonts w:asciiTheme="minorHAnsi" w:hAnsiTheme="minorHAnsi" w:cstheme="minorHAnsi"/>
          <w:sz w:val="22"/>
        </w:rPr>
        <w:t>P</w:t>
      </w:r>
      <w:r w:rsidRPr="003056FC">
        <w:rPr>
          <w:rFonts w:asciiTheme="minorHAnsi" w:hAnsiTheme="minorHAnsi" w:cstheme="minorHAnsi"/>
          <w:sz w:val="22"/>
        </w:rPr>
        <w:t xml:space="preserve">, in writing, as soon as reasonably practicable and the Authority reserves the right to </w:t>
      </w:r>
      <w:r>
        <w:rPr>
          <w:rFonts w:asciiTheme="minorHAnsi" w:hAnsiTheme="minorHAnsi" w:cstheme="minorHAnsi"/>
          <w:sz w:val="22"/>
        </w:rPr>
        <w:t xml:space="preserve">revisit the </w:t>
      </w:r>
      <w:r w:rsidR="004859C5">
        <w:rPr>
          <w:rFonts w:asciiTheme="minorHAnsi" w:hAnsiTheme="minorHAnsi" w:cstheme="minorHAnsi"/>
          <w:sz w:val="22"/>
        </w:rPr>
        <w:t xml:space="preserve">Proposal </w:t>
      </w:r>
      <w:r>
        <w:rPr>
          <w:rFonts w:asciiTheme="minorHAnsi" w:hAnsiTheme="minorHAnsi" w:cstheme="minorHAnsi"/>
          <w:sz w:val="22"/>
        </w:rPr>
        <w:t xml:space="preserve">in light </w:t>
      </w:r>
      <w:r w:rsidRPr="003056FC">
        <w:rPr>
          <w:rFonts w:asciiTheme="minorHAnsi" w:hAnsiTheme="minorHAnsi" w:cstheme="minorHAnsi"/>
          <w:sz w:val="22"/>
        </w:rPr>
        <w:t xml:space="preserve">of any proposed change. </w:t>
      </w:r>
    </w:p>
    <w:p w14:paraId="1AE8DB14" w14:textId="37F6FFEF" w:rsidR="00652598" w:rsidRPr="003056FC" w:rsidRDefault="00E4028F" w:rsidP="00652598">
      <w:pPr>
        <w:pStyle w:val="BodyText"/>
        <w:ind w:left="0"/>
        <w:jc w:val="both"/>
        <w:rPr>
          <w:rFonts w:asciiTheme="minorHAnsi" w:hAnsiTheme="minorHAnsi" w:cstheme="minorHAnsi"/>
          <w:sz w:val="22"/>
        </w:rPr>
      </w:pPr>
      <w:r w:rsidRPr="00E4028F">
        <w:rPr>
          <w:rFonts w:asciiTheme="minorHAnsi" w:hAnsiTheme="minorHAnsi" w:cstheme="minorHAnsi"/>
          <w:sz w:val="22"/>
        </w:rPr>
        <w:t>By submitting a re</w:t>
      </w:r>
      <w:r>
        <w:rPr>
          <w:rFonts w:asciiTheme="minorHAnsi" w:hAnsiTheme="minorHAnsi" w:cstheme="minorHAnsi"/>
          <w:sz w:val="22"/>
        </w:rPr>
        <w:t>s</w:t>
      </w:r>
      <w:r w:rsidRPr="00E4028F">
        <w:rPr>
          <w:rFonts w:asciiTheme="minorHAnsi" w:hAnsiTheme="minorHAnsi" w:cstheme="minorHAnsi"/>
          <w:sz w:val="22"/>
        </w:rPr>
        <w:t>ponse to this RfP</w:t>
      </w:r>
      <w:r w:rsidR="00652598" w:rsidRPr="003056FC">
        <w:rPr>
          <w:rFonts w:asciiTheme="minorHAnsi" w:hAnsiTheme="minorHAnsi" w:cstheme="minorHAnsi"/>
          <w:sz w:val="22"/>
        </w:rPr>
        <w:t xml:space="preserve">, each </w:t>
      </w:r>
      <w:r w:rsidR="001B669C">
        <w:rPr>
          <w:rFonts w:asciiTheme="minorHAnsi" w:hAnsiTheme="minorHAnsi" w:cstheme="minorHAnsi"/>
          <w:sz w:val="22"/>
        </w:rPr>
        <w:t>Respondent</w:t>
      </w:r>
      <w:r w:rsidR="00652598" w:rsidRPr="003056FC">
        <w:rPr>
          <w:rFonts w:asciiTheme="minorHAnsi" w:hAnsiTheme="minorHAnsi" w:cstheme="minorHAnsi"/>
          <w:sz w:val="22"/>
        </w:rPr>
        <w:t xml:space="preserve"> represents and warrants that: </w:t>
      </w:r>
    </w:p>
    <w:p w14:paraId="72295DB0" w14:textId="1648C6BD" w:rsidR="00652598" w:rsidRPr="003056FC" w:rsidRDefault="00652598" w:rsidP="000D3181">
      <w:pPr>
        <w:pStyle w:val="BodyText"/>
        <w:numPr>
          <w:ilvl w:val="0"/>
          <w:numId w:val="8"/>
        </w:numPr>
        <w:spacing w:after="120"/>
        <w:ind w:left="1077" w:hanging="357"/>
        <w:jc w:val="both"/>
        <w:rPr>
          <w:rFonts w:asciiTheme="minorHAnsi" w:hAnsiTheme="minorHAnsi" w:cstheme="minorHAnsi"/>
          <w:sz w:val="22"/>
        </w:rPr>
      </w:pPr>
      <w:r w:rsidRPr="003056FC">
        <w:rPr>
          <w:rFonts w:asciiTheme="minorHAnsi" w:hAnsiTheme="minorHAnsi" w:cstheme="minorHAnsi"/>
          <w:sz w:val="22"/>
        </w:rPr>
        <w:t xml:space="preserve">it has the legal ability to deliver the </w:t>
      </w:r>
      <w:r w:rsidR="00BB7F71">
        <w:rPr>
          <w:rFonts w:asciiTheme="minorHAnsi" w:hAnsiTheme="minorHAnsi" w:cstheme="minorHAnsi"/>
          <w:sz w:val="22"/>
        </w:rPr>
        <w:t>services</w:t>
      </w:r>
      <w:r w:rsidRPr="003056FC">
        <w:rPr>
          <w:rFonts w:asciiTheme="minorHAnsi" w:hAnsiTheme="minorHAnsi" w:cstheme="minorHAnsi"/>
          <w:sz w:val="22"/>
        </w:rPr>
        <w:t xml:space="preserve"> in accordance with the Authority’s requirements, good professional practice and the law; </w:t>
      </w:r>
    </w:p>
    <w:p w14:paraId="37FC1775" w14:textId="5851FE09" w:rsidR="00652598" w:rsidRPr="003056FC" w:rsidRDefault="00652598" w:rsidP="000D3181">
      <w:pPr>
        <w:pStyle w:val="BodyText"/>
        <w:numPr>
          <w:ilvl w:val="0"/>
          <w:numId w:val="8"/>
        </w:numPr>
        <w:spacing w:after="120"/>
        <w:ind w:left="1077" w:hanging="357"/>
        <w:jc w:val="both"/>
        <w:rPr>
          <w:rFonts w:asciiTheme="minorHAnsi" w:hAnsiTheme="minorHAnsi" w:cstheme="minorHAnsi"/>
          <w:sz w:val="22"/>
        </w:rPr>
      </w:pPr>
      <w:r w:rsidRPr="003056FC">
        <w:rPr>
          <w:rFonts w:asciiTheme="minorHAnsi" w:hAnsiTheme="minorHAnsi" w:cstheme="minorHAnsi"/>
          <w:sz w:val="22"/>
        </w:rPr>
        <w:t xml:space="preserve">all information contained and opinions expressed in its </w:t>
      </w:r>
      <w:r w:rsidR="008509BA">
        <w:rPr>
          <w:rFonts w:asciiTheme="minorHAnsi" w:hAnsiTheme="minorHAnsi" w:cstheme="minorHAnsi"/>
          <w:sz w:val="22"/>
        </w:rPr>
        <w:t>Proposal</w:t>
      </w:r>
      <w:r w:rsidRPr="003056FC">
        <w:rPr>
          <w:rFonts w:asciiTheme="minorHAnsi" w:hAnsiTheme="minorHAnsi" w:cstheme="minorHAnsi"/>
          <w:sz w:val="22"/>
        </w:rPr>
        <w:t xml:space="preserve"> are honest, true, accurate and not misleading; and </w:t>
      </w:r>
    </w:p>
    <w:p w14:paraId="5D1CBA58" w14:textId="00FD0287" w:rsidR="00652598" w:rsidRPr="003056FC" w:rsidRDefault="00652598" w:rsidP="00211385">
      <w:pPr>
        <w:pStyle w:val="BodyText"/>
        <w:numPr>
          <w:ilvl w:val="0"/>
          <w:numId w:val="8"/>
        </w:numPr>
        <w:autoSpaceDN w:val="0"/>
        <w:jc w:val="both"/>
        <w:rPr>
          <w:rFonts w:asciiTheme="minorHAnsi" w:hAnsiTheme="minorHAnsi" w:cstheme="minorHAnsi"/>
          <w:sz w:val="22"/>
        </w:rPr>
      </w:pPr>
      <w:r w:rsidRPr="003056FC">
        <w:rPr>
          <w:rFonts w:asciiTheme="minorHAnsi" w:hAnsiTheme="minorHAnsi" w:cstheme="minorHAnsi"/>
          <w:sz w:val="22"/>
        </w:rPr>
        <w:t xml:space="preserve">it will immediately notify the Authority of any matter of which it becomes aware that renders or could render any aspect of its </w:t>
      </w:r>
      <w:r w:rsidR="008509BA">
        <w:rPr>
          <w:rFonts w:asciiTheme="minorHAnsi" w:hAnsiTheme="minorHAnsi" w:cstheme="minorHAnsi"/>
          <w:sz w:val="22"/>
        </w:rPr>
        <w:t>Proposal</w:t>
      </w:r>
      <w:r w:rsidRPr="003056FC">
        <w:rPr>
          <w:rFonts w:asciiTheme="minorHAnsi" w:hAnsiTheme="minorHAnsi" w:cstheme="minorHAnsi"/>
          <w:sz w:val="22"/>
        </w:rPr>
        <w:t xml:space="preserve"> untrue, inaccurate and/or misleading. </w:t>
      </w:r>
    </w:p>
    <w:p w14:paraId="3225AFD1" w14:textId="77777777" w:rsidR="00652598" w:rsidRPr="003056FC" w:rsidRDefault="00652598" w:rsidP="00215C76">
      <w:pPr>
        <w:pStyle w:val="Heading2"/>
        <w:numPr>
          <w:ilvl w:val="1"/>
          <w:numId w:val="2"/>
        </w:numPr>
        <w:ind w:left="357" w:hanging="357"/>
      </w:pPr>
      <w:bookmarkStart w:id="28" w:name="_Toc482102918"/>
      <w:bookmarkStart w:id="29" w:name="_Toc222330934"/>
      <w:r w:rsidRPr="003056FC">
        <w:t>Submission Requirements</w:t>
      </w:r>
      <w:bookmarkEnd w:id="28"/>
      <w:bookmarkEnd w:id="29"/>
    </w:p>
    <w:p w14:paraId="6AD6A357" w14:textId="35BF6900" w:rsidR="00652598" w:rsidRPr="003056FC" w:rsidRDefault="00652598" w:rsidP="00DD79AF">
      <w:pPr>
        <w:pStyle w:val="BodyText"/>
        <w:spacing w:after="120"/>
        <w:ind w:left="0"/>
        <w:jc w:val="both"/>
        <w:rPr>
          <w:rFonts w:asciiTheme="minorHAnsi" w:hAnsiTheme="minorHAnsi" w:cstheme="minorHAnsi"/>
          <w:sz w:val="22"/>
        </w:rPr>
      </w:pPr>
      <w:r w:rsidRPr="003056FC">
        <w:rPr>
          <w:rFonts w:asciiTheme="minorHAnsi" w:hAnsiTheme="minorHAnsi" w:cstheme="minorHAnsi"/>
          <w:sz w:val="22"/>
        </w:rPr>
        <w:t xml:space="preserve">All submissions shall be made via the </w:t>
      </w:r>
      <w:r>
        <w:rPr>
          <w:rFonts w:asciiTheme="minorHAnsi" w:hAnsiTheme="minorHAnsi" w:cstheme="minorHAnsi"/>
          <w:sz w:val="22"/>
          <w:lang w:val="en-US"/>
        </w:rPr>
        <w:t>Procurement</w:t>
      </w:r>
      <w:r w:rsidRPr="00736D71">
        <w:rPr>
          <w:rFonts w:asciiTheme="minorHAnsi" w:hAnsiTheme="minorHAnsi" w:cstheme="minorHAnsi"/>
          <w:sz w:val="22"/>
          <w:lang w:val="en-US"/>
        </w:rPr>
        <w:t xml:space="preserve"> </w:t>
      </w:r>
      <w:r w:rsidRPr="003056FC">
        <w:rPr>
          <w:rFonts w:asciiTheme="minorHAnsi" w:hAnsiTheme="minorHAnsi" w:cstheme="minorHAnsi"/>
          <w:sz w:val="22"/>
        </w:rPr>
        <w:t xml:space="preserve">Portal prior to the Deadline for Receipt of </w:t>
      </w:r>
      <w:r w:rsidR="008509BA">
        <w:rPr>
          <w:rFonts w:asciiTheme="minorHAnsi" w:hAnsiTheme="minorHAnsi" w:cstheme="minorHAnsi"/>
          <w:sz w:val="22"/>
        </w:rPr>
        <w:t>Proposal</w:t>
      </w:r>
      <w:r w:rsidRPr="003056FC">
        <w:rPr>
          <w:rFonts w:asciiTheme="minorHAnsi" w:hAnsiTheme="minorHAnsi" w:cstheme="minorHAnsi"/>
          <w:sz w:val="22"/>
        </w:rPr>
        <w:t>s.</w:t>
      </w:r>
    </w:p>
    <w:p w14:paraId="47452635" w14:textId="77777777" w:rsidR="00652598" w:rsidRDefault="00652598" w:rsidP="00DD79AF">
      <w:pPr>
        <w:pStyle w:val="Heading1"/>
        <w:numPr>
          <w:ilvl w:val="0"/>
          <w:numId w:val="2"/>
        </w:numPr>
        <w:spacing w:before="240"/>
        <w:ind w:left="357" w:hanging="357"/>
      </w:pPr>
      <w:bookmarkStart w:id="30" w:name="_Toc482102919"/>
      <w:bookmarkStart w:id="31" w:name="_Toc222330935"/>
      <w:r>
        <w:lastRenderedPageBreak/>
        <w:t>Procurement</w:t>
      </w:r>
      <w:r w:rsidRPr="00FB3305">
        <w:t xml:space="preserve"> process</w:t>
      </w:r>
      <w:bookmarkEnd w:id="30"/>
      <w:bookmarkEnd w:id="31"/>
    </w:p>
    <w:p w14:paraId="42D7A4C8" w14:textId="32C5254E" w:rsidR="00652598" w:rsidRDefault="008509BA" w:rsidP="00215C76">
      <w:pPr>
        <w:pStyle w:val="Heading2"/>
        <w:numPr>
          <w:ilvl w:val="1"/>
          <w:numId w:val="2"/>
        </w:numPr>
        <w:ind w:left="357" w:hanging="357"/>
      </w:pPr>
      <w:bookmarkStart w:id="32" w:name="_Toc482102920"/>
      <w:bookmarkStart w:id="33" w:name="_Toc222330936"/>
      <w:r>
        <w:t>Proposal</w:t>
      </w:r>
      <w:r w:rsidR="00652598">
        <w:t xml:space="preserve"> Process Overview</w:t>
      </w:r>
      <w:bookmarkEnd w:id="32"/>
      <w:bookmarkEnd w:id="33"/>
    </w:p>
    <w:p w14:paraId="65D96B37" w14:textId="36169245" w:rsidR="00652598" w:rsidRPr="003056FC" w:rsidRDefault="00652598" w:rsidP="00652598">
      <w:pPr>
        <w:pStyle w:val="BodyText"/>
        <w:ind w:left="0"/>
        <w:jc w:val="both"/>
        <w:rPr>
          <w:rFonts w:asciiTheme="minorHAnsi" w:hAnsiTheme="minorHAnsi" w:cstheme="minorHAnsi"/>
          <w:sz w:val="22"/>
        </w:rPr>
      </w:pPr>
      <w:r w:rsidRPr="00A85268">
        <w:rPr>
          <w:rFonts w:asciiTheme="minorHAnsi" w:hAnsiTheme="minorHAnsi" w:cstheme="minorHAnsi"/>
          <w:sz w:val="22"/>
        </w:rPr>
        <w:t xml:space="preserve">The Authority is subject to procurement rules as implemented within England by the </w:t>
      </w:r>
      <w:r w:rsidR="008858BE">
        <w:rPr>
          <w:rFonts w:asciiTheme="minorHAnsi" w:hAnsiTheme="minorHAnsi" w:cstheme="minorHAnsi"/>
          <w:sz w:val="22"/>
        </w:rPr>
        <w:t>New Procurement Act 2023</w:t>
      </w:r>
      <w:r w:rsidRPr="00B55EFD">
        <w:rPr>
          <w:rFonts w:asciiTheme="minorHAnsi" w:hAnsiTheme="minorHAnsi" w:cstheme="minorHAnsi"/>
          <w:sz w:val="22"/>
        </w:rPr>
        <w:t xml:space="preserve"> </w:t>
      </w:r>
      <w:r w:rsidR="0082341A" w:rsidRPr="00B55EFD">
        <w:rPr>
          <w:rFonts w:asciiTheme="minorHAnsi" w:hAnsiTheme="minorHAnsi" w:cstheme="minorHAnsi"/>
          <w:sz w:val="22"/>
        </w:rPr>
        <w:t>and</w:t>
      </w:r>
      <w:r w:rsidRPr="00B55EFD">
        <w:rPr>
          <w:rFonts w:asciiTheme="minorHAnsi" w:hAnsiTheme="minorHAnsi" w:cstheme="minorHAnsi"/>
          <w:sz w:val="22"/>
        </w:rPr>
        <w:t xml:space="preserve"> has its own internal rules and processes. The anticipated value of the </w:t>
      </w:r>
      <w:r w:rsidR="00E53901">
        <w:rPr>
          <w:rFonts w:asciiTheme="minorHAnsi" w:hAnsiTheme="minorHAnsi" w:cstheme="minorHAnsi"/>
          <w:sz w:val="22"/>
        </w:rPr>
        <w:t>services</w:t>
      </w:r>
      <w:r w:rsidRPr="00B55EFD">
        <w:rPr>
          <w:rFonts w:asciiTheme="minorHAnsi" w:hAnsiTheme="minorHAnsi" w:cstheme="minorHAnsi"/>
          <w:sz w:val="22"/>
        </w:rPr>
        <w:t xml:space="preserve"> is above the relevant </w:t>
      </w:r>
      <w:r w:rsidR="00E53901">
        <w:rPr>
          <w:rFonts w:asciiTheme="minorHAnsi" w:hAnsiTheme="minorHAnsi" w:cstheme="minorHAnsi"/>
          <w:sz w:val="22"/>
        </w:rPr>
        <w:t>services</w:t>
      </w:r>
      <w:r w:rsidRPr="00B55EFD">
        <w:rPr>
          <w:rFonts w:asciiTheme="minorHAnsi" w:hAnsiTheme="minorHAnsi" w:cstheme="minorHAnsi"/>
          <w:sz w:val="22"/>
        </w:rPr>
        <w:t xml:space="preserve"> threshold and is therefore being advertised on the </w:t>
      </w:r>
      <w:r w:rsidR="00E53901">
        <w:rPr>
          <w:rFonts w:asciiTheme="minorHAnsi" w:hAnsiTheme="minorHAnsi" w:cstheme="minorHAnsi"/>
          <w:sz w:val="22"/>
        </w:rPr>
        <w:t xml:space="preserve">Find a </w:t>
      </w:r>
      <w:r w:rsidR="008509BA">
        <w:rPr>
          <w:rFonts w:asciiTheme="minorHAnsi" w:hAnsiTheme="minorHAnsi" w:cstheme="minorHAnsi"/>
          <w:sz w:val="22"/>
        </w:rPr>
        <w:t>Proposal</w:t>
      </w:r>
      <w:r w:rsidR="00E53901">
        <w:rPr>
          <w:rFonts w:asciiTheme="minorHAnsi" w:hAnsiTheme="minorHAnsi" w:cstheme="minorHAnsi"/>
          <w:sz w:val="22"/>
        </w:rPr>
        <w:t xml:space="preserve"> Service</w:t>
      </w:r>
      <w:r w:rsidRPr="00B55EFD">
        <w:rPr>
          <w:rFonts w:asciiTheme="minorHAnsi" w:hAnsiTheme="minorHAnsi" w:cstheme="minorHAnsi"/>
          <w:sz w:val="22"/>
        </w:rPr>
        <w:t>.</w:t>
      </w:r>
      <w:r>
        <w:rPr>
          <w:rFonts w:asciiTheme="minorHAnsi" w:hAnsiTheme="minorHAnsi" w:cstheme="minorHAnsi"/>
          <w:sz w:val="22"/>
        </w:rPr>
        <w:t xml:space="preserve"> </w:t>
      </w:r>
      <w:r w:rsidRPr="00326733">
        <w:rPr>
          <w:rFonts w:asciiTheme="minorHAnsi" w:hAnsiTheme="minorHAnsi" w:cstheme="minorHAnsi"/>
          <w:sz w:val="22"/>
        </w:rPr>
        <w:t>This procurement is being conducted in accordance with the “</w:t>
      </w:r>
      <w:r w:rsidR="008700EB">
        <w:rPr>
          <w:rFonts w:asciiTheme="minorHAnsi" w:hAnsiTheme="minorHAnsi" w:cstheme="minorHAnsi"/>
          <w:sz w:val="22"/>
        </w:rPr>
        <w:t xml:space="preserve">open </w:t>
      </w:r>
      <w:r w:rsidRPr="00326733">
        <w:rPr>
          <w:rFonts w:asciiTheme="minorHAnsi" w:hAnsiTheme="minorHAnsi" w:cstheme="minorHAnsi"/>
          <w:sz w:val="22"/>
        </w:rPr>
        <w:t xml:space="preserve">procedure” of the </w:t>
      </w:r>
      <w:r w:rsidR="008700EB">
        <w:rPr>
          <w:rFonts w:asciiTheme="minorHAnsi" w:hAnsiTheme="minorHAnsi" w:cstheme="minorHAnsi"/>
          <w:sz w:val="22"/>
        </w:rPr>
        <w:t>New Procurement Act Regulations 2023</w:t>
      </w:r>
    </w:p>
    <w:p w14:paraId="60F2FFA9" w14:textId="34698794" w:rsidR="00652598" w:rsidRPr="003056FC" w:rsidRDefault="00652598" w:rsidP="00652598">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All </w:t>
      </w:r>
      <w:r w:rsidR="008509BA">
        <w:rPr>
          <w:rFonts w:asciiTheme="minorHAnsi" w:hAnsiTheme="minorHAnsi" w:cstheme="minorHAnsi"/>
          <w:sz w:val="22"/>
        </w:rPr>
        <w:t>Proposal</w:t>
      </w:r>
      <w:r w:rsidRPr="003056FC">
        <w:rPr>
          <w:rFonts w:asciiTheme="minorHAnsi" w:hAnsiTheme="minorHAnsi" w:cstheme="minorHAnsi"/>
          <w:sz w:val="22"/>
        </w:rPr>
        <w:t xml:space="preserve">s must be submitted in accordance with the terms of this </w:t>
      </w:r>
      <w:r w:rsidR="008509BA">
        <w:rPr>
          <w:rFonts w:asciiTheme="minorHAnsi" w:hAnsiTheme="minorHAnsi" w:cstheme="minorHAnsi"/>
          <w:sz w:val="22"/>
        </w:rPr>
        <w:t>R</w:t>
      </w:r>
      <w:r w:rsidR="004859C5">
        <w:rPr>
          <w:rFonts w:asciiTheme="minorHAnsi" w:hAnsiTheme="minorHAnsi" w:cstheme="minorHAnsi"/>
          <w:sz w:val="22"/>
        </w:rPr>
        <w:t>f</w:t>
      </w:r>
      <w:r w:rsidR="008509BA">
        <w:rPr>
          <w:rFonts w:asciiTheme="minorHAnsi" w:hAnsiTheme="minorHAnsi" w:cstheme="minorHAnsi"/>
          <w:sz w:val="22"/>
        </w:rPr>
        <w:t>P</w:t>
      </w:r>
      <w:r w:rsidRPr="003056FC">
        <w:rPr>
          <w:rFonts w:asciiTheme="minorHAnsi" w:hAnsiTheme="minorHAnsi" w:cstheme="minorHAnsi"/>
          <w:sz w:val="22"/>
        </w:rPr>
        <w:t xml:space="preserve">. </w:t>
      </w:r>
    </w:p>
    <w:p w14:paraId="6546D8B3" w14:textId="31EDC5C1" w:rsidR="00652598" w:rsidRPr="003056FC" w:rsidRDefault="001B669C" w:rsidP="00652598">
      <w:pPr>
        <w:pStyle w:val="BodyText"/>
        <w:ind w:left="0"/>
        <w:jc w:val="both"/>
        <w:rPr>
          <w:rFonts w:asciiTheme="minorHAnsi" w:hAnsiTheme="minorHAnsi" w:cstheme="minorHAnsi"/>
          <w:sz w:val="22"/>
        </w:rPr>
      </w:pPr>
      <w:r>
        <w:rPr>
          <w:rFonts w:asciiTheme="minorHAnsi" w:hAnsiTheme="minorHAnsi" w:cstheme="minorHAnsi"/>
          <w:sz w:val="22"/>
        </w:rPr>
        <w:t>Respondent</w:t>
      </w:r>
      <w:r w:rsidR="00652598" w:rsidRPr="003056FC">
        <w:rPr>
          <w:rFonts w:asciiTheme="minorHAnsi" w:hAnsiTheme="minorHAnsi" w:cstheme="minorHAnsi"/>
          <w:sz w:val="22"/>
        </w:rPr>
        <w:t xml:space="preserve">s must ensure they understand the extent of the </w:t>
      </w:r>
      <w:r w:rsidR="0062013A">
        <w:rPr>
          <w:rFonts w:asciiTheme="minorHAnsi" w:hAnsiTheme="minorHAnsi" w:cstheme="minorHAnsi"/>
          <w:sz w:val="22"/>
        </w:rPr>
        <w:t>services</w:t>
      </w:r>
      <w:r w:rsidR="00652598" w:rsidRPr="003056FC">
        <w:rPr>
          <w:rFonts w:asciiTheme="minorHAnsi" w:hAnsiTheme="minorHAnsi" w:cstheme="minorHAnsi"/>
          <w:sz w:val="22"/>
        </w:rPr>
        <w:t xml:space="preserve"> to be provided by the successful </w:t>
      </w:r>
      <w:r>
        <w:rPr>
          <w:rFonts w:asciiTheme="minorHAnsi" w:hAnsiTheme="minorHAnsi" w:cstheme="minorHAnsi"/>
          <w:sz w:val="22"/>
        </w:rPr>
        <w:t>Respondent</w:t>
      </w:r>
      <w:r w:rsidR="00652598" w:rsidRPr="003056FC">
        <w:rPr>
          <w:rFonts w:asciiTheme="minorHAnsi" w:hAnsiTheme="minorHAnsi" w:cstheme="minorHAnsi"/>
          <w:sz w:val="22"/>
        </w:rPr>
        <w:t xml:space="preserve">, as set out in Volume </w:t>
      </w:r>
      <w:r w:rsidR="00E25E0A">
        <w:rPr>
          <w:rFonts w:asciiTheme="minorHAnsi" w:hAnsiTheme="minorHAnsi" w:cstheme="minorHAnsi"/>
          <w:sz w:val="22"/>
        </w:rPr>
        <w:t xml:space="preserve">2 </w:t>
      </w:r>
      <w:r w:rsidR="0062013A">
        <w:rPr>
          <w:rFonts w:asciiTheme="minorHAnsi" w:hAnsiTheme="minorHAnsi" w:cstheme="minorHAnsi"/>
          <w:sz w:val="22"/>
        </w:rPr>
        <w:t xml:space="preserve">(Scope) </w:t>
      </w:r>
      <w:r w:rsidR="00652598" w:rsidRPr="003056FC">
        <w:rPr>
          <w:rFonts w:asciiTheme="minorHAnsi" w:hAnsiTheme="minorHAnsi" w:cstheme="minorHAnsi"/>
          <w:sz w:val="22"/>
        </w:rPr>
        <w:t xml:space="preserve">of this </w:t>
      </w:r>
      <w:r w:rsidR="008509BA">
        <w:rPr>
          <w:rFonts w:asciiTheme="minorHAnsi" w:hAnsiTheme="minorHAnsi" w:cstheme="minorHAnsi"/>
          <w:sz w:val="22"/>
        </w:rPr>
        <w:t>R</w:t>
      </w:r>
      <w:r w:rsidR="004859C5">
        <w:rPr>
          <w:rFonts w:asciiTheme="minorHAnsi" w:hAnsiTheme="minorHAnsi" w:cstheme="minorHAnsi"/>
          <w:sz w:val="22"/>
        </w:rPr>
        <w:t>f</w:t>
      </w:r>
      <w:r w:rsidR="008509BA">
        <w:rPr>
          <w:rFonts w:asciiTheme="minorHAnsi" w:hAnsiTheme="minorHAnsi" w:cstheme="minorHAnsi"/>
          <w:sz w:val="22"/>
        </w:rPr>
        <w:t>P</w:t>
      </w:r>
      <w:r w:rsidR="00652598" w:rsidRPr="003056FC">
        <w:rPr>
          <w:rFonts w:asciiTheme="minorHAnsi" w:hAnsiTheme="minorHAnsi" w:cstheme="minorHAnsi"/>
          <w:sz w:val="22"/>
        </w:rPr>
        <w:t xml:space="preserve">, should their </w:t>
      </w:r>
      <w:r w:rsidR="008509BA">
        <w:rPr>
          <w:rFonts w:asciiTheme="minorHAnsi" w:hAnsiTheme="minorHAnsi" w:cstheme="minorHAnsi"/>
          <w:sz w:val="22"/>
        </w:rPr>
        <w:t>Proposal</w:t>
      </w:r>
      <w:r w:rsidR="00652598" w:rsidRPr="003056FC">
        <w:rPr>
          <w:rFonts w:asciiTheme="minorHAnsi" w:hAnsiTheme="minorHAnsi" w:cstheme="minorHAnsi"/>
          <w:sz w:val="22"/>
        </w:rPr>
        <w:t xml:space="preserve"> be accepted, and the </w:t>
      </w:r>
      <w:r w:rsidR="00962E56">
        <w:rPr>
          <w:rFonts w:asciiTheme="minorHAnsi" w:hAnsiTheme="minorHAnsi" w:cstheme="minorHAnsi"/>
          <w:sz w:val="22"/>
        </w:rPr>
        <w:t>Concession</w:t>
      </w:r>
      <w:r w:rsidR="00652598" w:rsidRPr="003056FC">
        <w:rPr>
          <w:rFonts w:asciiTheme="minorHAnsi" w:hAnsiTheme="minorHAnsi" w:cstheme="minorHAnsi"/>
          <w:sz w:val="22"/>
        </w:rPr>
        <w:t xml:space="preserve"> executed by the Authority. </w:t>
      </w:r>
      <w:r w:rsidR="00652598">
        <w:rPr>
          <w:rFonts w:asciiTheme="minorHAnsi" w:hAnsiTheme="minorHAnsi" w:cstheme="minorHAnsi"/>
          <w:sz w:val="22"/>
        </w:rPr>
        <w:t xml:space="preserve"> </w:t>
      </w:r>
      <w:r>
        <w:rPr>
          <w:rFonts w:asciiTheme="minorHAnsi" w:hAnsiTheme="minorHAnsi" w:cstheme="minorHAnsi"/>
          <w:sz w:val="22"/>
        </w:rPr>
        <w:t>Respondent</w:t>
      </w:r>
      <w:r w:rsidR="00652598" w:rsidRPr="003056FC">
        <w:rPr>
          <w:rFonts w:asciiTheme="minorHAnsi" w:hAnsiTheme="minorHAnsi" w:cstheme="minorHAnsi"/>
          <w:sz w:val="22"/>
        </w:rPr>
        <w:t xml:space="preserve">s should refer to </w:t>
      </w:r>
      <w:r w:rsidR="00652598">
        <w:rPr>
          <w:rFonts w:asciiTheme="minorHAnsi" w:hAnsiTheme="minorHAnsi" w:cstheme="minorHAnsi"/>
          <w:sz w:val="22"/>
        </w:rPr>
        <w:t>V</w:t>
      </w:r>
      <w:r w:rsidR="00652598" w:rsidRPr="003056FC">
        <w:rPr>
          <w:rFonts w:asciiTheme="minorHAnsi" w:hAnsiTheme="minorHAnsi" w:cstheme="minorHAnsi"/>
          <w:sz w:val="22"/>
        </w:rPr>
        <w:t xml:space="preserve">olume 1 of this </w:t>
      </w:r>
      <w:r w:rsidR="008509BA">
        <w:rPr>
          <w:rFonts w:asciiTheme="minorHAnsi" w:hAnsiTheme="minorHAnsi" w:cstheme="minorHAnsi"/>
          <w:sz w:val="22"/>
        </w:rPr>
        <w:t>R</w:t>
      </w:r>
      <w:r w:rsidR="004859C5">
        <w:rPr>
          <w:rFonts w:asciiTheme="minorHAnsi" w:hAnsiTheme="minorHAnsi" w:cstheme="minorHAnsi"/>
          <w:sz w:val="22"/>
        </w:rPr>
        <w:t>f</w:t>
      </w:r>
      <w:r w:rsidR="008509BA">
        <w:rPr>
          <w:rFonts w:asciiTheme="minorHAnsi" w:hAnsiTheme="minorHAnsi" w:cstheme="minorHAnsi"/>
          <w:sz w:val="22"/>
        </w:rPr>
        <w:t>P</w:t>
      </w:r>
      <w:r w:rsidR="00652598" w:rsidRPr="003056FC">
        <w:rPr>
          <w:rFonts w:asciiTheme="minorHAnsi" w:hAnsiTheme="minorHAnsi" w:cstheme="minorHAnsi"/>
          <w:sz w:val="22"/>
        </w:rPr>
        <w:t xml:space="preserve"> for the terms and conditions that will govern their relationship with the Authority. </w:t>
      </w:r>
    </w:p>
    <w:p w14:paraId="69F430DA" w14:textId="2440E6A5" w:rsidR="00652598" w:rsidRPr="003056FC" w:rsidRDefault="00652598" w:rsidP="00652598">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All information supplied by the Authority in connection with this </w:t>
      </w:r>
      <w:r w:rsidR="008509BA">
        <w:rPr>
          <w:rFonts w:asciiTheme="minorHAnsi" w:hAnsiTheme="minorHAnsi" w:cstheme="minorHAnsi"/>
          <w:sz w:val="22"/>
        </w:rPr>
        <w:t>R</w:t>
      </w:r>
      <w:r w:rsidR="004859C5">
        <w:rPr>
          <w:rFonts w:asciiTheme="minorHAnsi" w:hAnsiTheme="minorHAnsi" w:cstheme="minorHAnsi"/>
          <w:sz w:val="22"/>
        </w:rPr>
        <w:t>f</w:t>
      </w:r>
      <w:r w:rsidR="008509BA">
        <w:rPr>
          <w:rFonts w:asciiTheme="minorHAnsi" w:hAnsiTheme="minorHAnsi" w:cstheme="minorHAnsi"/>
          <w:sz w:val="22"/>
        </w:rPr>
        <w:t>P</w:t>
      </w:r>
      <w:r w:rsidRPr="003056FC">
        <w:rPr>
          <w:rFonts w:asciiTheme="minorHAnsi" w:hAnsiTheme="minorHAnsi" w:cstheme="minorHAnsi"/>
          <w:sz w:val="22"/>
        </w:rPr>
        <w:t xml:space="preserve"> shall be treated as confidential and is provided for use by the </w:t>
      </w:r>
      <w:r w:rsidR="001B669C">
        <w:rPr>
          <w:rFonts w:asciiTheme="minorHAnsi" w:hAnsiTheme="minorHAnsi" w:cstheme="minorHAnsi"/>
          <w:sz w:val="22"/>
        </w:rPr>
        <w:t>Respondent</w:t>
      </w:r>
      <w:r w:rsidRPr="003056FC">
        <w:rPr>
          <w:rFonts w:asciiTheme="minorHAnsi" w:hAnsiTheme="minorHAnsi" w:cstheme="minorHAnsi"/>
          <w:sz w:val="22"/>
        </w:rPr>
        <w:t xml:space="preserve"> (including </w:t>
      </w:r>
      <w:r>
        <w:rPr>
          <w:rFonts w:asciiTheme="minorHAnsi" w:hAnsiTheme="minorHAnsi" w:cstheme="minorHAnsi"/>
          <w:sz w:val="22"/>
        </w:rPr>
        <w:t>Relevant Companies</w:t>
      </w:r>
      <w:r w:rsidRPr="003056FC">
        <w:rPr>
          <w:rFonts w:asciiTheme="minorHAnsi" w:hAnsiTheme="minorHAnsi" w:cstheme="minorHAnsi"/>
          <w:sz w:val="22"/>
        </w:rPr>
        <w:t xml:space="preserve">), their professional advisers and other parties essential to preparing a </w:t>
      </w:r>
      <w:r w:rsidR="008509BA">
        <w:rPr>
          <w:rFonts w:asciiTheme="minorHAnsi" w:hAnsiTheme="minorHAnsi" w:cstheme="minorHAnsi"/>
          <w:sz w:val="22"/>
        </w:rPr>
        <w:t>Proposal</w:t>
      </w:r>
      <w:r w:rsidRPr="003056FC">
        <w:rPr>
          <w:rFonts w:asciiTheme="minorHAnsi" w:hAnsiTheme="minorHAnsi" w:cstheme="minorHAnsi"/>
          <w:sz w:val="22"/>
        </w:rPr>
        <w:t xml:space="preserve"> for this </w:t>
      </w:r>
      <w:r w:rsidR="00962E56">
        <w:rPr>
          <w:rFonts w:asciiTheme="minorHAnsi" w:hAnsiTheme="minorHAnsi" w:cstheme="minorHAnsi"/>
          <w:sz w:val="22"/>
        </w:rPr>
        <w:t>Concession</w:t>
      </w:r>
      <w:r w:rsidRPr="003056FC">
        <w:rPr>
          <w:rFonts w:asciiTheme="minorHAnsi" w:hAnsiTheme="minorHAnsi" w:cstheme="minorHAnsi"/>
          <w:sz w:val="22"/>
        </w:rPr>
        <w:t xml:space="preserve"> opportunity. </w:t>
      </w:r>
      <w:r>
        <w:rPr>
          <w:rFonts w:asciiTheme="minorHAnsi" w:hAnsiTheme="minorHAnsi" w:cstheme="minorHAnsi"/>
          <w:sz w:val="22"/>
        </w:rPr>
        <w:t xml:space="preserve"> </w:t>
      </w:r>
      <w:r w:rsidRPr="003056FC">
        <w:rPr>
          <w:rFonts w:asciiTheme="minorHAnsi" w:hAnsiTheme="minorHAnsi" w:cstheme="minorHAnsi"/>
          <w:sz w:val="22"/>
        </w:rPr>
        <w:t xml:space="preserve">This </w:t>
      </w:r>
      <w:r w:rsidR="008509BA">
        <w:rPr>
          <w:rFonts w:asciiTheme="minorHAnsi" w:hAnsiTheme="minorHAnsi" w:cstheme="minorHAnsi"/>
          <w:sz w:val="22"/>
        </w:rPr>
        <w:t>R</w:t>
      </w:r>
      <w:r w:rsidR="004859C5">
        <w:rPr>
          <w:rFonts w:asciiTheme="minorHAnsi" w:hAnsiTheme="minorHAnsi" w:cstheme="minorHAnsi"/>
          <w:sz w:val="22"/>
        </w:rPr>
        <w:t>f</w:t>
      </w:r>
      <w:r w:rsidR="008509BA">
        <w:rPr>
          <w:rFonts w:asciiTheme="minorHAnsi" w:hAnsiTheme="minorHAnsi" w:cstheme="minorHAnsi"/>
          <w:sz w:val="22"/>
        </w:rPr>
        <w:t>P</w:t>
      </w:r>
      <w:r w:rsidRPr="003056FC">
        <w:rPr>
          <w:rFonts w:asciiTheme="minorHAnsi" w:hAnsiTheme="minorHAnsi" w:cstheme="minorHAnsi"/>
          <w:sz w:val="22"/>
        </w:rPr>
        <w:t xml:space="preserve"> should not be disclosed to any other third party without the prior written consent of the Authority.</w:t>
      </w:r>
    </w:p>
    <w:p w14:paraId="580315A1" w14:textId="77777777" w:rsidR="00652598" w:rsidRDefault="00652598" w:rsidP="00215C76">
      <w:pPr>
        <w:pStyle w:val="Heading2"/>
        <w:numPr>
          <w:ilvl w:val="1"/>
          <w:numId w:val="2"/>
        </w:numPr>
        <w:ind w:left="357" w:hanging="357"/>
      </w:pPr>
      <w:bookmarkStart w:id="34" w:name="_Toc482102921"/>
      <w:bookmarkStart w:id="35" w:name="_Toc222330937"/>
      <w:r>
        <w:t>Procurement Timetable</w:t>
      </w:r>
      <w:bookmarkEnd w:id="34"/>
      <w:bookmarkEnd w:id="35"/>
    </w:p>
    <w:p w14:paraId="096193B0" w14:textId="7E27EA30" w:rsidR="00652598" w:rsidRDefault="00652598" w:rsidP="00652598">
      <w:pPr>
        <w:pStyle w:val="BodyText"/>
        <w:tabs>
          <w:tab w:val="left" w:pos="0"/>
        </w:tabs>
        <w:ind w:left="0"/>
        <w:rPr>
          <w:rFonts w:asciiTheme="minorHAnsi" w:hAnsiTheme="minorHAnsi" w:cstheme="minorHAnsi"/>
          <w:sz w:val="22"/>
        </w:rPr>
      </w:pPr>
      <w:r w:rsidRPr="00EF2F4D">
        <w:rPr>
          <w:rStyle w:val="DefinedTerm"/>
          <w:rFonts w:asciiTheme="minorHAnsi" w:hAnsiTheme="minorHAnsi" w:cstheme="minorHAnsi"/>
          <w:i w:val="0"/>
          <w:color w:val="auto"/>
          <w:sz w:val="22"/>
        </w:rPr>
        <w:t>The</w:t>
      </w:r>
      <w:r w:rsidRPr="00EF2F4D">
        <w:rPr>
          <w:rStyle w:val="DefinedTerm"/>
          <w:rFonts w:asciiTheme="minorHAnsi" w:hAnsiTheme="minorHAnsi" w:cstheme="minorHAnsi"/>
          <w:color w:val="auto"/>
          <w:sz w:val="22"/>
        </w:rPr>
        <w:t xml:space="preserve"> </w:t>
      </w:r>
      <w:r w:rsidRPr="00E83D02">
        <w:rPr>
          <w:rFonts w:asciiTheme="minorHAnsi" w:hAnsiTheme="minorHAnsi" w:cstheme="minorHAnsi"/>
          <w:sz w:val="22"/>
        </w:rPr>
        <w:t>i</w:t>
      </w:r>
      <w:r w:rsidRPr="003056FC">
        <w:rPr>
          <w:rFonts w:asciiTheme="minorHAnsi" w:hAnsiTheme="minorHAnsi" w:cstheme="minorHAnsi"/>
          <w:sz w:val="22"/>
        </w:rPr>
        <w:t>ndicative timetable for the Procurement is set out below:</w:t>
      </w:r>
    </w:p>
    <w:tbl>
      <w:tblPr>
        <w:tblStyle w:val="TableGrid"/>
        <w:tblW w:w="0" w:type="auto"/>
        <w:tblLook w:val="04A0" w:firstRow="1" w:lastRow="0" w:firstColumn="1" w:lastColumn="0" w:noHBand="0" w:noVBand="1"/>
      </w:tblPr>
      <w:tblGrid>
        <w:gridCol w:w="6091"/>
        <w:gridCol w:w="2925"/>
      </w:tblGrid>
      <w:tr w:rsidR="00351363" w:rsidRPr="00351363" w14:paraId="34342B59" w14:textId="77777777" w:rsidTr="004859C5">
        <w:trPr>
          <w:trHeight w:val="432"/>
        </w:trPr>
        <w:tc>
          <w:tcPr>
            <w:tcW w:w="6091" w:type="dxa"/>
            <w:shd w:val="clear" w:color="auto" w:fill="FF00FF"/>
            <w:vAlign w:val="center"/>
          </w:tcPr>
          <w:p w14:paraId="43BE36F3" w14:textId="621D4A18" w:rsidR="00351363" w:rsidRPr="00351363" w:rsidRDefault="00351363" w:rsidP="00351363">
            <w:pPr>
              <w:pStyle w:val="BodyText"/>
              <w:tabs>
                <w:tab w:val="left" w:pos="0"/>
              </w:tabs>
              <w:ind w:left="0"/>
              <w:rPr>
                <w:rFonts w:asciiTheme="minorHAnsi" w:hAnsiTheme="minorHAnsi" w:cstheme="minorHAnsi"/>
                <w:sz w:val="22"/>
              </w:rPr>
            </w:pPr>
            <w:r w:rsidRPr="00351363">
              <w:rPr>
                <w:rFonts w:asciiTheme="minorHAnsi" w:hAnsiTheme="minorHAnsi" w:cstheme="minorHAnsi"/>
                <w:b/>
              </w:rPr>
              <w:t>Key Milestone</w:t>
            </w:r>
          </w:p>
        </w:tc>
        <w:tc>
          <w:tcPr>
            <w:tcW w:w="2925" w:type="dxa"/>
            <w:shd w:val="clear" w:color="auto" w:fill="FF00FF"/>
            <w:vAlign w:val="center"/>
          </w:tcPr>
          <w:p w14:paraId="734EE1AA" w14:textId="7BF0A8BE" w:rsidR="00351363" w:rsidRPr="00351363" w:rsidRDefault="00351363" w:rsidP="00351363">
            <w:pPr>
              <w:pStyle w:val="BodyText"/>
              <w:tabs>
                <w:tab w:val="left" w:pos="0"/>
              </w:tabs>
              <w:ind w:left="0"/>
              <w:jc w:val="center"/>
              <w:rPr>
                <w:rFonts w:asciiTheme="minorHAnsi" w:hAnsiTheme="minorHAnsi" w:cstheme="minorHAnsi"/>
                <w:sz w:val="22"/>
              </w:rPr>
            </w:pPr>
            <w:r w:rsidRPr="00351363">
              <w:rPr>
                <w:rFonts w:asciiTheme="minorHAnsi" w:hAnsiTheme="minorHAnsi" w:cstheme="minorHAnsi"/>
                <w:b/>
              </w:rPr>
              <w:t>Date</w:t>
            </w:r>
          </w:p>
        </w:tc>
      </w:tr>
      <w:tr w:rsidR="00351363" w:rsidRPr="00351363" w14:paraId="7BAFEEF9" w14:textId="77777777" w:rsidTr="00DD79AF">
        <w:trPr>
          <w:trHeight w:val="454"/>
        </w:trPr>
        <w:tc>
          <w:tcPr>
            <w:tcW w:w="6091" w:type="dxa"/>
            <w:tcBorders>
              <w:bottom w:val="single" w:sz="4" w:space="0" w:color="auto"/>
            </w:tcBorders>
            <w:vAlign w:val="center"/>
          </w:tcPr>
          <w:p w14:paraId="506FC115" w14:textId="38FEFB41" w:rsidR="00351363" w:rsidRPr="004859C5" w:rsidRDefault="00351363" w:rsidP="00351363">
            <w:pPr>
              <w:pStyle w:val="BodyText"/>
              <w:tabs>
                <w:tab w:val="left" w:pos="0"/>
              </w:tabs>
              <w:ind w:left="0"/>
              <w:rPr>
                <w:rFonts w:asciiTheme="minorHAnsi" w:hAnsiTheme="minorHAnsi" w:cstheme="minorHAnsi"/>
                <w:sz w:val="22"/>
              </w:rPr>
            </w:pPr>
            <w:r w:rsidRPr="004859C5">
              <w:rPr>
                <w:rFonts w:asciiTheme="minorHAnsi" w:hAnsiTheme="minorHAnsi" w:cstheme="minorHAnsi"/>
                <w:sz w:val="22"/>
              </w:rPr>
              <w:t xml:space="preserve">Publication of </w:t>
            </w:r>
            <w:r w:rsidR="008509BA" w:rsidRPr="004859C5">
              <w:rPr>
                <w:rFonts w:asciiTheme="minorHAnsi" w:hAnsiTheme="minorHAnsi" w:cstheme="minorHAnsi"/>
                <w:sz w:val="22"/>
              </w:rPr>
              <w:t>Request for Proposal</w:t>
            </w:r>
            <w:r w:rsidRPr="004859C5">
              <w:rPr>
                <w:rFonts w:asciiTheme="minorHAnsi" w:hAnsiTheme="minorHAnsi" w:cstheme="minorHAnsi"/>
                <w:sz w:val="22"/>
              </w:rPr>
              <w:t xml:space="preserve"> (</w:t>
            </w:r>
            <w:r w:rsidR="008509BA" w:rsidRPr="004859C5">
              <w:rPr>
                <w:rFonts w:asciiTheme="minorHAnsi" w:hAnsiTheme="minorHAnsi" w:cstheme="minorHAnsi"/>
                <w:sz w:val="22"/>
              </w:rPr>
              <w:t>R</w:t>
            </w:r>
            <w:r w:rsidR="003661D3">
              <w:rPr>
                <w:rFonts w:asciiTheme="minorHAnsi" w:hAnsiTheme="minorHAnsi" w:cstheme="minorHAnsi"/>
                <w:sz w:val="22"/>
              </w:rPr>
              <w:t>f</w:t>
            </w:r>
            <w:r w:rsidR="008509BA" w:rsidRPr="004859C5">
              <w:rPr>
                <w:rFonts w:asciiTheme="minorHAnsi" w:hAnsiTheme="minorHAnsi" w:cstheme="minorHAnsi"/>
                <w:sz w:val="22"/>
              </w:rPr>
              <w:t>P</w:t>
            </w:r>
            <w:r w:rsidRPr="004859C5">
              <w:rPr>
                <w:rFonts w:asciiTheme="minorHAnsi" w:hAnsiTheme="minorHAnsi" w:cstheme="minorHAnsi"/>
                <w:sz w:val="22"/>
              </w:rPr>
              <w:t>)</w:t>
            </w:r>
          </w:p>
        </w:tc>
        <w:tc>
          <w:tcPr>
            <w:tcW w:w="2925" w:type="dxa"/>
            <w:tcBorders>
              <w:bottom w:val="single" w:sz="4" w:space="0" w:color="auto"/>
            </w:tcBorders>
            <w:vAlign w:val="center"/>
          </w:tcPr>
          <w:p w14:paraId="6A4F34F8" w14:textId="4626B919" w:rsidR="00351363" w:rsidRPr="004859C5" w:rsidRDefault="004859C5" w:rsidP="002D6098">
            <w:pPr>
              <w:pStyle w:val="BodyText"/>
              <w:tabs>
                <w:tab w:val="left" w:pos="0"/>
              </w:tabs>
              <w:ind w:left="0"/>
              <w:jc w:val="center"/>
              <w:rPr>
                <w:rFonts w:asciiTheme="minorHAnsi" w:hAnsiTheme="minorHAnsi" w:cstheme="minorBidi"/>
                <w:sz w:val="22"/>
              </w:rPr>
            </w:pPr>
            <w:r w:rsidRPr="004859C5">
              <w:rPr>
                <w:rFonts w:asciiTheme="minorHAnsi" w:hAnsiTheme="minorHAnsi" w:cstheme="minorBidi"/>
                <w:sz w:val="22"/>
              </w:rPr>
              <w:t>20</w:t>
            </w:r>
            <w:r w:rsidRPr="004859C5">
              <w:rPr>
                <w:rFonts w:asciiTheme="minorHAnsi" w:hAnsiTheme="minorHAnsi" w:cstheme="minorBidi"/>
                <w:sz w:val="22"/>
                <w:vertAlign w:val="superscript"/>
              </w:rPr>
              <w:t>th</w:t>
            </w:r>
            <w:r w:rsidRPr="004859C5">
              <w:rPr>
                <w:rFonts w:asciiTheme="minorHAnsi" w:hAnsiTheme="minorHAnsi" w:cstheme="minorBidi"/>
                <w:sz w:val="22"/>
              </w:rPr>
              <w:t xml:space="preserve"> February 2026</w:t>
            </w:r>
          </w:p>
        </w:tc>
      </w:tr>
      <w:tr w:rsidR="004859C5" w:rsidRPr="00351363" w14:paraId="550254A6" w14:textId="77777777" w:rsidTr="00DD79AF">
        <w:trPr>
          <w:trHeight w:val="454"/>
        </w:trPr>
        <w:tc>
          <w:tcPr>
            <w:tcW w:w="6091" w:type="dxa"/>
            <w:tcBorders>
              <w:top w:val="single" w:sz="4" w:space="0" w:color="auto"/>
              <w:left w:val="single" w:sz="4" w:space="0" w:color="auto"/>
              <w:bottom w:val="single" w:sz="4" w:space="0" w:color="auto"/>
              <w:right w:val="single" w:sz="4" w:space="0" w:color="auto"/>
            </w:tcBorders>
            <w:vAlign w:val="center"/>
          </w:tcPr>
          <w:p w14:paraId="56221A0D" w14:textId="14C25A27" w:rsidR="004859C5" w:rsidRPr="004859C5" w:rsidRDefault="004859C5" w:rsidP="004859C5">
            <w:pPr>
              <w:pStyle w:val="BodyText"/>
              <w:tabs>
                <w:tab w:val="left" w:pos="0"/>
              </w:tabs>
              <w:ind w:left="0"/>
              <w:rPr>
                <w:rFonts w:asciiTheme="minorHAnsi" w:hAnsiTheme="minorHAnsi" w:cstheme="minorHAnsi"/>
                <w:sz w:val="22"/>
              </w:rPr>
            </w:pPr>
            <w:r w:rsidRPr="004859C5">
              <w:rPr>
                <w:rFonts w:ascii="Calibri" w:eastAsiaTheme="minorEastAsia" w:hAnsi="Calibri" w:cs="Calibri"/>
                <w:sz w:val="22"/>
              </w:rPr>
              <w:t>QEOP venue / asset tours (Monday – Friday) (by appointment)</w:t>
            </w:r>
          </w:p>
        </w:tc>
        <w:tc>
          <w:tcPr>
            <w:tcW w:w="2925" w:type="dxa"/>
            <w:tcBorders>
              <w:top w:val="single" w:sz="4" w:space="0" w:color="auto"/>
              <w:left w:val="single" w:sz="4" w:space="0" w:color="auto"/>
              <w:bottom w:val="single" w:sz="4" w:space="0" w:color="auto"/>
              <w:right w:val="single" w:sz="4" w:space="0" w:color="auto"/>
            </w:tcBorders>
            <w:vAlign w:val="center"/>
          </w:tcPr>
          <w:p w14:paraId="754E398A" w14:textId="7F094668" w:rsidR="004859C5" w:rsidRPr="004859C5" w:rsidRDefault="004859C5" w:rsidP="004859C5">
            <w:pPr>
              <w:pStyle w:val="BodyText"/>
              <w:tabs>
                <w:tab w:val="left" w:pos="0"/>
              </w:tabs>
              <w:ind w:left="0"/>
              <w:jc w:val="center"/>
              <w:rPr>
                <w:rFonts w:asciiTheme="minorHAnsi" w:hAnsiTheme="minorHAnsi" w:cstheme="minorHAnsi"/>
                <w:sz w:val="22"/>
              </w:rPr>
            </w:pPr>
            <w:r w:rsidRPr="004859C5">
              <w:rPr>
                <w:rFonts w:ascii="Calibri" w:eastAsiaTheme="minorEastAsia" w:hAnsi="Calibri" w:cs="Calibri"/>
                <w:sz w:val="22"/>
              </w:rPr>
              <w:t>20 February – 6 March 2026</w:t>
            </w:r>
          </w:p>
        </w:tc>
      </w:tr>
      <w:tr w:rsidR="004859C5" w:rsidRPr="00351363" w14:paraId="678D7577" w14:textId="77777777" w:rsidTr="00DD79AF">
        <w:trPr>
          <w:trHeight w:val="454"/>
        </w:trPr>
        <w:tc>
          <w:tcPr>
            <w:tcW w:w="6091" w:type="dxa"/>
            <w:tcBorders>
              <w:top w:val="single" w:sz="4" w:space="0" w:color="auto"/>
            </w:tcBorders>
            <w:vAlign w:val="center"/>
          </w:tcPr>
          <w:p w14:paraId="7C6CF480" w14:textId="0E2005C5" w:rsidR="004859C5" w:rsidRPr="004859C5" w:rsidRDefault="004859C5" w:rsidP="004859C5">
            <w:pPr>
              <w:pStyle w:val="BodyText"/>
              <w:tabs>
                <w:tab w:val="left" w:pos="0"/>
              </w:tabs>
              <w:ind w:left="0"/>
              <w:rPr>
                <w:rFonts w:asciiTheme="minorHAnsi" w:hAnsiTheme="minorHAnsi" w:cstheme="minorHAnsi"/>
                <w:sz w:val="22"/>
              </w:rPr>
            </w:pPr>
            <w:r w:rsidRPr="004859C5">
              <w:rPr>
                <w:rFonts w:asciiTheme="minorHAnsi" w:hAnsiTheme="minorHAnsi" w:cstheme="minorHAnsi"/>
                <w:sz w:val="22"/>
              </w:rPr>
              <w:t>Deadline for receipt of R</w:t>
            </w:r>
            <w:r w:rsidR="003661D3">
              <w:rPr>
                <w:rFonts w:asciiTheme="minorHAnsi" w:hAnsiTheme="minorHAnsi" w:cstheme="minorHAnsi"/>
                <w:sz w:val="22"/>
              </w:rPr>
              <w:t>f</w:t>
            </w:r>
            <w:r w:rsidRPr="004859C5">
              <w:rPr>
                <w:rFonts w:asciiTheme="minorHAnsi" w:hAnsiTheme="minorHAnsi" w:cstheme="minorHAnsi"/>
                <w:sz w:val="22"/>
              </w:rPr>
              <w:t>P clarifications and Confirmation of Bid</w:t>
            </w:r>
          </w:p>
        </w:tc>
        <w:tc>
          <w:tcPr>
            <w:tcW w:w="2925" w:type="dxa"/>
            <w:tcBorders>
              <w:top w:val="single" w:sz="4" w:space="0" w:color="auto"/>
            </w:tcBorders>
            <w:vAlign w:val="center"/>
          </w:tcPr>
          <w:p w14:paraId="7AECBFF8" w14:textId="21A0CCD6" w:rsidR="004859C5" w:rsidRPr="004859C5" w:rsidRDefault="004859C5" w:rsidP="004859C5">
            <w:pPr>
              <w:pStyle w:val="BodyText"/>
              <w:tabs>
                <w:tab w:val="left" w:pos="0"/>
              </w:tabs>
              <w:ind w:left="0"/>
              <w:jc w:val="center"/>
              <w:rPr>
                <w:rFonts w:asciiTheme="minorHAnsi" w:hAnsiTheme="minorHAnsi" w:cstheme="minorHAnsi"/>
                <w:sz w:val="22"/>
              </w:rPr>
            </w:pPr>
            <w:r>
              <w:rPr>
                <w:rFonts w:asciiTheme="minorHAnsi" w:hAnsiTheme="minorHAnsi" w:cstheme="minorHAnsi"/>
                <w:sz w:val="22"/>
              </w:rPr>
              <w:t>6</w:t>
            </w:r>
            <w:r w:rsidRPr="004859C5">
              <w:rPr>
                <w:rFonts w:asciiTheme="minorHAnsi" w:hAnsiTheme="minorHAnsi" w:cstheme="minorHAnsi"/>
                <w:sz w:val="22"/>
                <w:vertAlign w:val="superscript"/>
              </w:rPr>
              <w:t>th</w:t>
            </w:r>
            <w:r>
              <w:rPr>
                <w:rFonts w:asciiTheme="minorHAnsi" w:hAnsiTheme="minorHAnsi" w:cstheme="minorHAnsi"/>
                <w:sz w:val="22"/>
              </w:rPr>
              <w:t xml:space="preserve"> March 2026</w:t>
            </w:r>
          </w:p>
        </w:tc>
      </w:tr>
      <w:tr w:rsidR="004859C5" w:rsidRPr="00351363" w14:paraId="1B4FA10A" w14:textId="77777777" w:rsidTr="00D11097">
        <w:trPr>
          <w:trHeight w:val="454"/>
        </w:trPr>
        <w:tc>
          <w:tcPr>
            <w:tcW w:w="6091" w:type="dxa"/>
            <w:vAlign w:val="center"/>
          </w:tcPr>
          <w:p w14:paraId="5FC0D002" w14:textId="4A0C78B8" w:rsidR="004859C5" w:rsidRPr="004859C5" w:rsidRDefault="004859C5" w:rsidP="004859C5">
            <w:pPr>
              <w:pStyle w:val="BodyText"/>
              <w:tabs>
                <w:tab w:val="left" w:pos="0"/>
              </w:tabs>
              <w:ind w:left="0"/>
              <w:rPr>
                <w:rFonts w:asciiTheme="minorHAnsi" w:hAnsiTheme="minorHAnsi" w:cstheme="minorHAnsi"/>
                <w:sz w:val="22"/>
              </w:rPr>
            </w:pPr>
            <w:r w:rsidRPr="004859C5">
              <w:rPr>
                <w:rFonts w:asciiTheme="minorHAnsi" w:hAnsiTheme="minorHAnsi" w:cstheme="minorHAnsi"/>
                <w:sz w:val="22"/>
              </w:rPr>
              <w:t xml:space="preserve">Final Clarification responses </w:t>
            </w:r>
          </w:p>
        </w:tc>
        <w:tc>
          <w:tcPr>
            <w:tcW w:w="2925" w:type="dxa"/>
            <w:vAlign w:val="center"/>
          </w:tcPr>
          <w:p w14:paraId="02F8BBF7" w14:textId="7416FF0F" w:rsidR="004859C5" w:rsidRPr="004859C5" w:rsidRDefault="004859C5" w:rsidP="004859C5">
            <w:pPr>
              <w:pStyle w:val="BodyText"/>
              <w:tabs>
                <w:tab w:val="left" w:pos="0"/>
              </w:tabs>
              <w:ind w:left="0"/>
              <w:jc w:val="center"/>
              <w:rPr>
                <w:rFonts w:asciiTheme="minorHAnsi" w:hAnsiTheme="minorHAnsi" w:cstheme="minorHAnsi"/>
                <w:sz w:val="22"/>
              </w:rPr>
            </w:pPr>
            <w:r w:rsidRPr="004859C5">
              <w:rPr>
                <w:rFonts w:asciiTheme="minorHAnsi" w:hAnsiTheme="minorHAnsi" w:cstheme="minorHAnsi"/>
                <w:sz w:val="22"/>
              </w:rPr>
              <w:t xml:space="preserve">By </w:t>
            </w:r>
            <w:r w:rsidR="00D11097">
              <w:rPr>
                <w:rFonts w:asciiTheme="minorHAnsi" w:hAnsiTheme="minorHAnsi" w:cstheme="minorHAnsi"/>
                <w:sz w:val="22"/>
              </w:rPr>
              <w:t>10</w:t>
            </w:r>
            <w:r w:rsidR="00D11097" w:rsidRPr="00D11097">
              <w:rPr>
                <w:rFonts w:asciiTheme="minorHAnsi" w:hAnsiTheme="minorHAnsi" w:cstheme="minorHAnsi"/>
                <w:sz w:val="22"/>
                <w:vertAlign w:val="superscript"/>
              </w:rPr>
              <w:t>th</w:t>
            </w:r>
            <w:r w:rsidR="00D11097">
              <w:rPr>
                <w:rFonts w:asciiTheme="minorHAnsi" w:hAnsiTheme="minorHAnsi" w:cstheme="minorHAnsi"/>
                <w:sz w:val="22"/>
              </w:rPr>
              <w:t xml:space="preserve"> March 2026</w:t>
            </w:r>
          </w:p>
        </w:tc>
      </w:tr>
      <w:tr w:rsidR="004859C5" w:rsidRPr="00351363" w14:paraId="7843D972" w14:textId="77777777" w:rsidTr="00D11097">
        <w:trPr>
          <w:trHeight w:val="454"/>
        </w:trPr>
        <w:tc>
          <w:tcPr>
            <w:tcW w:w="6091" w:type="dxa"/>
            <w:tcBorders>
              <w:bottom w:val="single" w:sz="4" w:space="0" w:color="auto"/>
            </w:tcBorders>
            <w:shd w:val="clear" w:color="auto" w:fill="FFFFFF" w:themeFill="background1"/>
            <w:vAlign w:val="center"/>
          </w:tcPr>
          <w:p w14:paraId="24F5AD4A" w14:textId="1518D4EC" w:rsidR="004859C5" w:rsidRPr="004859C5" w:rsidRDefault="004859C5" w:rsidP="004859C5">
            <w:pPr>
              <w:pStyle w:val="BodyText"/>
              <w:tabs>
                <w:tab w:val="left" w:pos="0"/>
              </w:tabs>
              <w:ind w:left="0"/>
              <w:rPr>
                <w:rFonts w:asciiTheme="minorHAnsi" w:hAnsiTheme="minorHAnsi" w:cstheme="minorHAnsi"/>
                <w:b/>
                <w:bCs/>
                <w:sz w:val="22"/>
              </w:rPr>
            </w:pPr>
            <w:r w:rsidRPr="004859C5">
              <w:rPr>
                <w:rFonts w:asciiTheme="minorHAnsi" w:hAnsiTheme="minorHAnsi" w:cstheme="minorHAnsi"/>
                <w:b/>
                <w:bCs/>
                <w:sz w:val="22"/>
              </w:rPr>
              <w:t>Deadline for Receipt of Proposals</w:t>
            </w:r>
          </w:p>
        </w:tc>
        <w:tc>
          <w:tcPr>
            <w:tcW w:w="2925" w:type="dxa"/>
            <w:tcBorders>
              <w:bottom w:val="single" w:sz="4" w:space="0" w:color="auto"/>
            </w:tcBorders>
            <w:shd w:val="clear" w:color="auto" w:fill="FFFFFF" w:themeFill="background1"/>
            <w:vAlign w:val="center"/>
          </w:tcPr>
          <w:p w14:paraId="0005C42E" w14:textId="3B2DE8FA" w:rsidR="004859C5" w:rsidRPr="004859C5" w:rsidRDefault="00C20267" w:rsidP="004859C5">
            <w:pPr>
              <w:pStyle w:val="BodyText"/>
              <w:ind w:left="0"/>
              <w:jc w:val="center"/>
              <w:rPr>
                <w:rFonts w:asciiTheme="minorHAnsi" w:hAnsiTheme="minorHAnsi" w:cstheme="minorBidi"/>
                <w:b/>
                <w:bCs/>
                <w:sz w:val="22"/>
              </w:rPr>
            </w:pPr>
            <w:r>
              <w:rPr>
                <w:rFonts w:asciiTheme="minorHAnsi" w:hAnsiTheme="minorHAnsi" w:cstheme="minorBidi"/>
                <w:b/>
                <w:bCs/>
                <w:sz w:val="22"/>
              </w:rPr>
              <w:t>23:59</w:t>
            </w:r>
            <w:r w:rsidR="004859C5">
              <w:rPr>
                <w:rFonts w:asciiTheme="minorHAnsi" w:hAnsiTheme="minorHAnsi" w:cstheme="minorBidi"/>
                <w:b/>
                <w:bCs/>
                <w:sz w:val="22"/>
              </w:rPr>
              <w:t xml:space="preserve"> on 1</w:t>
            </w:r>
            <w:r>
              <w:rPr>
                <w:rFonts w:asciiTheme="minorHAnsi" w:hAnsiTheme="minorHAnsi" w:cstheme="minorBidi"/>
                <w:b/>
                <w:bCs/>
                <w:sz w:val="22"/>
              </w:rPr>
              <w:t>5</w:t>
            </w:r>
            <w:r w:rsidR="004859C5" w:rsidRPr="004859C5">
              <w:rPr>
                <w:rFonts w:asciiTheme="minorHAnsi" w:hAnsiTheme="minorHAnsi" w:cstheme="minorBidi"/>
                <w:b/>
                <w:bCs/>
                <w:sz w:val="22"/>
                <w:vertAlign w:val="superscript"/>
              </w:rPr>
              <w:t>th</w:t>
            </w:r>
            <w:r w:rsidR="004859C5">
              <w:rPr>
                <w:rFonts w:asciiTheme="minorHAnsi" w:hAnsiTheme="minorHAnsi" w:cstheme="minorBidi"/>
                <w:b/>
                <w:bCs/>
                <w:sz w:val="22"/>
              </w:rPr>
              <w:t xml:space="preserve"> March</w:t>
            </w:r>
            <w:r w:rsidR="00D11097">
              <w:rPr>
                <w:rFonts w:asciiTheme="minorHAnsi" w:hAnsiTheme="minorHAnsi" w:cstheme="minorBidi"/>
                <w:b/>
                <w:bCs/>
                <w:sz w:val="22"/>
              </w:rPr>
              <w:t xml:space="preserve"> 2026</w:t>
            </w:r>
          </w:p>
        </w:tc>
      </w:tr>
      <w:tr w:rsidR="00D11097" w:rsidRPr="00351363" w14:paraId="6DC7B4C7" w14:textId="77777777" w:rsidTr="00D11097">
        <w:trPr>
          <w:trHeight w:val="454"/>
        </w:trPr>
        <w:tc>
          <w:tcPr>
            <w:tcW w:w="6091" w:type="dxa"/>
            <w:tcBorders>
              <w:top w:val="single" w:sz="4" w:space="0" w:color="auto"/>
              <w:left w:val="single" w:sz="4" w:space="0" w:color="auto"/>
              <w:bottom w:val="single" w:sz="4" w:space="0" w:color="auto"/>
              <w:right w:val="single" w:sz="4" w:space="0" w:color="auto"/>
            </w:tcBorders>
            <w:vAlign w:val="center"/>
          </w:tcPr>
          <w:p w14:paraId="5B392028" w14:textId="7FF32C0B" w:rsidR="00D11097" w:rsidRPr="004859C5" w:rsidRDefault="00D11097" w:rsidP="00D11097">
            <w:pPr>
              <w:pStyle w:val="BodyText"/>
              <w:tabs>
                <w:tab w:val="left" w:pos="0"/>
              </w:tabs>
              <w:ind w:left="0"/>
              <w:rPr>
                <w:rFonts w:asciiTheme="minorHAnsi" w:hAnsiTheme="minorHAnsi" w:cstheme="minorHAnsi"/>
                <w:b/>
                <w:bCs/>
                <w:sz w:val="22"/>
              </w:rPr>
            </w:pPr>
            <w:r w:rsidRPr="007341F8">
              <w:rPr>
                <w:rFonts w:ascii="Calibri" w:eastAsiaTheme="minorEastAsia" w:hAnsi="Calibri" w:cs="Calibri"/>
                <w:sz w:val="22"/>
              </w:rPr>
              <w:t>Proposal evaluation period</w:t>
            </w:r>
          </w:p>
        </w:tc>
        <w:tc>
          <w:tcPr>
            <w:tcW w:w="2925" w:type="dxa"/>
            <w:tcBorders>
              <w:top w:val="single" w:sz="4" w:space="0" w:color="auto"/>
              <w:left w:val="single" w:sz="4" w:space="0" w:color="auto"/>
              <w:bottom w:val="single" w:sz="4" w:space="0" w:color="auto"/>
              <w:right w:val="single" w:sz="4" w:space="0" w:color="auto"/>
            </w:tcBorders>
            <w:vAlign w:val="center"/>
          </w:tcPr>
          <w:p w14:paraId="399394FE" w14:textId="08CDBD7C" w:rsidR="00D11097" w:rsidRPr="00D11097" w:rsidRDefault="00D11097" w:rsidP="00D11097">
            <w:pPr>
              <w:pStyle w:val="BodyText"/>
              <w:ind w:left="0"/>
              <w:jc w:val="center"/>
              <w:rPr>
                <w:rFonts w:asciiTheme="minorHAnsi" w:hAnsiTheme="minorHAnsi" w:cstheme="minorBidi"/>
                <w:sz w:val="22"/>
              </w:rPr>
            </w:pPr>
            <w:r w:rsidRPr="00D11097">
              <w:rPr>
                <w:rFonts w:ascii="Calibri" w:eastAsiaTheme="minorEastAsia" w:hAnsi="Calibri" w:cs="Calibri"/>
                <w:sz w:val="22"/>
              </w:rPr>
              <w:t>16</w:t>
            </w:r>
            <w:r w:rsidRPr="00D11097">
              <w:rPr>
                <w:rFonts w:ascii="Calibri" w:eastAsiaTheme="minorEastAsia" w:hAnsi="Calibri" w:cs="Calibri"/>
                <w:sz w:val="22"/>
                <w:vertAlign w:val="superscript"/>
              </w:rPr>
              <w:t>th</w:t>
            </w:r>
            <w:r w:rsidRPr="00D11097">
              <w:rPr>
                <w:rFonts w:ascii="Calibri" w:eastAsiaTheme="minorEastAsia" w:hAnsi="Calibri" w:cs="Calibri"/>
                <w:sz w:val="22"/>
              </w:rPr>
              <w:t xml:space="preserve"> March – 20</w:t>
            </w:r>
            <w:r w:rsidRPr="00D11097">
              <w:rPr>
                <w:rFonts w:ascii="Calibri" w:eastAsiaTheme="minorEastAsia" w:hAnsi="Calibri" w:cs="Calibri"/>
                <w:sz w:val="22"/>
                <w:vertAlign w:val="superscript"/>
              </w:rPr>
              <w:t>th</w:t>
            </w:r>
            <w:r w:rsidRPr="00D11097">
              <w:rPr>
                <w:rFonts w:ascii="Calibri" w:eastAsiaTheme="minorEastAsia" w:hAnsi="Calibri" w:cs="Calibri"/>
                <w:sz w:val="22"/>
              </w:rPr>
              <w:t xml:space="preserve"> March</w:t>
            </w:r>
          </w:p>
        </w:tc>
      </w:tr>
      <w:tr w:rsidR="00D11097" w:rsidRPr="00351363" w14:paraId="3F486EC2" w14:textId="77777777" w:rsidTr="00D11097">
        <w:trPr>
          <w:trHeight w:val="454"/>
        </w:trPr>
        <w:tc>
          <w:tcPr>
            <w:tcW w:w="6091" w:type="dxa"/>
            <w:tcBorders>
              <w:top w:val="single" w:sz="4" w:space="0" w:color="auto"/>
              <w:left w:val="single" w:sz="4" w:space="0" w:color="auto"/>
              <w:bottom w:val="single" w:sz="4" w:space="0" w:color="auto"/>
              <w:right w:val="single" w:sz="4" w:space="0" w:color="auto"/>
            </w:tcBorders>
            <w:vAlign w:val="center"/>
          </w:tcPr>
          <w:p w14:paraId="5612F501" w14:textId="7212EA76" w:rsidR="00D11097" w:rsidRPr="004859C5" w:rsidRDefault="00D11097" w:rsidP="00D11097">
            <w:pPr>
              <w:pStyle w:val="BodyText"/>
              <w:tabs>
                <w:tab w:val="left" w:pos="0"/>
              </w:tabs>
              <w:ind w:left="0"/>
              <w:rPr>
                <w:rFonts w:asciiTheme="minorHAnsi" w:hAnsiTheme="minorHAnsi" w:cstheme="minorHAnsi"/>
                <w:sz w:val="22"/>
              </w:rPr>
            </w:pPr>
            <w:r w:rsidRPr="007341F8">
              <w:rPr>
                <w:rFonts w:ascii="Calibri" w:eastAsiaTheme="minorEastAsia" w:hAnsi="Calibri" w:cs="Calibri"/>
                <w:sz w:val="22"/>
              </w:rPr>
              <w:t xml:space="preserve">Post- Proposal Clarifications (If required) </w:t>
            </w:r>
          </w:p>
        </w:tc>
        <w:tc>
          <w:tcPr>
            <w:tcW w:w="2925" w:type="dxa"/>
            <w:tcBorders>
              <w:top w:val="single" w:sz="4" w:space="0" w:color="auto"/>
              <w:left w:val="single" w:sz="4" w:space="0" w:color="auto"/>
              <w:bottom w:val="single" w:sz="4" w:space="0" w:color="auto"/>
              <w:right w:val="single" w:sz="4" w:space="0" w:color="auto"/>
            </w:tcBorders>
            <w:vAlign w:val="center"/>
          </w:tcPr>
          <w:p w14:paraId="304E1A01" w14:textId="1DB174FB" w:rsidR="00D11097" w:rsidRPr="00D11097" w:rsidRDefault="00D11097" w:rsidP="00D11097">
            <w:pPr>
              <w:pStyle w:val="BodyText"/>
              <w:tabs>
                <w:tab w:val="left" w:pos="0"/>
              </w:tabs>
              <w:ind w:left="0"/>
              <w:jc w:val="center"/>
              <w:rPr>
                <w:rFonts w:asciiTheme="minorHAnsi" w:hAnsiTheme="minorHAnsi" w:cstheme="minorHAnsi"/>
                <w:sz w:val="22"/>
              </w:rPr>
            </w:pPr>
            <w:r w:rsidRPr="00D11097">
              <w:rPr>
                <w:rFonts w:ascii="Calibri" w:eastAsiaTheme="minorEastAsia" w:hAnsi="Calibri" w:cs="Calibri"/>
                <w:sz w:val="22"/>
              </w:rPr>
              <w:t>23</w:t>
            </w:r>
            <w:r w:rsidRPr="00D11097">
              <w:rPr>
                <w:rFonts w:ascii="Calibri" w:eastAsiaTheme="minorEastAsia" w:hAnsi="Calibri" w:cs="Calibri"/>
                <w:sz w:val="22"/>
                <w:vertAlign w:val="superscript"/>
              </w:rPr>
              <w:t>rd</w:t>
            </w:r>
            <w:r w:rsidRPr="00D11097">
              <w:rPr>
                <w:rFonts w:ascii="Calibri" w:eastAsiaTheme="minorEastAsia" w:hAnsi="Calibri" w:cs="Calibri"/>
                <w:sz w:val="22"/>
              </w:rPr>
              <w:t xml:space="preserve"> March – 27</w:t>
            </w:r>
            <w:r w:rsidRPr="00D11097">
              <w:rPr>
                <w:rFonts w:ascii="Calibri" w:eastAsiaTheme="minorEastAsia" w:hAnsi="Calibri" w:cs="Calibri"/>
                <w:sz w:val="22"/>
                <w:vertAlign w:val="superscript"/>
              </w:rPr>
              <w:t>th</w:t>
            </w:r>
            <w:r w:rsidRPr="00D11097">
              <w:rPr>
                <w:rFonts w:ascii="Calibri" w:eastAsiaTheme="minorEastAsia" w:hAnsi="Calibri" w:cs="Calibri"/>
                <w:sz w:val="22"/>
              </w:rPr>
              <w:t xml:space="preserve"> March</w:t>
            </w:r>
          </w:p>
        </w:tc>
      </w:tr>
      <w:tr w:rsidR="00D11097" w:rsidRPr="00351363" w14:paraId="22D11DC0" w14:textId="77777777" w:rsidTr="00D11097">
        <w:trPr>
          <w:trHeight w:val="454"/>
        </w:trPr>
        <w:tc>
          <w:tcPr>
            <w:tcW w:w="6091" w:type="dxa"/>
            <w:tcBorders>
              <w:top w:val="single" w:sz="4" w:space="0" w:color="auto"/>
              <w:left w:val="single" w:sz="4" w:space="0" w:color="auto"/>
              <w:bottom w:val="single" w:sz="4" w:space="0" w:color="auto"/>
              <w:right w:val="single" w:sz="4" w:space="0" w:color="auto"/>
            </w:tcBorders>
            <w:vAlign w:val="center"/>
          </w:tcPr>
          <w:p w14:paraId="7493C656" w14:textId="57F9B2E1" w:rsidR="00D11097" w:rsidRPr="00351363" w:rsidRDefault="00D11097" w:rsidP="00D11097">
            <w:pPr>
              <w:pStyle w:val="BodyText"/>
              <w:tabs>
                <w:tab w:val="left" w:pos="0"/>
              </w:tabs>
              <w:ind w:left="0"/>
              <w:rPr>
                <w:rFonts w:asciiTheme="minorHAnsi" w:hAnsiTheme="minorHAnsi" w:cstheme="minorHAnsi"/>
              </w:rPr>
            </w:pPr>
            <w:r w:rsidRPr="007341F8">
              <w:rPr>
                <w:rFonts w:ascii="Calibri" w:eastAsiaTheme="minorEastAsia" w:hAnsi="Calibri" w:cs="Calibri"/>
                <w:sz w:val="22"/>
              </w:rPr>
              <w:t>Release Outcome Letters/ Contract Award Decision</w:t>
            </w:r>
          </w:p>
        </w:tc>
        <w:tc>
          <w:tcPr>
            <w:tcW w:w="2925" w:type="dxa"/>
            <w:tcBorders>
              <w:top w:val="single" w:sz="4" w:space="0" w:color="auto"/>
              <w:left w:val="single" w:sz="4" w:space="0" w:color="auto"/>
              <w:bottom w:val="single" w:sz="4" w:space="0" w:color="auto"/>
              <w:right w:val="single" w:sz="4" w:space="0" w:color="auto"/>
            </w:tcBorders>
            <w:vAlign w:val="center"/>
          </w:tcPr>
          <w:p w14:paraId="642CB964" w14:textId="1DEACFDD" w:rsidR="00D11097" w:rsidRPr="00D11097" w:rsidRDefault="00D11097" w:rsidP="00D11097">
            <w:pPr>
              <w:pStyle w:val="BodyText"/>
              <w:tabs>
                <w:tab w:val="left" w:pos="0"/>
              </w:tabs>
              <w:ind w:left="0"/>
              <w:jc w:val="center"/>
              <w:rPr>
                <w:rFonts w:asciiTheme="minorHAnsi" w:hAnsiTheme="minorHAnsi" w:cstheme="minorHAnsi"/>
                <w:sz w:val="22"/>
              </w:rPr>
            </w:pPr>
            <w:r w:rsidRPr="00D11097">
              <w:rPr>
                <w:rFonts w:ascii="Calibri" w:eastAsiaTheme="minorEastAsia" w:hAnsi="Calibri" w:cs="Calibri"/>
                <w:sz w:val="22"/>
              </w:rPr>
              <w:t>27 March 2026</w:t>
            </w:r>
          </w:p>
        </w:tc>
      </w:tr>
      <w:tr w:rsidR="00D11097" w:rsidRPr="00351363" w14:paraId="1BA750DC" w14:textId="77777777" w:rsidTr="00D11097">
        <w:trPr>
          <w:trHeight w:val="454"/>
        </w:trPr>
        <w:tc>
          <w:tcPr>
            <w:tcW w:w="6091" w:type="dxa"/>
            <w:tcBorders>
              <w:top w:val="single" w:sz="4" w:space="0" w:color="auto"/>
              <w:left w:val="single" w:sz="4" w:space="0" w:color="auto"/>
              <w:bottom w:val="single" w:sz="4" w:space="0" w:color="auto"/>
              <w:right w:val="single" w:sz="4" w:space="0" w:color="auto"/>
            </w:tcBorders>
            <w:vAlign w:val="center"/>
          </w:tcPr>
          <w:p w14:paraId="67716C63" w14:textId="562C1918" w:rsidR="00D11097" w:rsidRPr="0017078D" w:rsidRDefault="00D11097" w:rsidP="00D11097">
            <w:pPr>
              <w:pStyle w:val="BodyText"/>
              <w:tabs>
                <w:tab w:val="left" w:pos="0"/>
              </w:tabs>
              <w:ind w:left="0"/>
              <w:rPr>
                <w:rFonts w:asciiTheme="minorHAnsi" w:hAnsiTheme="minorHAnsi" w:cstheme="minorHAnsi"/>
                <w:szCs w:val="20"/>
              </w:rPr>
            </w:pPr>
            <w:r w:rsidRPr="007341F8">
              <w:rPr>
                <w:rFonts w:ascii="Calibri" w:eastAsiaTheme="minorEastAsia" w:hAnsi="Calibri" w:cs="Calibri"/>
                <w:sz w:val="22"/>
              </w:rPr>
              <w:t>Finalise</w:t>
            </w:r>
            <w:r>
              <w:rPr>
                <w:rFonts w:ascii="Calibri" w:eastAsiaTheme="minorEastAsia" w:hAnsi="Calibri" w:cs="Calibri"/>
                <w:sz w:val="22"/>
              </w:rPr>
              <w:t>/Sign</w:t>
            </w:r>
            <w:r w:rsidRPr="007341F8">
              <w:rPr>
                <w:rFonts w:ascii="Calibri" w:eastAsiaTheme="minorEastAsia" w:hAnsi="Calibri" w:cs="Calibri"/>
                <w:sz w:val="22"/>
              </w:rPr>
              <w:t xml:space="preserve"> Concession Contract</w:t>
            </w:r>
          </w:p>
        </w:tc>
        <w:tc>
          <w:tcPr>
            <w:tcW w:w="2925" w:type="dxa"/>
            <w:tcBorders>
              <w:top w:val="single" w:sz="4" w:space="0" w:color="auto"/>
              <w:left w:val="single" w:sz="4" w:space="0" w:color="auto"/>
              <w:bottom w:val="single" w:sz="4" w:space="0" w:color="auto"/>
              <w:right w:val="single" w:sz="4" w:space="0" w:color="auto"/>
            </w:tcBorders>
            <w:vAlign w:val="center"/>
          </w:tcPr>
          <w:p w14:paraId="0557FD91" w14:textId="1696ED0D" w:rsidR="00D11097" w:rsidRPr="00D11097" w:rsidRDefault="00D11097" w:rsidP="00D11097">
            <w:pPr>
              <w:pStyle w:val="BodyText"/>
              <w:tabs>
                <w:tab w:val="left" w:pos="0"/>
              </w:tabs>
              <w:ind w:left="0"/>
              <w:jc w:val="center"/>
              <w:rPr>
                <w:rFonts w:asciiTheme="minorHAnsi" w:hAnsiTheme="minorHAnsi" w:cstheme="minorBidi"/>
                <w:sz w:val="22"/>
              </w:rPr>
            </w:pPr>
            <w:r w:rsidRPr="00D11097">
              <w:rPr>
                <w:rFonts w:ascii="Calibri" w:eastAsiaTheme="minorEastAsia" w:hAnsi="Calibri" w:cs="Calibri"/>
                <w:sz w:val="22"/>
              </w:rPr>
              <w:t>10</w:t>
            </w:r>
            <w:r w:rsidRPr="00D11097">
              <w:rPr>
                <w:rFonts w:ascii="Calibri" w:eastAsiaTheme="minorEastAsia" w:hAnsi="Calibri" w:cs="Calibri"/>
                <w:sz w:val="22"/>
                <w:vertAlign w:val="superscript"/>
              </w:rPr>
              <w:t>th</w:t>
            </w:r>
            <w:r w:rsidRPr="00D11097">
              <w:rPr>
                <w:rFonts w:ascii="Calibri" w:eastAsiaTheme="minorEastAsia" w:hAnsi="Calibri" w:cs="Calibri"/>
                <w:sz w:val="22"/>
              </w:rPr>
              <w:t xml:space="preserve"> April 2026</w:t>
            </w:r>
          </w:p>
        </w:tc>
      </w:tr>
      <w:tr w:rsidR="00D11097" w:rsidRPr="00351363" w14:paraId="493D1C5A" w14:textId="77777777" w:rsidTr="00D11097">
        <w:trPr>
          <w:trHeight w:val="454"/>
        </w:trPr>
        <w:tc>
          <w:tcPr>
            <w:tcW w:w="6091" w:type="dxa"/>
            <w:tcBorders>
              <w:top w:val="single" w:sz="4" w:space="0" w:color="auto"/>
              <w:left w:val="single" w:sz="4" w:space="0" w:color="auto"/>
              <w:bottom w:val="single" w:sz="4" w:space="0" w:color="auto"/>
              <w:right w:val="single" w:sz="4" w:space="0" w:color="auto"/>
            </w:tcBorders>
            <w:vAlign w:val="center"/>
          </w:tcPr>
          <w:p w14:paraId="6B69996F" w14:textId="1C3E2E44" w:rsidR="00D11097" w:rsidRDefault="00D11097" w:rsidP="00D11097">
            <w:pPr>
              <w:jc w:val="both"/>
              <w:rPr>
                <w:rFonts w:eastAsia="Calibri" w:cstheme="minorHAnsi"/>
                <w:sz w:val="20"/>
                <w:szCs w:val="20"/>
              </w:rPr>
            </w:pPr>
            <w:r w:rsidRPr="007341F8">
              <w:rPr>
                <w:rFonts w:ascii="Calibri" w:hAnsi="Calibri" w:cs="Calibri"/>
              </w:rPr>
              <w:t xml:space="preserve">Contract Commencement - Inception Meeting (In-person) </w:t>
            </w:r>
          </w:p>
        </w:tc>
        <w:tc>
          <w:tcPr>
            <w:tcW w:w="2925" w:type="dxa"/>
            <w:tcBorders>
              <w:top w:val="single" w:sz="4" w:space="0" w:color="auto"/>
              <w:left w:val="single" w:sz="4" w:space="0" w:color="auto"/>
              <w:bottom w:val="single" w:sz="4" w:space="0" w:color="auto"/>
              <w:right w:val="single" w:sz="4" w:space="0" w:color="auto"/>
            </w:tcBorders>
            <w:vAlign w:val="center"/>
          </w:tcPr>
          <w:p w14:paraId="4D301908" w14:textId="40E1D2EA" w:rsidR="00D11097" w:rsidRPr="00D11097" w:rsidRDefault="00D11097" w:rsidP="00D11097">
            <w:pPr>
              <w:pStyle w:val="BodyText"/>
              <w:tabs>
                <w:tab w:val="left" w:pos="0"/>
              </w:tabs>
              <w:ind w:left="0"/>
              <w:jc w:val="center"/>
              <w:rPr>
                <w:rFonts w:asciiTheme="minorHAnsi" w:hAnsiTheme="minorHAnsi" w:cstheme="minorHAnsi"/>
                <w:szCs w:val="20"/>
              </w:rPr>
            </w:pPr>
            <w:r w:rsidRPr="00D11097">
              <w:rPr>
                <w:rFonts w:ascii="Calibri" w:eastAsiaTheme="minorEastAsia" w:hAnsi="Calibri" w:cs="Calibri"/>
                <w:sz w:val="22"/>
              </w:rPr>
              <w:t>13</w:t>
            </w:r>
            <w:r w:rsidRPr="00D11097">
              <w:rPr>
                <w:rFonts w:ascii="Calibri" w:eastAsiaTheme="minorEastAsia" w:hAnsi="Calibri" w:cs="Calibri"/>
                <w:sz w:val="22"/>
                <w:vertAlign w:val="superscript"/>
              </w:rPr>
              <w:t>th</w:t>
            </w:r>
            <w:r w:rsidRPr="00D11097">
              <w:rPr>
                <w:rFonts w:ascii="Calibri" w:eastAsiaTheme="minorEastAsia" w:hAnsi="Calibri" w:cs="Calibri"/>
                <w:sz w:val="22"/>
              </w:rPr>
              <w:t xml:space="preserve"> April 2026</w:t>
            </w:r>
          </w:p>
        </w:tc>
      </w:tr>
    </w:tbl>
    <w:p w14:paraId="49618624" w14:textId="20167FE0" w:rsidR="00DD21B7" w:rsidRPr="00E857E4" w:rsidRDefault="00E857E4" w:rsidP="00DD21B7">
      <w:pPr>
        <w:pStyle w:val="Heading2"/>
        <w:rPr>
          <w:rFonts w:asciiTheme="minorHAnsi" w:hAnsiTheme="minorHAnsi" w:cstheme="minorHAnsi"/>
          <w:color w:val="auto"/>
          <w:sz w:val="22"/>
          <w:szCs w:val="22"/>
        </w:rPr>
      </w:pPr>
      <w:bookmarkStart w:id="36" w:name="_Toc482102922"/>
      <w:r w:rsidRPr="00E857E4">
        <w:rPr>
          <w:rFonts w:asciiTheme="minorHAnsi" w:hAnsiTheme="minorHAnsi" w:cstheme="minorHAnsi"/>
          <w:color w:val="auto"/>
          <w:sz w:val="22"/>
          <w:szCs w:val="22"/>
        </w:rPr>
        <w:t>This timetable may be subject to alteration at the sole discretion of the Auth</w:t>
      </w:r>
      <w:r>
        <w:rPr>
          <w:rFonts w:asciiTheme="minorHAnsi" w:hAnsiTheme="minorHAnsi" w:cstheme="minorHAnsi"/>
          <w:color w:val="auto"/>
          <w:sz w:val="22"/>
          <w:szCs w:val="22"/>
        </w:rPr>
        <w:t>o</w:t>
      </w:r>
      <w:r w:rsidRPr="00E857E4">
        <w:rPr>
          <w:rFonts w:asciiTheme="minorHAnsi" w:hAnsiTheme="minorHAnsi" w:cstheme="minorHAnsi"/>
          <w:color w:val="auto"/>
          <w:sz w:val="22"/>
          <w:szCs w:val="22"/>
        </w:rPr>
        <w:t>rity.  Any changes will be communicated via the Bidding portal.</w:t>
      </w:r>
    </w:p>
    <w:p w14:paraId="2CA39151" w14:textId="77777777" w:rsidR="00DD21B7" w:rsidRDefault="00DD21B7">
      <w:pPr>
        <w:rPr>
          <w:rFonts w:asciiTheme="majorHAnsi" w:eastAsiaTheme="majorEastAsia" w:hAnsiTheme="majorHAnsi" w:cstheme="majorBidi"/>
          <w:b/>
          <w:bCs/>
          <w:color w:val="4F81BD" w:themeColor="accent1"/>
          <w:sz w:val="26"/>
          <w:szCs w:val="26"/>
        </w:rPr>
      </w:pPr>
      <w:r>
        <w:br w:type="page"/>
      </w:r>
    </w:p>
    <w:p w14:paraId="11051F57" w14:textId="2F2213E2" w:rsidR="00652598" w:rsidRPr="00621682" w:rsidRDefault="008509BA" w:rsidP="00215C76">
      <w:pPr>
        <w:pStyle w:val="Heading2"/>
        <w:numPr>
          <w:ilvl w:val="1"/>
          <w:numId w:val="2"/>
        </w:numPr>
        <w:ind w:left="357" w:hanging="357"/>
      </w:pPr>
      <w:bookmarkStart w:id="37" w:name="_Toc222330938"/>
      <w:r>
        <w:lastRenderedPageBreak/>
        <w:t>Proposal</w:t>
      </w:r>
      <w:r w:rsidR="00652598" w:rsidRPr="00621682">
        <w:t xml:space="preserve"> Clarification Process</w:t>
      </w:r>
      <w:bookmarkEnd w:id="36"/>
      <w:bookmarkEnd w:id="37"/>
    </w:p>
    <w:p w14:paraId="0C900F98" w14:textId="286095AF" w:rsidR="00652598" w:rsidRPr="00621682" w:rsidRDefault="00652598" w:rsidP="00652598">
      <w:pPr>
        <w:pStyle w:val="BodyText"/>
        <w:ind w:left="0"/>
        <w:jc w:val="both"/>
        <w:rPr>
          <w:rFonts w:asciiTheme="minorHAnsi" w:hAnsiTheme="minorHAnsi" w:cstheme="minorHAnsi"/>
          <w:sz w:val="22"/>
        </w:rPr>
      </w:pPr>
      <w:r w:rsidRPr="00621682">
        <w:rPr>
          <w:rFonts w:asciiTheme="minorHAnsi" w:hAnsiTheme="minorHAnsi" w:cstheme="minorHAnsi"/>
          <w:sz w:val="22"/>
        </w:rPr>
        <w:t xml:space="preserve">Where a </w:t>
      </w:r>
      <w:r w:rsidR="001B669C">
        <w:rPr>
          <w:rFonts w:asciiTheme="minorHAnsi" w:hAnsiTheme="minorHAnsi" w:cstheme="minorHAnsi"/>
          <w:sz w:val="22"/>
        </w:rPr>
        <w:t>Respondent</w:t>
      </w:r>
      <w:r w:rsidRPr="00621682">
        <w:rPr>
          <w:rFonts w:asciiTheme="minorHAnsi" w:hAnsiTheme="minorHAnsi" w:cstheme="minorHAnsi"/>
          <w:sz w:val="22"/>
        </w:rPr>
        <w:t xml:space="preserve"> wishes to raise a clarification to the Authority in respect of this </w:t>
      </w:r>
      <w:r w:rsidR="008509BA">
        <w:rPr>
          <w:rFonts w:asciiTheme="minorHAnsi" w:hAnsiTheme="minorHAnsi" w:cstheme="minorHAnsi"/>
          <w:sz w:val="22"/>
        </w:rPr>
        <w:t>R</w:t>
      </w:r>
      <w:r w:rsidR="00D11097">
        <w:rPr>
          <w:rFonts w:asciiTheme="minorHAnsi" w:hAnsiTheme="minorHAnsi" w:cstheme="minorHAnsi"/>
          <w:sz w:val="22"/>
        </w:rPr>
        <w:t>f</w:t>
      </w:r>
      <w:r w:rsidR="008509BA">
        <w:rPr>
          <w:rFonts w:asciiTheme="minorHAnsi" w:hAnsiTheme="minorHAnsi" w:cstheme="minorHAnsi"/>
          <w:sz w:val="22"/>
        </w:rPr>
        <w:t>P</w:t>
      </w:r>
      <w:r w:rsidRPr="00621682">
        <w:rPr>
          <w:rFonts w:asciiTheme="minorHAnsi" w:hAnsiTheme="minorHAnsi" w:cstheme="minorHAnsi"/>
          <w:sz w:val="22"/>
        </w:rPr>
        <w:t>, the following process must be followed:</w:t>
      </w:r>
    </w:p>
    <w:p w14:paraId="0DB2FC89" w14:textId="64D22CE1" w:rsidR="00652598" w:rsidRPr="00621682" w:rsidRDefault="00652598" w:rsidP="000D3181">
      <w:pPr>
        <w:pStyle w:val="BodyText"/>
        <w:numPr>
          <w:ilvl w:val="0"/>
          <w:numId w:val="10"/>
        </w:numPr>
        <w:spacing w:after="120"/>
        <w:jc w:val="both"/>
        <w:rPr>
          <w:rFonts w:asciiTheme="minorHAnsi" w:hAnsiTheme="minorHAnsi" w:cstheme="minorHAnsi"/>
          <w:sz w:val="22"/>
        </w:rPr>
      </w:pPr>
      <w:r w:rsidRPr="00621682">
        <w:rPr>
          <w:rFonts w:asciiTheme="minorHAnsi" w:hAnsiTheme="minorHAnsi" w:cstheme="minorHAnsi"/>
          <w:sz w:val="22"/>
        </w:rPr>
        <w:t xml:space="preserve">All clarifications sought by a </w:t>
      </w:r>
      <w:r w:rsidR="001B669C">
        <w:rPr>
          <w:rFonts w:asciiTheme="minorHAnsi" w:hAnsiTheme="minorHAnsi" w:cstheme="minorHAnsi"/>
          <w:sz w:val="22"/>
        </w:rPr>
        <w:t>Respondent</w:t>
      </w:r>
      <w:r w:rsidRPr="00621682">
        <w:rPr>
          <w:rFonts w:asciiTheme="minorHAnsi" w:hAnsiTheme="minorHAnsi" w:cstheme="minorHAnsi"/>
          <w:sz w:val="22"/>
        </w:rPr>
        <w:t xml:space="preserve"> must be raised in writing and via the </w:t>
      </w:r>
      <w:r>
        <w:rPr>
          <w:rFonts w:asciiTheme="minorHAnsi" w:hAnsiTheme="minorHAnsi" w:cstheme="minorHAnsi"/>
          <w:sz w:val="22"/>
        </w:rPr>
        <w:t>Procurement</w:t>
      </w:r>
      <w:r w:rsidRPr="003056FC">
        <w:rPr>
          <w:rFonts w:asciiTheme="minorHAnsi" w:hAnsiTheme="minorHAnsi" w:cstheme="minorHAnsi"/>
          <w:sz w:val="22"/>
        </w:rPr>
        <w:t xml:space="preserve"> Portal</w:t>
      </w:r>
      <w:r w:rsidRPr="00621682">
        <w:rPr>
          <w:rFonts w:asciiTheme="minorHAnsi" w:hAnsiTheme="minorHAnsi" w:cstheme="minorHAnsi"/>
          <w:sz w:val="22"/>
        </w:rPr>
        <w:t xml:space="preserve">. Direct email or contact with any representative of the Authority will not be treated as a clarification and will not be responded to by the </w:t>
      </w:r>
      <w:r w:rsidR="00E21DAC" w:rsidRPr="00621682">
        <w:rPr>
          <w:rFonts w:asciiTheme="minorHAnsi" w:hAnsiTheme="minorHAnsi" w:cstheme="minorHAnsi"/>
          <w:sz w:val="22"/>
        </w:rPr>
        <w:t>Authority.</w:t>
      </w:r>
    </w:p>
    <w:p w14:paraId="268EBDBB" w14:textId="32D5A37F" w:rsidR="00652598" w:rsidRPr="00621682" w:rsidRDefault="00652598" w:rsidP="000D3181">
      <w:pPr>
        <w:pStyle w:val="BodyText"/>
        <w:numPr>
          <w:ilvl w:val="0"/>
          <w:numId w:val="10"/>
        </w:numPr>
        <w:spacing w:after="120"/>
        <w:jc w:val="both"/>
        <w:rPr>
          <w:rFonts w:asciiTheme="minorHAnsi" w:hAnsiTheme="minorHAnsi" w:cstheme="minorHAnsi"/>
          <w:sz w:val="22"/>
        </w:rPr>
      </w:pPr>
      <w:r w:rsidRPr="00621682">
        <w:rPr>
          <w:rFonts w:asciiTheme="minorHAnsi" w:hAnsiTheme="minorHAnsi" w:cstheme="minorHAnsi"/>
          <w:sz w:val="22"/>
        </w:rPr>
        <w:t xml:space="preserve">Clarifications may only be raised in connection with this </w:t>
      </w:r>
      <w:r w:rsidR="008509BA">
        <w:rPr>
          <w:rFonts w:asciiTheme="minorHAnsi" w:hAnsiTheme="minorHAnsi" w:cstheme="minorHAnsi"/>
          <w:sz w:val="22"/>
        </w:rPr>
        <w:t>R</w:t>
      </w:r>
      <w:r w:rsidR="003661D3">
        <w:rPr>
          <w:rFonts w:asciiTheme="minorHAnsi" w:hAnsiTheme="minorHAnsi" w:cstheme="minorHAnsi"/>
          <w:sz w:val="22"/>
        </w:rPr>
        <w:t>f</w:t>
      </w:r>
      <w:r w:rsidR="008509BA">
        <w:rPr>
          <w:rFonts w:asciiTheme="minorHAnsi" w:hAnsiTheme="minorHAnsi" w:cstheme="minorHAnsi"/>
          <w:sz w:val="22"/>
        </w:rPr>
        <w:t>P</w:t>
      </w:r>
      <w:r w:rsidRPr="00621682">
        <w:rPr>
          <w:rFonts w:asciiTheme="minorHAnsi" w:hAnsiTheme="minorHAnsi" w:cstheme="minorHAnsi"/>
          <w:sz w:val="22"/>
        </w:rPr>
        <w:t xml:space="preserve"> and the documents contained or referred to therein. No general clarifications can be raised, or queries in respect of other procurement </w:t>
      </w:r>
      <w:r w:rsidR="00E21DAC" w:rsidRPr="00621682">
        <w:rPr>
          <w:rFonts w:asciiTheme="minorHAnsi" w:hAnsiTheme="minorHAnsi" w:cstheme="minorHAnsi"/>
          <w:sz w:val="22"/>
        </w:rPr>
        <w:t>opportunities.</w:t>
      </w:r>
    </w:p>
    <w:p w14:paraId="4D117DFC" w14:textId="6E108DA6" w:rsidR="00652598" w:rsidRPr="00621682" w:rsidRDefault="00652598" w:rsidP="000D3181">
      <w:pPr>
        <w:pStyle w:val="BodyText"/>
        <w:numPr>
          <w:ilvl w:val="0"/>
          <w:numId w:val="8"/>
        </w:numPr>
        <w:autoSpaceDN w:val="0"/>
        <w:spacing w:after="120"/>
        <w:ind w:left="709" w:hanging="283"/>
        <w:jc w:val="both"/>
        <w:rPr>
          <w:rFonts w:asciiTheme="minorHAnsi" w:hAnsiTheme="minorHAnsi" w:cstheme="minorHAnsi"/>
          <w:sz w:val="22"/>
        </w:rPr>
      </w:pPr>
      <w:r w:rsidRPr="00621682">
        <w:rPr>
          <w:rFonts w:asciiTheme="minorHAnsi" w:hAnsiTheme="minorHAnsi" w:cstheme="minorHAnsi"/>
          <w:sz w:val="22"/>
        </w:rPr>
        <w:t xml:space="preserve">Clarifications must be raised by the </w:t>
      </w:r>
      <w:r>
        <w:rPr>
          <w:rFonts w:asciiTheme="minorHAnsi" w:hAnsiTheme="minorHAnsi" w:cstheme="minorHAnsi"/>
          <w:sz w:val="22"/>
        </w:rPr>
        <w:t>deadline for receipt of clarifications</w:t>
      </w:r>
      <w:r w:rsidRPr="00621682">
        <w:rPr>
          <w:rFonts w:asciiTheme="minorHAnsi" w:hAnsiTheme="minorHAnsi" w:cstheme="minorHAnsi"/>
          <w:sz w:val="22"/>
        </w:rPr>
        <w:t xml:space="preserve">. Only those clarifications raised by the </w:t>
      </w:r>
      <w:r w:rsidR="001B669C">
        <w:rPr>
          <w:rFonts w:asciiTheme="minorHAnsi" w:hAnsiTheme="minorHAnsi" w:cstheme="minorHAnsi"/>
          <w:sz w:val="22"/>
        </w:rPr>
        <w:t>Respondent</w:t>
      </w:r>
      <w:r w:rsidRPr="00621682">
        <w:rPr>
          <w:rFonts w:asciiTheme="minorHAnsi" w:hAnsiTheme="minorHAnsi" w:cstheme="minorHAnsi"/>
          <w:sz w:val="22"/>
        </w:rPr>
        <w:t xml:space="preserve"> prior to this date will be responded to by the </w:t>
      </w:r>
      <w:r w:rsidR="00E21DAC" w:rsidRPr="00621682">
        <w:rPr>
          <w:rFonts w:asciiTheme="minorHAnsi" w:hAnsiTheme="minorHAnsi" w:cstheme="minorHAnsi"/>
          <w:sz w:val="22"/>
        </w:rPr>
        <w:t>Authority.</w:t>
      </w:r>
    </w:p>
    <w:p w14:paraId="331AF83A" w14:textId="0C171850" w:rsidR="00652598" w:rsidRPr="00621682" w:rsidRDefault="00652598" w:rsidP="000D3181">
      <w:pPr>
        <w:pStyle w:val="BodyText"/>
        <w:numPr>
          <w:ilvl w:val="0"/>
          <w:numId w:val="8"/>
        </w:numPr>
        <w:autoSpaceDN w:val="0"/>
        <w:spacing w:after="120"/>
        <w:ind w:left="709" w:hanging="283"/>
        <w:jc w:val="both"/>
        <w:rPr>
          <w:rFonts w:asciiTheme="minorHAnsi" w:hAnsiTheme="minorHAnsi" w:cstheme="minorHAnsi"/>
          <w:sz w:val="22"/>
        </w:rPr>
      </w:pPr>
      <w:r w:rsidRPr="00621682">
        <w:rPr>
          <w:rFonts w:asciiTheme="minorHAnsi" w:hAnsiTheme="minorHAnsi" w:cstheme="minorHAnsi"/>
          <w:sz w:val="22"/>
        </w:rPr>
        <w:t xml:space="preserve">All clarification questions and the responses provided will be shared with all </w:t>
      </w:r>
      <w:r w:rsidR="001B669C">
        <w:rPr>
          <w:rFonts w:asciiTheme="minorHAnsi" w:hAnsiTheme="minorHAnsi" w:cstheme="minorHAnsi"/>
          <w:sz w:val="22"/>
        </w:rPr>
        <w:t>Respondent</w:t>
      </w:r>
      <w:r w:rsidRPr="00621682">
        <w:rPr>
          <w:rFonts w:asciiTheme="minorHAnsi" w:hAnsiTheme="minorHAnsi" w:cstheme="minorHAnsi"/>
          <w:sz w:val="22"/>
        </w:rPr>
        <w:t xml:space="preserve">s, unless in its sole discretion the Authority considers disclosure to all </w:t>
      </w:r>
      <w:r w:rsidR="001B669C">
        <w:rPr>
          <w:rFonts w:asciiTheme="minorHAnsi" w:hAnsiTheme="minorHAnsi" w:cstheme="minorHAnsi"/>
          <w:sz w:val="22"/>
        </w:rPr>
        <w:t>Respondent</w:t>
      </w:r>
      <w:r w:rsidRPr="00621682">
        <w:rPr>
          <w:rFonts w:asciiTheme="minorHAnsi" w:hAnsiTheme="minorHAnsi" w:cstheme="minorHAnsi"/>
          <w:sz w:val="22"/>
        </w:rPr>
        <w:t xml:space="preserve">s would prejudice the commercial interests of the </w:t>
      </w:r>
      <w:r w:rsidR="001B669C">
        <w:rPr>
          <w:rFonts w:asciiTheme="minorHAnsi" w:hAnsiTheme="minorHAnsi" w:cstheme="minorHAnsi"/>
          <w:sz w:val="22"/>
        </w:rPr>
        <w:t>Respondent</w:t>
      </w:r>
      <w:r w:rsidRPr="00621682">
        <w:rPr>
          <w:rFonts w:asciiTheme="minorHAnsi" w:hAnsiTheme="minorHAnsi" w:cstheme="minorHAnsi"/>
          <w:sz w:val="22"/>
        </w:rPr>
        <w:t xml:space="preserve"> raising the </w:t>
      </w:r>
      <w:r w:rsidR="00E21DAC" w:rsidRPr="00621682">
        <w:rPr>
          <w:rFonts w:asciiTheme="minorHAnsi" w:hAnsiTheme="minorHAnsi" w:cstheme="minorHAnsi"/>
          <w:sz w:val="22"/>
        </w:rPr>
        <w:t>clarification.</w:t>
      </w:r>
    </w:p>
    <w:p w14:paraId="2CB18E15" w14:textId="4AC92CAD" w:rsidR="00652598" w:rsidRPr="00621682" w:rsidRDefault="001B669C" w:rsidP="000D3181">
      <w:pPr>
        <w:pStyle w:val="BodyText"/>
        <w:numPr>
          <w:ilvl w:val="0"/>
          <w:numId w:val="8"/>
        </w:numPr>
        <w:autoSpaceDN w:val="0"/>
        <w:spacing w:after="120"/>
        <w:ind w:left="709" w:hanging="283"/>
        <w:jc w:val="both"/>
        <w:rPr>
          <w:rFonts w:asciiTheme="minorHAnsi" w:hAnsiTheme="minorHAnsi" w:cstheme="minorHAnsi"/>
          <w:sz w:val="22"/>
        </w:rPr>
      </w:pPr>
      <w:r>
        <w:rPr>
          <w:rFonts w:asciiTheme="minorHAnsi" w:hAnsiTheme="minorHAnsi" w:cstheme="minorHAnsi"/>
          <w:sz w:val="22"/>
        </w:rPr>
        <w:t>Respondent</w:t>
      </w:r>
      <w:r w:rsidR="00652598" w:rsidRPr="00621682">
        <w:rPr>
          <w:rFonts w:asciiTheme="minorHAnsi" w:hAnsiTheme="minorHAnsi" w:cstheme="minorHAnsi"/>
          <w:sz w:val="22"/>
        </w:rPr>
        <w:t xml:space="preserve">s are advised to identify any particular question or request for clarification which, in their opinion, is commercially confidential and which it would not want to be circulated to other </w:t>
      </w:r>
      <w:r>
        <w:rPr>
          <w:rFonts w:asciiTheme="minorHAnsi" w:hAnsiTheme="minorHAnsi" w:cstheme="minorHAnsi"/>
          <w:sz w:val="22"/>
        </w:rPr>
        <w:t>Respondent</w:t>
      </w:r>
      <w:r w:rsidR="00E65539" w:rsidRPr="00621682">
        <w:rPr>
          <w:rFonts w:asciiTheme="minorHAnsi" w:hAnsiTheme="minorHAnsi" w:cstheme="minorHAnsi"/>
          <w:sz w:val="22"/>
        </w:rPr>
        <w:t>s.</w:t>
      </w:r>
    </w:p>
    <w:p w14:paraId="32A47A45" w14:textId="7635B1EF" w:rsidR="00652598" w:rsidRPr="00621682" w:rsidRDefault="00652598" w:rsidP="000D3181">
      <w:pPr>
        <w:pStyle w:val="BodyText"/>
        <w:numPr>
          <w:ilvl w:val="0"/>
          <w:numId w:val="8"/>
        </w:numPr>
        <w:autoSpaceDN w:val="0"/>
        <w:spacing w:after="120"/>
        <w:ind w:left="709" w:hanging="283"/>
        <w:jc w:val="both"/>
        <w:rPr>
          <w:rFonts w:asciiTheme="minorHAnsi" w:hAnsiTheme="minorHAnsi" w:cstheme="minorHAnsi"/>
          <w:sz w:val="22"/>
        </w:rPr>
      </w:pPr>
      <w:r w:rsidRPr="00621682">
        <w:rPr>
          <w:rFonts w:asciiTheme="minorHAnsi" w:hAnsiTheme="minorHAnsi" w:cstheme="minorHAnsi"/>
          <w:sz w:val="22"/>
        </w:rPr>
        <w:t xml:space="preserve">If the Authority does not consider that a </w:t>
      </w:r>
      <w:r w:rsidR="001B669C">
        <w:rPr>
          <w:rFonts w:asciiTheme="minorHAnsi" w:hAnsiTheme="minorHAnsi" w:cstheme="minorHAnsi"/>
          <w:sz w:val="22"/>
        </w:rPr>
        <w:t>Respondent</w:t>
      </w:r>
      <w:r w:rsidRPr="00621682">
        <w:rPr>
          <w:rFonts w:asciiTheme="minorHAnsi" w:hAnsiTheme="minorHAnsi" w:cstheme="minorHAnsi"/>
          <w:sz w:val="22"/>
        </w:rPr>
        <w:t xml:space="preserve">’s clarification should be treated as confidential, the Authority shall notify the </w:t>
      </w:r>
      <w:r w:rsidR="001B669C">
        <w:rPr>
          <w:rFonts w:asciiTheme="minorHAnsi" w:hAnsiTheme="minorHAnsi" w:cstheme="minorHAnsi"/>
          <w:sz w:val="22"/>
        </w:rPr>
        <w:t>Respondent</w:t>
      </w:r>
      <w:r w:rsidRPr="00621682">
        <w:rPr>
          <w:rFonts w:asciiTheme="minorHAnsi" w:hAnsiTheme="minorHAnsi" w:cstheme="minorHAnsi"/>
          <w:sz w:val="22"/>
        </w:rPr>
        <w:t xml:space="preserve"> of its decision and may give the </w:t>
      </w:r>
      <w:r w:rsidR="001B669C">
        <w:rPr>
          <w:rFonts w:asciiTheme="minorHAnsi" w:hAnsiTheme="minorHAnsi" w:cstheme="minorHAnsi"/>
          <w:sz w:val="22"/>
        </w:rPr>
        <w:t>Respondent</w:t>
      </w:r>
      <w:r w:rsidRPr="00621682">
        <w:rPr>
          <w:rFonts w:asciiTheme="minorHAnsi" w:hAnsiTheme="minorHAnsi" w:cstheme="minorHAnsi"/>
          <w:sz w:val="22"/>
        </w:rPr>
        <w:t xml:space="preserve"> an opportunity to withdraw the clarification question. If the </w:t>
      </w:r>
      <w:r w:rsidR="001B669C">
        <w:rPr>
          <w:rFonts w:asciiTheme="minorHAnsi" w:hAnsiTheme="minorHAnsi" w:cstheme="minorHAnsi"/>
          <w:sz w:val="22"/>
        </w:rPr>
        <w:t>Respondent</w:t>
      </w:r>
      <w:r w:rsidRPr="00621682">
        <w:rPr>
          <w:rFonts w:asciiTheme="minorHAnsi" w:hAnsiTheme="minorHAnsi" w:cstheme="minorHAnsi"/>
          <w:sz w:val="22"/>
        </w:rPr>
        <w:t xml:space="preserve"> does not elect to withdraw the relevant question or clarification within the specified timeframe or within three Working Days (whichever is the later), the relevant question or request for clarification and response will be circulated to all </w:t>
      </w:r>
      <w:r w:rsidR="001B669C">
        <w:rPr>
          <w:rFonts w:asciiTheme="minorHAnsi" w:hAnsiTheme="minorHAnsi" w:cstheme="minorHAnsi"/>
          <w:sz w:val="22"/>
        </w:rPr>
        <w:t>Respondent</w:t>
      </w:r>
      <w:r w:rsidRPr="00621682">
        <w:rPr>
          <w:rFonts w:asciiTheme="minorHAnsi" w:hAnsiTheme="minorHAnsi" w:cstheme="minorHAnsi"/>
          <w:sz w:val="22"/>
        </w:rPr>
        <w:t>s. In any event, the Authority may, in its sole discretion, circulate the enquiry and response if considered appropriate in the interests of this Procurement, and;</w:t>
      </w:r>
    </w:p>
    <w:p w14:paraId="5A6FF3D6" w14:textId="04F809E0" w:rsidR="00A028BB" w:rsidRPr="00A028BB" w:rsidRDefault="00652598" w:rsidP="00211385">
      <w:pPr>
        <w:pStyle w:val="BodyText"/>
        <w:numPr>
          <w:ilvl w:val="0"/>
          <w:numId w:val="9"/>
        </w:numPr>
        <w:spacing w:after="0"/>
        <w:jc w:val="both"/>
        <w:rPr>
          <w:rFonts w:asciiTheme="minorHAnsi" w:hAnsiTheme="minorHAnsi" w:cstheme="minorHAnsi"/>
          <w:sz w:val="22"/>
        </w:rPr>
      </w:pPr>
      <w:r w:rsidRPr="00621682">
        <w:rPr>
          <w:rFonts w:asciiTheme="minorHAnsi" w:hAnsiTheme="minorHAnsi" w:cstheme="minorHAnsi"/>
          <w:sz w:val="22"/>
        </w:rPr>
        <w:t xml:space="preserve">Any response provided by the Authority to a clarification question or request for information will not be incorporated in the </w:t>
      </w:r>
      <w:r w:rsidR="00962E56">
        <w:rPr>
          <w:rFonts w:asciiTheme="minorHAnsi" w:hAnsiTheme="minorHAnsi" w:cstheme="minorHAnsi"/>
          <w:sz w:val="22"/>
        </w:rPr>
        <w:t>Concession</w:t>
      </w:r>
      <w:r w:rsidRPr="00621682">
        <w:rPr>
          <w:rFonts w:asciiTheme="minorHAnsi" w:hAnsiTheme="minorHAnsi" w:cstheme="minorHAnsi"/>
          <w:sz w:val="22"/>
        </w:rPr>
        <w:t xml:space="preserve"> unless the response expressly states so.</w:t>
      </w:r>
    </w:p>
    <w:p w14:paraId="1A1759C9" w14:textId="06DB6F22" w:rsidR="00652598" w:rsidRPr="00621682" w:rsidRDefault="00652598" w:rsidP="00215C76">
      <w:pPr>
        <w:pStyle w:val="Heading2"/>
        <w:numPr>
          <w:ilvl w:val="1"/>
          <w:numId w:val="2"/>
        </w:numPr>
        <w:ind w:left="357" w:hanging="357"/>
      </w:pPr>
      <w:bookmarkStart w:id="38" w:name="_Toc482102923"/>
      <w:bookmarkStart w:id="39" w:name="_Toc222330939"/>
      <w:r w:rsidRPr="00621682">
        <w:t xml:space="preserve">Deadline for Receipt of </w:t>
      </w:r>
      <w:r w:rsidR="008509BA">
        <w:t>Proposal</w:t>
      </w:r>
      <w:r w:rsidRPr="00621682">
        <w:t>s</w:t>
      </w:r>
      <w:bookmarkEnd w:id="38"/>
      <w:bookmarkEnd w:id="39"/>
    </w:p>
    <w:p w14:paraId="0CDC2D7E" w14:textId="3A9F8727" w:rsidR="00652598" w:rsidRPr="00621682" w:rsidRDefault="008509BA" w:rsidP="00652598">
      <w:pPr>
        <w:jc w:val="both"/>
        <w:rPr>
          <w:rFonts w:cstheme="minorHAnsi"/>
        </w:rPr>
      </w:pPr>
      <w:r>
        <w:rPr>
          <w:rFonts w:cstheme="minorHAnsi"/>
        </w:rPr>
        <w:t>Proposal</w:t>
      </w:r>
      <w:r w:rsidR="00652598" w:rsidRPr="00621682">
        <w:rPr>
          <w:rFonts w:cstheme="minorHAnsi"/>
        </w:rPr>
        <w:t xml:space="preserve">s must be submitted no later than the Deadline for Receipt of </w:t>
      </w:r>
      <w:r>
        <w:rPr>
          <w:rFonts w:cstheme="minorHAnsi"/>
        </w:rPr>
        <w:t>Proposal</w:t>
      </w:r>
      <w:r w:rsidR="00652598" w:rsidRPr="00621682">
        <w:rPr>
          <w:rFonts w:cstheme="minorHAnsi"/>
        </w:rPr>
        <w:t xml:space="preserve">s as set out in </w:t>
      </w:r>
      <w:r w:rsidR="00652598">
        <w:rPr>
          <w:rFonts w:cstheme="minorHAnsi"/>
        </w:rPr>
        <w:t>section</w:t>
      </w:r>
      <w:r w:rsidR="00652598" w:rsidRPr="00621682">
        <w:rPr>
          <w:rFonts w:cstheme="minorHAnsi"/>
        </w:rPr>
        <w:t xml:space="preserve"> </w:t>
      </w:r>
      <w:r w:rsidR="00652598">
        <w:rPr>
          <w:rFonts w:cstheme="minorHAnsi"/>
        </w:rPr>
        <w:t>3</w:t>
      </w:r>
      <w:r w:rsidR="00652598" w:rsidRPr="00621682">
        <w:rPr>
          <w:rFonts w:cstheme="minorHAnsi"/>
        </w:rPr>
        <w:t xml:space="preserve">.2 Procurement Timetable.  Any submissions received after this deadline may not be considered by the Authority. </w:t>
      </w:r>
    </w:p>
    <w:p w14:paraId="75C9FA76" w14:textId="77777777" w:rsidR="00652598" w:rsidRPr="00621682" w:rsidRDefault="00652598" w:rsidP="000D3181">
      <w:pPr>
        <w:pStyle w:val="Heading1"/>
        <w:numPr>
          <w:ilvl w:val="0"/>
          <w:numId w:val="2"/>
        </w:numPr>
        <w:spacing w:before="240"/>
        <w:ind w:left="357" w:hanging="357"/>
      </w:pPr>
      <w:bookmarkStart w:id="40" w:name="_Toc482102924"/>
      <w:bookmarkStart w:id="41" w:name="_Toc222330940"/>
      <w:r w:rsidRPr="00621682">
        <w:t>Evaluation and Award</w:t>
      </w:r>
      <w:bookmarkEnd w:id="40"/>
      <w:bookmarkEnd w:id="41"/>
    </w:p>
    <w:p w14:paraId="609A69D7" w14:textId="77777777" w:rsidR="00652598" w:rsidRPr="00621682" w:rsidRDefault="00652598" w:rsidP="00215C76">
      <w:pPr>
        <w:pStyle w:val="Heading2"/>
        <w:numPr>
          <w:ilvl w:val="1"/>
          <w:numId w:val="2"/>
        </w:numPr>
        <w:ind w:left="357" w:hanging="357"/>
      </w:pPr>
      <w:bookmarkStart w:id="42" w:name="_Toc482102925"/>
      <w:bookmarkStart w:id="43" w:name="_Toc222330941"/>
      <w:r w:rsidRPr="00621682">
        <w:t>Evaluation Process Overview</w:t>
      </w:r>
      <w:bookmarkEnd w:id="42"/>
      <w:bookmarkEnd w:id="43"/>
    </w:p>
    <w:p w14:paraId="1EDB4961" w14:textId="4213EE86" w:rsidR="00652598" w:rsidRPr="00621682" w:rsidRDefault="00652598" w:rsidP="00652598">
      <w:pPr>
        <w:jc w:val="both"/>
        <w:rPr>
          <w:rFonts w:cstheme="minorHAnsi"/>
        </w:rPr>
      </w:pPr>
      <w:r w:rsidRPr="00621682">
        <w:rPr>
          <w:rFonts w:cstheme="minorHAnsi"/>
        </w:rPr>
        <w:t xml:space="preserve">The Evaluation process that will be followed by the Authority is set out below.  The process is designed to enable the Authority to </w:t>
      </w:r>
      <w:r>
        <w:rPr>
          <w:rFonts w:cstheme="minorHAnsi"/>
        </w:rPr>
        <w:t>assess</w:t>
      </w:r>
      <w:r w:rsidRPr="00621682">
        <w:rPr>
          <w:rFonts w:cstheme="minorHAnsi"/>
        </w:rPr>
        <w:t xml:space="preserve"> the technical and commercial approach of </w:t>
      </w:r>
      <w:r w:rsidR="001B669C">
        <w:rPr>
          <w:rFonts w:cstheme="minorHAnsi"/>
        </w:rPr>
        <w:t>Respondent</w:t>
      </w:r>
      <w:r w:rsidRPr="00621682">
        <w:rPr>
          <w:rFonts w:cstheme="minorHAnsi"/>
        </w:rPr>
        <w:t xml:space="preserve">s and to </w:t>
      </w:r>
      <w:r w:rsidR="0082341A" w:rsidRPr="00621682">
        <w:rPr>
          <w:rFonts w:cstheme="minorHAnsi"/>
        </w:rPr>
        <w:t>assess</w:t>
      </w:r>
      <w:r w:rsidRPr="00621682">
        <w:rPr>
          <w:rFonts w:cstheme="minorHAnsi"/>
        </w:rPr>
        <w:t xml:space="preserve"> the eligibility, robustness and quality of their proposals for providing the </w:t>
      </w:r>
      <w:r w:rsidR="00442E0A">
        <w:rPr>
          <w:rFonts w:cstheme="minorHAnsi"/>
        </w:rPr>
        <w:t>services</w:t>
      </w:r>
      <w:r w:rsidRPr="00621682">
        <w:rPr>
          <w:rFonts w:cstheme="minorHAnsi"/>
        </w:rPr>
        <w:t xml:space="preserve"> in accordance with the </w:t>
      </w:r>
      <w:r w:rsidR="00962E56">
        <w:rPr>
          <w:rFonts w:cstheme="minorHAnsi"/>
        </w:rPr>
        <w:t>Concession</w:t>
      </w:r>
      <w:r w:rsidRPr="00621682">
        <w:rPr>
          <w:rFonts w:cstheme="minorHAnsi"/>
        </w:rPr>
        <w:t>.</w:t>
      </w:r>
    </w:p>
    <w:p w14:paraId="5D9AD3C5" w14:textId="5314CA95" w:rsidR="00652598" w:rsidRPr="00621682" w:rsidRDefault="001C2CE3" w:rsidP="0082341A">
      <w:pPr>
        <w:pStyle w:val="Heading2"/>
        <w:numPr>
          <w:ilvl w:val="1"/>
          <w:numId w:val="2"/>
        </w:numPr>
        <w:spacing w:after="120"/>
        <w:ind w:left="357" w:hanging="357"/>
      </w:pPr>
      <w:bookmarkStart w:id="44" w:name="_Toc482102926"/>
      <w:bookmarkStart w:id="45" w:name="_Toc222330942"/>
      <w:r>
        <w:lastRenderedPageBreak/>
        <w:t xml:space="preserve">Commercially </w:t>
      </w:r>
      <w:r w:rsidR="00652598" w:rsidRPr="00621682">
        <w:t>Abnormal</w:t>
      </w:r>
      <w:r w:rsidR="00D11097">
        <w:t xml:space="preserve"> </w:t>
      </w:r>
      <w:r w:rsidR="008509BA">
        <w:t>Proposal</w:t>
      </w:r>
      <w:r w:rsidR="00652598" w:rsidRPr="00621682">
        <w:t>s</w:t>
      </w:r>
      <w:bookmarkEnd w:id="44"/>
      <w:bookmarkEnd w:id="45"/>
    </w:p>
    <w:p w14:paraId="17BB1BFD" w14:textId="305F5629" w:rsidR="00652598" w:rsidRPr="00621682" w:rsidRDefault="00652598" w:rsidP="00652598">
      <w:pPr>
        <w:jc w:val="both"/>
        <w:rPr>
          <w:rFonts w:cstheme="minorHAnsi"/>
        </w:rPr>
      </w:pPr>
      <w:r w:rsidRPr="00621682">
        <w:rPr>
          <w:rFonts w:cstheme="minorHAnsi"/>
        </w:rPr>
        <w:t xml:space="preserve">The commercial submissions will be reviewed to consider if any </w:t>
      </w:r>
      <w:r w:rsidR="008509BA">
        <w:rPr>
          <w:rFonts w:cstheme="minorHAnsi"/>
        </w:rPr>
        <w:t>Proposal</w:t>
      </w:r>
      <w:r w:rsidRPr="00621682">
        <w:rPr>
          <w:rFonts w:cstheme="minorHAnsi"/>
        </w:rPr>
        <w:t xml:space="preserve"> appears to be </w:t>
      </w:r>
      <w:r w:rsidR="00D11097">
        <w:rPr>
          <w:rFonts w:cstheme="minorHAnsi"/>
        </w:rPr>
        <w:t xml:space="preserve">Commercially </w:t>
      </w:r>
      <w:r w:rsidRPr="00621682">
        <w:rPr>
          <w:rFonts w:cstheme="minorHAnsi"/>
        </w:rPr>
        <w:t>abnormal.</w:t>
      </w:r>
    </w:p>
    <w:p w14:paraId="002D7036" w14:textId="773FA25C" w:rsidR="00652598" w:rsidRPr="00621682" w:rsidRDefault="00652598" w:rsidP="00652598">
      <w:pPr>
        <w:jc w:val="both"/>
        <w:rPr>
          <w:rFonts w:cstheme="minorHAnsi"/>
        </w:rPr>
      </w:pPr>
      <w:r w:rsidRPr="00621682">
        <w:rPr>
          <w:rFonts w:cstheme="minorHAnsi"/>
        </w:rPr>
        <w:t xml:space="preserve">Following this initial review, if the Authority remains concerned that a </w:t>
      </w:r>
      <w:r w:rsidR="008509BA">
        <w:rPr>
          <w:rFonts w:cstheme="minorHAnsi"/>
        </w:rPr>
        <w:t>Proposal</w:t>
      </w:r>
      <w:r w:rsidRPr="00621682">
        <w:rPr>
          <w:rFonts w:cstheme="minorHAnsi"/>
        </w:rPr>
        <w:t xml:space="preserve"> is </w:t>
      </w:r>
      <w:r w:rsidR="001C2CE3">
        <w:rPr>
          <w:rFonts w:cstheme="minorHAnsi"/>
        </w:rPr>
        <w:t xml:space="preserve">Commercially </w:t>
      </w:r>
      <w:r w:rsidRPr="00621682">
        <w:rPr>
          <w:rFonts w:cstheme="minorHAnsi"/>
        </w:rPr>
        <w:t xml:space="preserve">abnormal then a written explanation of the offer, or those parts which the Authority considers contributes to the offer being abnormal, will be requested from the </w:t>
      </w:r>
      <w:r w:rsidR="001B669C">
        <w:rPr>
          <w:rFonts w:cstheme="minorHAnsi"/>
        </w:rPr>
        <w:t>Respondent</w:t>
      </w:r>
      <w:r w:rsidRPr="00621682">
        <w:rPr>
          <w:rFonts w:cstheme="minorHAnsi"/>
        </w:rPr>
        <w:t xml:space="preserve">. The Authority will </w:t>
      </w:r>
      <w:r w:rsidR="00510306" w:rsidRPr="00621682">
        <w:rPr>
          <w:rFonts w:cstheme="minorHAnsi"/>
        </w:rPr>
        <w:t>consider</w:t>
      </w:r>
      <w:r w:rsidRPr="00621682">
        <w:rPr>
          <w:rFonts w:cstheme="minorHAnsi"/>
        </w:rPr>
        <w:t xml:space="preserve"> the written explanation received from the </w:t>
      </w:r>
      <w:r w:rsidR="001B669C">
        <w:rPr>
          <w:rFonts w:cstheme="minorHAnsi"/>
        </w:rPr>
        <w:t>Respondent</w:t>
      </w:r>
      <w:r w:rsidRPr="00621682">
        <w:rPr>
          <w:rFonts w:cstheme="minorHAnsi"/>
        </w:rPr>
        <w:t>.</w:t>
      </w:r>
    </w:p>
    <w:p w14:paraId="6A367D0A" w14:textId="5FFD11FA" w:rsidR="00652598" w:rsidRPr="00621682" w:rsidRDefault="00652598" w:rsidP="00652598">
      <w:pPr>
        <w:jc w:val="both"/>
        <w:rPr>
          <w:rFonts w:cstheme="minorHAnsi"/>
        </w:rPr>
      </w:pPr>
      <w:r w:rsidRPr="00621682">
        <w:rPr>
          <w:rFonts w:cstheme="minorHAnsi"/>
        </w:rPr>
        <w:t xml:space="preserve">If, after the written explanation has been provided by the </w:t>
      </w:r>
      <w:r w:rsidR="001B669C">
        <w:rPr>
          <w:rFonts w:cstheme="minorHAnsi"/>
        </w:rPr>
        <w:t>Respondent</w:t>
      </w:r>
      <w:r w:rsidRPr="00621682">
        <w:rPr>
          <w:rFonts w:cstheme="minorHAnsi"/>
        </w:rPr>
        <w:t>, the Authority is still of the opinion that a</w:t>
      </w:r>
      <w:r w:rsidR="001C2CE3">
        <w:rPr>
          <w:rFonts w:cstheme="minorHAnsi"/>
        </w:rPr>
        <w:t xml:space="preserve"> Commercially</w:t>
      </w:r>
      <w:r w:rsidRPr="00621682">
        <w:rPr>
          <w:rFonts w:cstheme="minorHAnsi"/>
        </w:rPr>
        <w:t xml:space="preserve"> abnormal</w:t>
      </w:r>
      <w:r w:rsidR="001C2CE3">
        <w:rPr>
          <w:rFonts w:cstheme="minorHAnsi"/>
        </w:rPr>
        <w:t xml:space="preserve"> </w:t>
      </w:r>
      <w:r w:rsidRPr="00621682">
        <w:rPr>
          <w:rFonts w:cstheme="minorHAnsi"/>
        </w:rPr>
        <w:t xml:space="preserve">offer has been submitted, then the Authority will confirm this to the </w:t>
      </w:r>
      <w:r w:rsidR="001B669C">
        <w:rPr>
          <w:rFonts w:cstheme="minorHAnsi"/>
        </w:rPr>
        <w:t>Respondent</w:t>
      </w:r>
      <w:r w:rsidRPr="00621682">
        <w:rPr>
          <w:rFonts w:cstheme="minorHAnsi"/>
        </w:rPr>
        <w:t xml:space="preserve"> and will advise that the </w:t>
      </w:r>
      <w:r w:rsidR="008509BA">
        <w:rPr>
          <w:rFonts w:cstheme="minorHAnsi"/>
        </w:rPr>
        <w:t>Proposal</w:t>
      </w:r>
      <w:r w:rsidRPr="00621682">
        <w:rPr>
          <w:rFonts w:cstheme="minorHAnsi"/>
        </w:rPr>
        <w:t xml:space="preserve"> is rejected.</w:t>
      </w:r>
    </w:p>
    <w:p w14:paraId="4767D608" w14:textId="713403E5" w:rsidR="00652598" w:rsidRPr="00621682" w:rsidRDefault="00652598" w:rsidP="00BA4F0F">
      <w:pPr>
        <w:pStyle w:val="Heading2"/>
        <w:numPr>
          <w:ilvl w:val="1"/>
          <w:numId w:val="2"/>
        </w:numPr>
        <w:spacing w:before="120" w:after="120"/>
        <w:ind w:left="357" w:hanging="357"/>
      </w:pPr>
      <w:bookmarkStart w:id="46" w:name="_Toc482102927"/>
      <w:bookmarkStart w:id="47" w:name="_Toc222330943"/>
      <w:r w:rsidRPr="00621682">
        <w:t xml:space="preserve">Stage 1 Assessment of </w:t>
      </w:r>
      <w:r w:rsidR="008509BA">
        <w:t>Proposal</w:t>
      </w:r>
      <w:r w:rsidRPr="00621682">
        <w:t>s</w:t>
      </w:r>
      <w:bookmarkEnd w:id="46"/>
      <w:bookmarkEnd w:id="47"/>
    </w:p>
    <w:p w14:paraId="758ABA42" w14:textId="51B66602" w:rsidR="00652598" w:rsidRPr="00621682" w:rsidRDefault="00652598" w:rsidP="00A028BB">
      <w:pPr>
        <w:spacing w:after="0"/>
        <w:jc w:val="both"/>
        <w:rPr>
          <w:rFonts w:cstheme="minorHAnsi"/>
        </w:rPr>
      </w:pPr>
      <w:r>
        <w:rPr>
          <w:rFonts w:cstheme="minorHAnsi"/>
        </w:rPr>
        <w:t>The Authority shall:</w:t>
      </w:r>
    </w:p>
    <w:p w14:paraId="66186F82" w14:textId="42605980" w:rsidR="00652598" w:rsidRPr="00BA4F0F" w:rsidRDefault="00652598" w:rsidP="000D3181">
      <w:pPr>
        <w:pStyle w:val="BodyText"/>
        <w:numPr>
          <w:ilvl w:val="0"/>
          <w:numId w:val="9"/>
        </w:numPr>
        <w:spacing w:after="120"/>
        <w:ind w:left="714" w:hanging="357"/>
        <w:jc w:val="both"/>
        <w:rPr>
          <w:rFonts w:asciiTheme="minorHAnsi" w:hAnsiTheme="minorHAnsi" w:cstheme="minorHAnsi"/>
          <w:sz w:val="22"/>
        </w:rPr>
      </w:pPr>
      <w:r w:rsidRPr="00621682">
        <w:rPr>
          <w:rFonts w:asciiTheme="minorHAnsi" w:hAnsiTheme="minorHAnsi" w:cstheme="minorHAnsi"/>
          <w:sz w:val="22"/>
        </w:rPr>
        <w:t xml:space="preserve">Establish whether all required information has been submitted by the Deadline for the Receipt of </w:t>
      </w:r>
      <w:r w:rsidR="008509BA">
        <w:rPr>
          <w:rFonts w:asciiTheme="minorHAnsi" w:hAnsiTheme="minorHAnsi" w:cstheme="minorHAnsi"/>
          <w:sz w:val="22"/>
        </w:rPr>
        <w:t>Proposal</w:t>
      </w:r>
      <w:r w:rsidRPr="00621682">
        <w:rPr>
          <w:rFonts w:asciiTheme="minorHAnsi" w:hAnsiTheme="minorHAnsi" w:cstheme="minorHAnsi"/>
          <w:sz w:val="22"/>
        </w:rPr>
        <w:t xml:space="preserve">s (i.e. that they are a </w:t>
      </w:r>
      <w:r>
        <w:rPr>
          <w:rFonts w:asciiTheme="minorHAnsi" w:hAnsiTheme="minorHAnsi" w:cstheme="minorHAnsi"/>
          <w:sz w:val="22"/>
        </w:rPr>
        <w:t>c</w:t>
      </w:r>
      <w:r w:rsidRPr="00621682">
        <w:rPr>
          <w:rFonts w:asciiTheme="minorHAnsi" w:hAnsiTheme="minorHAnsi" w:cstheme="minorHAnsi"/>
          <w:sz w:val="22"/>
        </w:rPr>
        <w:t xml:space="preserve">ompliant </w:t>
      </w:r>
      <w:r w:rsidR="008509BA">
        <w:rPr>
          <w:rFonts w:asciiTheme="minorHAnsi" w:hAnsiTheme="minorHAnsi" w:cstheme="minorHAnsi"/>
          <w:sz w:val="22"/>
        </w:rPr>
        <w:t>Proposal</w:t>
      </w:r>
      <w:r w:rsidRPr="00621682">
        <w:rPr>
          <w:rFonts w:asciiTheme="minorHAnsi" w:hAnsiTheme="minorHAnsi" w:cstheme="minorHAnsi"/>
          <w:sz w:val="22"/>
        </w:rPr>
        <w:t xml:space="preserve">).  This includes the signed Acceptance of </w:t>
      </w:r>
      <w:r w:rsidR="008509BA" w:rsidRPr="00BA4F0F">
        <w:rPr>
          <w:rFonts w:asciiTheme="minorHAnsi" w:hAnsiTheme="minorHAnsi" w:cstheme="minorHAnsi"/>
          <w:sz w:val="22"/>
        </w:rPr>
        <w:t>Proposal</w:t>
      </w:r>
      <w:r w:rsidRPr="00BA4F0F">
        <w:rPr>
          <w:rFonts w:asciiTheme="minorHAnsi" w:hAnsiTheme="minorHAnsi" w:cstheme="minorHAnsi"/>
          <w:sz w:val="22"/>
        </w:rPr>
        <w:t xml:space="preserve"> Conditions and Mandatory </w:t>
      </w:r>
      <w:r w:rsidR="0098351E" w:rsidRPr="00BA4F0F">
        <w:rPr>
          <w:rFonts w:asciiTheme="minorHAnsi" w:hAnsiTheme="minorHAnsi" w:cstheme="minorHAnsi"/>
          <w:sz w:val="22"/>
        </w:rPr>
        <w:t>Undertaking.</w:t>
      </w:r>
      <w:r w:rsidRPr="00BA4F0F">
        <w:rPr>
          <w:rFonts w:asciiTheme="minorHAnsi" w:hAnsiTheme="minorHAnsi" w:cstheme="minorHAnsi"/>
          <w:sz w:val="22"/>
        </w:rPr>
        <w:t xml:space="preserve"> </w:t>
      </w:r>
    </w:p>
    <w:p w14:paraId="527AC00B" w14:textId="09823AB0" w:rsidR="00652598" w:rsidRPr="00BA4F0F" w:rsidRDefault="00652598" w:rsidP="00BA4F0F">
      <w:pPr>
        <w:pStyle w:val="BodyText"/>
        <w:numPr>
          <w:ilvl w:val="0"/>
          <w:numId w:val="9"/>
        </w:numPr>
        <w:spacing w:after="120"/>
        <w:ind w:left="714" w:hanging="357"/>
        <w:jc w:val="both"/>
        <w:rPr>
          <w:rFonts w:asciiTheme="minorHAnsi" w:hAnsiTheme="minorHAnsi" w:cstheme="minorHAnsi"/>
          <w:sz w:val="22"/>
        </w:rPr>
      </w:pPr>
      <w:r w:rsidRPr="00BA4F0F">
        <w:rPr>
          <w:rFonts w:asciiTheme="minorHAnsi" w:hAnsiTheme="minorHAnsi" w:cstheme="minorHAnsi"/>
          <w:sz w:val="22"/>
        </w:rPr>
        <w:t xml:space="preserve">Establish whether the </w:t>
      </w:r>
      <w:r w:rsidR="001B669C" w:rsidRPr="00BA4F0F">
        <w:rPr>
          <w:rFonts w:asciiTheme="minorHAnsi" w:hAnsiTheme="minorHAnsi" w:cstheme="minorHAnsi"/>
          <w:sz w:val="22"/>
        </w:rPr>
        <w:t>Respondent</w:t>
      </w:r>
      <w:r w:rsidRPr="00BA4F0F">
        <w:rPr>
          <w:rFonts w:asciiTheme="minorHAnsi" w:hAnsiTheme="minorHAnsi" w:cstheme="minorHAnsi"/>
          <w:sz w:val="22"/>
        </w:rPr>
        <w:t xml:space="preserve"> and/or a Relevant Company should be excluded from the Procurement on supplying the required information in a compliant manner. </w:t>
      </w:r>
    </w:p>
    <w:p w14:paraId="4A263C77" w14:textId="65425EF9" w:rsidR="00652598" w:rsidRPr="00621682" w:rsidRDefault="00652598" w:rsidP="00652598">
      <w:pPr>
        <w:pStyle w:val="BodyText"/>
        <w:ind w:left="0"/>
        <w:jc w:val="both"/>
        <w:rPr>
          <w:rFonts w:asciiTheme="minorHAnsi" w:hAnsiTheme="minorHAnsi" w:cstheme="minorHAnsi"/>
          <w:sz w:val="22"/>
        </w:rPr>
      </w:pPr>
      <w:r w:rsidRPr="00BA4F0F">
        <w:rPr>
          <w:rFonts w:asciiTheme="minorHAnsi" w:hAnsiTheme="minorHAnsi" w:cstheme="minorHAnsi"/>
          <w:sz w:val="22"/>
        </w:rPr>
        <w:t xml:space="preserve">Only those </w:t>
      </w:r>
      <w:r w:rsidR="008509BA" w:rsidRPr="00BA4F0F">
        <w:rPr>
          <w:rFonts w:asciiTheme="minorHAnsi" w:hAnsiTheme="minorHAnsi" w:cstheme="minorHAnsi"/>
          <w:sz w:val="22"/>
        </w:rPr>
        <w:t>Proposal</w:t>
      </w:r>
      <w:r w:rsidRPr="00BA4F0F">
        <w:rPr>
          <w:rFonts w:asciiTheme="minorHAnsi" w:hAnsiTheme="minorHAnsi" w:cstheme="minorHAnsi"/>
          <w:sz w:val="22"/>
        </w:rPr>
        <w:t>s which have passed (or not failed) in respect of this stage 1 will proceed to stage 2 below.</w:t>
      </w:r>
    </w:p>
    <w:p w14:paraId="37EA6C3C" w14:textId="77777777" w:rsidR="00652598" w:rsidRPr="0084479A" w:rsidRDefault="00652598" w:rsidP="00215C76">
      <w:pPr>
        <w:pStyle w:val="Heading2"/>
        <w:numPr>
          <w:ilvl w:val="1"/>
          <w:numId w:val="2"/>
        </w:numPr>
        <w:ind w:left="357" w:hanging="357"/>
      </w:pPr>
      <w:bookmarkStart w:id="48" w:name="_Toc482102929"/>
      <w:bookmarkStart w:id="49" w:name="_Toc222330944"/>
      <w:r w:rsidRPr="0084479A">
        <w:t xml:space="preserve">Stage </w:t>
      </w:r>
      <w:r>
        <w:t>2</w:t>
      </w:r>
      <w:r w:rsidRPr="0084479A">
        <w:t xml:space="preserve"> Technical Evaluation</w:t>
      </w:r>
      <w:bookmarkEnd w:id="48"/>
      <w:bookmarkEnd w:id="49"/>
    </w:p>
    <w:p w14:paraId="4939CDEB" w14:textId="208CB38F" w:rsidR="00555BC2" w:rsidRDefault="00652598" w:rsidP="00DD79AF">
      <w:pPr>
        <w:pStyle w:val="BodyText"/>
        <w:spacing w:after="120"/>
        <w:ind w:left="0"/>
        <w:rPr>
          <w:rFonts w:asciiTheme="minorHAnsi" w:hAnsiTheme="minorHAnsi" w:cstheme="minorHAnsi"/>
          <w:sz w:val="22"/>
        </w:rPr>
      </w:pPr>
      <w:r w:rsidRPr="00193C29">
        <w:rPr>
          <w:rFonts w:asciiTheme="minorHAnsi" w:hAnsiTheme="minorHAnsi" w:cstheme="minorHAnsi"/>
          <w:sz w:val="22"/>
        </w:rPr>
        <w:t xml:space="preserve">The Evaluation process will use the criteria and weightings provided in the table </w:t>
      </w:r>
      <w:r w:rsidR="005C676E">
        <w:rPr>
          <w:rFonts w:asciiTheme="minorHAnsi" w:hAnsiTheme="minorHAnsi" w:cstheme="minorHAnsi"/>
          <w:sz w:val="22"/>
        </w:rPr>
        <w:t>below</w:t>
      </w:r>
      <w:r w:rsidRPr="00193C29">
        <w:rPr>
          <w:rFonts w:asciiTheme="minorHAnsi" w:hAnsiTheme="minorHAnsi" w:cstheme="minorHAnsi"/>
          <w:sz w:val="22"/>
        </w:rPr>
        <w:t xml:space="preserve"> to undertake a review of all compliant </w:t>
      </w:r>
      <w:r w:rsidR="008509BA">
        <w:rPr>
          <w:rFonts w:asciiTheme="minorHAnsi" w:hAnsiTheme="minorHAnsi" w:cstheme="minorHAnsi"/>
          <w:sz w:val="22"/>
        </w:rPr>
        <w:t>Proposal</w:t>
      </w:r>
      <w:r w:rsidRPr="00193C29">
        <w:rPr>
          <w:rFonts w:asciiTheme="minorHAnsi" w:hAnsiTheme="minorHAnsi" w:cstheme="minorHAnsi"/>
          <w:sz w:val="22"/>
        </w:rPr>
        <w:t xml:space="preserve">s. That review will enable the Authority to assess the technical and commercial capability of </w:t>
      </w:r>
      <w:r w:rsidR="001B669C">
        <w:rPr>
          <w:rFonts w:asciiTheme="minorHAnsi" w:hAnsiTheme="minorHAnsi" w:cstheme="minorHAnsi"/>
          <w:sz w:val="22"/>
        </w:rPr>
        <w:t>Respondent</w:t>
      </w:r>
      <w:r w:rsidRPr="00193C29">
        <w:rPr>
          <w:rFonts w:asciiTheme="minorHAnsi" w:hAnsiTheme="minorHAnsi" w:cstheme="minorHAnsi"/>
          <w:sz w:val="22"/>
        </w:rPr>
        <w:t xml:space="preserve">s, </w:t>
      </w:r>
      <w:r w:rsidR="0082341A" w:rsidRPr="00193C29">
        <w:rPr>
          <w:rFonts w:asciiTheme="minorHAnsi" w:hAnsiTheme="minorHAnsi" w:cstheme="minorHAnsi"/>
          <w:sz w:val="22"/>
        </w:rPr>
        <w:t>assess</w:t>
      </w:r>
      <w:r w:rsidRPr="00193C29">
        <w:rPr>
          <w:rFonts w:asciiTheme="minorHAnsi" w:hAnsiTheme="minorHAnsi" w:cstheme="minorHAnsi"/>
          <w:sz w:val="22"/>
        </w:rPr>
        <w:t xml:space="preserve"> the robustness and quality of their proposals for providing the </w:t>
      </w:r>
      <w:r w:rsidR="00193C29">
        <w:rPr>
          <w:rFonts w:asciiTheme="minorHAnsi" w:hAnsiTheme="minorHAnsi" w:cstheme="minorHAnsi"/>
          <w:sz w:val="22"/>
        </w:rPr>
        <w:t>services</w:t>
      </w:r>
      <w:r w:rsidRPr="00193C29">
        <w:rPr>
          <w:rFonts w:asciiTheme="minorHAnsi" w:hAnsiTheme="minorHAnsi" w:cstheme="minorHAnsi"/>
          <w:sz w:val="22"/>
        </w:rPr>
        <w:t xml:space="preserve">, and determine the Most Advantageous </w:t>
      </w:r>
      <w:r w:rsidR="008509BA">
        <w:rPr>
          <w:rFonts w:asciiTheme="minorHAnsi" w:hAnsiTheme="minorHAnsi" w:cstheme="minorHAnsi"/>
          <w:sz w:val="22"/>
        </w:rPr>
        <w:t>Proposal</w:t>
      </w:r>
      <w:r w:rsidRPr="00193C29">
        <w:rPr>
          <w:rFonts w:asciiTheme="minorHAnsi" w:hAnsiTheme="minorHAnsi" w:cstheme="minorHAnsi"/>
          <w:sz w:val="22"/>
        </w:rPr>
        <w:t>. The split between the Technical</w:t>
      </w:r>
      <w:r w:rsidR="00A27589">
        <w:rPr>
          <w:rFonts w:asciiTheme="minorHAnsi" w:hAnsiTheme="minorHAnsi" w:cstheme="minorHAnsi"/>
          <w:sz w:val="22"/>
        </w:rPr>
        <w:t>/Social Value</w:t>
      </w:r>
      <w:r w:rsidRPr="00193C29">
        <w:rPr>
          <w:rFonts w:asciiTheme="minorHAnsi" w:hAnsiTheme="minorHAnsi" w:cstheme="minorHAnsi"/>
          <w:sz w:val="22"/>
        </w:rPr>
        <w:t xml:space="preserve"> and Commercial scores will </w:t>
      </w:r>
      <w:r w:rsidRPr="008214E8">
        <w:rPr>
          <w:rFonts w:asciiTheme="minorHAnsi" w:hAnsiTheme="minorHAnsi" w:cstheme="minorHAnsi"/>
          <w:sz w:val="22"/>
        </w:rPr>
        <w:t xml:space="preserve">be </w:t>
      </w:r>
      <w:r w:rsidR="001C2CE3" w:rsidRPr="001C2CE3">
        <w:rPr>
          <w:rFonts w:asciiTheme="minorHAnsi" w:hAnsiTheme="minorHAnsi" w:cstheme="minorHAnsi"/>
          <w:b/>
          <w:bCs/>
          <w:sz w:val="22"/>
        </w:rPr>
        <w:t>4</w:t>
      </w:r>
      <w:r w:rsidR="00A27589" w:rsidRPr="001C2CE3">
        <w:rPr>
          <w:rFonts w:asciiTheme="minorHAnsi" w:hAnsiTheme="minorHAnsi" w:cstheme="minorHAnsi"/>
          <w:b/>
          <w:bCs/>
          <w:sz w:val="22"/>
        </w:rPr>
        <w:t>0:</w:t>
      </w:r>
      <w:r w:rsidR="001C2CE3" w:rsidRPr="001C2CE3">
        <w:rPr>
          <w:rFonts w:asciiTheme="minorHAnsi" w:hAnsiTheme="minorHAnsi" w:cstheme="minorHAnsi"/>
          <w:b/>
          <w:bCs/>
          <w:sz w:val="22"/>
        </w:rPr>
        <w:t>6</w:t>
      </w:r>
      <w:r w:rsidR="00A27589" w:rsidRPr="001C2CE3">
        <w:rPr>
          <w:rFonts w:asciiTheme="minorHAnsi" w:hAnsiTheme="minorHAnsi" w:cstheme="minorHAnsi"/>
          <w:b/>
          <w:bCs/>
          <w:sz w:val="22"/>
        </w:rPr>
        <w:t>0</w:t>
      </w:r>
      <w:r w:rsidR="00A27589">
        <w:rPr>
          <w:rFonts w:asciiTheme="minorHAnsi" w:hAnsiTheme="minorHAnsi" w:cstheme="minorHAnsi"/>
          <w:sz w:val="22"/>
        </w:rPr>
        <w:t xml:space="preserve">. </w:t>
      </w:r>
    </w:p>
    <w:p w14:paraId="334AF218" w14:textId="674602DF" w:rsidR="00652598" w:rsidRDefault="001B669C" w:rsidP="00DD79AF">
      <w:pPr>
        <w:pStyle w:val="BodyText"/>
        <w:spacing w:after="120"/>
        <w:ind w:left="0"/>
        <w:rPr>
          <w:rFonts w:asciiTheme="minorHAnsi" w:hAnsiTheme="minorHAnsi" w:cstheme="minorHAnsi"/>
          <w:sz w:val="22"/>
        </w:rPr>
      </w:pPr>
      <w:r>
        <w:rPr>
          <w:rFonts w:asciiTheme="minorHAnsi" w:hAnsiTheme="minorHAnsi" w:cstheme="minorHAnsi"/>
          <w:sz w:val="22"/>
        </w:rPr>
        <w:t>Respondent</w:t>
      </w:r>
      <w:r w:rsidR="00652598" w:rsidRPr="00621682">
        <w:rPr>
          <w:rFonts w:asciiTheme="minorHAnsi" w:hAnsiTheme="minorHAnsi" w:cstheme="minorHAnsi"/>
          <w:sz w:val="22"/>
        </w:rPr>
        <w:t xml:space="preserve">s are reminded to adhere to the page </w:t>
      </w:r>
      <w:r w:rsidR="00652598">
        <w:rPr>
          <w:rFonts w:asciiTheme="minorHAnsi" w:hAnsiTheme="minorHAnsi" w:cstheme="minorHAnsi"/>
          <w:sz w:val="22"/>
        </w:rPr>
        <w:t>limit</w:t>
      </w:r>
      <w:r w:rsidR="00652598" w:rsidRPr="00621682">
        <w:rPr>
          <w:rFonts w:asciiTheme="minorHAnsi" w:hAnsiTheme="minorHAnsi" w:cstheme="minorHAnsi"/>
          <w:sz w:val="22"/>
        </w:rPr>
        <w:t xml:space="preserve"> when providing response</w:t>
      </w:r>
      <w:r w:rsidR="00652598">
        <w:rPr>
          <w:rFonts w:asciiTheme="minorHAnsi" w:hAnsiTheme="minorHAnsi" w:cstheme="minorHAnsi"/>
          <w:sz w:val="22"/>
        </w:rPr>
        <w:t>s</w:t>
      </w:r>
      <w:r w:rsidR="00652598" w:rsidRPr="00621682">
        <w:rPr>
          <w:rFonts w:asciiTheme="minorHAnsi" w:hAnsiTheme="minorHAnsi" w:cstheme="minorHAnsi"/>
          <w:sz w:val="22"/>
        </w:rPr>
        <w:t xml:space="preserve"> to </w:t>
      </w:r>
      <w:r w:rsidR="00652598">
        <w:rPr>
          <w:rFonts w:asciiTheme="minorHAnsi" w:hAnsiTheme="minorHAnsi" w:cstheme="minorHAnsi"/>
          <w:sz w:val="22"/>
        </w:rPr>
        <w:t>this section</w:t>
      </w:r>
      <w:r w:rsidR="00652598" w:rsidRPr="00D50135">
        <w:rPr>
          <w:rFonts w:asciiTheme="minorHAnsi" w:hAnsiTheme="minorHAnsi" w:cstheme="minorHAnsi"/>
          <w:sz w:val="22"/>
        </w:rPr>
        <w:t>.</w:t>
      </w:r>
      <w:r w:rsidR="00652598">
        <w:rPr>
          <w:rFonts w:asciiTheme="minorHAnsi" w:hAnsiTheme="minorHAnsi" w:cstheme="minorHAnsi"/>
          <w:sz w:val="22"/>
        </w:rPr>
        <w:t xml:space="preserve"> </w:t>
      </w:r>
      <w:r w:rsidR="00652598" w:rsidRPr="00621682">
        <w:rPr>
          <w:rFonts w:asciiTheme="minorHAnsi" w:hAnsiTheme="minorHAnsi" w:cstheme="minorHAnsi"/>
          <w:sz w:val="22"/>
        </w:rPr>
        <w:t xml:space="preserve">Where a page </w:t>
      </w:r>
      <w:r w:rsidR="00652598">
        <w:rPr>
          <w:rFonts w:asciiTheme="minorHAnsi" w:hAnsiTheme="minorHAnsi" w:cstheme="minorHAnsi"/>
          <w:sz w:val="22"/>
        </w:rPr>
        <w:t>limit</w:t>
      </w:r>
      <w:r w:rsidR="00652598" w:rsidRPr="00621682">
        <w:rPr>
          <w:rFonts w:asciiTheme="minorHAnsi" w:hAnsiTheme="minorHAnsi" w:cstheme="minorHAnsi"/>
          <w:sz w:val="22"/>
        </w:rPr>
        <w:t xml:space="preserve"> for a question response has not been complied with, </w:t>
      </w:r>
      <w:r w:rsidR="00652598">
        <w:rPr>
          <w:rFonts w:asciiTheme="minorHAnsi" w:hAnsiTheme="minorHAnsi" w:cstheme="minorHAnsi"/>
          <w:sz w:val="22"/>
        </w:rPr>
        <w:t xml:space="preserve">evaluators will only </w:t>
      </w:r>
      <w:r w:rsidR="00510306">
        <w:rPr>
          <w:rFonts w:asciiTheme="minorHAnsi" w:hAnsiTheme="minorHAnsi" w:cstheme="minorHAnsi"/>
          <w:sz w:val="22"/>
        </w:rPr>
        <w:t>consider</w:t>
      </w:r>
      <w:r w:rsidR="00652598">
        <w:rPr>
          <w:rFonts w:asciiTheme="minorHAnsi" w:hAnsiTheme="minorHAnsi" w:cstheme="minorHAnsi"/>
          <w:sz w:val="22"/>
        </w:rPr>
        <w:t xml:space="preserve"> the initial pages within the word limit</w:t>
      </w:r>
      <w:r w:rsidR="00652598" w:rsidRPr="00621682">
        <w:rPr>
          <w:rFonts w:asciiTheme="minorHAnsi" w:hAnsiTheme="minorHAnsi" w:cstheme="minorHAnsi"/>
          <w:sz w:val="22"/>
        </w:rPr>
        <w:t xml:space="preserve">. </w:t>
      </w:r>
    </w:p>
    <w:p w14:paraId="68AEB258" w14:textId="4C8A81EF" w:rsidR="00F60B57" w:rsidRPr="00F60B57" w:rsidRDefault="00F60B57" w:rsidP="00DD79AF">
      <w:pPr>
        <w:pStyle w:val="BodyText"/>
        <w:spacing w:after="120"/>
        <w:ind w:left="0"/>
        <w:rPr>
          <w:rFonts w:asciiTheme="minorHAnsi" w:hAnsiTheme="minorHAnsi" w:cstheme="minorHAnsi"/>
          <w:sz w:val="22"/>
        </w:rPr>
      </w:pPr>
      <w:r w:rsidRPr="00F60B57">
        <w:rPr>
          <w:rFonts w:asciiTheme="minorHAnsi" w:hAnsiTheme="minorHAnsi" w:cstheme="minorHAnsi"/>
          <w:sz w:val="22"/>
        </w:rPr>
        <w:t xml:space="preserve">During the evaluation period, the Authority may issue Evaluator Clarification Requests to </w:t>
      </w:r>
      <w:r w:rsidR="008509BA">
        <w:rPr>
          <w:rFonts w:asciiTheme="minorHAnsi" w:hAnsiTheme="minorHAnsi" w:cstheme="minorHAnsi"/>
          <w:sz w:val="22"/>
        </w:rPr>
        <w:t>Bidder</w:t>
      </w:r>
      <w:r w:rsidRPr="00F60B57">
        <w:rPr>
          <w:rFonts w:asciiTheme="minorHAnsi" w:hAnsiTheme="minorHAnsi" w:cstheme="minorHAnsi"/>
          <w:sz w:val="22"/>
        </w:rPr>
        <w:t>s where further information is required to understand or verify elements of their submission. All clarification requests and responses will normally be managed through the Delta eSourcing portal to ensure full transparency and an auditable record.</w:t>
      </w:r>
    </w:p>
    <w:p w14:paraId="37E29399" w14:textId="78A79E97" w:rsidR="00AF739A" w:rsidRDefault="00F60B57" w:rsidP="00AF739A">
      <w:pPr>
        <w:pStyle w:val="BodyText"/>
        <w:spacing w:after="0"/>
        <w:ind w:left="0"/>
        <w:rPr>
          <w:rFonts w:asciiTheme="minorHAnsi" w:hAnsiTheme="minorHAnsi" w:cstheme="minorHAnsi"/>
          <w:sz w:val="22"/>
        </w:rPr>
      </w:pPr>
      <w:r w:rsidRPr="00F60B57">
        <w:rPr>
          <w:rFonts w:asciiTheme="minorHAnsi" w:hAnsiTheme="minorHAnsi" w:cstheme="minorHAnsi"/>
          <w:sz w:val="22"/>
        </w:rPr>
        <w:t xml:space="preserve">Where a clarification cannot be reasonably resolved in writing (for example, where factual confirmation or technical explanation is required), the Authority may invite a </w:t>
      </w:r>
      <w:r w:rsidR="008509BA">
        <w:rPr>
          <w:rFonts w:asciiTheme="minorHAnsi" w:hAnsiTheme="minorHAnsi" w:cstheme="minorHAnsi"/>
          <w:sz w:val="22"/>
        </w:rPr>
        <w:t>Bidder</w:t>
      </w:r>
      <w:r w:rsidRPr="00F60B57">
        <w:rPr>
          <w:rFonts w:asciiTheme="minorHAnsi" w:hAnsiTheme="minorHAnsi" w:cstheme="minorHAnsi"/>
          <w:sz w:val="22"/>
        </w:rPr>
        <w:t xml:space="preserve"> to attend a Clarification Call. Any such call will be strictly limited to clarifying information already submitted; no new material, revisions, or improvements to the </w:t>
      </w:r>
      <w:r w:rsidR="008509BA">
        <w:rPr>
          <w:rFonts w:asciiTheme="minorHAnsi" w:hAnsiTheme="minorHAnsi" w:cstheme="minorHAnsi"/>
          <w:sz w:val="22"/>
        </w:rPr>
        <w:t>Proposal</w:t>
      </w:r>
      <w:r w:rsidRPr="00F60B57">
        <w:rPr>
          <w:rFonts w:asciiTheme="minorHAnsi" w:hAnsiTheme="minorHAnsi" w:cstheme="minorHAnsi"/>
          <w:sz w:val="22"/>
        </w:rPr>
        <w:t xml:space="preserve"> submission will be permitted.</w:t>
      </w:r>
    </w:p>
    <w:p w14:paraId="28AE7A7D" w14:textId="77777777" w:rsidR="00F60B57" w:rsidRDefault="00F60B57" w:rsidP="00AF739A">
      <w:pPr>
        <w:pStyle w:val="BodyText"/>
        <w:spacing w:after="0"/>
        <w:ind w:left="0"/>
        <w:rPr>
          <w:rFonts w:asciiTheme="minorHAnsi" w:hAnsiTheme="minorHAnsi" w:cstheme="minorHAnsi"/>
          <w:sz w:val="22"/>
        </w:rPr>
      </w:pPr>
    </w:p>
    <w:p w14:paraId="5D3654FD" w14:textId="7226F625" w:rsidR="00652598" w:rsidRDefault="00652598" w:rsidP="00652598">
      <w:pPr>
        <w:jc w:val="both"/>
        <w:rPr>
          <w:rFonts w:cstheme="minorHAnsi"/>
        </w:rPr>
      </w:pPr>
      <w:r w:rsidRPr="0084479A">
        <w:rPr>
          <w:rFonts w:cstheme="minorHAnsi"/>
        </w:rPr>
        <w:t xml:space="preserve">The inclusion of any inappropriate or unrelated material (e.g. general marketing or promotional material) which has not been specifically requested by this </w:t>
      </w:r>
      <w:r w:rsidR="008509BA">
        <w:rPr>
          <w:rFonts w:cstheme="minorHAnsi"/>
        </w:rPr>
        <w:t>R</w:t>
      </w:r>
      <w:r w:rsidR="003661D3">
        <w:rPr>
          <w:rFonts w:cstheme="minorHAnsi"/>
        </w:rPr>
        <w:t>f</w:t>
      </w:r>
      <w:r w:rsidR="008509BA">
        <w:rPr>
          <w:rFonts w:cstheme="minorHAnsi"/>
        </w:rPr>
        <w:t>P</w:t>
      </w:r>
      <w:r w:rsidRPr="0084479A">
        <w:rPr>
          <w:rFonts w:cstheme="minorHAnsi"/>
        </w:rPr>
        <w:t xml:space="preserve"> will not be considered by </w:t>
      </w:r>
      <w:r>
        <w:rPr>
          <w:rFonts w:cstheme="minorHAnsi"/>
        </w:rPr>
        <w:t>t</w:t>
      </w:r>
      <w:r w:rsidRPr="00A14BDB">
        <w:rPr>
          <w:rFonts w:cstheme="minorHAnsi"/>
        </w:rPr>
        <w:t xml:space="preserve">he </w:t>
      </w:r>
      <w:r>
        <w:rPr>
          <w:rFonts w:cstheme="minorHAnsi"/>
        </w:rPr>
        <w:t>Authority</w:t>
      </w:r>
      <w:r w:rsidRPr="00A14BDB">
        <w:rPr>
          <w:rFonts w:cstheme="minorHAnsi"/>
        </w:rPr>
        <w:t xml:space="preserve"> </w:t>
      </w:r>
      <w:r w:rsidRPr="0084479A">
        <w:rPr>
          <w:rFonts w:cstheme="minorHAnsi"/>
        </w:rPr>
        <w:t>in its Evaluation process</w:t>
      </w:r>
      <w:r>
        <w:rPr>
          <w:rFonts w:cstheme="minorHAnsi"/>
        </w:rPr>
        <w:t>.</w:t>
      </w:r>
    </w:p>
    <w:p w14:paraId="43799A7F" w14:textId="1A8725E5" w:rsidR="00351363" w:rsidRPr="00E2781D" w:rsidRDefault="00652598" w:rsidP="00652598">
      <w:pPr>
        <w:pStyle w:val="BodyText"/>
        <w:ind w:left="0"/>
        <w:jc w:val="both"/>
        <w:rPr>
          <w:rFonts w:asciiTheme="minorHAnsi" w:hAnsiTheme="minorHAnsi"/>
          <w:sz w:val="22"/>
        </w:rPr>
      </w:pPr>
      <w:r w:rsidRPr="00E2781D">
        <w:rPr>
          <w:rFonts w:asciiTheme="minorHAnsi" w:hAnsiTheme="minorHAnsi"/>
          <w:sz w:val="22"/>
        </w:rPr>
        <w:lastRenderedPageBreak/>
        <w:t xml:space="preserve">The Authority reserves the right to exclude any </w:t>
      </w:r>
      <w:r w:rsidR="001B669C">
        <w:rPr>
          <w:rFonts w:asciiTheme="minorHAnsi" w:hAnsiTheme="minorHAnsi"/>
          <w:sz w:val="22"/>
        </w:rPr>
        <w:t>Respondent</w:t>
      </w:r>
      <w:r w:rsidRPr="00E2781D">
        <w:rPr>
          <w:rFonts w:asciiTheme="minorHAnsi" w:hAnsiTheme="minorHAnsi"/>
          <w:sz w:val="22"/>
        </w:rPr>
        <w:t xml:space="preserve"> if they score ‘Unsatisfactory’ for any of the Scored Award Criteria.</w:t>
      </w:r>
    </w:p>
    <w:p w14:paraId="7B0D29E5" w14:textId="47EC3767" w:rsidR="00215C76" w:rsidRPr="00215C76" w:rsidRDefault="00652598" w:rsidP="00215C76">
      <w:pPr>
        <w:pStyle w:val="Heading2"/>
        <w:numPr>
          <w:ilvl w:val="1"/>
          <w:numId w:val="2"/>
        </w:numPr>
        <w:spacing w:after="120"/>
        <w:ind w:left="357" w:hanging="357"/>
      </w:pPr>
      <w:bookmarkStart w:id="50" w:name="_Toc222330945"/>
      <w:r w:rsidRPr="0084479A">
        <w:t xml:space="preserve">Stage </w:t>
      </w:r>
      <w:r>
        <w:t>3</w:t>
      </w:r>
      <w:r w:rsidRPr="0084479A">
        <w:t xml:space="preserve"> </w:t>
      </w:r>
      <w:r>
        <w:t>Commercial</w:t>
      </w:r>
      <w:r w:rsidRPr="0084479A">
        <w:t xml:space="preserve"> Evaluation</w:t>
      </w:r>
      <w:bookmarkEnd w:id="50"/>
    </w:p>
    <w:p w14:paraId="49EE39E3" w14:textId="77777777" w:rsidR="001F653C" w:rsidRPr="0006108B" w:rsidRDefault="001F653C" w:rsidP="001F653C">
      <w:pPr>
        <w:spacing w:after="0"/>
        <w:jc w:val="both"/>
        <w:rPr>
          <w:u w:val="single"/>
        </w:rPr>
      </w:pPr>
      <w:r w:rsidRPr="0006108B">
        <w:rPr>
          <w:rFonts w:cs="Arial"/>
          <w:u w:val="single"/>
          <w:lang w:eastAsia="en-US"/>
        </w:rPr>
        <w:t>Commercial Scoring</w:t>
      </w:r>
    </w:p>
    <w:p w14:paraId="532F9434" w14:textId="17C1F586" w:rsidR="001F653C" w:rsidRDefault="001B669C" w:rsidP="001C2CE3">
      <w:pPr>
        <w:spacing w:after="120"/>
        <w:jc w:val="both"/>
      </w:pPr>
      <w:r>
        <w:t>Respondent</w:t>
      </w:r>
      <w:r w:rsidR="001F653C" w:rsidRPr="00FE20AE">
        <w:t xml:space="preserve">s are required to </w:t>
      </w:r>
      <w:r w:rsidR="001F653C">
        <w:t xml:space="preserve">complete the Pricing Schedule included at </w:t>
      </w:r>
      <w:r w:rsidR="001F653C" w:rsidRPr="00DD79AF">
        <w:rPr>
          <w:b/>
          <w:bCs/>
        </w:rPr>
        <w:t xml:space="preserve">Volume 4.  Commercial </w:t>
      </w:r>
      <w:r w:rsidR="00DD79AF" w:rsidRPr="00DD79AF">
        <w:rPr>
          <w:b/>
          <w:bCs/>
        </w:rPr>
        <w:t>Offer</w:t>
      </w:r>
      <w:r w:rsidR="001F653C">
        <w:t xml:space="preserve"> will be scored in accordance with the instructions given below.</w:t>
      </w:r>
      <w:r w:rsidR="001F653C" w:rsidRPr="00A028BB">
        <w:t xml:space="preserve"> </w:t>
      </w:r>
      <w:r>
        <w:t>Respondent</w:t>
      </w:r>
      <w:r w:rsidR="001F653C" w:rsidRPr="00A028BB">
        <w:t xml:space="preserve">s are required to submit </w:t>
      </w:r>
      <w:r w:rsidR="00DD79AF">
        <w:t xml:space="preserve">a </w:t>
      </w:r>
      <w:r w:rsidR="00A9387B">
        <w:t>f</w:t>
      </w:r>
      <w:r w:rsidR="001F653C" w:rsidRPr="00A028BB">
        <w:t xml:space="preserve">ixed </w:t>
      </w:r>
      <w:r w:rsidR="00A9387B">
        <w:t>offer</w:t>
      </w:r>
      <w:r w:rsidR="001F653C" w:rsidRPr="00A028BB">
        <w:t xml:space="preserve"> for the </w:t>
      </w:r>
      <w:r w:rsidR="00A9387B">
        <w:t>Minimum Guaranteed Income (MGI)</w:t>
      </w:r>
      <w:r w:rsidR="001F653C" w:rsidRPr="00A028BB">
        <w:t xml:space="preserve"> and </w:t>
      </w:r>
      <w:r w:rsidR="00A9387B">
        <w:t>a percentage of gross revenue income they generate through the sale of advertising</w:t>
      </w:r>
      <w:r w:rsidR="001F653C" w:rsidRPr="00A028BB">
        <w:t xml:space="preserve">, as indicated in the </w:t>
      </w:r>
      <w:r w:rsidR="001F653C">
        <w:t>Commercial model.</w:t>
      </w:r>
    </w:p>
    <w:p w14:paraId="3FD108EA" w14:textId="73CF5115" w:rsidR="001C2CE3" w:rsidRPr="001C2CE3" w:rsidRDefault="001C2CE3" w:rsidP="001C2CE3">
      <w:pPr>
        <w:tabs>
          <w:tab w:val="left" w:pos="227"/>
        </w:tabs>
        <w:spacing w:after="0" w:line="240" w:lineRule="auto"/>
        <w:rPr>
          <w:rFonts w:ascii="Calibri" w:eastAsia="Times New Roman" w:hAnsi="Calibri" w:cs="Calibri"/>
          <w:lang w:val="en-US" w:eastAsia="en-US"/>
        </w:rPr>
      </w:pPr>
      <w:bookmarkStart w:id="51" w:name="_Toc408321773"/>
      <w:r w:rsidRPr="001C2CE3">
        <w:rPr>
          <w:rFonts w:ascii="Calibri" w:eastAsia="Times New Roman" w:hAnsi="Calibri" w:cs="Calibri"/>
          <w:lang w:val="en-US" w:eastAsia="en-US"/>
        </w:rPr>
        <w:t xml:space="preserve">It will be scored using an inverse </w:t>
      </w:r>
      <w:r w:rsidR="00A9387B">
        <w:rPr>
          <w:rFonts w:ascii="Calibri" w:eastAsia="Times New Roman" w:hAnsi="Calibri" w:cs="Calibri"/>
          <w:lang w:val="en-US" w:eastAsia="en-US"/>
        </w:rPr>
        <w:t>offer</w:t>
      </w:r>
      <w:r w:rsidRPr="001C2CE3">
        <w:rPr>
          <w:rFonts w:ascii="Calibri" w:eastAsia="Times New Roman" w:hAnsi="Calibri" w:cs="Calibri"/>
          <w:lang w:val="en-US" w:eastAsia="en-US"/>
        </w:rPr>
        <w:t xml:space="preserve"> proportioning approach. The maximum weighting of </w:t>
      </w:r>
      <w:r w:rsidRPr="001C2CE3">
        <w:rPr>
          <w:rFonts w:ascii="Calibri" w:eastAsia="Times New Roman" w:hAnsi="Calibri" w:cs="Calibri"/>
          <w:b/>
          <w:bCs/>
          <w:u w:val="single"/>
          <w:lang w:val="en-US" w:eastAsia="en-US"/>
        </w:rPr>
        <w:t>60%</w:t>
      </w:r>
      <w:r w:rsidRPr="001C2CE3">
        <w:rPr>
          <w:rFonts w:ascii="Calibri" w:eastAsia="Times New Roman" w:hAnsi="Calibri" w:cs="Calibri"/>
          <w:lang w:val="en-US" w:eastAsia="en-US"/>
        </w:rPr>
        <w:t xml:space="preserve"> will be awarded to the highest proposed </w:t>
      </w:r>
      <w:r w:rsidR="00A9387B">
        <w:rPr>
          <w:rFonts w:ascii="Calibri" w:eastAsia="Times New Roman" w:hAnsi="Calibri" w:cs="Calibri"/>
          <w:lang w:val="en-US" w:eastAsia="en-US"/>
        </w:rPr>
        <w:t>combination of MGI and Gross Revenue Share</w:t>
      </w:r>
      <w:r w:rsidRPr="001C2CE3">
        <w:rPr>
          <w:rFonts w:ascii="Calibri" w:eastAsia="Times New Roman" w:hAnsi="Calibri" w:cs="Calibri"/>
          <w:lang w:val="en-US" w:eastAsia="en-US"/>
        </w:rPr>
        <w:t xml:space="preserve"> to LLDC. All other offers will receive points in an inverse proportion to the highest offer. The formula used to work out commercial scoring is shown below:</w:t>
      </w:r>
    </w:p>
    <w:p w14:paraId="7EABFCC0" w14:textId="77777777" w:rsidR="001C2CE3" w:rsidRPr="001C2CE3" w:rsidRDefault="001C2CE3" w:rsidP="001C2CE3">
      <w:pPr>
        <w:tabs>
          <w:tab w:val="left" w:pos="227"/>
        </w:tabs>
        <w:spacing w:after="0" w:line="240" w:lineRule="auto"/>
        <w:rPr>
          <w:rFonts w:ascii="Calibri" w:eastAsia="Times New Roman" w:hAnsi="Calibri" w:cs="Calibri"/>
          <w:lang w:val="en-US" w:eastAsia="en-US"/>
        </w:rPr>
      </w:pPr>
    </w:p>
    <w:p w14:paraId="270C4D15" w14:textId="1C023DFD" w:rsidR="001C2CE3" w:rsidRPr="001C2CE3" w:rsidRDefault="001C2CE3" w:rsidP="001C2CE3">
      <w:pPr>
        <w:tabs>
          <w:tab w:val="left" w:pos="227"/>
        </w:tabs>
        <w:spacing w:after="0" w:line="240" w:lineRule="auto"/>
        <w:rPr>
          <w:rFonts w:ascii="Calibri" w:eastAsia="Times New Roman" w:hAnsi="Calibri" w:cs="Calibri"/>
          <w:b/>
          <w:bCs/>
          <w:lang w:val="en-US" w:eastAsia="en-US"/>
        </w:rPr>
      </w:pPr>
      <w:r w:rsidRPr="001C2CE3">
        <w:rPr>
          <w:rFonts w:ascii="Calibri" w:eastAsia="Times New Roman" w:hAnsi="Calibri" w:cs="Calibri"/>
          <w:b/>
          <w:bCs/>
          <w:lang w:val="en-US" w:eastAsia="en-US"/>
        </w:rPr>
        <w:t>Minimum Guaranteed Income</w:t>
      </w:r>
      <w:r w:rsidR="00954032">
        <w:rPr>
          <w:rFonts w:ascii="Calibri" w:eastAsia="Times New Roman" w:hAnsi="Calibri" w:cs="Calibri"/>
          <w:b/>
          <w:bCs/>
          <w:lang w:val="en-US" w:eastAsia="en-US"/>
        </w:rPr>
        <w:t xml:space="preserve"> (MGI)</w:t>
      </w:r>
    </w:p>
    <w:tbl>
      <w:tblPr>
        <w:tblW w:w="9640" w:type="dxa"/>
        <w:tblInd w:w="-34" w:type="dxa"/>
        <w:tblLook w:val="01E0" w:firstRow="1" w:lastRow="1" w:firstColumn="1" w:lastColumn="1" w:noHBand="0" w:noVBand="0"/>
      </w:tblPr>
      <w:tblGrid>
        <w:gridCol w:w="5136"/>
        <w:gridCol w:w="433"/>
        <w:gridCol w:w="4071"/>
      </w:tblGrid>
      <w:tr w:rsidR="001C2CE3" w:rsidRPr="001C2CE3" w14:paraId="669E5452" w14:textId="77777777" w:rsidTr="00D55C5A">
        <w:trPr>
          <w:trHeight w:val="793"/>
        </w:trPr>
        <w:tc>
          <w:tcPr>
            <w:tcW w:w="5136" w:type="dxa"/>
            <w:tcBorders>
              <w:top w:val="nil"/>
              <w:left w:val="nil"/>
              <w:bottom w:val="single" w:sz="4" w:space="0" w:color="auto"/>
              <w:right w:val="nil"/>
            </w:tcBorders>
            <w:vAlign w:val="center"/>
          </w:tcPr>
          <w:p w14:paraId="1DF5F7DF" w14:textId="440B69E2" w:rsidR="001C2CE3" w:rsidRPr="001C2CE3" w:rsidRDefault="001C2CE3" w:rsidP="001C2CE3">
            <w:pPr>
              <w:tabs>
                <w:tab w:val="left" w:pos="227"/>
                <w:tab w:val="left" w:pos="600"/>
                <w:tab w:val="left" w:pos="993"/>
              </w:tabs>
              <w:spacing w:after="0" w:line="240" w:lineRule="auto"/>
              <w:jc w:val="both"/>
              <w:rPr>
                <w:rFonts w:ascii="Calibri" w:eastAsia="Times New Roman" w:hAnsi="Calibri" w:cs="Calibri"/>
                <w:lang w:val="en-US" w:eastAsia="en-US"/>
              </w:rPr>
            </w:pPr>
            <w:r w:rsidRPr="001C2CE3">
              <w:rPr>
                <w:rFonts w:ascii="Calibri" w:eastAsia="Times New Roman" w:hAnsi="Calibri" w:cs="Calibri"/>
                <w:lang w:val="en-US" w:eastAsia="en-US"/>
              </w:rPr>
              <w:t xml:space="preserve">Bidders </w:t>
            </w:r>
            <w:r w:rsidR="007545B2">
              <w:rPr>
                <w:rFonts w:ascii="Calibri" w:eastAsia="Times New Roman" w:hAnsi="Calibri" w:cs="Calibri"/>
                <w:lang w:val="en-US" w:eastAsia="en-US"/>
              </w:rPr>
              <w:t>MGI</w:t>
            </w:r>
            <w:r w:rsidRPr="001C2CE3">
              <w:rPr>
                <w:rFonts w:ascii="Calibri" w:eastAsia="Times New Roman" w:hAnsi="Calibri" w:cs="Calibri"/>
                <w:lang w:val="en-US" w:eastAsia="en-US"/>
              </w:rPr>
              <w:t xml:space="preserve"> submission</w:t>
            </w:r>
          </w:p>
        </w:tc>
        <w:tc>
          <w:tcPr>
            <w:tcW w:w="433" w:type="dxa"/>
            <w:vMerge w:val="restart"/>
            <w:vAlign w:val="center"/>
          </w:tcPr>
          <w:p w14:paraId="0032E64E" w14:textId="77777777" w:rsidR="001C2CE3" w:rsidRPr="001C2CE3" w:rsidRDefault="001C2CE3" w:rsidP="001C2CE3">
            <w:pPr>
              <w:tabs>
                <w:tab w:val="left" w:pos="227"/>
                <w:tab w:val="left" w:pos="600"/>
                <w:tab w:val="left" w:pos="993"/>
              </w:tabs>
              <w:spacing w:after="0" w:line="240" w:lineRule="auto"/>
              <w:jc w:val="both"/>
              <w:rPr>
                <w:rFonts w:ascii="Calibri" w:eastAsia="Times New Roman" w:hAnsi="Calibri" w:cs="Calibri"/>
                <w:lang w:val="en-US" w:eastAsia="en-US"/>
              </w:rPr>
            </w:pPr>
            <w:r w:rsidRPr="001C2CE3">
              <w:rPr>
                <w:rFonts w:ascii="Calibri" w:eastAsia="Times New Roman" w:hAnsi="Calibri" w:cs="Calibri"/>
                <w:lang w:val="en-US" w:eastAsia="en-US"/>
              </w:rPr>
              <w:t>x</w:t>
            </w:r>
          </w:p>
        </w:tc>
        <w:tc>
          <w:tcPr>
            <w:tcW w:w="4071" w:type="dxa"/>
            <w:vMerge w:val="restart"/>
            <w:vAlign w:val="center"/>
          </w:tcPr>
          <w:p w14:paraId="3BB9EBF8" w14:textId="77777777" w:rsidR="001C2CE3" w:rsidRPr="001C2CE3" w:rsidRDefault="001C2CE3" w:rsidP="001C2CE3">
            <w:pPr>
              <w:tabs>
                <w:tab w:val="left" w:pos="227"/>
                <w:tab w:val="left" w:pos="600"/>
                <w:tab w:val="left" w:pos="993"/>
              </w:tabs>
              <w:spacing w:after="0" w:line="240" w:lineRule="auto"/>
              <w:jc w:val="both"/>
              <w:rPr>
                <w:rFonts w:ascii="Calibri" w:eastAsia="Times New Roman" w:hAnsi="Calibri" w:cs="Calibri"/>
                <w:b/>
                <w:bCs/>
                <w:lang w:val="en-US" w:eastAsia="en-US"/>
              </w:rPr>
            </w:pPr>
            <w:r w:rsidRPr="001C2CE3">
              <w:rPr>
                <w:rFonts w:ascii="Calibri" w:eastAsia="Times New Roman" w:hAnsi="Calibri" w:cs="Calibri"/>
                <w:b/>
                <w:bCs/>
                <w:lang w:val="en-US" w:eastAsia="en-US"/>
              </w:rPr>
              <w:t>50%</w:t>
            </w:r>
          </w:p>
        </w:tc>
      </w:tr>
      <w:tr w:rsidR="001C2CE3" w:rsidRPr="001C2CE3" w14:paraId="4B8956CC" w14:textId="77777777" w:rsidTr="00D55C5A">
        <w:trPr>
          <w:trHeight w:val="102"/>
        </w:trPr>
        <w:tc>
          <w:tcPr>
            <w:tcW w:w="5136" w:type="dxa"/>
            <w:tcBorders>
              <w:top w:val="single" w:sz="4" w:space="0" w:color="auto"/>
              <w:left w:val="nil"/>
              <w:bottom w:val="nil"/>
              <w:right w:val="nil"/>
            </w:tcBorders>
            <w:vAlign w:val="center"/>
          </w:tcPr>
          <w:p w14:paraId="6315C419" w14:textId="1568B651" w:rsidR="001C2CE3" w:rsidRPr="001C2CE3" w:rsidRDefault="001C2CE3" w:rsidP="001C2CE3">
            <w:pPr>
              <w:tabs>
                <w:tab w:val="left" w:pos="227"/>
                <w:tab w:val="left" w:pos="600"/>
                <w:tab w:val="left" w:pos="993"/>
              </w:tabs>
              <w:spacing w:after="0" w:line="240" w:lineRule="auto"/>
              <w:jc w:val="both"/>
              <w:rPr>
                <w:rFonts w:ascii="Calibri" w:eastAsia="Times New Roman" w:hAnsi="Calibri" w:cs="Calibri"/>
                <w:lang w:val="en-US" w:eastAsia="en-US"/>
              </w:rPr>
            </w:pPr>
            <w:r w:rsidRPr="001C2CE3">
              <w:rPr>
                <w:rFonts w:ascii="Calibri" w:eastAsia="Times New Roman" w:hAnsi="Calibri" w:cs="Calibri"/>
                <w:lang w:val="en-US" w:eastAsia="en-US"/>
              </w:rPr>
              <w:t xml:space="preserve">Highest </w:t>
            </w:r>
            <w:r w:rsidR="007545B2">
              <w:rPr>
                <w:rFonts w:ascii="Calibri" w:eastAsia="Times New Roman" w:hAnsi="Calibri" w:cs="Calibri"/>
                <w:lang w:val="en-US" w:eastAsia="en-US"/>
              </w:rPr>
              <w:t>MGI</w:t>
            </w:r>
            <w:r w:rsidRPr="001C2CE3">
              <w:rPr>
                <w:rFonts w:ascii="Calibri" w:eastAsia="Times New Roman" w:hAnsi="Calibri" w:cs="Calibri"/>
                <w:lang w:val="en-US" w:eastAsia="en-US"/>
              </w:rPr>
              <w:t xml:space="preserve"> submission</w:t>
            </w:r>
          </w:p>
        </w:tc>
        <w:tc>
          <w:tcPr>
            <w:tcW w:w="0" w:type="auto"/>
            <w:vMerge/>
            <w:vAlign w:val="center"/>
          </w:tcPr>
          <w:p w14:paraId="5510EC04" w14:textId="77777777" w:rsidR="001C2CE3" w:rsidRPr="001C2CE3" w:rsidRDefault="001C2CE3" w:rsidP="001C2CE3">
            <w:pPr>
              <w:tabs>
                <w:tab w:val="left" w:pos="227"/>
              </w:tabs>
              <w:spacing w:after="0" w:line="240" w:lineRule="auto"/>
              <w:jc w:val="both"/>
              <w:rPr>
                <w:rFonts w:ascii="Calibri" w:eastAsia="Times New Roman" w:hAnsi="Calibri" w:cs="Calibri"/>
                <w:spacing w:val="-1"/>
                <w:lang w:val="en-US" w:eastAsia="en-US"/>
              </w:rPr>
            </w:pPr>
          </w:p>
        </w:tc>
        <w:tc>
          <w:tcPr>
            <w:tcW w:w="4071" w:type="dxa"/>
            <w:vMerge/>
            <w:vAlign w:val="center"/>
          </w:tcPr>
          <w:p w14:paraId="053B35BD" w14:textId="77777777" w:rsidR="001C2CE3" w:rsidRPr="001C2CE3" w:rsidRDefault="001C2CE3" w:rsidP="001C2CE3">
            <w:pPr>
              <w:tabs>
                <w:tab w:val="left" w:pos="227"/>
              </w:tabs>
              <w:spacing w:after="0" w:line="240" w:lineRule="auto"/>
              <w:jc w:val="both"/>
              <w:rPr>
                <w:rFonts w:ascii="Calibri" w:eastAsia="Times New Roman" w:hAnsi="Calibri" w:cs="Calibri"/>
                <w:spacing w:val="-1"/>
                <w:lang w:val="en-US" w:eastAsia="en-US"/>
              </w:rPr>
            </w:pPr>
          </w:p>
        </w:tc>
      </w:tr>
    </w:tbl>
    <w:p w14:paraId="6ED3A05B" w14:textId="77777777" w:rsidR="001C2CE3" w:rsidRPr="001C2CE3" w:rsidRDefault="001C2CE3" w:rsidP="001C2CE3">
      <w:pPr>
        <w:tabs>
          <w:tab w:val="left" w:pos="227"/>
        </w:tabs>
        <w:spacing w:after="0" w:line="240" w:lineRule="auto"/>
        <w:rPr>
          <w:rFonts w:ascii="Calibri" w:eastAsia="Calibri" w:hAnsi="Calibri" w:cs="Calibri"/>
          <w:b/>
          <w:sz w:val="28"/>
          <w:szCs w:val="28"/>
          <w:lang w:val="en-US" w:eastAsia="en-US"/>
        </w:rPr>
      </w:pPr>
    </w:p>
    <w:p w14:paraId="069571D1" w14:textId="4411A951" w:rsidR="001C2CE3" w:rsidRPr="001C2CE3" w:rsidRDefault="001C2CE3" w:rsidP="001C2CE3">
      <w:pPr>
        <w:tabs>
          <w:tab w:val="left" w:pos="227"/>
        </w:tabs>
        <w:spacing w:after="0" w:line="240" w:lineRule="auto"/>
        <w:rPr>
          <w:rFonts w:ascii="Calibri" w:eastAsia="Calibri" w:hAnsi="Calibri" w:cs="Calibri"/>
          <w:b/>
          <w:lang w:val="en-US" w:eastAsia="en-US"/>
        </w:rPr>
      </w:pPr>
      <w:r w:rsidRPr="001C2CE3">
        <w:rPr>
          <w:rFonts w:ascii="Calibri" w:eastAsia="Calibri" w:hAnsi="Calibri" w:cs="Calibri"/>
          <w:b/>
          <w:lang w:val="en-US" w:eastAsia="en-US"/>
        </w:rPr>
        <w:t>Advertising Income Revenue Share (Revenue calculation is based upon 100% of all income generated, with no adjustments)</w:t>
      </w:r>
    </w:p>
    <w:tbl>
      <w:tblPr>
        <w:tblW w:w="9640" w:type="dxa"/>
        <w:tblInd w:w="-34" w:type="dxa"/>
        <w:tblLook w:val="01E0" w:firstRow="1" w:lastRow="1" w:firstColumn="1" w:lastColumn="1" w:noHBand="0" w:noVBand="0"/>
      </w:tblPr>
      <w:tblGrid>
        <w:gridCol w:w="5136"/>
        <w:gridCol w:w="433"/>
        <w:gridCol w:w="4071"/>
      </w:tblGrid>
      <w:tr w:rsidR="001C2CE3" w:rsidRPr="001C2CE3" w14:paraId="6AB4ABF1" w14:textId="77777777" w:rsidTr="00D55C5A">
        <w:trPr>
          <w:trHeight w:val="793"/>
        </w:trPr>
        <w:tc>
          <w:tcPr>
            <w:tcW w:w="5136" w:type="dxa"/>
            <w:tcBorders>
              <w:top w:val="nil"/>
              <w:left w:val="nil"/>
              <w:bottom w:val="single" w:sz="4" w:space="0" w:color="auto"/>
              <w:right w:val="nil"/>
            </w:tcBorders>
            <w:vAlign w:val="center"/>
          </w:tcPr>
          <w:p w14:paraId="2E3C0B23" w14:textId="191A0C44" w:rsidR="001C2CE3" w:rsidRPr="001C2CE3" w:rsidRDefault="001C2CE3" w:rsidP="001C2CE3">
            <w:pPr>
              <w:tabs>
                <w:tab w:val="left" w:pos="227"/>
                <w:tab w:val="left" w:pos="600"/>
                <w:tab w:val="left" w:pos="993"/>
              </w:tabs>
              <w:spacing w:after="0" w:line="240" w:lineRule="auto"/>
              <w:jc w:val="both"/>
              <w:rPr>
                <w:rFonts w:ascii="Calibri" w:eastAsia="Times New Roman" w:hAnsi="Calibri" w:cs="Calibri"/>
                <w:lang w:val="en-US" w:eastAsia="en-US"/>
              </w:rPr>
            </w:pPr>
            <w:r w:rsidRPr="001C2CE3">
              <w:rPr>
                <w:rFonts w:ascii="Calibri" w:eastAsia="Times New Roman" w:hAnsi="Calibri" w:cs="Calibri"/>
                <w:lang w:val="en-US" w:eastAsia="en-US"/>
              </w:rPr>
              <w:t xml:space="preserve">Bidders </w:t>
            </w:r>
            <w:r w:rsidR="007545B2">
              <w:rPr>
                <w:rFonts w:ascii="Calibri" w:eastAsia="Times New Roman" w:hAnsi="Calibri" w:cs="Calibri"/>
                <w:lang w:val="en-US" w:eastAsia="en-US"/>
              </w:rPr>
              <w:t>Revenue Share</w:t>
            </w:r>
            <w:r w:rsidRPr="001C2CE3">
              <w:rPr>
                <w:rFonts w:ascii="Calibri" w:eastAsia="Times New Roman" w:hAnsi="Calibri" w:cs="Calibri"/>
                <w:lang w:val="en-US" w:eastAsia="en-US"/>
              </w:rPr>
              <w:t xml:space="preserve"> submission</w:t>
            </w:r>
          </w:p>
        </w:tc>
        <w:tc>
          <w:tcPr>
            <w:tcW w:w="433" w:type="dxa"/>
            <w:vMerge w:val="restart"/>
            <w:vAlign w:val="center"/>
          </w:tcPr>
          <w:p w14:paraId="5083F7A2" w14:textId="77777777" w:rsidR="001C2CE3" w:rsidRPr="001C2CE3" w:rsidRDefault="001C2CE3" w:rsidP="001C2CE3">
            <w:pPr>
              <w:tabs>
                <w:tab w:val="left" w:pos="227"/>
                <w:tab w:val="left" w:pos="600"/>
                <w:tab w:val="left" w:pos="993"/>
              </w:tabs>
              <w:spacing w:after="0" w:line="240" w:lineRule="auto"/>
              <w:jc w:val="both"/>
              <w:rPr>
                <w:rFonts w:ascii="Calibri" w:eastAsia="Times New Roman" w:hAnsi="Calibri" w:cs="Calibri"/>
                <w:lang w:val="en-US" w:eastAsia="en-US"/>
              </w:rPr>
            </w:pPr>
            <w:r w:rsidRPr="001C2CE3">
              <w:rPr>
                <w:rFonts w:ascii="Calibri" w:eastAsia="Times New Roman" w:hAnsi="Calibri" w:cs="Calibri"/>
                <w:lang w:val="en-US" w:eastAsia="en-US"/>
              </w:rPr>
              <w:t>x</w:t>
            </w:r>
          </w:p>
        </w:tc>
        <w:tc>
          <w:tcPr>
            <w:tcW w:w="4071" w:type="dxa"/>
            <w:vMerge w:val="restart"/>
            <w:vAlign w:val="center"/>
          </w:tcPr>
          <w:p w14:paraId="71BFEB59" w14:textId="77777777" w:rsidR="001C2CE3" w:rsidRPr="001C2CE3" w:rsidRDefault="001C2CE3" w:rsidP="001C2CE3">
            <w:pPr>
              <w:tabs>
                <w:tab w:val="left" w:pos="227"/>
                <w:tab w:val="left" w:pos="600"/>
                <w:tab w:val="left" w:pos="993"/>
              </w:tabs>
              <w:spacing w:after="0" w:line="240" w:lineRule="auto"/>
              <w:jc w:val="both"/>
              <w:rPr>
                <w:rFonts w:ascii="Calibri" w:eastAsia="Times New Roman" w:hAnsi="Calibri" w:cs="Calibri"/>
                <w:b/>
                <w:bCs/>
                <w:lang w:val="en-US" w:eastAsia="en-US"/>
              </w:rPr>
            </w:pPr>
            <w:r w:rsidRPr="001C2CE3">
              <w:rPr>
                <w:rFonts w:ascii="Calibri" w:eastAsia="Times New Roman" w:hAnsi="Calibri" w:cs="Calibri"/>
                <w:b/>
                <w:bCs/>
                <w:lang w:val="en-US" w:eastAsia="en-US"/>
              </w:rPr>
              <w:t>10%</w:t>
            </w:r>
          </w:p>
        </w:tc>
      </w:tr>
      <w:tr w:rsidR="001C2CE3" w:rsidRPr="001C2CE3" w14:paraId="73674384" w14:textId="77777777" w:rsidTr="00D55C5A">
        <w:trPr>
          <w:trHeight w:val="102"/>
        </w:trPr>
        <w:tc>
          <w:tcPr>
            <w:tcW w:w="5136" w:type="dxa"/>
            <w:tcBorders>
              <w:top w:val="single" w:sz="4" w:space="0" w:color="auto"/>
              <w:left w:val="nil"/>
              <w:bottom w:val="nil"/>
              <w:right w:val="nil"/>
            </w:tcBorders>
            <w:vAlign w:val="center"/>
          </w:tcPr>
          <w:p w14:paraId="30352B12" w14:textId="0E1F8649" w:rsidR="001C2CE3" w:rsidRPr="001C2CE3" w:rsidRDefault="001C2CE3" w:rsidP="001C2CE3">
            <w:pPr>
              <w:tabs>
                <w:tab w:val="left" w:pos="227"/>
                <w:tab w:val="left" w:pos="600"/>
                <w:tab w:val="left" w:pos="993"/>
              </w:tabs>
              <w:spacing w:after="0" w:line="240" w:lineRule="auto"/>
              <w:jc w:val="both"/>
              <w:rPr>
                <w:rFonts w:ascii="Calibri" w:eastAsia="Times New Roman" w:hAnsi="Calibri" w:cs="Calibri"/>
                <w:lang w:val="en-US" w:eastAsia="en-US"/>
              </w:rPr>
            </w:pPr>
            <w:r w:rsidRPr="001C2CE3">
              <w:rPr>
                <w:rFonts w:ascii="Calibri" w:eastAsia="Times New Roman" w:hAnsi="Calibri" w:cs="Calibri"/>
                <w:lang w:val="en-US" w:eastAsia="en-US"/>
              </w:rPr>
              <w:t xml:space="preserve">Highest </w:t>
            </w:r>
            <w:r w:rsidR="007545B2">
              <w:rPr>
                <w:rFonts w:ascii="Calibri" w:eastAsia="Times New Roman" w:hAnsi="Calibri" w:cs="Calibri"/>
                <w:lang w:val="en-US" w:eastAsia="en-US"/>
              </w:rPr>
              <w:t>Revenue Share</w:t>
            </w:r>
            <w:r w:rsidRPr="001C2CE3">
              <w:rPr>
                <w:rFonts w:ascii="Calibri" w:eastAsia="Times New Roman" w:hAnsi="Calibri" w:cs="Calibri"/>
                <w:lang w:val="en-US" w:eastAsia="en-US"/>
              </w:rPr>
              <w:t xml:space="preserve"> submission</w:t>
            </w:r>
          </w:p>
        </w:tc>
        <w:tc>
          <w:tcPr>
            <w:tcW w:w="0" w:type="auto"/>
            <w:vMerge/>
            <w:vAlign w:val="center"/>
          </w:tcPr>
          <w:p w14:paraId="02C2284F" w14:textId="77777777" w:rsidR="001C2CE3" w:rsidRPr="001C2CE3" w:rsidRDefault="001C2CE3" w:rsidP="001C2CE3">
            <w:pPr>
              <w:tabs>
                <w:tab w:val="left" w:pos="227"/>
              </w:tabs>
              <w:spacing w:after="0" w:line="240" w:lineRule="auto"/>
              <w:jc w:val="both"/>
              <w:rPr>
                <w:rFonts w:ascii="Calibri" w:eastAsia="Times New Roman" w:hAnsi="Calibri" w:cs="Calibri"/>
                <w:spacing w:val="-1"/>
                <w:lang w:val="en-US" w:eastAsia="en-US"/>
              </w:rPr>
            </w:pPr>
          </w:p>
        </w:tc>
        <w:tc>
          <w:tcPr>
            <w:tcW w:w="4071" w:type="dxa"/>
            <w:vMerge/>
            <w:vAlign w:val="center"/>
          </w:tcPr>
          <w:p w14:paraId="6D911F36" w14:textId="77777777" w:rsidR="001C2CE3" w:rsidRPr="001C2CE3" w:rsidRDefault="001C2CE3" w:rsidP="001C2CE3">
            <w:pPr>
              <w:tabs>
                <w:tab w:val="left" w:pos="227"/>
              </w:tabs>
              <w:spacing w:after="0" w:line="240" w:lineRule="auto"/>
              <w:jc w:val="both"/>
              <w:rPr>
                <w:rFonts w:ascii="Calibri" w:eastAsia="Times New Roman" w:hAnsi="Calibri" w:cs="Calibri"/>
                <w:spacing w:val="-1"/>
                <w:lang w:val="en-US" w:eastAsia="en-US"/>
              </w:rPr>
            </w:pPr>
          </w:p>
        </w:tc>
      </w:tr>
    </w:tbl>
    <w:p w14:paraId="4A43E38A" w14:textId="606EA019" w:rsidR="002B69B0" w:rsidRPr="00A936E0" w:rsidRDefault="002B69B0" w:rsidP="00E010F2">
      <w:pPr>
        <w:spacing w:before="240" w:after="120"/>
        <w:rPr>
          <w:b/>
          <w:bCs/>
          <w:u w:val="single"/>
        </w:rPr>
      </w:pPr>
      <w:r w:rsidRPr="00A936E0">
        <w:rPr>
          <w:b/>
          <w:bCs/>
          <w:u w:val="single"/>
        </w:rPr>
        <w:t xml:space="preserve">Scoring </w:t>
      </w:r>
    </w:p>
    <w:p w14:paraId="297D1288" w14:textId="242FFB61" w:rsidR="002B69B0" w:rsidRDefault="002B69B0" w:rsidP="002B69B0">
      <w:r>
        <w:t xml:space="preserve">Please complete the </w:t>
      </w:r>
      <w:r w:rsidR="001C2CE3">
        <w:t>Advertising Concession</w:t>
      </w:r>
      <w:r>
        <w:t xml:space="preserve"> (Volume 4 – Commercial </w:t>
      </w:r>
      <w:r w:rsidR="00DD79AF">
        <w:t>Offer</w:t>
      </w:r>
      <w:r w:rsidR="001C2CE3">
        <w:t>)</w:t>
      </w:r>
    </w:p>
    <w:p w14:paraId="5F91E7EB" w14:textId="7A98D9D3" w:rsidR="001C2CE3" w:rsidRDefault="002B69B0" w:rsidP="002B69B0">
      <w:r>
        <w:t xml:space="preserve">Bidders should complete </w:t>
      </w:r>
      <w:r w:rsidR="001C2CE3">
        <w:t xml:space="preserve">both </w:t>
      </w:r>
      <w:r>
        <w:t xml:space="preserve">the </w:t>
      </w:r>
      <w:r w:rsidR="001C2CE3">
        <w:t xml:space="preserve">Minimum Guaranteed Income, which is a Pound Sterling value </w:t>
      </w:r>
      <w:r>
        <w:t xml:space="preserve">and </w:t>
      </w:r>
      <w:r w:rsidR="001C2CE3">
        <w:t>Revenue Share percentage figure</w:t>
      </w:r>
      <w:r>
        <w:t>.</w:t>
      </w:r>
      <w:r w:rsidR="00DD21B7">
        <w:t xml:space="preserve">  The monthly MGI figure shall be used for evaluation purposes.</w:t>
      </w:r>
    </w:p>
    <w:p w14:paraId="6FDA50BB" w14:textId="25F8B7A6" w:rsidR="001C2CE3" w:rsidRDefault="001C2CE3" w:rsidP="001C2CE3">
      <w:r>
        <w:t xml:space="preserve">MGI </w:t>
      </w:r>
      <w:r w:rsidR="002B69B0">
        <w:t xml:space="preserve">should be shown as a positive number </w:t>
      </w:r>
      <w:r>
        <w:t>and</w:t>
      </w:r>
      <w:r w:rsidR="002B69B0">
        <w:t xml:space="preserve"> </w:t>
      </w:r>
      <w:r>
        <w:t>must</w:t>
      </w:r>
      <w:r w:rsidR="002B69B0">
        <w:t xml:space="preserve"> exclude VAT</w:t>
      </w:r>
      <w:r>
        <w:t xml:space="preserve">, with reference to the minimum income expected of </w:t>
      </w:r>
      <w:r w:rsidR="00954032">
        <w:t>£1,000 (+ vat)</w:t>
      </w:r>
      <w:r w:rsidR="002B69B0">
        <w:t>.</w:t>
      </w:r>
    </w:p>
    <w:p w14:paraId="02A8CF62" w14:textId="4AEC7A81" w:rsidR="002B69B0" w:rsidRDefault="002B69B0" w:rsidP="002B69B0">
      <w:r>
        <w:t xml:space="preserve">An example of how the </w:t>
      </w:r>
      <w:r w:rsidR="001C2CE3">
        <w:rPr>
          <w:b/>
          <w:bCs/>
        </w:rPr>
        <w:t>MGI</w:t>
      </w:r>
      <w:r w:rsidRPr="00701F5A">
        <w:rPr>
          <w:b/>
          <w:bCs/>
        </w:rPr>
        <w:t xml:space="preserve"> &amp; </w:t>
      </w:r>
      <w:r w:rsidR="001C2CE3">
        <w:rPr>
          <w:b/>
          <w:bCs/>
        </w:rPr>
        <w:t>Revenue</w:t>
      </w:r>
      <w:r w:rsidRPr="00701F5A">
        <w:rPr>
          <w:b/>
          <w:bCs/>
        </w:rPr>
        <w:t xml:space="preserve"> Share </w:t>
      </w:r>
      <w:r w:rsidR="001C2CE3">
        <w:rPr>
          <w:b/>
          <w:bCs/>
        </w:rPr>
        <w:t xml:space="preserve">will be evaluated </w:t>
      </w:r>
      <w:r>
        <w:t>is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985"/>
        <w:gridCol w:w="2551"/>
      </w:tblGrid>
      <w:tr w:rsidR="000A5985" w14:paraId="492DE865" w14:textId="77777777" w:rsidTr="000A5985">
        <w:tc>
          <w:tcPr>
            <w:tcW w:w="1271" w:type="dxa"/>
          </w:tcPr>
          <w:p w14:paraId="2A6AF568" w14:textId="77777777" w:rsidR="000A5985" w:rsidRDefault="000A5985" w:rsidP="002B69B0"/>
        </w:tc>
        <w:tc>
          <w:tcPr>
            <w:tcW w:w="1985" w:type="dxa"/>
          </w:tcPr>
          <w:p w14:paraId="64556322" w14:textId="2D7F161D" w:rsidR="000A5985" w:rsidRPr="000A5985" w:rsidRDefault="000A5985" w:rsidP="000A5985">
            <w:pPr>
              <w:jc w:val="center"/>
              <w:rPr>
                <w:b/>
                <w:bCs/>
              </w:rPr>
            </w:pPr>
            <w:r w:rsidRPr="000A5985">
              <w:rPr>
                <w:b/>
                <w:bCs/>
              </w:rPr>
              <w:t>MGI</w:t>
            </w:r>
          </w:p>
        </w:tc>
        <w:tc>
          <w:tcPr>
            <w:tcW w:w="2551" w:type="dxa"/>
          </w:tcPr>
          <w:p w14:paraId="3AC8ECB6" w14:textId="44F9EDE8" w:rsidR="000A5985" w:rsidRPr="000A5985" w:rsidRDefault="000A5985" w:rsidP="000A5985">
            <w:pPr>
              <w:jc w:val="center"/>
              <w:rPr>
                <w:b/>
                <w:bCs/>
              </w:rPr>
            </w:pPr>
            <w:r w:rsidRPr="000A5985">
              <w:rPr>
                <w:b/>
                <w:bCs/>
              </w:rPr>
              <w:t>Revenue Share</w:t>
            </w:r>
          </w:p>
        </w:tc>
      </w:tr>
      <w:tr w:rsidR="000A5985" w14:paraId="0FB0277A" w14:textId="77777777" w:rsidTr="000A5985">
        <w:tc>
          <w:tcPr>
            <w:tcW w:w="1271" w:type="dxa"/>
          </w:tcPr>
          <w:p w14:paraId="01394236" w14:textId="47E07198" w:rsidR="000A5985" w:rsidRDefault="000A5985" w:rsidP="002B69B0">
            <w:r>
              <w:t>Bidder A</w:t>
            </w:r>
          </w:p>
        </w:tc>
        <w:tc>
          <w:tcPr>
            <w:tcW w:w="1985" w:type="dxa"/>
          </w:tcPr>
          <w:p w14:paraId="0CADCB17" w14:textId="1C32075F" w:rsidR="000A5985" w:rsidRDefault="000A5985" w:rsidP="000A5985">
            <w:pPr>
              <w:jc w:val="center"/>
            </w:pPr>
            <w:r>
              <w:t>£1,000</w:t>
            </w:r>
          </w:p>
        </w:tc>
        <w:tc>
          <w:tcPr>
            <w:tcW w:w="2551" w:type="dxa"/>
          </w:tcPr>
          <w:p w14:paraId="0254F10D" w14:textId="2A78142A" w:rsidR="000A5985" w:rsidRDefault="000A5985" w:rsidP="000A5985">
            <w:pPr>
              <w:jc w:val="center"/>
            </w:pPr>
            <w:r>
              <w:t>50%</w:t>
            </w:r>
          </w:p>
        </w:tc>
      </w:tr>
      <w:tr w:rsidR="000A5985" w14:paraId="4CC66375" w14:textId="77777777" w:rsidTr="000A5985">
        <w:tc>
          <w:tcPr>
            <w:tcW w:w="1271" w:type="dxa"/>
          </w:tcPr>
          <w:p w14:paraId="73E72170" w14:textId="1FC3D413" w:rsidR="000A5985" w:rsidRDefault="000A5985" w:rsidP="002B69B0">
            <w:r>
              <w:t>Bidder B</w:t>
            </w:r>
          </w:p>
        </w:tc>
        <w:tc>
          <w:tcPr>
            <w:tcW w:w="1985" w:type="dxa"/>
          </w:tcPr>
          <w:p w14:paraId="04FAC209" w14:textId="1ECA5702" w:rsidR="000A5985" w:rsidRDefault="000A5985" w:rsidP="000A5985">
            <w:pPr>
              <w:jc w:val="center"/>
            </w:pPr>
            <w:r>
              <w:t>£1,200</w:t>
            </w:r>
          </w:p>
        </w:tc>
        <w:tc>
          <w:tcPr>
            <w:tcW w:w="2551" w:type="dxa"/>
          </w:tcPr>
          <w:p w14:paraId="22F28433" w14:textId="5BAA53D1" w:rsidR="000A5985" w:rsidRDefault="000A5985" w:rsidP="000A5985">
            <w:pPr>
              <w:jc w:val="center"/>
            </w:pPr>
            <w:r>
              <w:t>40%</w:t>
            </w:r>
          </w:p>
        </w:tc>
      </w:tr>
      <w:tr w:rsidR="000A5985" w14:paraId="4A19D4C0" w14:textId="77777777" w:rsidTr="000A5985">
        <w:tc>
          <w:tcPr>
            <w:tcW w:w="1271" w:type="dxa"/>
          </w:tcPr>
          <w:p w14:paraId="71E24B8E" w14:textId="461FAA98" w:rsidR="000A5985" w:rsidRDefault="000A5985" w:rsidP="002B69B0">
            <w:r>
              <w:t>Bidder C</w:t>
            </w:r>
          </w:p>
        </w:tc>
        <w:tc>
          <w:tcPr>
            <w:tcW w:w="1985" w:type="dxa"/>
          </w:tcPr>
          <w:p w14:paraId="11796E71" w14:textId="3DB55AD5" w:rsidR="000A5985" w:rsidRDefault="000A5985" w:rsidP="000A5985">
            <w:pPr>
              <w:jc w:val="center"/>
            </w:pPr>
            <w:r>
              <w:t>£1,250</w:t>
            </w:r>
          </w:p>
        </w:tc>
        <w:tc>
          <w:tcPr>
            <w:tcW w:w="2551" w:type="dxa"/>
          </w:tcPr>
          <w:p w14:paraId="7A8E8F3B" w14:textId="305E5A7C" w:rsidR="000A5985" w:rsidRDefault="000A5985" w:rsidP="000A5985">
            <w:pPr>
              <w:jc w:val="center"/>
            </w:pPr>
            <w:r>
              <w:t>45%</w:t>
            </w:r>
          </w:p>
        </w:tc>
      </w:tr>
    </w:tbl>
    <w:p w14:paraId="2289AB77" w14:textId="77777777" w:rsidR="001C2CE3" w:rsidRDefault="001C2CE3" w:rsidP="000A5985">
      <w:pPr>
        <w:spacing w:after="0"/>
      </w:pPr>
    </w:p>
    <w:p w14:paraId="4FC411CF" w14:textId="17D4008D" w:rsidR="002B69B0" w:rsidRDefault="000A5985" w:rsidP="000A5985">
      <w:pPr>
        <w:spacing w:after="0"/>
      </w:pPr>
      <w:r>
        <w:t xml:space="preserve">Bidder </w:t>
      </w:r>
      <w:r w:rsidR="002B69B0">
        <w:t>A Score</w:t>
      </w:r>
      <w:r>
        <w:t>:</w:t>
      </w:r>
      <w:r w:rsidR="002B69B0">
        <w:t xml:space="preserve"> </w:t>
      </w:r>
      <w:r>
        <w:t>MGI</w:t>
      </w:r>
      <w:r>
        <w:tab/>
      </w:r>
      <w:r>
        <w:tab/>
        <w:t>- (</w:t>
      </w:r>
      <w:r w:rsidR="002B69B0">
        <w:t>£1,</w:t>
      </w:r>
      <w:r>
        <w:t>00</w:t>
      </w:r>
      <w:r w:rsidR="002B69B0">
        <w:t>0/£</w:t>
      </w:r>
      <w:r>
        <w:t>1,250)</w:t>
      </w:r>
      <w:r w:rsidR="002B69B0">
        <w:t>*</w:t>
      </w:r>
      <w:r>
        <w:t>50%</w:t>
      </w:r>
      <w:r>
        <w:tab/>
        <w:t>= 40%</w:t>
      </w:r>
    </w:p>
    <w:p w14:paraId="2DF59A9D" w14:textId="47A2BE7E" w:rsidR="000A5985" w:rsidRDefault="000A5985" w:rsidP="000A5985">
      <w:pPr>
        <w:spacing w:after="0"/>
      </w:pPr>
      <w:r>
        <w:tab/>
      </w:r>
      <w:r>
        <w:tab/>
        <w:t>Revenue Share</w:t>
      </w:r>
      <w:r>
        <w:tab/>
        <w:t>- (50/50)*10%</w:t>
      </w:r>
      <w:r>
        <w:tab/>
      </w:r>
      <w:r>
        <w:tab/>
        <w:t>= 10%</w:t>
      </w:r>
    </w:p>
    <w:p w14:paraId="35D5D7BE" w14:textId="7F5839EB" w:rsidR="000A5985" w:rsidRPr="000A5985" w:rsidRDefault="000A5985" w:rsidP="000A5985">
      <w:pPr>
        <w:spacing w:after="120"/>
        <w:rPr>
          <w:b/>
          <w:bCs/>
        </w:rPr>
      </w:pPr>
      <w:r>
        <w:tab/>
      </w:r>
      <w:r>
        <w:tab/>
      </w:r>
      <w:r w:rsidRPr="000A5985">
        <w:rPr>
          <w:b/>
          <w:bCs/>
        </w:rPr>
        <w:t>Total</w:t>
      </w:r>
      <w:r w:rsidRPr="000A5985">
        <w:rPr>
          <w:b/>
          <w:bCs/>
        </w:rPr>
        <w:tab/>
      </w:r>
      <w:r w:rsidRPr="000A5985">
        <w:rPr>
          <w:b/>
          <w:bCs/>
        </w:rPr>
        <w:tab/>
        <w:t>- MGI + Revenue Share</w:t>
      </w:r>
      <w:r w:rsidRPr="000A5985">
        <w:rPr>
          <w:b/>
          <w:bCs/>
        </w:rPr>
        <w:tab/>
        <w:t>= 50%</w:t>
      </w:r>
    </w:p>
    <w:p w14:paraId="6336F2E8" w14:textId="77777777" w:rsidR="00DD21B7" w:rsidRDefault="00DD21B7" w:rsidP="000A5985">
      <w:pPr>
        <w:spacing w:after="0"/>
      </w:pPr>
    </w:p>
    <w:p w14:paraId="2164225B" w14:textId="033A00A2" w:rsidR="000A5985" w:rsidRDefault="000A5985" w:rsidP="000A5985">
      <w:pPr>
        <w:spacing w:after="0"/>
      </w:pPr>
      <w:r>
        <w:lastRenderedPageBreak/>
        <w:t>Bidder B Score: MGI</w:t>
      </w:r>
      <w:r>
        <w:tab/>
      </w:r>
      <w:r>
        <w:tab/>
        <w:t>- (£1,200/£1,250)*50%</w:t>
      </w:r>
      <w:r>
        <w:tab/>
        <w:t>= 48%</w:t>
      </w:r>
    </w:p>
    <w:p w14:paraId="1986C0F2" w14:textId="7BF3C505" w:rsidR="000A5985" w:rsidRDefault="000A5985" w:rsidP="000A5985">
      <w:pPr>
        <w:spacing w:after="0"/>
      </w:pPr>
      <w:r>
        <w:tab/>
      </w:r>
      <w:r>
        <w:tab/>
        <w:t>Revenue Share</w:t>
      </w:r>
      <w:r>
        <w:tab/>
        <w:t>- (40/50)*10%</w:t>
      </w:r>
      <w:r>
        <w:tab/>
      </w:r>
      <w:r>
        <w:tab/>
        <w:t>=   8%</w:t>
      </w:r>
    </w:p>
    <w:p w14:paraId="61A4CD1E" w14:textId="51DA4A20" w:rsidR="000A5985" w:rsidRPr="000A5985" w:rsidRDefault="000A5985" w:rsidP="000A5985">
      <w:pPr>
        <w:spacing w:after="120"/>
        <w:rPr>
          <w:b/>
          <w:bCs/>
        </w:rPr>
      </w:pPr>
      <w:r>
        <w:tab/>
      </w:r>
      <w:r>
        <w:tab/>
      </w:r>
      <w:r w:rsidRPr="000A5985">
        <w:rPr>
          <w:b/>
          <w:bCs/>
        </w:rPr>
        <w:t>Total</w:t>
      </w:r>
      <w:r w:rsidRPr="000A5985">
        <w:rPr>
          <w:b/>
          <w:bCs/>
        </w:rPr>
        <w:tab/>
      </w:r>
      <w:r w:rsidRPr="000A5985">
        <w:rPr>
          <w:b/>
          <w:bCs/>
        </w:rPr>
        <w:tab/>
        <w:t>- MGI + Revenue Share</w:t>
      </w:r>
      <w:r w:rsidRPr="000A5985">
        <w:rPr>
          <w:b/>
          <w:bCs/>
        </w:rPr>
        <w:tab/>
        <w:t>= 5</w:t>
      </w:r>
      <w:r>
        <w:rPr>
          <w:b/>
          <w:bCs/>
        </w:rPr>
        <w:t>6</w:t>
      </w:r>
      <w:r w:rsidRPr="000A5985">
        <w:rPr>
          <w:b/>
          <w:bCs/>
        </w:rPr>
        <w:t>%</w:t>
      </w:r>
    </w:p>
    <w:p w14:paraId="1B177C4C" w14:textId="41A0C8C8" w:rsidR="000A5985" w:rsidRDefault="000A5985" w:rsidP="000A5985">
      <w:pPr>
        <w:spacing w:after="0"/>
      </w:pPr>
      <w:r>
        <w:t>Bidder C Score: MGI</w:t>
      </w:r>
      <w:r>
        <w:tab/>
      </w:r>
      <w:r>
        <w:tab/>
        <w:t>- (£1,250/£1,250)*50%</w:t>
      </w:r>
      <w:r>
        <w:tab/>
        <w:t>= 50%</w:t>
      </w:r>
    </w:p>
    <w:p w14:paraId="6F083EA8" w14:textId="40CBF90C" w:rsidR="000A5985" w:rsidRDefault="000A5985" w:rsidP="000A5985">
      <w:pPr>
        <w:spacing w:after="0"/>
      </w:pPr>
      <w:r>
        <w:tab/>
      </w:r>
      <w:r>
        <w:tab/>
        <w:t>Revenue Share</w:t>
      </w:r>
      <w:r>
        <w:tab/>
        <w:t>- (45/50)*10%</w:t>
      </w:r>
      <w:r>
        <w:tab/>
      </w:r>
      <w:r>
        <w:tab/>
        <w:t>=   9%</w:t>
      </w:r>
    </w:p>
    <w:p w14:paraId="2A58A513" w14:textId="5729462D" w:rsidR="000A5985" w:rsidRPr="000A5985" w:rsidRDefault="000A5985" w:rsidP="000A5985">
      <w:pPr>
        <w:spacing w:after="0"/>
        <w:rPr>
          <w:b/>
          <w:bCs/>
        </w:rPr>
      </w:pPr>
      <w:r>
        <w:tab/>
      </w:r>
      <w:r>
        <w:tab/>
      </w:r>
      <w:r w:rsidRPr="000A5985">
        <w:rPr>
          <w:b/>
          <w:bCs/>
        </w:rPr>
        <w:t>Total</w:t>
      </w:r>
      <w:r w:rsidRPr="000A5985">
        <w:rPr>
          <w:b/>
          <w:bCs/>
        </w:rPr>
        <w:tab/>
      </w:r>
      <w:r w:rsidRPr="000A5985">
        <w:rPr>
          <w:b/>
          <w:bCs/>
        </w:rPr>
        <w:tab/>
        <w:t>- MGI + Revenue Share</w:t>
      </w:r>
      <w:r w:rsidRPr="000A5985">
        <w:rPr>
          <w:b/>
          <w:bCs/>
        </w:rPr>
        <w:tab/>
        <w:t>= 5</w:t>
      </w:r>
      <w:r>
        <w:rPr>
          <w:b/>
          <w:bCs/>
        </w:rPr>
        <w:t>9</w:t>
      </w:r>
      <w:r w:rsidRPr="000A5985">
        <w:rPr>
          <w:b/>
          <w:bCs/>
        </w:rPr>
        <w:t>%</w:t>
      </w:r>
    </w:p>
    <w:p w14:paraId="2D000648" w14:textId="44354971" w:rsidR="00652598" w:rsidRPr="00215C76" w:rsidRDefault="00652598" w:rsidP="00215C76">
      <w:pPr>
        <w:pStyle w:val="Heading2"/>
        <w:spacing w:after="120"/>
        <w:ind w:left="357" w:hanging="357"/>
      </w:pPr>
      <w:bookmarkStart w:id="52" w:name="_Toc482102930"/>
      <w:bookmarkStart w:id="53" w:name="_Toc222330946"/>
      <w:bookmarkEnd w:id="51"/>
      <w:r w:rsidRPr="00215C76">
        <w:t>4</w:t>
      </w:r>
      <w:r w:rsidR="00215C76" w:rsidRPr="00215C76">
        <w:t>.6</w:t>
      </w:r>
      <w:r w:rsidRPr="00215C76">
        <w:t xml:space="preserve"> Award of </w:t>
      </w:r>
      <w:r w:rsidR="00962E56" w:rsidRPr="00215C76">
        <w:t>Concession</w:t>
      </w:r>
      <w:bookmarkEnd w:id="52"/>
      <w:bookmarkEnd w:id="53"/>
    </w:p>
    <w:p w14:paraId="74FDCBA0" w14:textId="2F30E567" w:rsidR="00652598" w:rsidRPr="00215C76" w:rsidRDefault="00652598" w:rsidP="00652598">
      <w:pPr>
        <w:jc w:val="both"/>
        <w:rPr>
          <w:rFonts w:cstheme="minorHAnsi"/>
        </w:rPr>
      </w:pPr>
      <w:r w:rsidRPr="00215C76">
        <w:rPr>
          <w:rFonts w:cstheme="minorHAnsi"/>
        </w:rPr>
        <w:t xml:space="preserve">Following the conclusion of the evaluation process, the Authority will inform in writing its intention to award the </w:t>
      </w:r>
      <w:r w:rsidR="00962E56" w:rsidRPr="00215C76">
        <w:rPr>
          <w:rFonts w:cstheme="minorHAnsi"/>
        </w:rPr>
        <w:t>Concession</w:t>
      </w:r>
      <w:r w:rsidRPr="00215C76">
        <w:rPr>
          <w:rFonts w:cstheme="minorHAnsi"/>
        </w:rPr>
        <w:t xml:space="preserve"> to the </w:t>
      </w:r>
      <w:r w:rsidR="001B669C" w:rsidRPr="00215C76">
        <w:rPr>
          <w:rFonts w:cstheme="minorHAnsi"/>
        </w:rPr>
        <w:t>Respondent</w:t>
      </w:r>
      <w:r w:rsidRPr="00215C76">
        <w:rPr>
          <w:rFonts w:cstheme="minorHAnsi"/>
        </w:rPr>
        <w:t xml:space="preserve"> that has been evaluated as the Most Advantageous </w:t>
      </w:r>
      <w:r w:rsidR="008509BA" w:rsidRPr="00215C76">
        <w:rPr>
          <w:rFonts w:cstheme="minorHAnsi"/>
        </w:rPr>
        <w:t>Proposal</w:t>
      </w:r>
      <w:r w:rsidRPr="00215C76">
        <w:rPr>
          <w:rFonts w:cstheme="minorHAnsi"/>
        </w:rPr>
        <w:t xml:space="preserve"> (</w:t>
      </w:r>
      <w:r w:rsidR="008509BA" w:rsidRPr="00215C76">
        <w:rPr>
          <w:rFonts w:cstheme="minorHAnsi"/>
        </w:rPr>
        <w:t>MAP</w:t>
      </w:r>
      <w:r w:rsidRPr="00215C76">
        <w:rPr>
          <w:rFonts w:cstheme="minorHAnsi"/>
        </w:rPr>
        <w:t>).</w:t>
      </w:r>
    </w:p>
    <w:p w14:paraId="744AB842" w14:textId="34A93284" w:rsidR="00652598" w:rsidRPr="00733863" w:rsidRDefault="00652598" w:rsidP="00733863">
      <w:pPr>
        <w:pStyle w:val="Default"/>
        <w:jc w:val="both"/>
        <w:rPr>
          <w:rFonts w:asciiTheme="minorHAnsi" w:hAnsiTheme="minorHAnsi" w:cstheme="minorHAnsi"/>
          <w:sz w:val="22"/>
          <w:szCs w:val="22"/>
        </w:rPr>
      </w:pPr>
      <w:bookmarkStart w:id="54" w:name="_Hlk511118486"/>
      <w:r w:rsidRPr="00215C76">
        <w:rPr>
          <w:rFonts w:asciiTheme="minorHAnsi" w:hAnsiTheme="minorHAnsi" w:cstheme="minorHAnsi"/>
          <w:sz w:val="22"/>
          <w:szCs w:val="22"/>
        </w:rPr>
        <w:t xml:space="preserve">A stand still period of </w:t>
      </w:r>
      <w:r w:rsidRPr="00215C76">
        <w:rPr>
          <w:rFonts w:asciiTheme="minorHAnsi" w:hAnsiTheme="minorHAnsi" w:cstheme="minorHAnsi"/>
          <w:b/>
          <w:bCs/>
          <w:sz w:val="22"/>
          <w:szCs w:val="22"/>
          <w:u w:val="single"/>
        </w:rPr>
        <w:t xml:space="preserve">ten </w:t>
      </w:r>
      <w:r w:rsidR="00AD7958">
        <w:rPr>
          <w:rFonts w:asciiTheme="minorHAnsi" w:hAnsiTheme="minorHAnsi" w:cstheme="minorHAnsi"/>
          <w:b/>
          <w:bCs/>
          <w:sz w:val="22"/>
          <w:szCs w:val="22"/>
          <w:u w:val="single"/>
        </w:rPr>
        <w:t xml:space="preserve">business </w:t>
      </w:r>
      <w:r w:rsidRPr="00215C76">
        <w:rPr>
          <w:rFonts w:asciiTheme="minorHAnsi" w:hAnsiTheme="minorHAnsi" w:cstheme="minorHAnsi"/>
          <w:b/>
          <w:bCs/>
          <w:sz w:val="22"/>
          <w:szCs w:val="22"/>
          <w:u w:val="single"/>
        </w:rPr>
        <w:t>days</w:t>
      </w:r>
      <w:r w:rsidRPr="00215C76">
        <w:rPr>
          <w:rFonts w:asciiTheme="minorHAnsi" w:hAnsiTheme="minorHAnsi" w:cstheme="minorHAnsi"/>
          <w:sz w:val="22"/>
          <w:szCs w:val="22"/>
        </w:rPr>
        <w:t xml:space="preserve"> will then be held before execution of the </w:t>
      </w:r>
      <w:r w:rsidR="00962E56" w:rsidRPr="00215C76">
        <w:rPr>
          <w:rFonts w:asciiTheme="minorHAnsi" w:hAnsiTheme="minorHAnsi" w:cstheme="minorHAnsi"/>
          <w:sz w:val="22"/>
          <w:szCs w:val="22"/>
        </w:rPr>
        <w:t>Concession</w:t>
      </w:r>
      <w:bookmarkEnd w:id="54"/>
      <w:r w:rsidRPr="00215C76">
        <w:rPr>
          <w:rFonts w:asciiTheme="minorHAnsi" w:hAnsiTheme="minorHAnsi" w:cstheme="minorHAnsi"/>
          <w:sz w:val="22"/>
          <w:szCs w:val="22"/>
        </w:rPr>
        <w:t>.</w:t>
      </w:r>
    </w:p>
    <w:p w14:paraId="3F2167EA" w14:textId="25CAFB99" w:rsidR="00733863" w:rsidRDefault="00733863" w:rsidP="00215C76">
      <w:pPr>
        <w:pStyle w:val="Heading1"/>
        <w:numPr>
          <w:ilvl w:val="0"/>
          <w:numId w:val="2"/>
        </w:numPr>
        <w:spacing w:before="240" w:after="120"/>
        <w:ind w:left="357" w:hanging="357"/>
      </w:pPr>
      <w:bookmarkStart w:id="55" w:name="_Toc222330947"/>
      <w:r>
        <w:t>Award Criteria</w:t>
      </w:r>
      <w:bookmarkEnd w:id="55"/>
    </w:p>
    <w:p w14:paraId="1F4FE6F2" w14:textId="553883C5" w:rsidR="000B33E5" w:rsidRPr="00164462" w:rsidRDefault="000B33E5" w:rsidP="000B33E5">
      <w:pPr>
        <w:rPr>
          <w:rFonts w:cstheme="minorHAnsi"/>
        </w:rPr>
      </w:pPr>
      <w:r w:rsidRPr="00164462">
        <w:rPr>
          <w:rFonts w:cstheme="minorHAnsi"/>
        </w:rPr>
        <w:t xml:space="preserve">The Call-Off </w:t>
      </w:r>
      <w:r w:rsidR="00962E56">
        <w:rPr>
          <w:rFonts w:cstheme="minorHAnsi"/>
        </w:rPr>
        <w:t>Concession</w:t>
      </w:r>
      <w:r w:rsidRPr="00164462">
        <w:rPr>
          <w:rFonts w:cstheme="minorHAnsi"/>
        </w:rPr>
        <w:t xml:space="preserve"> will be awarded to the </w:t>
      </w:r>
      <w:r w:rsidR="00900540">
        <w:rPr>
          <w:rFonts w:cstheme="minorHAnsi"/>
        </w:rPr>
        <w:t>Applicant</w:t>
      </w:r>
      <w:r w:rsidRPr="00164462">
        <w:rPr>
          <w:rFonts w:cstheme="minorHAnsi"/>
        </w:rPr>
        <w:t xml:space="preserve">/s submitting the most advantageous </w:t>
      </w:r>
      <w:r w:rsidR="008509BA">
        <w:rPr>
          <w:rFonts w:cstheme="minorHAnsi"/>
        </w:rPr>
        <w:t>Proposal</w:t>
      </w:r>
      <w:r w:rsidRPr="00164462">
        <w:rPr>
          <w:rFonts w:cstheme="minorHAnsi"/>
        </w:rPr>
        <w:t xml:space="preserve"> (</w:t>
      </w:r>
      <w:r w:rsidR="008509BA">
        <w:rPr>
          <w:rFonts w:cstheme="minorHAnsi"/>
        </w:rPr>
        <w:t>MAP</w:t>
      </w:r>
      <w:r w:rsidRPr="00164462">
        <w:rPr>
          <w:rFonts w:cstheme="minorHAnsi"/>
        </w:rPr>
        <w:t>) as per the assessment criteria set out below.</w:t>
      </w:r>
      <w:r w:rsidR="008C7A56">
        <w:rPr>
          <w:rFonts w:cstheme="minorHAnsi"/>
        </w:rPr>
        <w:t xml:space="preserve"> For the Technical questions, please see Volume 3 – Award Criteria.</w:t>
      </w:r>
    </w:p>
    <w:p w14:paraId="0A6BC292" w14:textId="76160421" w:rsidR="007C39AF" w:rsidRDefault="000B33E5">
      <w:r w:rsidRPr="117BE40F">
        <w:t xml:space="preserve">Proposals must be </w:t>
      </w:r>
      <w:r w:rsidRPr="007C2C7B">
        <w:rPr>
          <w:b/>
          <w:bCs/>
        </w:rPr>
        <w:t>submitted in PDF</w:t>
      </w:r>
      <w:r w:rsidR="008C7A56">
        <w:rPr>
          <w:b/>
          <w:bCs/>
        </w:rPr>
        <w:t xml:space="preserve"> or Word</w:t>
      </w:r>
      <w:r w:rsidRPr="007C2C7B">
        <w:rPr>
          <w:b/>
          <w:bCs/>
        </w:rPr>
        <w:t>, UK English, A4 page, pages numbered, and Arial font size 11. Page limits must be adhered to</w:t>
      </w:r>
      <w:r w:rsidRPr="117BE40F">
        <w:t>. Please set-out your response section-by-section in line with the information required below.</w:t>
      </w:r>
      <w:r w:rsidR="00664CE0" w:rsidRPr="117BE40F">
        <w:t xml:space="preserve"> </w:t>
      </w:r>
      <w:r w:rsidRPr="117BE40F">
        <w:t xml:space="preserve">The technical submissions will account for </w:t>
      </w:r>
      <w:r w:rsidR="00883C00">
        <w:t>6</w:t>
      </w:r>
      <w:r w:rsidRPr="117BE40F">
        <w:t>0% of the total scoring assessment</w:t>
      </w:r>
      <w:r w:rsidR="00883C00">
        <w:t xml:space="preserve">, the Social Value 10% </w:t>
      </w:r>
      <w:r w:rsidRPr="117BE40F">
        <w:t>and the commercial considerations will account for 30% of the total scoring assessment as detailed below:</w:t>
      </w:r>
    </w:p>
    <w:tbl>
      <w:tblPr>
        <w:tblW w:w="9781" w:type="dxa"/>
        <w:tblInd w:w="-1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87"/>
        <w:gridCol w:w="3497"/>
        <w:gridCol w:w="3497"/>
      </w:tblGrid>
      <w:tr w:rsidR="0036108A" w14:paraId="26E02B93" w14:textId="77777777" w:rsidTr="00E6361E">
        <w:trPr>
          <w:trHeight w:val="530"/>
        </w:trPr>
        <w:tc>
          <w:tcPr>
            <w:tcW w:w="2787" w:type="dxa"/>
            <w:tcBorders>
              <w:top w:val="single" w:sz="8" w:space="0" w:color="000000" w:themeColor="text1"/>
              <w:left w:val="single" w:sz="8" w:space="0" w:color="000000" w:themeColor="text1"/>
              <w:right w:val="single" w:sz="8" w:space="0" w:color="auto"/>
            </w:tcBorders>
            <w:shd w:val="clear" w:color="auto" w:fill="FF33CC"/>
            <w:vAlign w:val="center"/>
          </w:tcPr>
          <w:p w14:paraId="67261F5B" w14:textId="77777777" w:rsidR="0036108A" w:rsidRDefault="0036108A" w:rsidP="00285056">
            <w:pPr>
              <w:spacing w:after="0"/>
              <w:rPr>
                <w:rFonts w:eastAsia="Aptos" w:cstheme="minorHAnsi"/>
                <w:b/>
                <w:bCs/>
                <w:color w:val="000000" w:themeColor="text1"/>
              </w:rPr>
            </w:pPr>
            <w:r>
              <w:rPr>
                <w:rFonts w:eastAsia="Aptos" w:cstheme="minorHAnsi"/>
                <w:b/>
                <w:bCs/>
                <w:color w:val="000000" w:themeColor="text1"/>
              </w:rPr>
              <w:t xml:space="preserve">Gate Question: Pass/Fail </w:t>
            </w:r>
          </w:p>
        </w:tc>
        <w:tc>
          <w:tcPr>
            <w:tcW w:w="3497" w:type="dxa"/>
            <w:tcBorders>
              <w:top w:val="single" w:sz="8" w:space="0" w:color="000000" w:themeColor="text1"/>
              <w:left w:val="single" w:sz="8" w:space="0" w:color="000000" w:themeColor="text1"/>
              <w:right w:val="single" w:sz="8" w:space="0" w:color="auto"/>
            </w:tcBorders>
            <w:shd w:val="clear" w:color="auto" w:fill="FF33CC"/>
            <w:vAlign w:val="center"/>
          </w:tcPr>
          <w:p w14:paraId="4F8B63DF" w14:textId="356C553C" w:rsidR="0036108A" w:rsidRDefault="0036108A" w:rsidP="00285056">
            <w:pPr>
              <w:spacing w:after="0"/>
            </w:pPr>
            <w:r>
              <w:rPr>
                <w:rFonts w:eastAsia="Aptos" w:cstheme="minorHAnsi"/>
                <w:b/>
                <w:bCs/>
                <w:color w:val="000000" w:themeColor="text1"/>
              </w:rPr>
              <w:t xml:space="preserve">Social Value </w:t>
            </w:r>
            <w:r w:rsidR="00E6361E">
              <w:rPr>
                <w:rFonts w:eastAsia="Aptos" w:cstheme="minorHAnsi"/>
                <w:b/>
                <w:bCs/>
                <w:color w:val="000000" w:themeColor="text1"/>
              </w:rPr>
              <w:t>5</w:t>
            </w:r>
            <w:r>
              <w:rPr>
                <w:rFonts w:eastAsia="Aptos" w:cstheme="minorHAnsi"/>
                <w:b/>
                <w:bCs/>
                <w:color w:val="000000" w:themeColor="text1"/>
              </w:rPr>
              <w:t>%</w:t>
            </w:r>
          </w:p>
        </w:tc>
        <w:tc>
          <w:tcPr>
            <w:tcW w:w="3497" w:type="dxa"/>
            <w:tcBorders>
              <w:top w:val="single" w:sz="8" w:space="0" w:color="000000" w:themeColor="text1"/>
              <w:left w:val="single" w:sz="8" w:space="0" w:color="000000" w:themeColor="text1"/>
              <w:right w:val="single" w:sz="8" w:space="0" w:color="auto"/>
            </w:tcBorders>
            <w:shd w:val="clear" w:color="auto" w:fill="FF33CC"/>
            <w:vAlign w:val="center"/>
          </w:tcPr>
          <w:p w14:paraId="75D3032B" w14:textId="40786BBF" w:rsidR="0036108A" w:rsidRDefault="0036108A" w:rsidP="00285056">
            <w:pPr>
              <w:spacing w:after="0"/>
            </w:pPr>
            <w:r w:rsidRPr="00AA0DA5">
              <w:rPr>
                <w:rFonts w:eastAsia="Aptos" w:cstheme="minorHAnsi"/>
                <w:b/>
                <w:bCs/>
                <w:color w:val="000000" w:themeColor="text1"/>
              </w:rPr>
              <w:t xml:space="preserve">Technical </w:t>
            </w:r>
            <w:r w:rsidR="00E6361E">
              <w:rPr>
                <w:rFonts w:eastAsia="Aptos" w:cstheme="minorHAnsi"/>
                <w:b/>
                <w:bCs/>
                <w:color w:val="000000" w:themeColor="text1"/>
              </w:rPr>
              <w:t>35</w:t>
            </w:r>
            <w:r w:rsidRPr="00AA0DA5">
              <w:rPr>
                <w:rFonts w:eastAsia="Aptos" w:cstheme="minorHAnsi"/>
                <w:b/>
                <w:bCs/>
                <w:color w:val="000000" w:themeColor="text1"/>
              </w:rPr>
              <w:t xml:space="preserve">% </w:t>
            </w:r>
          </w:p>
        </w:tc>
      </w:tr>
      <w:tr w:rsidR="117BE40F" w14:paraId="6E23A997" w14:textId="77777777" w:rsidTr="00E6361E">
        <w:trPr>
          <w:trHeight w:val="1022"/>
        </w:trPr>
        <w:tc>
          <w:tcPr>
            <w:tcW w:w="9781" w:type="dxa"/>
            <w:gridSpan w:val="3"/>
            <w:tcBorders>
              <w:top w:val="single" w:sz="8" w:space="0" w:color="000000" w:themeColor="text1"/>
              <w:left w:val="single" w:sz="8" w:space="0" w:color="000000" w:themeColor="text1"/>
              <w:bottom w:val="single" w:sz="8" w:space="0" w:color="000000" w:themeColor="text1"/>
              <w:right w:val="single" w:sz="8" w:space="0" w:color="auto"/>
            </w:tcBorders>
            <w:vAlign w:val="center"/>
          </w:tcPr>
          <w:p w14:paraId="04DB2390" w14:textId="77777777" w:rsidR="00285056" w:rsidRDefault="117BE40F" w:rsidP="117BE40F">
            <w:pPr>
              <w:spacing w:after="160"/>
              <w:rPr>
                <w:rFonts w:eastAsia="Aptos" w:cstheme="minorHAnsi"/>
              </w:rPr>
            </w:pPr>
            <w:r w:rsidRPr="00AA0DA5">
              <w:rPr>
                <w:rFonts w:eastAsia="Aptos" w:cstheme="minorHAnsi"/>
              </w:rPr>
              <w:t xml:space="preserve">A minimum score of ‘2 - Meets the Requirement’ </w:t>
            </w:r>
            <w:r w:rsidRPr="0082341A">
              <w:rPr>
                <w:rFonts w:eastAsia="Aptos" w:cstheme="minorHAnsi"/>
                <w:u w:val="single"/>
              </w:rPr>
              <w:t>per question</w:t>
            </w:r>
            <w:r w:rsidRPr="00AA0DA5">
              <w:rPr>
                <w:rFonts w:eastAsia="Aptos" w:cstheme="minorHAnsi"/>
              </w:rPr>
              <w:t xml:space="preserve"> must be achieved to PASS and to move on to the second stage of evaluation which is the Commercials.</w:t>
            </w:r>
          </w:p>
          <w:p w14:paraId="6895F863" w14:textId="65EFEDB4" w:rsidR="117BE40F" w:rsidRDefault="117BE40F" w:rsidP="117BE40F">
            <w:pPr>
              <w:spacing w:after="160"/>
            </w:pPr>
            <w:r w:rsidRPr="00AA0DA5">
              <w:rPr>
                <w:rFonts w:eastAsia="Aptos" w:cstheme="minorHAnsi"/>
              </w:rPr>
              <w:t xml:space="preserve">If your response scores 0 or 1 for any one question your overall submission will be deemed as a “Fail” </w:t>
            </w:r>
          </w:p>
        </w:tc>
      </w:tr>
    </w:tbl>
    <w:p w14:paraId="3BEB55E9" w14:textId="417D7976" w:rsidR="00787C7F" w:rsidRDefault="00787C7F" w:rsidP="000B33E5"/>
    <w:p w14:paraId="05A96B21" w14:textId="77777777" w:rsidR="00787C7F" w:rsidRDefault="00787C7F">
      <w:r>
        <w:br w:type="page"/>
      </w:r>
    </w:p>
    <w:p w14:paraId="438E3469" w14:textId="77777777" w:rsidR="000B33E5" w:rsidRDefault="000B33E5" w:rsidP="000B33E5"/>
    <w:tbl>
      <w:tblPr>
        <w:tblW w:w="16727" w:type="dxa"/>
        <w:tblInd w:w="-10" w:type="dxa"/>
        <w:tblCellMar>
          <w:left w:w="0" w:type="dxa"/>
          <w:right w:w="0" w:type="dxa"/>
        </w:tblCellMar>
        <w:tblLook w:val="04A0" w:firstRow="1" w:lastRow="0" w:firstColumn="1" w:lastColumn="0" w:noHBand="0" w:noVBand="1"/>
      </w:tblPr>
      <w:tblGrid>
        <w:gridCol w:w="1985"/>
        <w:gridCol w:w="1985"/>
        <w:gridCol w:w="1985"/>
        <w:gridCol w:w="1985"/>
        <w:gridCol w:w="1841"/>
        <w:gridCol w:w="6946"/>
      </w:tblGrid>
      <w:tr w:rsidR="00401237" w:rsidRPr="008277AA" w14:paraId="68BE96A3" w14:textId="77777777" w:rsidTr="00E6361E">
        <w:trPr>
          <w:gridAfter w:val="1"/>
          <w:wAfter w:w="6946" w:type="dxa"/>
          <w:trHeight w:val="220"/>
        </w:trPr>
        <w:tc>
          <w:tcPr>
            <w:tcW w:w="9781" w:type="dxa"/>
            <w:gridSpan w:val="5"/>
            <w:tcBorders>
              <w:top w:val="single" w:sz="8" w:space="0" w:color="auto"/>
              <w:left w:val="single" w:sz="8" w:space="0" w:color="auto"/>
              <w:bottom w:val="single" w:sz="8" w:space="0" w:color="auto"/>
              <w:right w:val="single" w:sz="8" w:space="0" w:color="auto"/>
            </w:tcBorders>
            <w:noWrap/>
            <w:tcMar>
              <w:top w:w="15" w:type="dxa"/>
              <w:left w:w="108" w:type="dxa"/>
              <w:bottom w:w="15" w:type="dxa"/>
              <w:right w:w="108" w:type="dxa"/>
            </w:tcMar>
            <w:vAlign w:val="center"/>
          </w:tcPr>
          <w:p w14:paraId="2F324EFD" w14:textId="77777777" w:rsidR="00401237" w:rsidRPr="008277AA" w:rsidRDefault="00401237" w:rsidP="00924B2A">
            <w:pPr>
              <w:spacing w:after="0"/>
              <w:rPr>
                <w:rFonts w:ascii="Arial" w:hAnsi="Arial" w:cs="Arial"/>
                <w:b/>
                <w:bCs/>
                <w:sz w:val="20"/>
                <w:szCs w:val="20"/>
              </w:rPr>
            </w:pPr>
            <w:r w:rsidRPr="008277AA">
              <w:rPr>
                <w:rFonts w:ascii="Arial" w:hAnsi="Arial" w:cs="Arial"/>
                <w:b/>
                <w:bCs/>
                <w:sz w:val="20"/>
                <w:szCs w:val="20"/>
              </w:rPr>
              <w:t xml:space="preserve">Written Assessment Rationale </w:t>
            </w:r>
          </w:p>
          <w:p w14:paraId="380D13D5" w14:textId="65E4795A" w:rsidR="00401237" w:rsidRPr="008277AA" w:rsidRDefault="00900540" w:rsidP="00924B2A">
            <w:pPr>
              <w:autoSpaceDE w:val="0"/>
              <w:autoSpaceDN w:val="0"/>
              <w:spacing w:after="0"/>
              <w:rPr>
                <w:rFonts w:ascii="Arial" w:hAnsi="Arial" w:cs="Arial"/>
                <w:sz w:val="20"/>
                <w:szCs w:val="20"/>
              </w:rPr>
            </w:pPr>
            <w:r>
              <w:rPr>
                <w:rFonts w:ascii="Arial" w:hAnsi="Arial" w:cs="Arial"/>
                <w:sz w:val="20"/>
                <w:szCs w:val="20"/>
              </w:rPr>
              <w:t>Applicant</w:t>
            </w:r>
            <w:r w:rsidR="00401237" w:rsidRPr="008277AA">
              <w:rPr>
                <w:rFonts w:ascii="Arial" w:hAnsi="Arial" w:cs="Arial"/>
                <w:sz w:val="20"/>
                <w:szCs w:val="20"/>
              </w:rPr>
              <w:t>s will be scored against the above using the following scoring mechanism.</w:t>
            </w:r>
          </w:p>
        </w:tc>
      </w:tr>
      <w:tr w:rsidR="00401237" w:rsidRPr="008277AA" w14:paraId="776B7D6E" w14:textId="77777777" w:rsidTr="00E6361E">
        <w:trPr>
          <w:gridAfter w:val="1"/>
          <w:wAfter w:w="6946" w:type="dxa"/>
          <w:trHeight w:val="262"/>
        </w:trPr>
        <w:tc>
          <w:tcPr>
            <w:tcW w:w="1985" w:type="dxa"/>
            <w:tcBorders>
              <w:top w:val="nil"/>
              <w:left w:val="single" w:sz="8" w:space="0" w:color="auto"/>
              <w:bottom w:val="single" w:sz="8" w:space="0" w:color="auto"/>
              <w:right w:val="single" w:sz="8" w:space="0" w:color="auto"/>
            </w:tcBorders>
            <w:shd w:val="clear" w:color="auto" w:fill="FF00FF"/>
            <w:noWrap/>
            <w:tcMar>
              <w:top w:w="15" w:type="dxa"/>
              <w:left w:w="108" w:type="dxa"/>
              <w:bottom w:w="15" w:type="dxa"/>
              <w:right w:w="108" w:type="dxa"/>
            </w:tcMar>
            <w:vAlign w:val="center"/>
            <w:hideMark/>
          </w:tcPr>
          <w:p w14:paraId="72A5D742" w14:textId="77777777" w:rsidR="00401237" w:rsidRPr="008277AA" w:rsidRDefault="00401237" w:rsidP="00924B2A">
            <w:pPr>
              <w:spacing w:after="0"/>
              <w:jc w:val="center"/>
              <w:rPr>
                <w:rFonts w:ascii="Arial" w:hAnsi="Arial" w:cs="Arial"/>
                <w:b/>
                <w:bCs/>
                <w:color w:val="000000"/>
                <w:sz w:val="20"/>
                <w:szCs w:val="20"/>
              </w:rPr>
            </w:pPr>
            <w:r w:rsidRPr="008277AA">
              <w:rPr>
                <w:rFonts w:ascii="Arial" w:hAnsi="Arial" w:cs="Arial"/>
                <w:b/>
                <w:bCs/>
                <w:color w:val="000000"/>
                <w:sz w:val="20"/>
                <w:szCs w:val="20"/>
              </w:rPr>
              <w:t xml:space="preserve">Unacceptable </w:t>
            </w:r>
          </w:p>
        </w:tc>
        <w:tc>
          <w:tcPr>
            <w:tcW w:w="1985" w:type="dxa"/>
            <w:tcBorders>
              <w:top w:val="nil"/>
              <w:left w:val="nil"/>
              <w:bottom w:val="single" w:sz="8" w:space="0" w:color="auto"/>
              <w:right w:val="single" w:sz="8" w:space="0" w:color="auto"/>
            </w:tcBorders>
            <w:shd w:val="clear" w:color="auto" w:fill="FF00FF"/>
            <w:noWrap/>
            <w:tcMar>
              <w:top w:w="15" w:type="dxa"/>
              <w:left w:w="108" w:type="dxa"/>
              <w:bottom w:w="15" w:type="dxa"/>
              <w:right w:w="108" w:type="dxa"/>
            </w:tcMar>
            <w:vAlign w:val="center"/>
            <w:hideMark/>
          </w:tcPr>
          <w:p w14:paraId="5F3FFC54" w14:textId="77777777" w:rsidR="00401237" w:rsidRPr="008277AA" w:rsidRDefault="00401237" w:rsidP="00924B2A">
            <w:pPr>
              <w:spacing w:after="0"/>
              <w:jc w:val="center"/>
              <w:rPr>
                <w:rFonts w:ascii="Arial" w:hAnsi="Arial" w:cs="Arial"/>
                <w:b/>
                <w:bCs/>
                <w:color w:val="000000"/>
                <w:sz w:val="20"/>
                <w:szCs w:val="20"/>
              </w:rPr>
            </w:pPr>
            <w:r w:rsidRPr="008277AA">
              <w:rPr>
                <w:rFonts w:ascii="Arial" w:hAnsi="Arial" w:cs="Arial"/>
                <w:b/>
                <w:bCs/>
                <w:color w:val="000000"/>
                <w:sz w:val="20"/>
                <w:szCs w:val="20"/>
              </w:rPr>
              <w:t xml:space="preserve">Poor </w:t>
            </w:r>
          </w:p>
        </w:tc>
        <w:tc>
          <w:tcPr>
            <w:tcW w:w="1985" w:type="dxa"/>
            <w:tcBorders>
              <w:top w:val="nil"/>
              <w:left w:val="nil"/>
              <w:bottom w:val="single" w:sz="8" w:space="0" w:color="auto"/>
              <w:right w:val="single" w:sz="8" w:space="0" w:color="auto"/>
            </w:tcBorders>
            <w:shd w:val="clear" w:color="auto" w:fill="FF00FF"/>
            <w:noWrap/>
            <w:tcMar>
              <w:top w:w="15" w:type="dxa"/>
              <w:left w:w="108" w:type="dxa"/>
              <w:bottom w:w="15" w:type="dxa"/>
              <w:right w:w="108" w:type="dxa"/>
            </w:tcMar>
            <w:vAlign w:val="center"/>
            <w:hideMark/>
          </w:tcPr>
          <w:p w14:paraId="34C01E60" w14:textId="6B0912E4" w:rsidR="00401237" w:rsidRPr="008277AA" w:rsidRDefault="00170206" w:rsidP="00924B2A">
            <w:pPr>
              <w:spacing w:after="0"/>
              <w:jc w:val="center"/>
              <w:rPr>
                <w:rFonts w:ascii="Arial" w:hAnsi="Arial" w:cs="Arial"/>
                <w:b/>
                <w:bCs/>
                <w:color w:val="000000"/>
                <w:sz w:val="20"/>
                <w:szCs w:val="20"/>
              </w:rPr>
            </w:pPr>
            <w:r>
              <w:rPr>
                <w:rFonts w:ascii="Arial" w:hAnsi="Arial" w:cs="Arial"/>
                <w:b/>
                <w:bCs/>
                <w:color w:val="000000"/>
                <w:sz w:val="20"/>
                <w:szCs w:val="20"/>
              </w:rPr>
              <w:t xml:space="preserve">Meet the Requirement </w:t>
            </w:r>
          </w:p>
        </w:tc>
        <w:tc>
          <w:tcPr>
            <w:tcW w:w="1985" w:type="dxa"/>
            <w:tcBorders>
              <w:top w:val="nil"/>
              <w:left w:val="nil"/>
              <w:bottom w:val="single" w:sz="8" w:space="0" w:color="auto"/>
              <w:right w:val="single" w:sz="8" w:space="0" w:color="auto"/>
            </w:tcBorders>
            <w:shd w:val="clear" w:color="auto" w:fill="FF00FF"/>
            <w:noWrap/>
            <w:tcMar>
              <w:top w:w="15" w:type="dxa"/>
              <w:left w:w="108" w:type="dxa"/>
              <w:bottom w:w="15" w:type="dxa"/>
              <w:right w:w="108" w:type="dxa"/>
            </w:tcMar>
            <w:vAlign w:val="center"/>
            <w:hideMark/>
          </w:tcPr>
          <w:p w14:paraId="495A0604" w14:textId="2F82DE1E" w:rsidR="00401237" w:rsidRPr="008277AA" w:rsidRDefault="00401237" w:rsidP="00924B2A">
            <w:pPr>
              <w:spacing w:after="0"/>
              <w:jc w:val="center"/>
              <w:rPr>
                <w:rFonts w:ascii="Arial" w:hAnsi="Arial" w:cs="Arial"/>
                <w:b/>
                <w:bCs/>
                <w:color w:val="000000"/>
                <w:sz w:val="20"/>
                <w:szCs w:val="20"/>
              </w:rPr>
            </w:pPr>
            <w:r w:rsidRPr="008277AA">
              <w:rPr>
                <w:rFonts w:ascii="Arial" w:hAnsi="Arial" w:cs="Arial"/>
                <w:b/>
                <w:bCs/>
                <w:color w:val="000000"/>
                <w:sz w:val="20"/>
                <w:szCs w:val="20"/>
              </w:rPr>
              <w:t>Good</w:t>
            </w:r>
          </w:p>
        </w:tc>
        <w:tc>
          <w:tcPr>
            <w:tcW w:w="1841" w:type="dxa"/>
            <w:tcBorders>
              <w:top w:val="nil"/>
              <w:left w:val="nil"/>
              <w:bottom w:val="single" w:sz="8" w:space="0" w:color="auto"/>
              <w:right w:val="single" w:sz="8" w:space="0" w:color="auto"/>
            </w:tcBorders>
            <w:shd w:val="clear" w:color="auto" w:fill="FF00FF"/>
            <w:noWrap/>
            <w:tcMar>
              <w:top w:w="15" w:type="dxa"/>
              <w:left w:w="108" w:type="dxa"/>
              <w:bottom w:w="15" w:type="dxa"/>
              <w:right w:w="108" w:type="dxa"/>
            </w:tcMar>
            <w:vAlign w:val="center"/>
            <w:hideMark/>
          </w:tcPr>
          <w:p w14:paraId="1DA5A9B0" w14:textId="3EFE20DC" w:rsidR="00401237" w:rsidRPr="008277AA" w:rsidRDefault="00B91A95" w:rsidP="00924B2A">
            <w:pPr>
              <w:spacing w:after="0"/>
              <w:jc w:val="center"/>
              <w:rPr>
                <w:rFonts w:ascii="Arial" w:hAnsi="Arial" w:cs="Arial"/>
                <w:b/>
                <w:bCs/>
                <w:color w:val="000000"/>
                <w:sz w:val="20"/>
                <w:szCs w:val="20"/>
              </w:rPr>
            </w:pPr>
            <w:r>
              <w:rPr>
                <w:rFonts w:ascii="Arial" w:hAnsi="Arial" w:cs="Arial"/>
                <w:b/>
                <w:bCs/>
                <w:color w:val="000000"/>
                <w:sz w:val="20"/>
                <w:szCs w:val="20"/>
              </w:rPr>
              <w:t>Outstanding</w:t>
            </w:r>
            <w:r w:rsidR="00401237" w:rsidRPr="008277AA">
              <w:rPr>
                <w:rFonts w:ascii="Arial" w:hAnsi="Arial" w:cs="Arial"/>
                <w:b/>
                <w:bCs/>
                <w:color w:val="000000"/>
                <w:sz w:val="20"/>
                <w:szCs w:val="20"/>
              </w:rPr>
              <w:t xml:space="preserve"> </w:t>
            </w:r>
          </w:p>
        </w:tc>
      </w:tr>
      <w:tr w:rsidR="00401237" w:rsidRPr="008277AA" w14:paraId="032A9C09" w14:textId="77777777" w:rsidTr="00E6361E">
        <w:trPr>
          <w:gridAfter w:val="1"/>
          <w:wAfter w:w="6946" w:type="dxa"/>
          <w:trHeight w:val="509"/>
        </w:trPr>
        <w:tc>
          <w:tcPr>
            <w:tcW w:w="1985" w:type="dxa"/>
            <w:vMerge w:val="restart"/>
            <w:tcBorders>
              <w:top w:val="nil"/>
              <w:left w:val="single" w:sz="8" w:space="0" w:color="auto"/>
              <w:bottom w:val="single" w:sz="8" w:space="0" w:color="auto"/>
              <w:right w:val="single" w:sz="8" w:space="0" w:color="auto"/>
            </w:tcBorders>
            <w:shd w:val="clear" w:color="auto" w:fill="F2DBDB" w:themeFill="accent2" w:themeFillTint="33"/>
            <w:tcMar>
              <w:top w:w="15" w:type="dxa"/>
              <w:left w:w="108" w:type="dxa"/>
              <w:bottom w:w="15" w:type="dxa"/>
              <w:right w:w="108" w:type="dxa"/>
            </w:tcMar>
            <w:hideMark/>
          </w:tcPr>
          <w:p w14:paraId="71B7E383" w14:textId="77777777" w:rsidR="00401237" w:rsidRPr="008277AA" w:rsidRDefault="00401237" w:rsidP="00924B2A">
            <w:pPr>
              <w:spacing w:after="0"/>
              <w:jc w:val="center"/>
              <w:rPr>
                <w:rFonts w:ascii="Arial" w:hAnsi="Arial" w:cs="Arial"/>
                <w:b/>
                <w:bCs/>
                <w:color w:val="000000"/>
                <w:sz w:val="20"/>
                <w:szCs w:val="20"/>
              </w:rPr>
            </w:pPr>
            <w:r w:rsidRPr="008277AA">
              <w:rPr>
                <w:rFonts w:ascii="Arial" w:hAnsi="Arial" w:cs="Arial"/>
                <w:b/>
                <w:bCs/>
                <w:color w:val="000000"/>
                <w:sz w:val="20"/>
                <w:szCs w:val="20"/>
              </w:rPr>
              <w:t>Score</w:t>
            </w:r>
          </w:p>
          <w:p w14:paraId="36A010DA" w14:textId="77777777" w:rsidR="00401237" w:rsidRPr="008277AA" w:rsidRDefault="00401237" w:rsidP="00924B2A">
            <w:pPr>
              <w:spacing w:after="0"/>
              <w:jc w:val="center"/>
              <w:rPr>
                <w:rFonts w:ascii="Arial" w:hAnsi="Arial" w:cs="Arial"/>
                <w:b/>
                <w:bCs/>
                <w:color w:val="000000"/>
                <w:sz w:val="20"/>
                <w:szCs w:val="20"/>
              </w:rPr>
            </w:pPr>
            <w:r w:rsidRPr="008277AA">
              <w:rPr>
                <w:rFonts w:ascii="Arial" w:hAnsi="Arial" w:cs="Arial"/>
                <w:b/>
                <w:bCs/>
                <w:color w:val="000000"/>
                <w:sz w:val="20"/>
                <w:szCs w:val="20"/>
              </w:rPr>
              <w:t>0</w:t>
            </w:r>
          </w:p>
        </w:tc>
        <w:tc>
          <w:tcPr>
            <w:tcW w:w="1985" w:type="dxa"/>
            <w:vMerge w:val="restart"/>
            <w:tcBorders>
              <w:top w:val="nil"/>
              <w:left w:val="nil"/>
              <w:bottom w:val="single" w:sz="8" w:space="0" w:color="auto"/>
              <w:right w:val="single" w:sz="8" w:space="0" w:color="auto"/>
            </w:tcBorders>
            <w:shd w:val="clear" w:color="auto" w:fill="F2DBDB" w:themeFill="accent2" w:themeFillTint="33"/>
            <w:tcMar>
              <w:top w:w="15" w:type="dxa"/>
              <w:left w:w="108" w:type="dxa"/>
              <w:bottom w:w="15" w:type="dxa"/>
              <w:right w:w="108" w:type="dxa"/>
            </w:tcMar>
            <w:hideMark/>
          </w:tcPr>
          <w:p w14:paraId="35B34334" w14:textId="77777777" w:rsidR="00401237" w:rsidRPr="008277AA" w:rsidRDefault="00401237" w:rsidP="00924B2A">
            <w:pPr>
              <w:spacing w:after="0"/>
              <w:jc w:val="center"/>
              <w:rPr>
                <w:rFonts w:ascii="Arial" w:hAnsi="Arial" w:cs="Arial"/>
                <w:b/>
                <w:bCs/>
                <w:color w:val="000000"/>
                <w:sz w:val="20"/>
                <w:szCs w:val="20"/>
              </w:rPr>
            </w:pPr>
            <w:r w:rsidRPr="008277AA">
              <w:rPr>
                <w:rFonts w:ascii="Arial" w:hAnsi="Arial" w:cs="Arial"/>
                <w:b/>
                <w:bCs/>
                <w:color w:val="000000"/>
                <w:sz w:val="20"/>
                <w:szCs w:val="20"/>
              </w:rPr>
              <w:t>Score</w:t>
            </w:r>
          </w:p>
          <w:p w14:paraId="3925EAB9" w14:textId="77777777" w:rsidR="00401237" w:rsidRPr="008277AA" w:rsidRDefault="00401237" w:rsidP="00924B2A">
            <w:pPr>
              <w:spacing w:after="0"/>
              <w:jc w:val="center"/>
              <w:rPr>
                <w:rFonts w:ascii="Arial" w:hAnsi="Arial" w:cs="Arial"/>
                <w:b/>
                <w:bCs/>
                <w:color w:val="000000"/>
                <w:sz w:val="20"/>
                <w:szCs w:val="20"/>
              </w:rPr>
            </w:pPr>
            <w:r w:rsidRPr="008277AA">
              <w:rPr>
                <w:rFonts w:ascii="Arial" w:hAnsi="Arial" w:cs="Arial"/>
                <w:b/>
                <w:bCs/>
                <w:color w:val="000000"/>
                <w:sz w:val="20"/>
                <w:szCs w:val="20"/>
              </w:rPr>
              <w:t>1</w:t>
            </w:r>
          </w:p>
        </w:tc>
        <w:tc>
          <w:tcPr>
            <w:tcW w:w="1985" w:type="dxa"/>
            <w:vMerge w:val="restart"/>
            <w:tcBorders>
              <w:top w:val="nil"/>
              <w:left w:val="nil"/>
              <w:bottom w:val="single" w:sz="8" w:space="0" w:color="auto"/>
              <w:right w:val="single" w:sz="8" w:space="0" w:color="auto"/>
            </w:tcBorders>
            <w:shd w:val="clear" w:color="auto" w:fill="F2DBDB" w:themeFill="accent2" w:themeFillTint="33"/>
            <w:tcMar>
              <w:top w:w="15" w:type="dxa"/>
              <w:left w:w="108" w:type="dxa"/>
              <w:bottom w:w="15" w:type="dxa"/>
              <w:right w:w="108" w:type="dxa"/>
            </w:tcMar>
            <w:hideMark/>
          </w:tcPr>
          <w:p w14:paraId="7EAA83F5" w14:textId="77777777" w:rsidR="00401237" w:rsidRPr="008277AA" w:rsidRDefault="00401237" w:rsidP="00924B2A">
            <w:pPr>
              <w:spacing w:after="0"/>
              <w:jc w:val="center"/>
              <w:rPr>
                <w:rFonts w:ascii="Arial" w:hAnsi="Arial" w:cs="Arial"/>
                <w:b/>
                <w:bCs/>
                <w:color w:val="000000"/>
                <w:sz w:val="20"/>
                <w:szCs w:val="20"/>
              </w:rPr>
            </w:pPr>
            <w:r w:rsidRPr="008277AA">
              <w:rPr>
                <w:rFonts w:ascii="Arial" w:hAnsi="Arial" w:cs="Arial"/>
                <w:b/>
                <w:bCs/>
                <w:color w:val="000000"/>
                <w:sz w:val="20"/>
                <w:szCs w:val="20"/>
              </w:rPr>
              <w:t>Score</w:t>
            </w:r>
          </w:p>
          <w:p w14:paraId="6E955C84" w14:textId="77777777" w:rsidR="00401237" w:rsidRPr="008277AA" w:rsidRDefault="00401237" w:rsidP="00924B2A">
            <w:pPr>
              <w:spacing w:after="0"/>
              <w:jc w:val="center"/>
              <w:rPr>
                <w:rFonts w:ascii="Arial" w:hAnsi="Arial" w:cs="Arial"/>
                <w:b/>
                <w:bCs/>
                <w:color w:val="000000"/>
                <w:sz w:val="20"/>
                <w:szCs w:val="20"/>
              </w:rPr>
            </w:pPr>
            <w:r w:rsidRPr="008277AA">
              <w:rPr>
                <w:rFonts w:ascii="Arial" w:hAnsi="Arial" w:cs="Arial"/>
                <w:b/>
                <w:bCs/>
                <w:color w:val="000000"/>
                <w:sz w:val="20"/>
                <w:szCs w:val="20"/>
              </w:rPr>
              <w:t>2</w:t>
            </w:r>
          </w:p>
        </w:tc>
        <w:tc>
          <w:tcPr>
            <w:tcW w:w="1985" w:type="dxa"/>
            <w:vMerge w:val="restart"/>
            <w:tcBorders>
              <w:top w:val="nil"/>
              <w:left w:val="nil"/>
              <w:bottom w:val="single" w:sz="8" w:space="0" w:color="auto"/>
              <w:right w:val="single" w:sz="8" w:space="0" w:color="auto"/>
            </w:tcBorders>
            <w:shd w:val="clear" w:color="auto" w:fill="F2DBDB" w:themeFill="accent2" w:themeFillTint="33"/>
            <w:tcMar>
              <w:top w:w="15" w:type="dxa"/>
              <w:left w:w="108" w:type="dxa"/>
              <w:bottom w:w="15" w:type="dxa"/>
              <w:right w:w="108" w:type="dxa"/>
            </w:tcMar>
            <w:hideMark/>
          </w:tcPr>
          <w:p w14:paraId="730B205F" w14:textId="77777777" w:rsidR="00401237" w:rsidRPr="008277AA" w:rsidRDefault="00401237" w:rsidP="00924B2A">
            <w:pPr>
              <w:spacing w:after="0"/>
              <w:jc w:val="center"/>
              <w:rPr>
                <w:rFonts w:ascii="Arial" w:hAnsi="Arial" w:cs="Arial"/>
                <w:b/>
                <w:bCs/>
                <w:color w:val="000000"/>
                <w:sz w:val="20"/>
                <w:szCs w:val="20"/>
              </w:rPr>
            </w:pPr>
            <w:r w:rsidRPr="008277AA">
              <w:rPr>
                <w:rFonts w:ascii="Arial" w:hAnsi="Arial" w:cs="Arial"/>
                <w:b/>
                <w:bCs/>
                <w:color w:val="000000"/>
                <w:sz w:val="20"/>
                <w:szCs w:val="20"/>
              </w:rPr>
              <w:t>Score</w:t>
            </w:r>
          </w:p>
          <w:p w14:paraId="0CE5D66C" w14:textId="77777777" w:rsidR="00401237" w:rsidRPr="008277AA" w:rsidRDefault="00401237" w:rsidP="00924B2A">
            <w:pPr>
              <w:spacing w:after="0"/>
              <w:jc w:val="center"/>
              <w:rPr>
                <w:rFonts w:ascii="Arial" w:hAnsi="Arial" w:cs="Arial"/>
                <w:b/>
                <w:bCs/>
                <w:color w:val="000000"/>
                <w:sz w:val="20"/>
                <w:szCs w:val="20"/>
              </w:rPr>
            </w:pPr>
            <w:r w:rsidRPr="008277AA">
              <w:rPr>
                <w:rFonts w:ascii="Arial" w:hAnsi="Arial" w:cs="Arial"/>
                <w:b/>
                <w:bCs/>
                <w:color w:val="000000"/>
                <w:sz w:val="20"/>
                <w:szCs w:val="20"/>
              </w:rPr>
              <w:t>3</w:t>
            </w:r>
          </w:p>
        </w:tc>
        <w:tc>
          <w:tcPr>
            <w:tcW w:w="1841" w:type="dxa"/>
            <w:vMerge w:val="restart"/>
            <w:tcBorders>
              <w:top w:val="nil"/>
              <w:left w:val="nil"/>
              <w:bottom w:val="single" w:sz="8" w:space="0" w:color="auto"/>
              <w:right w:val="single" w:sz="8" w:space="0" w:color="auto"/>
            </w:tcBorders>
            <w:shd w:val="clear" w:color="auto" w:fill="F2DBDB" w:themeFill="accent2" w:themeFillTint="33"/>
            <w:tcMar>
              <w:top w:w="15" w:type="dxa"/>
              <w:left w:w="108" w:type="dxa"/>
              <w:bottom w:w="15" w:type="dxa"/>
              <w:right w:w="108" w:type="dxa"/>
            </w:tcMar>
            <w:hideMark/>
          </w:tcPr>
          <w:p w14:paraId="685FB517" w14:textId="77777777" w:rsidR="00401237" w:rsidRPr="008277AA" w:rsidRDefault="00401237" w:rsidP="00924B2A">
            <w:pPr>
              <w:spacing w:after="0"/>
              <w:jc w:val="center"/>
              <w:rPr>
                <w:rFonts w:ascii="Arial" w:hAnsi="Arial" w:cs="Arial"/>
                <w:b/>
                <w:bCs/>
                <w:color w:val="000000"/>
                <w:sz w:val="20"/>
                <w:szCs w:val="20"/>
              </w:rPr>
            </w:pPr>
            <w:r w:rsidRPr="008277AA">
              <w:rPr>
                <w:rFonts w:ascii="Arial" w:hAnsi="Arial" w:cs="Arial"/>
                <w:b/>
                <w:bCs/>
                <w:color w:val="000000"/>
                <w:sz w:val="20"/>
                <w:szCs w:val="20"/>
              </w:rPr>
              <w:t>Score</w:t>
            </w:r>
          </w:p>
          <w:p w14:paraId="3AB3149D" w14:textId="77777777" w:rsidR="00401237" w:rsidRPr="008277AA" w:rsidRDefault="00401237" w:rsidP="00924B2A">
            <w:pPr>
              <w:spacing w:after="0"/>
              <w:jc w:val="center"/>
              <w:rPr>
                <w:rFonts w:ascii="Arial" w:hAnsi="Arial" w:cs="Arial"/>
                <w:b/>
                <w:bCs/>
                <w:color w:val="000000"/>
                <w:sz w:val="20"/>
                <w:szCs w:val="20"/>
              </w:rPr>
            </w:pPr>
            <w:r w:rsidRPr="008277AA">
              <w:rPr>
                <w:rFonts w:ascii="Arial" w:hAnsi="Arial" w:cs="Arial"/>
                <w:b/>
                <w:bCs/>
                <w:color w:val="000000"/>
                <w:sz w:val="20"/>
                <w:szCs w:val="20"/>
              </w:rPr>
              <w:t>4</w:t>
            </w:r>
          </w:p>
        </w:tc>
      </w:tr>
      <w:tr w:rsidR="00401237" w:rsidRPr="008277AA" w14:paraId="6EF96549" w14:textId="77777777" w:rsidTr="00E6361E">
        <w:trPr>
          <w:trHeight w:val="40"/>
        </w:trPr>
        <w:tc>
          <w:tcPr>
            <w:tcW w:w="1985" w:type="dxa"/>
            <w:vMerge/>
            <w:tcBorders>
              <w:top w:val="nil"/>
              <w:left w:val="single" w:sz="8" w:space="0" w:color="auto"/>
              <w:bottom w:val="single" w:sz="8" w:space="0" w:color="auto"/>
              <w:right w:val="single" w:sz="8" w:space="0" w:color="auto"/>
            </w:tcBorders>
            <w:shd w:val="clear" w:color="auto" w:fill="F2DBDB" w:themeFill="accent2" w:themeFillTint="33"/>
            <w:vAlign w:val="center"/>
            <w:hideMark/>
          </w:tcPr>
          <w:p w14:paraId="14B0C64F" w14:textId="77777777" w:rsidR="00401237" w:rsidRPr="008277AA" w:rsidRDefault="00401237" w:rsidP="00924B2A">
            <w:pPr>
              <w:spacing w:after="0"/>
              <w:rPr>
                <w:rFonts w:ascii="Arial" w:hAnsi="Arial" w:cs="Arial"/>
                <w:b/>
                <w:bCs/>
                <w:color w:val="000000"/>
                <w:sz w:val="20"/>
                <w:szCs w:val="20"/>
              </w:rPr>
            </w:pPr>
          </w:p>
        </w:tc>
        <w:tc>
          <w:tcPr>
            <w:tcW w:w="1985" w:type="dxa"/>
            <w:vMerge/>
            <w:tcBorders>
              <w:top w:val="nil"/>
              <w:left w:val="nil"/>
              <w:bottom w:val="single" w:sz="8" w:space="0" w:color="auto"/>
              <w:right w:val="single" w:sz="8" w:space="0" w:color="auto"/>
            </w:tcBorders>
            <w:shd w:val="clear" w:color="auto" w:fill="F2DBDB" w:themeFill="accent2" w:themeFillTint="33"/>
            <w:vAlign w:val="center"/>
            <w:hideMark/>
          </w:tcPr>
          <w:p w14:paraId="5CB491A7" w14:textId="77777777" w:rsidR="00401237" w:rsidRPr="008277AA" w:rsidRDefault="00401237" w:rsidP="00924B2A">
            <w:pPr>
              <w:spacing w:after="0"/>
              <w:rPr>
                <w:rFonts w:ascii="Arial" w:hAnsi="Arial" w:cs="Arial"/>
                <w:b/>
                <w:bCs/>
                <w:color w:val="000000"/>
                <w:sz w:val="20"/>
                <w:szCs w:val="20"/>
              </w:rPr>
            </w:pPr>
          </w:p>
        </w:tc>
        <w:tc>
          <w:tcPr>
            <w:tcW w:w="1985" w:type="dxa"/>
            <w:vMerge/>
            <w:tcBorders>
              <w:top w:val="nil"/>
              <w:left w:val="nil"/>
              <w:bottom w:val="single" w:sz="8" w:space="0" w:color="auto"/>
              <w:right w:val="single" w:sz="8" w:space="0" w:color="auto"/>
            </w:tcBorders>
            <w:shd w:val="clear" w:color="auto" w:fill="F2DBDB" w:themeFill="accent2" w:themeFillTint="33"/>
            <w:vAlign w:val="center"/>
            <w:hideMark/>
          </w:tcPr>
          <w:p w14:paraId="1644930E" w14:textId="77777777" w:rsidR="00401237" w:rsidRPr="008277AA" w:rsidRDefault="00401237" w:rsidP="00924B2A">
            <w:pPr>
              <w:spacing w:after="0"/>
              <w:rPr>
                <w:rFonts w:ascii="Arial" w:hAnsi="Arial" w:cs="Arial"/>
                <w:b/>
                <w:bCs/>
                <w:color w:val="000000"/>
                <w:sz w:val="20"/>
                <w:szCs w:val="20"/>
              </w:rPr>
            </w:pPr>
          </w:p>
        </w:tc>
        <w:tc>
          <w:tcPr>
            <w:tcW w:w="1985" w:type="dxa"/>
            <w:vMerge/>
            <w:tcBorders>
              <w:top w:val="nil"/>
              <w:left w:val="nil"/>
              <w:bottom w:val="single" w:sz="8" w:space="0" w:color="auto"/>
              <w:right w:val="single" w:sz="8" w:space="0" w:color="auto"/>
            </w:tcBorders>
            <w:shd w:val="clear" w:color="auto" w:fill="F2DBDB" w:themeFill="accent2" w:themeFillTint="33"/>
            <w:vAlign w:val="center"/>
            <w:hideMark/>
          </w:tcPr>
          <w:p w14:paraId="5FCA3C54" w14:textId="77777777" w:rsidR="00401237" w:rsidRPr="008277AA" w:rsidRDefault="00401237" w:rsidP="00924B2A">
            <w:pPr>
              <w:spacing w:after="0"/>
              <w:rPr>
                <w:rFonts w:ascii="Arial" w:hAnsi="Arial" w:cs="Arial"/>
                <w:b/>
                <w:bCs/>
                <w:color w:val="000000"/>
                <w:sz w:val="20"/>
                <w:szCs w:val="20"/>
              </w:rPr>
            </w:pPr>
          </w:p>
        </w:tc>
        <w:tc>
          <w:tcPr>
            <w:tcW w:w="1841" w:type="dxa"/>
            <w:vMerge/>
            <w:tcBorders>
              <w:top w:val="nil"/>
              <w:left w:val="nil"/>
              <w:bottom w:val="single" w:sz="8" w:space="0" w:color="auto"/>
              <w:right w:val="single" w:sz="8" w:space="0" w:color="auto"/>
            </w:tcBorders>
            <w:shd w:val="clear" w:color="auto" w:fill="F2DBDB" w:themeFill="accent2" w:themeFillTint="33"/>
            <w:vAlign w:val="center"/>
            <w:hideMark/>
          </w:tcPr>
          <w:p w14:paraId="6C793DDA" w14:textId="77777777" w:rsidR="00401237" w:rsidRPr="008277AA" w:rsidRDefault="00401237" w:rsidP="00924B2A">
            <w:pPr>
              <w:spacing w:after="0"/>
              <w:rPr>
                <w:rFonts w:ascii="Arial" w:hAnsi="Arial" w:cs="Arial"/>
                <w:b/>
                <w:bCs/>
                <w:color w:val="000000"/>
                <w:sz w:val="20"/>
                <w:szCs w:val="20"/>
              </w:rPr>
            </w:pPr>
          </w:p>
        </w:tc>
        <w:tc>
          <w:tcPr>
            <w:tcW w:w="6946" w:type="dxa"/>
            <w:vAlign w:val="center"/>
            <w:hideMark/>
          </w:tcPr>
          <w:p w14:paraId="0246BE26" w14:textId="77777777" w:rsidR="00401237" w:rsidRPr="008277AA" w:rsidRDefault="00401237" w:rsidP="00924B2A">
            <w:pPr>
              <w:spacing w:after="0"/>
              <w:rPr>
                <w:rFonts w:ascii="Arial" w:hAnsi="Arial" w:cs="Arial"/>
                <w:b/>
                <w:bCs/>
                <w:color w:val="000000"/>
                <w:sz w:val="20"/>
                <w:szCs w:val="20"/>
              </w:rPr>
            </w:pPr>
          </w:p>
        </w:tc>
      </w:tr>
      <w:tr w:rsidR="00401237" w:rsidRPr="008277AA" w14:paraId="3F1FDCEC" w14:textId="77777777" w:rsidTr="00E6361E">
        <w:trPr>
          <w:trHeight w:val="59"/>
        </w:trPr>
        <w:tc>
          <w:tcPr>
            <w:tcW w:w="1985" w:type="dxa"/>
            <w:tcBorders>
              <w:top w:val="nil"/>
              <w:left w:val="single" w:sz="8" w:space="0" w:color="auto"/>
              <w:bottom w:val="single" w:sz="8" w:space="0" w:color="auto"/>
              <w:right w:val="single" w:sz="8" w:space="0" w:color="auto"/>
            </w:tcBorders>
            <w:tcMar>
              <w:top w:w="15" w:type="dxa"/>
              <w:left w:w="108" w:type="dxa"/>
              <w:bottom w:w="15" w:type="dxa"/>
              <w:right w:w="108" w:type="dxa"/>
            </w:tcMar>
            <w:hideMark/>
          </w:tcPr>
          <w:p w14:paraId="2DEED0E7" w14:textId="4F34683C" w:rsidR="00401237" w:rsidRPr="008277AA" w:rsidRDefault="00B968F9" w:rsidP="00924B2A">
            <w:pPr>
              <w:spacing w:after="0"/>
              <w:rPr>
                <w:rFonts w:ascii="Arial" w:hAnsi="Arial" w:cs="Arial"/>
                <w:color w:val="000000"/>
                <w:sz w:val="20"/>
                <w:szCs w:val="20"/>
              </w:rPr>
            </w:pPr>
            <w:r w:rsidRPr="00B968F9">
              <w:rPr>
                <w:rFonts w:ascii="Arial" w:hAnsi="Arial" w:cs="Arial"/>
                <w:color w:val="000000"/>
                <w:sz w:val="20"/>
                <w:szCs w:val="20"/>
              </w:rPr>
              <w:t>The response does not meet the requirement. Does not comply and/or insufficient information provided to demonstrate that the Bidder has the ability, understanding, experience, skills, resource &amp; quality measures required to provide the supplies / services, with little or no evidence to support the response.</w:t>
            </w:r>
          </w:p>
        </w:tc>
        <w:tc>
          <w:tcPr>
            <w:tcW w:w="1985" w:type="dxa"/>
            <w:tcBorders>
              <w:top w:val="nil"/>
              <w:left w:val="nil"/>
              <w:bottom w:val="single" w:sz="8" w:space="0" w:color="auto"/>
              <w:right w:val="single" w:sz="8" w:space="0" w:color="auto"/>
            </w:tcBorders>
            <w:shd w:val="clear" w:color="auto" w:fill="FFFFFF"/>
            <w:tcMar>
              <w:top w:w="15" w:type="dxa"/>
              <w:left w:w="108" w:type="dxa"/>
              <w:bottom w:w="15" w:type="dxa"/>
              <w:right w:w="108" w:type="dxa"/>
            </w:tcMar>
            <w:hideMark/>
          </w:tcPr>
          <w:p w14:paraId="1ABA790B" w14:textId="59B6AE37" w:rsidR="00401237" w:rsidRPr="008277AA" w:rsidRDefault="00170206" w:rsidP="00924B2A">
            <w:pPr>
              <w:spacing w:after="0"/>
              <w:rPr>
                <w:rFonts w:ascii="Arial" w:hAnsi="Arial" w:cs="Arial"/>
                <w:color w:val="000000"/>
                <w:sz w:val="20"/>
                <w:szCs w:val="20"/>
              </w:rPr>
            </w:pPr>
            <w:r w:rsidRPr="00170206">
              <w:rPr>
                <w:rFonts w:ascii="Arial" w:hAnsi="Arial" w:cs="Arial"/>
                <w:color w:val="000000"/>
                <w:sz w:val="20"/>
                <w:szCs w:val="20"/>
              </w:rPr>
              <w:t>Some minor reservations of the Bidder’s relevant ability, understanding, experience, skills, and resource &amp; quality measures required to provide the suppliers / services, with little or no evidence to support the response.</w:t>
            </w:r>
          </w:p>
        </w:tc>
        <w:tc>
          <w:tcPr>
            <w:tcW w:w="1985" w:type="dxa"/>
            <w:tcBorders>
              <w:top w:val="nil"/>
              <w:left w:val="nil"/>
              <w:bottom w:val="single" w:sz="8" w:space="0" w:color="auto"/>
              <w:right w:val="single" w:sz="8" w:space="0" w:color="auto"/>
            </w:tcBorders>
            <w:tcMar>
              <w:top w:w="15" w:type="dxa"/>
              <w:left w:w="108" w:type="dxa"/>
              <w:bottom w:w="15" w:type="dxa"/>
              <w:right w:w="108" w:type="dxa"/>
            </w:tcMar>
            <w:hideMark/>
          </w:tcPr>
          <w:p w14:paraId="250935E2" w14:textId="29E551F2" w:rsidR="00401237" w:rsidRPr="008277AA" w:rsidRDefault="00170206" w:rsidP="00924B2A">
            <w:pPr>
              <w:spacing w:after="0"/>
              <w:rPr>
                <w:rFonts w:ascii="Arial" w:hAnsi="Arial" w:cs="Arial"/>
                <w:sz w:val="20"/>
                <w:szCs w:val="20"/>
              </w:rPr>
            </w:pPr>
            <w:r w:rsidRPr="00170206">
              <w:rPr>
                <w:rFonts w:ascii="Arial" w:hAnsi="Arial" w:cs="Arial"/>
                <w:sz w:val="20"/>
                <w:szCs w:val="20"/>
              </w:rPr>
              <w:t>Demonstration by the Bidder of the relevant ability, understanding, experience, skills, resources &amp; quality measures required to provide the supplies / services, with evidence to support the response</w:t>
            </w:r>
          </w:p>
        </w:tc>
        <w:tc>
          <w:tcPr>
            <w:tcW w:w="1985" w:type="dxa"/>
            <w:tcBorders>
              <w:top w:val="nil"/>
              <w:left w:val="nil"/>
              <w:bottom w:val="single" w:sz="8" w:space="0" w:color="auto"/>
              <w:right w:val="single" w:sz="8" w:space="0" w:color="auto"/>
            </w:tcBorders>
            <w:tcMar>
              <w:top w:w="15" w:type="dxa"/>
              <w:left w:w="108" w:type="dxa"/>
              <w:bottom w:w="15" w:type="dxa"/>
              <w:right w:w="108" w:type="dxa"/>
            </w:tcMar>
            <w:hideMark/>
          </w:tcPr>
          <w:p w14:paraId="139F1A47" w14:textId="2F4BE3B4" w:rsidR="00401237" w:rsidRPr="008277AA" w:rsidRDefault="00B91A95" w:rsidP="00924B2A">
            <w:pPr>
              <w:spacing w:after="0"/>
              <w:rPr>
                <w:rFonts w:ascii="Arial" w:hAnsi="Arial" w:cs="Arial"/>
                <w:color w:val="000000"/>
                <w:sz w:val="20"/>
                <w:szCs w:val="20"/>
              </w:rPr>
            </w:pPr>
            <w:r w:rsidRPr="00B91A95">
              <w:rPr>
                <w:rFonts w:ascii="Arial" w:hAnsi="Arial" w:cs="Arial"/>
                <w:color w:val="000000"/>
                <w:sz w:val="20"/>
                <w:szCs w:val="20"/>
              </w:rPr>
              <w:t>Above average demonstration by the Bidder of the relevant ability, understanding, experience, skills, resource &amp; quality measures required to provide the supplies / services. Response identifies factors that will offer potential added value, with evidence to support the response</w:t>
            </w:r>
          </w:p>
        </w:tc>
        <w:tc>
          <w:tcPr>
            <w:tcW w:w="1841" w:type="dxa"/>
            <w:tcBorders>
              <w:top w:val="nil"/>
              <w:left w:val="nil"/>
              <w:bottom w:val="single" w:sz="8" w:space="0" w:color="auto"/>
              <w:right w:val="single" w:sz="8" w:space="0" w:color="auto"/>
            </w:tcBorders>
            <w:tcMar>
              <w:top w:w="15" w:type="dxa"/>
              <w:left w:w="108" w:type="dxa"/>
              <w:bottom w:w="15" w:type="dxa"/>
              <w:right w:w="108" w:type="dxa"/>
            </w:tcMar>
            <w:hideMark/>
          </w:tcPr>
          <w:p w14:paraId="1DA94761" w14:textId="667007D9" w:rsidR="00401237" w:rsidRPr="008277AA" w:rsidRDefault="00B91A95" w:rsidP="00924B2A">
            <w:pPr>
              <w:spacing w:after="0"/>
              <w:rPr>
                <w:rFonts w:ascii="Arial" w:hAnsi="Arial" w:cs="Arial"/>
                <w:color w:val="000000"/>
                <w:sz w:val="20"/>
                <w:szCs w:val="20"/>
              </w:rPr>
            </w:pPr>
            <w:r w:rsidRPr="00B91A95">
              <w:rPr>
                <w:rFonts w:ascii="Arial" w:hAnsi="Arial" w:cs="Arial"/>
                <w:color w:val="000000"/>
                <w:sz w:val="20"/>
                <w:szCs w:val="20"/>
              </w:rPr>
              <w:t>Exceptional demonstration by the Bidder of the relevant ability, understanding, experience, skills, and resources &amp; quality measures required to provide the supplies/ services. Response identifies factors that will offer potential added value and continuous improvement, with evidence to support the response</w:t>
            </w:r>
          </w:p>
        </w:tc>
        <w:tc>
          <w:tcPr>
            <w:tcW w:w="6946" w:type="dxa"/>
            <w:vAlign w:val="center"/>
            <w:hideMark/>
          </w:tcPr>
          <w:p w14:paraId="02242158" w14:textId="77777777" w:rsidR="00401237" w:rsidRPr="008277AA" w:rsidRDefault="00401237" w:rsidP="00924B2A">
            <w:pPr>
              <w:spacing w:after="0"/>
              <w:rPr>
                <w:rFonts w:ascii="Arial" w:hAnsi="Arial" w:cs="Arial"/>
                <w:sz w:val="20"/>
                <w:szCs w:val="20"/>
              </w:rPr>
            </w:pPr>
          </w:p>
        </w:tc>
      </w:tr>
    </w:tbl>
    <w:p w14:paraId="054B2760" w14:textId="77777777" w:rsidR="00401237" w:rsidRDefault="00401237" w:rsidP="000B33E5"/>
    <w:p w14:paraId="2F9E6CAC" w14:textId="77777777" w:rsidR="005E2E3B" w:rsidRDefault="005E2E3B" w:rsidP="00215C76">
      <w:pPr>
        <w:pStyle w:val="Heading1"/>
        <w:numPr>
          <w:ilvl w:val="0"/>
          <w:numId w:val="16"/>
        </w:numPr>
        <w:spacing w:before="0"/>
        <w:jc w:val="both"/>
      </w:pPr>
      <w:bookmarkStart w:id="56" w:name="_Toc456276642"/>
      <w:bookmarkStart w:id="57" w:name="_Toc23879195"/>
      <w:bookmarkStart w:id="58" w:name="_Toc222330948"/>
      <w:r>
        <w:t>General Information</w:t>
      </w:r>
      <w:bookmarkEnd w:id="56"/>
      <w:bookmarkEnd w:id="57"/>
      <w:bookmarkEnd w:id="58"/>
    </w:p>
    <w:p w14:paraId="6BBBCB16" w14:textId="77777777" w:rsidR="005E2E3B" w:rsidRDefault="005E2E3B" w:rsidP="005E2E3B">
      <w:pPr>
        <w:pStyle w:val="Heading2"/>
        <w:spacing w:before="0"/>
        <w:ind w:left="1260"/>
      </w:pPr>
      <w:bookmarkStart w:id="59" w:name="_Toc456276643"/>
    </w:p>
    <w:p w14:paraId="0BA7AE31" w14:textId="0B6D1988" w:rsidR="005E2E3B" w:rsidRDefault="005E2E3B" w:rsidP="00215C76">
      <w:pPr>
        <w:pStyle w:val="Heading2"/>
        <w:numPr>
          <w:ilvl w:val="1"/>
          <w:numId w:val="16"/>
        </w:numPr>
        <w:spacing w:before="0"/>
        <w:ind w:left="357" w:hanging="357"/>
      </w:pPr>
      <w:bookmarkStart w:id="60" w:name="_Toc23879196"/>
      <w:bookmarkStart w:id="61" w:name="_Toc222330949"/>
      <w:r>
        <w:t>Preamble</w:t>
      </w:r>
      <w:bookmarkEnd w:id="59"/>
      <w:bookmarkEnd w:id="60"/>
      <w:bookmarkEnd w:id="61"/>
    </w:p>
    <w:p w14:paraId="3AD25296" w14:textId="77777777" w:rsidR="005E2E3B" w:rsidRDefault="005E2E3B" w:rsidP="005E2E3B">
      <w:pPr>
        <w:spacing w:after="0"/>
        <w:jc w:val="both"/>
      </w:pPr>
      <w:r>
        <w:t>This General Information is provided to Applicants for background information only.</w:t>
      </w:r>
    </w:p>
    <w:p w14:paraId="31B71497" w14:textId="77777777" w:rsidR="005E2E3B" w:rsidRDefault="005E2E3B" w:rsidP="005E2E3B">
      <w:pPr>
        <w:spacing w:after="0"/>
        <w:jc w:val="both"/>
      </w:pPr>
    </w:p>
    <w:p w14:paraId="5AA958D3" w14:textId="48D1C740" w:rsidR="005E2E3B" w:rsidRDefault="005E2E3B" w:rsidP="00215C76">
      <w:pPr>
        <w:pStyle w:val="Heading2"/>
        <w:numPr>
          <w:ilvl w:val="1"/>
          <w:numId w:val="16"/>
        </w:numPr>
        <w:spacing w:before="0"/>
        <w:ind w:left="357" w:hanging="357"/>
        <w:jc w:val="both"/>
      </w:pPr>
      <w:bookmarkStart w:id="62" w:name="_Toc426020906"/>
      <w:bookmarkStart w:id="63" w:name="_Toc456276646"/>
      <w:bookmarkStart w:id="64" w:name="_Toc23879197"/>
      <w:bookmarkStart w:id="65" w:name="_Toc222330950"/>
      <w:bookmarkEnd w:id="62"/>
      <w:r>
        <w:t>Confidentiality</w:t>
      </w:r>
      <w:bookmarkEnd w:id="63"/>
      <w:bookmarkEnd w:id="64"/>
      <w:bookmarkEnd w:id="65"/>
      <w:r>
        <w:t xml:space="preserve"> </w:t>
      </w:r>
    </w:p>
    <w:p w14:paraId="2DC180E7" w14:textId="29B02AD6" w:rsidR="005E2E3B" w:rsidRDefault="005E2E3B" w:rsidP="005E2E3B">
      <w:pPr>
        <w:spacing w:after="0"/>
        <w:jc w:val="both"/>
      </w:pPr>
      <w:r w:rsidRPr="000E7F17">
        <w:t xml:space="preserve">Recipients of this </w:t>
      </w:r>
      <w:r w:rsidR="008509BA">
        <w:t>R</w:t>
      </w:r>
      <w:r w:rsidR="003661D3">
        <w:t>f</w:t>
      </w:r>
      <w:r w:rsidR="008509BA">
        <w:t>P</w:t>
      </w:r>
      <w:r w:rsidRPr="000E7F17">
        <w:t xml:space="preserve"> (whether they submit or not) sh</w:t>
      </w:r>
      <w:r>
        <w:t xml:space="preserve">all treat the contents of the </w:t>
      </w:r>
      <w:r w:rsidR="008509BA">
        <w:t>R</w:t>
      </w:r>
      <w:r w:rsidR="003661D3">
        <w:t>f</w:t>
      </w:r>
      <w:r w:rsidR="008509BA">
        <w:t>P</w:t>
      </w:r>
      <w:r>
        <w:t xml:space="preserve"> </w:t>
      </w:r>
      <w:r w:rsidRPr="000E7F17">
        <w:t xml:space="preserve">and any associated documents / </w:t>
      </w:r>
      <w:r>
        <w:t>p</w:t>
      </w:r>
      <w:r w:rsidRPr="000E7F17">
        <w:t xml:space="preserve">rocurement </w:t>
      </w:r>
      <w:r>
        <w:t>d</w:t>
      </w:r>
      <w:r w:rsidRPr="000E7F17">
        <w:t xml:space="preserve">ocuments as private and confidential and safeguard them accordingly. Recipients of this </w:t>
      </w:r>
      <w:r w:rsidR="008509BA">
        <w:t>R</w:t>
      </w:r>
      <w:r w:rsidR="003661D3">
        <w:t>f</w:t>
      </w:r>
      <w:r w:rsidR="008509BA">
        <w:t>P</w:t>
      </w:r>
      <w:r>
        <w:t xml:space="preserve"> </w:t>
      </w:r>
      <w:r w:rsidRPr="000E7F17">
        <w:t>(whether they submit</w:t>
      </w:r>
      <w:r w:rsidR="00C548B0">
        <w:t xml:space="preserve"> or </w:t>
      </w:r>
      <w:r w:rsidRPr="000E7F17">
        <w:t xml:space="preserve">not) shall not disclose, copy, reproduce, distribute or pass the information contained in the </w:t>
      </w:r>
      <w:r w:rsidR="008509BA">
        <w:t>R</w:t>
      </w:r>
      <w:r w:rsidR="003661D3">
        <w:t>f</w:t>
      </w:r>
      <w:r w:rsidR="008509BA">
        <w:t>P</w:t>
      </w:r>
      <w:r w:rsidRPr="000E7F17">
        <w:t xml:space="preserve"> and any associated documents / </w:t>
      </w:r>
      <w:r>
        <w:t>p</w:t>
      </w:r>
      <w:r w:rsidRPr="000E7F17">
        <w:t xml:space="preserve">rocurement </w:t>
      </w:r>
      <w:r>
        <w:t>d</w:t>
      </w:r>
      <w:r w:rsidRPr="000E7F17">
        <w:t xml:space="preserve">ocuments to any other person at any time. Recipients of this </w:t>
      </w:r>
      <w:r w:rsidR="008509BA">
        <w:t>R</w:t>
      </w:r>
      <w:r w:rsidR="003661D3">
        <w:t>f</w:t>
      </w:r>
      <w:r w:rsidR="008509BA">
        <w:t>P</w:t>
      </w:r>
      <w:r>
        <w:t xml:space="preserve"> </w:t>
      </w:r>
      <w:r w:rsidRPr="000E7F17">
        <w:t xml:space="preserve">shall not use the information in the </w:t>
      </w:r>
      <w:r w:rsidR="008509BA">
        <w:t>R</w:t>
      </w:r>
      <w:r w:rsidR="003661D3">
        <w:t>f</w:t>
      </w:r>
      <w:r w:rsidR="008509BA">
        <w:t>P</w:t>
      </w:r>
      <w:r>
        <w:t xml:space="preserve"> </w:t>
      </w:r>
      <w:r w:rsidRPr="000E7F17">
        <w:t xml:space="preserve">and any associated documents / </w:t>
      </w:r>
      <w:r>
        <w:t>p</w:t>
      </w:r>
      <w:r w:rsidRPr="000E7F17">
        <w:t xml:space="preserve">rocurement </w:t>
      </w:r>
      <w:r>
        <w:t>d</w:t>
      </w:r>
      <w:r w:rsidRPr="000E7F17">
        <w:t xml:space="preserve">ocuments for any purpose other than for the purposes of participating in the </w:t>
      </w:r>
      <w:r>
        <w:t>Procurement</w:t>
      </w:r>
      <w:r w:rsidRPr="000E7F17">
        <w:t>.</w:t>
      </w:r>
    </w:p>
    <w:p w14:paraId="737AE71F" w14:textId="77777777" w:rsidR="005E2E3B" w:rsidRDefault="005E2E3B" w:rsidP="005E2E3B">
      <w:pPr>
        <w:spacing w:after="0"/>
        <w:jc w:val="both"/>
      </w:pPr>
    </w:p>
    <w:p w14:paraId="4D017BDC" w14:textId="40D2968A" w:rsidR="005E2E3B" w:rsidRDefault="005E2E3B" w:rsidP="005E2E3B">
      <w:pPr>
        <w:spacing w:after="0"/>
        <w:jc w:val="both"/>
      </w:pPr>
      <w:r>
        <w:lastRenderedPageBreak/>
        <w:t>Applicants shall procure that each of their officers, advisers, agents, employees, consultants or sub-</w:t>
      </w:r>
      <w:r w:rsidR="002669A6">
        <w:t>leasers</w:t>
      </w:r>
      <w:r>
        <w:t xml:space="preserve"> (of any tier) who receive any of the information in the </w:t>
      </w:r>
      <w:r w:rsidR="008509BA">
        <w:t>R</w:t>
      </w:r>
      <w:r w:rsidR="003661D3">
        <w:t>f</w:t>
      </w:r>
      <w:r w:rsidR="008509BA">
        <w:t>P</w:t>
      </w:r>
      <w:r>
        <w:t xml:space="preserve"> and any associated documents are made aware of, and comply with, the provisions of this paragraph as if they were an Applicant.</w:t>
      </w:r>
    </w:p>
    <w:p w14:paraId="4CF97A77" w14:textId="3A26801E" w:rsidR="005E2E3B" w:rsidRDefault="005E2E3B" w:rsidP="005E2E3B">
      <w:pPr>
        <w:spacing w:after="0"/>
        <w:jc w:val="both"/>
      </w:pPr>
      <w:r>
        <w:t xml:space="preserve">Applicants may disclose, distribute or pass the information in the </w:t>
      </w:r>
      <w:r w:rsidR="008509BA">
        <w:t>R</w:t>
      </w:r>
      <w:r w:rsidR="003661D3">
        <w:t>f</w:t>
      </w:r>
      <w:r w:rsidR="008509BA">
        <w:t>P</w:t>
      </w:r>
      <w:r w:rsidR="00C548B0">
        <w:t xml:space="preserve"> </w:t>
      </w:r>
      <w:r>
        <w:t>and any associated documents to another person (including, but not limited to, for example, officers, advisers, agents, employees, consultants or sub-</w:t>
      </w:r>
      <w:r w:rsidR="002669A6">
        <w:t xml:space="preserve">leasers </w:t>
      </w:r>
      <w:r>
        <w:t>(of any tier) to the Supplier) if either:</w:t>
      </w:r>
    </w:p>
    <w:p w14:paraId="19DC1561" w14:textId="77777777" w:rsidR="005E2E3B" w:rsidRDefault="005E2E3B" w:rsidP="005E2E3B">
      <w:pPr>
        <w:spacing w:after="0"/>
        <w:jc w:val="both"/>
      </w:pPr>
    </w:p>
    <w:p w14:paraId="2B2CDE2A" w14:textId="2EABA3A5" w:rsidR="005E2E3B" w:rsidRDefault="005E2E3B" w:rsidP="00BA4F0F">
      <w:pPr>
        <w:pStyle w:val="ListParagraph"/>
        <w:numPr>
          <w:ilvl w:val="0"/>
          <w:numId w:val="15"/>
        </w:numPr>
        <w:spacing w:after="120"/>
        <w:ind w:left="714" w:hanging="357"/>
        <w:contextualSpacing w:val="0"/>
        <w:jc w:val="both"/>
      </w:pPr>
      <w:r>
        <w:t xml:space="preserve">this is done for the sole purpose of enabling a </w:t>
      </w:r>
      <w:r w:rsidR="008509BA">
        <w:t>R</w:t>
      </w:r>
      <w:r w:rsidR="003661D3">
        <w:t>f</w:t>
      </w:r>
      <w:r w:rsidR="008509BA">
        <w:t>P</w:t>
      </w:r>
      <w:r>
        <w:t xml:space="preserve"> Application</w:t>
      </w:r>
      <w:r w:rsidRPr="000E7F17">
        <w:t xml:space="preserve"> </w:t>
      </w:r>
      <w:r>
        <w:t xml:space="preserve">to be made and the person receiving the information undertakes in writing to keep the information confidential on the same terms as set out in the </w:t>
      </w:r>
      <w:r w:rsidR="008509BA">
        <w:t>R</w:t>
      </w:r>
      <w:r w:rsidR="003661D3">
        <w:t>f</w:t>
      </w:r>
      <w:r w:rsidR="008509BA">
        <w:t>P</w:t>
      </w:r>
      <w:r>
        <w:t xml:space="preserve"> and any associated documents; or</w:t>
      </w:r>
    </w:p>
    <w:p w14:paraId="6FEE37E6" w14:textId="00731DBC" w:rsidR="005E2E3B" w:rsidRDefault="005E2E3B" w:rsidP="00BA4F0F">
      <w:pPr>
        <w:pStyle w:val="ListParagraph"/>
        <w:numPr>
          <w:ilvl w:val="0"/>
          <w:numId w:val="15"/>
        </w:numPr>
        <w:spacing w:after="0"/>
        <w:ind w:left="714" w:hanging="357"/>
        <w:contextualSpacing w:val="0"/>
        <w:jc w:val="both"/>
      </w:pPr>
      <w:r>
        <w:t xml:space="preserve">the Applicant obtains the prior </w:t>
      </w:r>
      <w:r w:rsidR="008509BA">
        <w:t>written</w:t>
      </w:r>
      <w:r>
        <w:t xml:space="preserve"> consent of the Authority in relation to such disclosure, distribution or passing of the information in the </w:t>
      </w:r>
      <w:r w:rsidR="008509BA">
        <w:t>R</w:t>
      </w:r>
      <w:r w:rsidR="003661D3">
        <w:t>f</w:t>
      </w:r>
      <w:r w:rsidR="008509BA">
        <w:t>P</w:t>
      </w:r>
      <w:r>
        <w:t xml:space="preserve"> and any associated documents.</w:t>
      </w:r>
    </w:p>
    <w:p w14:paraId="20E36978" w14:textId="77777777" w:rsidR="005E2E3B" w:rsidRDefault="005E2E3B" w:rsidP="005E2E3B">
      <w:pPr>
        <w:spacing w:after="0"/>
        <w:jc w:val="both"/>
      </w:pPr>
    </w:p>
    <w:p w14:paraId="4F51DE42" w14:textId="040AC40E" w:rsidR="005E2E3B" w:rsidRDefault="005E2E3B" w:rsidP="005E2E3B">
      <w:pPr>
        <w:spacing w:after="0"/>
        <w:jc w:val="both"/>
      </w:pPr>
      <w:r>
        <w:t xml:space="preserve">The information contained in the </w:t>
      </w:r>
      <w:r w:rsidR="008509BA">
        <w:t>R</w:t>
      </w:r>
      <w:r w:rsidR="003661D3">
        <w:t>f</w:t>
      </w:r>
      <w:r w:rsidR="008509BA">
        <w:t>P</w:t>
      </w:r>
      <w:r>
        <w:t xml:space="preserve"> and any associated documents, and any additional information provided by the Authority, should not be used, copied, disclosed or disseminated for any purpose save to the extent that such use, copying, disclosure or dissemination is necessary for the purpose of the procurement process or to comply with any legal or regulatory obligation.</w:t>
      </w:r>
    </w:p>
    <w:p w14:paraId="12C876A0" w14:textId="77777777" w:rsidR="005E2E3B" w:rsidRDefault="005E2E3B" w:rsidP="005E2E3B">
      <w:pPr>
        <w:spacing w:after="0"/>
        <w:jc w:val="both"/>
      </w:pPr>
    </w:p>
    <w:p w14:paraId="2F7B9A23" w14:textId="0BF8E40D" w:rsidR="005E2E3B" w:rsidRDefault="005E2E3B" w:rsidP="005E2E3B">
      <w:pPr>
        <w:spacing w:after="0"/>
        <w:jc w:val="both"/>
      </w:pPr>
      <w:r>
        <w:t xml:space="preserve">When providing details of </w:t>
      </w:r>
      <w:r w:rsidR="00685965">
        <w:t>lease</w:t>
      </w:r>
      <w:r>
        <w:t xml:space="preserve">s in answering the questions in the </w:t>
      </w:r>
      <w:r w:rsidR="008509BA">
        <w:t>R</w:t>
      </w:r>
      <w:r w:rsidR="003661D3">
        <w:t>f</w:t>
      </w:r>
      <w:r w:rsidR="008509BA">
        <w:t>P</w:t>
      </w:r>
      <w:r>
        <w:t xml:space="preserve"> relating to technical and professional ability, the Applicant agrees to waive any </w:t>
      </w:r>
      <w:r w:rsidR="002669A6">
        <w:t>contractual</w:t>
      </w:r>
      <w:r>
        <w:t xml:space="preserve"> or other confidentiality rights and obligations associated with these </w:t>
      </w:r>
      <w:r w:rsidR="00685965">
        <w:t>lease</w:t>
      </w:r>
      <w:r>
        <w:t>s.</w:t>
      </w:r>
    </w:p>
    <w:p w14:paraId="33D50B87" w14:textId="77777777" w:rsidR="005E2E3B" w:rsidRDefault="005E2E3B" w:rsidP="005E2E3B">
      <w:pPr>
        <w:spacing w:after="0"/>
        <w:jc w:val="both"/>
      </w:pPr>
    </w:p>
    <w:p w14:paraId="0F281994" w14:textId="09034B7B" w:rsidR="005E2E3B" w:rsidRDefault="005E2E3B" w:rsidP="005E2E3B">
      <w:pPr>
        <w:spacing w:after="0"/>
        <w:jc w:val="both"/>
      </w:pPr>
      <w:r>
        <w:t xml:space="preserve">The Authority confirms that it will keep confidential and will not disclose to any third parties any information obtained from a named customer contact, other than to the Cabinet Office and/or authorities defined by the </w:t>
      </w:r>
      <w:r w:rsidR="002E78A6">
        <w:t>New Procurement Act 2023</w:t>
      </w:r>
    </w:p>
    <w:p w14:paraId="106A0CF3" w14:textId="77777777" w:rsidR="005E2E3B" w:rsidRDefault="005E2E3B" w:rsidP="005E2E3B">
      <w:pPr>
        <w:spacing w:after="0"/>
        <w:jc w:val="both"/>
      </w:pPr>
    </w:p>
    <w:p w14:paraId="676BFE6C" w14:textId="2867AA6A" w:rsidR="005E2E3B" w:rsidRPr="00AE677F" w:rsidRDefault="005E2E3B" w:rsidP="00215C76">
      <w:pPr>
        <w:pStyle w:val="Heading2"/>
        <w:numPr>
          <w:ilvl w:val="1"/>
          <w:numId w:val="16"/>
        </w:numPr>
        <w:spacing w:before="0"/>
        <w:ind w:left="357" w:hanging="357"/>
      </w:pPr>
      <w:bookmarkStart w:id="66" w:name="_Toc482102907"/>
      <w:bookmarkStart w:id="67" w:name="_Toc496093130"/>
      <w:bookmarkStart w:id="68" w:name="_Toc23879198"/>
      <w:bookmarkStart w:id="69" w:name="_Toc222330951"/>
      <w:r w:rsidRPr="003056FC">
        <w:t>Data Transparency and Freedom of Information</w:t>
      </w:r>
      <w:bookmarkEnd w:id="66"/>
      <w:bookmarkEnd w:id="67"/>
      <w:bookmarkEnd w:id="68"/>
      <w:bookmarkEnd w:id="69"/>
    </w:p>
    <w:p w14:paraId="350C6840" w14:textId="5CFDDCE4" w:rsidR="005E2E3B" w:rsidRDefault="005E2E3B" w:rsidP="005E2E3B">
      <w:pPr>
        <w:pStyle w:val="BodyText"/>
        <w:spacing w:after="0"/>
        <w:ind w:left="0"/>
        <w:jc w:val="both"/>
        <w:rPr>
          <w:rFonts w:asciiTheme="minorHAnsi" w:hAnsiTheme="minorHAnsi" w:cstheme="minorHAnsi"/>
          <w:sz w:val="22"/>
        </w:rPr>
      </w:pPr>
      <w:r w:rsidRPr="003056FC">
        <w:rPr>
          <w:rFonts w:asciiTheme="minorHAnsi" w:hAnsiTheme="minorHAnsi" w:cstheme="minorHAnsi"/>
          <w:sz w:val="22"/>
        </w:rPr>
        <w:t xml:space="preserve">The UK government is committed to greater transparency in the public sector. Accordingly, </w:t>
      </w:r>
      <w:r>
        <w:rPr>
          <w:rFonts w:asciiTheme="minorHAnsi" w:hAnsiTheme="minorHAnsi" w:cstheme="minorHAnsi"/>
          <w:sz w:val="22"/>
        </w:rPr>
        <w:t>t</w:t>
      </w:r>
      <w:r w:rsidRPr="00A14BDB">
        <w:rPr>
          <w:rFonts w:asciiTheme="minorHAnsi" w:hAnsiTheme="minorHAnsi" w:cstheme="minorHAnsi"/>
          <w:sz w:val="22"/>
        </w:rPr>
        <w:t xml:space="preserve">he </w:t>
      </w:r>
      <w:r>
        <w:rPr>
          <w:rFonts w:asciiTheme="minorHAnsi" w:hAnsiTheme="minorHAnsi" w:cstheme="minorHAnsi"/>
          <w:sz w:val="22"/>
        </w:rPr>
        <w:t>Authority</w:t>
      </w:r>
      <w:r w:rsidRPr="00A14BDB">
        <w:rPr>
          <w:rFonts w:asciiTheme="minorHAnsi" w:hAnsiTheme="minorHAnsi" w:cstheme="minorHAnsi"/>
          <w:sz w:val="22"/>
        </w:rPr>
        <w:t xml:space="preserve"> </w:t>
      </w:r>
      <w:r w:rsidRPr="003056FC">
        <w:rPr>
          <w:rFonts w:asciiTheme="minorHAnsi" w:hAnsiTheme="minorHAnsi" w:cstheme="minorHAnsi"/>
          <w:sz w:val="22"/>
        </w:rPr>
        <w:t xml:space="preserve">reserves the right to publish the </w:t>
      </w:r>
      <w:r w:rsidR="008509BA">
        <w:rPr>
          <w:rFonts w:asciiTheme="minorHAnsi" w:hAnsiTheme="minorHAnsi" w:cstheme="minorHAnsi"/>
          <w:sz w:val="22"/>
        </w:rPr>
        <w:t>R</w:t>
      </w:r>
      <w:r w:rsidR="003661D3">
        <w:rPr>
          <w:rFonts w:asciiTheme="minorHAnsi" w:hAnsiTheme="minorHAnsi" w:cstheme="minorHAnsi"/>
          <w:sz w:val="22"/>
        </w:rPr>
        <w:t>f</w:t>
      </w:r>
      <w:r w:rsidR="008509BA">
        <w:rPr>
          <w:rFonts w:asciiTheme="minorHAnsi" w:hAnsiTheme="minorHAnsi" w:cstheme="minorHAnsi"/>
          <w:sz w:val="22"/>
        </w:rPr>
        <w:t>P</w:t>
      </w:r>
      <w:r w:rsidRPr="003056FC">
        <w:rPr>
          <w:rFonts w:asciiTheme="minorHAnsi" w:hAnsiTheme="minorHAnsi" w:cstheme="minorHAnsi"/>
          <w:sz w:val="22"/>
        </w:rPr>
        <w:t xml:space="preserve"> and the </w:t>
      </w:r>
      <w:r w:rsidR="00962E56">
        <w:rPr>
          <w:rFonts w:asciiTheme="minorHAnsi" w:hAnsiTheme="minorHAnsi" w:cstheme="minorHAnsi"/>
          <w:sz w:val="22"/>
        </w:rPr>
        <w:t>Concession</w:t>
      </w:r>
      <w:r w:rsidRPr="003056FC">
        <w:rPr>
          <w:rFonts w:asciiTheme="minorHAnsi" w:hAnsiTheme="minorHAnsi" w:cstheme="minorHAnsi"/>
          <w:sz w:val="22"/>
        </w:rPr>
        <w:t xml:space="preserve"> and, post award, to publish payment information. </w:t>
      </w:r>
    </w:p>
    <w:p w14:paraId="3808321F" w14:textId="77777777" w:rsidR="005E2E3B" w:rsidRPr="003056FC" w:rsidRDefault="005E2E3B" w:rsidP="005E2E3B">
      <w:pPr>
        <w:pStyle w:val="BodyText"/>
        <w:spacing w:after="0"/>
        <w:ind w:left="0"/>
        <w:jc w:val="both"/>
        <w:rPr>
          <w:rFonts w:asciiTheme="minorHAnsi" w:hAnsiTheme="minorHAnsi" w:cstheme="minorHAnsi"/>
          <w:sz w:val="22"/>
        </w:rPr>
      </w:pPr>
    </w:p>
    <w:p w14:paraId="2D77A50E" w14:textId="0BE1ADE1" w:rsidR="005E2E3B" w:rsidRPr="003056FC" w:rsidRDefault="005E2E3B" w:rsidP="005E2E3B">
      <w:pPr>
        <w:pStyle w:val="BodyText"/>
        <w:spacing w:after="0"/>
        <w:ind w:left="0"/>
        <w:jc w:val="both"/>
        <w:rPr>
          <w:rFonts w:asciiTheme="minorHAnsi" w:hAnsiTheme="minorHAnsi" w:cstheme="minorHAnsi"/>
          <w:sz w:val="22"/>
        </w:rPr>
      </w:pPr>
      <w:r>
        <w:rPr>
          <w:rFonts w:asciiTheme="minorHAnsi" w:hAnsiTheme="minorHAnsi" w:cstheme="minorHAnsi"/>
          <w:sz w:val="22"/>
        </w:rPr>
        <w:t>T</w:t>
      </w:r>
      <w:r w:rsidRPr="00A14BDB">
        <w:rPr>
          <w:rFonts w:asciiTheme="minorHAnsi" w:hAnsiTheme="minorHAnsi" w:cstheme="minorHAnsi"/>
          <w:sz w:val="22"/>
        </w:rPr>
        <w:t xml:space="preserve">he </w:t>
      </w:r>
      <w:r>
        <w:rPr>
          <w:rFonts w:asciiTheme="minorHAnsi" w:hAnsiTheme="minorHAnsi" w:cstheme="minorHAnsi"/>
          <w:sz w:val="22"/>
        </w:rPr>
        <w:t>Authority</w:t>
      </w:r>
      <w:r w:rsidRPr="00A14BDB">
        <w:rPr>
          <w:rFonts w:asciiTheme="minorHAnsi" w:hAnsiTheme="minorHAnsi" w:cstheme="minorHAnsi"/>
          <w:sz w:val="22"/>
        </w:rPr>
        <w:t xml:space="preserve"> </w:t>
      </w:r>
      <w:r w:rsidRPr="003056FC">
        <w:rPr>
          <w:rFonts w:asciiTheme="minorHAnsi" w:hAnsiTheme="minorHAnsi" w:cstheme="minorHAnsi"/>
          <w:sz w:val="22"/>
        </w:rPr>
        <w:t xml:space="preserve">may at its absolute discretion redact all or part of the </w:t>
      </w:r>
      <w:r w:rsidR="00962E56">
        <w:rPr>
          <w:rFonts w:asciiTheme="minorHAnsi" w:hAnsiTheme="minorHAnsi" w:cstheme="minorHAnsi"/>
          <w:sz w:val="22"/>
        </w:rPr>
        <w:t>Concession</w:t>
      </w:r>
      <w:r w:rsidRPr="003056FC">
        <w:rPr>
          <w:rFonts w:asciiTheme="minorHAnsi" w:hAnsiTheme="minorHAnsi" w:cstheme="minorHAnsi"/>
          <w:sz w:val="22"/>
        </w:rPr>
        <w:t xml:space="preserve"> and/or the payment information prior to publication and may take account of exemptions that would be available under the FOI Legislation. </w:t>
      </w:r>
    </w:p>
    <w:p w14:paraId="6203E319" w14:textId="77777777" w:rsidR="005E2E3B" w:rsidRDefault="005E2E3B" w:rsidP="005E2E3B">
      <w:pPr>
        <w:pStyle w:val="BodyText"/>
        <w:spacing w:after="0"/>
        <w:ind w:left="0"/>
        <w:jc w:val="both"/>
        <w:rPr>
          <w:rFonts w:asciiTheme="minorHAnsi" w:hAnsiTheme="minorHAnsi" w:cstheme="minorHAnsi"/>
          <w:sz w:val="22"/>
        </w:rPr>
      </w:pPr>
    </w:p>
    <w:p w14:paraId="4A2C2E31" w14:textId="643EF252" w:rsidR="005E2E3B" w:rsidRDefault="005E2E3B" w:rsidP="005E2E3B">
      <w:pPr>
        <w:pStyle w:val="BodyText"/>
        <w:spacing w:after="0"/>
        <w:ind w:left="0"/>
        <w:jc w:val="both"/>
        <w:rPr>
          <w:rFonts w:asciiTheme="minorHAnsi" w:hAnsiTheme="minorHAnsi" w:cstheme="minorHAnsi"/>
          <w:sz w:val="22"/>
        </w:rPr>
      </w:pPr>
      <w:r>
        <w:rPr>
          <w:rFonts w:asciiTheme="minorHAnsi" w:hAnsiTheme="minorHAnsi" w:cstheme="minorHAnsi"/>
          <w:sz w:val="22"/>
        </w:rPr>
        <w:t>T</w:t>
      </w:r>
      <w:r w:rsidRPr="00A14BDB">
        <w:rPr>
          <w:rFonts w:asciiTheme="minorHAnsi" w:hAnsiTheme="minorHAnsi" w:cstheme="minorHAnsi"/>
          <w:sz w:val="22"/>
        </w:rPr>
        <w:t xml:space="preserve">he </w:t>
      </w:r>
      <w:r>
        <w:rPr>
          <w:rFonts w:asciiTheme="minorHAnsi" w:hAnsiTheme="minorHAnsi" w:cstheme="minorHAnsi"/>
          <w:sz w:val="22"/>
        </w:rPr>
        <w:t>Authority</w:t>
      </w:r>
      <w:r w:rsidRPr="00A14BDB">
        <w:rPr>
          <w:rFonts w:asciiTheme="minorHAnsi" w:hAnsiTheme="minorHAnsi" w:cstheme="minorHAnsi"/>
          <w:sz w:val="22"/>
        </w:rPr>
        <w:t xml:space="preserve"> </w:t>
      </w:r>
      <w:r w:rsidRPr="003056FC">
        <w:rPr>
          <w:rFonts w:asciiTheme="minorHAnsi" w:hAnsiTheme="minorHAnsi" w:cstheme="minorHAnsi"/>
          <w:sz w:val="22"/>
        </w:rPr>
        <w:t xml:space="preserve">may at its absolute discretion consult with the successful </w:t>
      </w:r>
      <w:r w:rsidR="001B669C">
        <w:rPr>
          <w:rFonts w:asciiTheme="minorHAnsi" w:hAnsiTheme="minorHAnsi" w:cstheme="minorHAnsi"/>
          <w:sz w:val="22"/>
        </w:rPr>
        <w:t>Respondent</w:t>
      </w:r>
      <w:r w:rsidRPr="003056FC">
        <w:rPr>
          <w:rFonts w:asciiTheme="minorHAnsi" w:hAnsiTheme="minorHAnsi" w:cstheme="minorHAnsi"/>
          <w:sz w:val="22"/>
        </w:rPr>
        <w:t xml:space="preserve"> regarding any such redactions. However</w:t>
      </w:r>
      <w:r>
        <w:rPr>
          <w:rFonts w:asciiTheme="minorHAnsi" w:hAnsiTheme="minorHAnsi" w:cstheme="minorHAnsi"/>
          <w:sz w:val="22"/>
        </w:rPr>
        <w:t>,</w:t>
      </w:r>
      <w:r w:rsidRPr="003056FC">
        <w:rPr>
          <w:rFonts w:asciiTheme="minorHAnsi" w:hAnsiTheme="minorHAnsi" w:cstheme="minorHAnsi"/>
          <w:sz w:val="22"/>
        </w:rPr>
        <w:t xml:space="preserve"> </w:t>
      </w:r>
      <w:r>
        <w:rPr>
          <w:rFonts w:asciiTheme="minorHAnsi" w:hAnsiTheme="minorHAnsi" w:cstheme="minorHAnsi"/>
          <w:sz w:val="22"/>
        </w:rPr>
        <w:t>t</w:t>
      </w:r>
      <w:r w:rsidRPr="00A14BDB">
        <w:rPr>
          <w:rFonts w:asciiTheme="minorHAnsi" w:hAnsiTheme="minorHAnsi" w:cstheme="minorHAnsi"/>
          <w:sz w:val="22"/>
        </w:rPr>
        <w:t xml:space="preserve">he </w:t>
      </w:r>
      <w:r>
        <w:rPr>
          <w:rFonts w:asciiTheme="minorHAnsi" w:hAnsiTheme="minorHAnsi" w:cstheme="minorHAnsi"/>
          <w:sz w:val="22"/>
        </w:rPr>
        <w:t>Authority</w:t>
      </w:r>
      <w:r w:rsidRPr="00A14BDB">
        <w:rPr>
          <w:rFonts w:asciiTheme="minorHAnsi" w:hAnsiTheme="minorHAnsi" w:cstheme="minorHAnsi"/>
          <w:sz w:val="22"/>
        </w:rPr>
        <w:t xml:space="preserve"> </w:t>
      </w:r>
      <w:r w:rsidRPr="003056FC">
        <w:rPr>
          <w:rFonts w:asciiTheme="minorHAnsi" w:hAnsiTheme="minorHAnsi" w:cstheme="minorHAnsi"/>
          <w:sz w:val="22"/>
        </w:rPr>
        <w:t xml:space="preserve">will make the final decision regarding publication and/or redaction. </w:t>
      </w:r>
    </w:p>
    <w:p w14:paraId="1BF4EE29" w14:textId="77777777" w:rsidR="005E2E3B" w:rsidRPr="003056FC" w:rsidRDefault="005E2E3B" w:rsidP="005E2E3B">
      <w:pPr>
        <w:pStyle w:val="BodyText"/>
        <w:spacing w:after="0"/>
        <w:ind w:left="0"/>
        <w:jc w:val="both"/>
        <w:rPr>
          <w:rFonts w:asciiTheme="minorHAnsi" w:hAnsiTheme="minorHAnsi" w:cstheme="minorHAnsi"/>
          <w:sz w:val="22"/>
        </w:rPr>
      </w:pPr>
    </w:p>
    <w:p w14:paraId="1E616500" w14:textId="09935628" w:rsidR="005E2E3B" w:rsidRDefault="005E2E3B" w:rsidP="005E2E3B">
      <w:pPr>
        <w:spacing w:after="0"/>
        <w:jc w:val="both"/>
      </w:pPr>
      <w:bookmarkStart w:id="70" w:name="_Toc483294312"/>
      <w:bookmarkStart w:id="71" w:name="_Toc483321531"/>
      <w:r w:rsidRPr="001E49F6">
        <w:t xml:space="preserve">The </w:t>
      </w:r>
      <w:r>
        <w:rPr>
          <w:rFonts w:cstheme="minorHAnsi"/>
        </w:rPr>
        <w:t>Authority</w:t>
      </w:r>
      <w:r w:rsidRPr="00A14BDB">
        <w:rPr>
          <w:rFonts w:cstheme="minorHAnsi"/>
        </w:rPr>
        <w:t xml:space="preserve"> </w:t>
      </w:r>
      <w:r w:rsidRPr="001E49F6">
        <w:t xml:space="preserve">is subject to the FOI Legislation, together with all codes of practice, guidance and directions issued pursuant to the same from time to time. </w:t>
      </w:r>
      <w:r w:rsidR="001B669C">
        <w:t>Respondent</w:t>
      </w:r>
      <w:r w:rsidRPr="001E49F6">
        <w:t xml:space="preserve">s should identify those parts of their </w:t>
      </w:r>
      <w:r w:rsidR="008509BA">
        <w:t>Proposal</w:t>
      </w:r>
      <w:r w:rsidRPr="001E49F6">
        <w:t xml:space="preserve">, the disclosure of which, pursuant to a request under FOI Legislation, would, or would be likely to prejudice the </w:t>
      </w:r>
      <w:r w:rsidR="001B669C">
        <w:t>Respondent</w:t>
      </w:r>
      <w:r w:rsidRPr="001E49F6">
        <w:t xml:space="preserve">’s commercial interests. The </w:t>
      </w:r>
      <w:r>
        <w:rPr>
          <w:rFonts w:cstheme="minorHAnsi"/>
        </w:rPr>
        <w:t>Authority</w:t>
      </w:r>
      <w:r w:rsidRPr="00A14BDB">
        <w:rPr>
          <w:rFonts w:cstheme="minorHAnsi"/>
        </w:rPr>
        <w:t xml:space="preserve"> </w:t>
      </w:r>
      <w:r w:rsidRPr="001E49F6">
        <w:t xml:space="preserve">will have regard to such classification but may nevertheless be obliged to disclose any information submitted by </w:t>
      </w:r>
      <w:r w:rsidR="001B669C">
        <w:t>Respondent</w:t>
      </w:r>
      <w:r w:rsidRPr="001E49F6">
        <w:t xml:space="preserve">s as part of their response to this </w:t>
      </w:r>
      <w:r w:rsidR="008509BA">
        <w:t>R</w:t>
      </w:r>
      <w:r w:rsidR="003661D3">
        <w:t>f</w:t>
      </w:r>
      <w:r w:rsidR="008509BA">
        <w:t>P</w:t>
      </w:r>
      <w:r w:rsidRPr="001E49F6">
        <w:t>.</w:t>
      </w:r>
      <w:bookmarkEnd w:id="70"/>
      <w:bookmarkEnd w:id="71"/>
    </w:p>
    <w:p w14:paraId="196C7D21" w14:textId="77777777" w:rsidR="005E2E3B" w:rsidRPr="001E49F6" w:rsidRDefault="005E2E3B" w:rsidP="005E2E3B">
      <w:pPr>
        <w:spacing w:after="0"/>
        <w:jc w:val="both"/>
        <w:rPr>
          <w:b/>
        </w:rPr>
      </w:pPr>
    </w:p>
    <w:p w14:paraId="63A198B0" w14:textId="7DBC7126" w:rsidR="005E2E3B" w:rsidRDefault="005E2E3B" w:rsidP="00215C76">
      <w:pPr>
        <w:pStyle w:val="Heading2"/>
        <w:numPr>
          <w:ilvl w:val="1"/>
          <w:numId w:val="16"/>
        </w:numPr>
        <w:spacing w:before="0"/>
        <w:ind w:left="357" w:hanging="357"/>
      </w:pPr>
      <w:bookmarkStart w:id="72" w:name="_Toc483294313"/>
      <w:bookmarkStart w:id="73" w:name="_Toc496093131"/>
      <w:bookmarkStart w:id="74" w:name="_Toc23879199"/>
      <w:bookmarkStart w:id="75" w:name="_Toc222330952"/>
      <w:r>
        <w:t>Responsible Procurement</w:t>
      </w:r>
      <w:bookmarkEnd w:id="72"/>
      <w:bookmarkEnd w:id="73"/>
      <w:bookmarkEnd w:id="74"/>
      <w:bookmarkEnd w:id="75"/>
    </w:p>
    <w:p w14:paraId="496B94D8" w14:textId="27A38C71" w:rsidR="005E2E3B" w:rsidRDefault="005E2E3B" w:rsidP="005E2E3B">
      <w:pPr>
        <w:spacing w:after="0"/>
        <w:jc w:val="both"/>
      </w:pPr>
      <w:r w:rsidRPr="000542CD">
        <w:t>The Responsible Procurement Policy (RPP) implemented by the General London Authority (GLA) to its group means pioneering socially, environmentally and economically sustainable procurement to deliver improved quality of life and better value for money. It involves working in partnership across London to provide sustained employment opportunities and improved standards of living. This</w:t>
      </w:r>
      <w:r>
        <w:t xml:space="preserve"> means opening up access</w:t>
      </w:r>
      <w:r w:rsidRPr="000542CD">
        <w:t xml:space="preserve"> to </w:t>
      </w:r>
      <w:r w:rsidR="00962E56">
        <w:t>Concession</w:t>
      </w:r>
      <w:r w:rsidRPr="000542CD">
        <w:t xml:space="preserve"> opportunities to diverse businesses, encouraging improved practices with our supplier and promoting greater environmental sustainability to make London a better place to live and work. More inform</w:t>
      </w:r>
      <w:r>
        <w:t>ation on the RPP can be found here:</w:t>
      </w:r>
    </w:p>
    <w:p w14:paraId="3F39F471" w14:textId="117DE96F" w:rsidR="005E2E3B" w:rsidRDefault="005E2E3B" w:rsidP="005E2E3B">
      <w:pPr>
        <w:spacing w:after="0"/>
      </w:pPr>
      <w:r>
        <w:t xml:space="preserve"> </w:t>
      </w:r>
      <w:hyperlink r:id="rId11" w:history="1">
        <w:r w:rsidR="00A1746F" w:rsidRPr="00615E80">
          <w:rPr>
            <w:rStyle w:val="Hyperlink"/>
          </w:rPr>
          <w:t>https://www.london.gov.uk/sites/default/files/gla_group_responsible_procurement_policy_2021.pdf</w:t>
        </w:r>
      </w:hyperlink>
      <w:r w:rsidR="00A1746F">
        <w:t xml:space="preserve"> </w:t>
      </w:r>
    </w:p>
    <w:p w14:paraId="5708433A" w14:textId="77777777" w:rsidR="005E2E3B" w:rsidRPr="00A3326E" w:rsidRDefault="005E2E3B" w:rsidP="00B24D5A">
      <w:pPr>
        <w:spacing w:after="0"/>
        <w:jc w:val="both"/>
      </w:pPr>
    </w:p>
    <w:p w14:paraId="13D69243" w14:textId="71E6DC0B" w:rsidR="005E2E3B" w:rsidRDefault="005E2E3B" w:rsidP="00215C76">
      <w:pPr>
        <w:pStyle w:val="Heading2"/>
        <w:numPr>
          <w:ilvl w:val="1"/>
          <w:numId w:val="16"/>
        </w:numPr>
        <w:spacing w:before="0"/>
        <w:ind w:left="357" w:hanging="357"/>
        <w:jc w:val="both"/>
      </w:pPr>
      <w:bookmarkStart w:id="76" w:name="_Toc456276647"/>
      <w:bookmarkStart w:id="77" w:name="_Toc23879200"/>
      <w:bookmarkStart w:id="78" w:name="_Toc222330953"/>
      <w:r>
        <w:t>The Authority’s Commitment to Procurement Best Practice</w:t>
      </w:r>
      <w:bookmarkEnd w:id="76"/>
      <w:bookmarkEnd w:id="77"/>
      <w:bookmarkEnd w:id="78"/>
    </w:p>
    <w:p w14:paraId="29B5DCCC" w14:textId="40948576" w:rsidR="005E2E3B" w:rsidRDefault="005E2E3B" w:rsidP="005E2E3B">
      <w:pPr>
        <w:spacing w:after="0"/>
        <w:jc w:val="both"/>
      </w:pPr>
      <w:r>
        <w:t xml:space="preserve">The Authority understands the level of commitment required from Applicants to pursue a </w:t>
      </w:r>
      <w:r w:rsidR="00962E56">
        <w:t>Concession</w:t>
      </w:r>
      <w:r>
        <w:t xml:space="preserve"> opportunity such as this. This Procurement process has been designed to ensure an efficient, fair, open, non-discriminatory and auditable competitive process</w:t>
      </w:r>
      <w:bookmarkStart w:id="79" w:name="_Toc425346281"/>
      <w:bookmarkStart w:id="80" w:name="_Toc425346372"/>
      <w:bookmarkStart w:id="81" w:name="_Toc425346463"/>
      <w:bookmarkEnd w:id="79"/>
      <w:bookmarkEnd w:id="80"/>
      <w:bookmarkEnd w:id="81"/>
      <w:r>
        <w:t>.</w:t>
      </w:r>
    </w:p>
    <w:p w14:paraId="40E44A63" w14:textId="77777777" w:rsidR="005E2E3B" w:rsidRDefault="005E2E3B" w:rsidP="005E2E3B">
      <w:pPr>
        <w:spacing w:after="0"/>
        <w:jc w:val="both"/>
      </w:pPr>
    </w:p>
    <w:p w14:paraId="43902375" w14:textId="4BD9AF44" w:rsidR="005E2E3B" w:rsidRDefault="005E2E3B" w:rsidP="00215C76">
      <w:pPr>
        <w:pStyle w:val="Heading2"/>
        <w:numPr>
          <w:ilvl w:val="1"/>
          <w:numId w:val="16"/>
        </w:numPr>
        <w:spacing w:before="0"/>
        <w:ind w:left="357" w:hanging="357"/>
        <w:jc w:val="both"/>
      </w:pPr>
      <w:bookmarkStart w:id="82" w:name="_Toc456276648"/>
      <w:bookmarkStart w:id="83" w:name="_Toc23879201"/>
      <w:bookmarkStart w:id="84" w:name="_Toc222330954"/>
      <w:r>
        <w:t>Compliance with Policy and Strategy</w:t>
      </w:r>
      <w:bookmarkEnd w:id="82"/>
      <w:bookmarkEnd w:id="83"/>
      <w:bookmarkEnd w:id="84"/>
    </w:p>
    <w:p w14:paraId="0BAD16A6" w14:textId="77777777" w:rsidR="005E2E3B" w:rsidRDefault="005E2E3B" w:rsidP="005E2E3B">
      <w:pPr>
        <w:spacing w:after="0"/>
        <w:jc w:val="both"/>
        <w:rPr>
          <w:b/>
        </w:rPr>
      </w:pPr>
      <w:bookmarkStart w:id="85" w:name="_Toc23879202"/>
      <w:bookmarkStart w:id="86" w:name="_Hlk37866235"/>
      <w:r w:rsidRPr="00813678">
        <w:rPr>
          <w:b/>
        </w:rPr>
        <w:t xml:space="preserve">Policies and Strategies </w:t>
      </w:r>
      <w:bookmarkStart w:id="87" w:name="_Toc456276663"/>
      <w:bookmarkEnd w:id="85"/>
    </w:p>
    <w:p w14:paraId="0A4A9B4D" w14:textId="77777777" w:rsidR="005E2E3B" w:rsidRPr="00813678" w:rsidRDefault="005E2E3B" w:rsidP="005E2E3B">
      <w:pPr>
        <w:spacing w:after="0"/>
        <w:jc w:val="both"/>
        <w:rPr>
          <w:rFonts w:cstheme="minorHAnsi"/>
          <w:b/>
        </w:rPr>
      </w:pPr>
    </w:p>
    <w:p w14:paraId="6B3486E7" w14:textId="77777777" w:rsidR="005E2E3B" w:rsidRPr="00F67207" w:rsidRDefault="005E2E3B" w:rsidP="005E2E3B">
      <w:pPr>
        <w:jc w:val="both"/>
      </w:pPr>
      <w:r w:rsidRPr="00F67207">
        <w:t xml:space="preserve">LLDC has developed several policies and strategies to set out its priorities for action across all of its work areas.  These are available </w:t>
      </w:r>
      <w:r>
        <w:t xml:space="preserve">as appendices to this Works Information Document. </w:t>
      </w:r>
    </w:p>
    <w:p w14:paraId="59283305" w14:textId="484AC47C" w:rsidR="005E2E3B" w:rsidRDefault="005E2E3B" w:rsidP="005E2E3B">
      <w:pPr>
        <w:jc w:val="both"/>
      </w:pPr>
      <w:r w:rsidRPr="00F67207">
        <w:t xml:space="preserve">The following policies and strategies </w:t>
      </w:r>
      <w:r>
        <w:t xml:space="preserve">that set out the principles and commitments that underpin the delivery of the regeneration benefits that are core to the Park’s development and ongoing management. </w:t>
      </w:r>
      <w:hyperlink r:id="rId12" w:history="1">
        <w:r w:rsidR="00201731" w:rsidRPr="00615E80">
          <w:rPr>
            <w:rStyle w:val="Hyperlink"/>
          </w:rPr>
          <w:t>https://www.queenelizabetholympicpark.co.uk/about-us/how-we-work/policies</w:t>
        </w:r>
      </w:hyperlink>
      <w:r w:rsidR="00201731">
        <w:t xml:space="preserve"> : </w:t>
      </w:r>
    </w:p>
    <w:p w14:paraId="763A1E41" w14:textId="561C228E" w:rsidR="005E2E3B" w:rsidRDefault="00D32A50" w:rsidP="00211385">
      <w:pPr>
        <w:pStyle w:val="ListParagraph"/>
        <w:numPr>
          <w:ilvl w:val="0"/>
          <w:numId w:val="17"/>
        </w:numPr>
        <w:jc w:val="both"/>
      </w:pPr>
      <w:r w:rsidRPr="00D32A50">
        <w:t>Delivering inclusive growth and community wellbeing</w:t>
      </w:r>
    </w:p>
    <w:p w14:paraId="2EA7A2D8" w14:textId="1DD4E762" w:rsidR="005E2E3B" w:rsidRDefault="00D32A50" w:rsidP="00211385">
      <w:pPr>
        <w:pStyle w:val="ListParagraph"/>
        <w:numPr>
          <w:ilvl w:val="0"/>
          <w:numId w:val="17"/>
        </w:numPr>
        <w:jc w:val="both"/>
      </w:pPr>
      <w:r w:rsidRPr="00D32A50">
        <w:t>Delivering inclusion and diversity</w:t>
      </w:r>
    </w:p>
    <w:p w14:paraId="6F75831E" w14:textId="77777777" w:rsidR="002224EF" w:rsidRDefault="002224EF" w:rsidP="00211385">
      <w:pPr>
        <w:pStyle w:val="ListParagraph"/>
        <w:numPr>
          <w:ilvl w:val="0"/>
          <w:numId w:val="17"/>
        </w:numPr>
        <w:jc w:val="both"/>
      </w:pPr>
      <w:r w:rsidRPr="002224EF">
        <w:t>Delivering high quality design</w:t>
      </w:r>
    </w:p>
    <w:p w14:paraId="6FC6D822" w14:textId="7AEA1479" w:rsidR="005E2E3B" w:rsidRPr="00F67207" w:rsidRDefault="002224EF" w:rsidP="00211385">
      <w:pPr>
        <w:pStyle w:val="ListParagraph"/>
        <w:numPr>
          <w:ilvl w:val="0"/>
          <w:numId w:val="17"/>
        </w:numPr>
        <w:jc w:val="both"/>
      </w:pPr>
      <w:r w:rsidRPr="002224EF">
        <w:t>Sustainable development</w:t>
      </w:r>
    </w:p>
    <w:p w14:paraId="3A5E77FA" w14:textId="2E47B931" w:rsidR="005E2E3B" w:rsidRPr="00813678" w:rsidRDefault="005E2E3B" w:rsidP="005E2E3B">
      <w:pPr>
        <w:jc w:val="both"/>
      </w:pPr>
      <w:r w:rsidRPr="00F67207">
        <w:t xml:space="preserve">At the </w:t>
      </w:r>
      <w:r w:rsidR="008509BA">
        <w:t>R</w:t>
      </w:r>
      <w:r w:rsidR="003661D3">
        <w:t>f</w:t>
      </w:r>
      <w:r w:rsidR="008509BA">
        <w:t>P</w:t>
      </w:r>
      <w:r w:rsidRPr="00F67207">
        <w:t xml:space="preserve"> stage </w:t>
      </w:r>
      <w:r w:rsidR="001B669C">
        <w:t>Respondent</w:t>
      </w:r>
      <w:r w:rsidRPr="00F67207">
        <w:t xml:space="preserve">s </w:t>
      </w:r>
      <w:r>
        <w:t>will</w:t>
      </w:r>
      <w:r w:rsidRPr="00F67207">
        <w:t xml:space="preserve"> be required to demonstrate how they will </w:t>
      </w:r>
      <w:r>
        <w:t xml:space="preserve">use the </w:t>
      </w:r>
      <w:r w:rsidR="00962E56">
        <w:t>Concession</w:t>
      </w:r>
      <w:r>
        <w:t xml:space="preserve"> to support the delivery of the commitments and</w:t>
      </w:r>
      <w:r w:rsidRPr="00F67207">
        <w:t xml:space="preserve"> LLDC to fulfil its objectives as set out in </w:t>
      </w:r>
      <w:r>
        <w:t xml:space="preserve">above and within the related </w:t>
      </w:r>
      <w:r w:rsidRPr="00813678">
        <w:t xml:space="preserve">policy documents. </w:t>
      </w:r>
    </w:p>
    <w:p w14:paraId="552D93C0" w14:textId="1CD0D643" w:rsidR="005E2E3B" w:rsidRPr="00813678" w:rsidRDefault="005E2E3B" w:rsidP="005E2E3B">
      <w:pPr>
        <w:spacing w:after="0"/>
        <w:jc w:val="both"/>
        <w:rPr>
          <w:rFonts w:cstheme="minorHAnsi"/>
        </w:rPr>
      </w:pPr>
      <w:r w:rsidRPr="00813678">
        <w:rPr>
          <w:rFonts w:cstheme="minorHAnsi"/>
        </w:rPr>
        <w:t>The Authority and key stakeholders involved in the project expect it to deliver objectives that underpin the agreed wider social, economic, community and sustainability benefits associated with the development.</w:t>
      </w:r>
    </w:p>
    <w:p w14:paraId="508A1619" w14:textId="77777777" w:rsidR="005E2E3B" w:rsidRPr="00813678" w:rsidRDefault="005E2E3B" w:rsidP="005E2E3B">
      <w:pPr>
        <w:spacing w:after="0"/>
        <w:rPr>
          <w:rFonts w:cstheme="minorHAnsi"/>
        </w:rPr>
      </w:pPr>
    </w:p>
    <w:p w14:paraId="5C7EA5C1" w14:textId="12B88C61" w:rsidR="005E2E3B" w:rsidRPr="00813678" w:rsidRDefault="005E2E3B" w:rsidP="005E2E3B">
      <w:pPr>
        <w:spacing w:after="0"/>
        <w:jc w:val="both"/>
        <w:rPr>
          <w:rFonts w:cstheme="minorHAnsi"/>
        </w:rPr>
      </w:pPr>
      <w:r w:rsidRPr="00813678">
        <w:rPr>
          <w:rFonts w:cstheme="minorHAnsi"/>
        </w:rPr>
        <w:t xml:space="preserve">The Authority is seeking firm proposals and detailed commitments from </w:t>
      </w:r>
      <w:r w:rsidR="00900540">
        <w:rPr>
          <w:rFonts w:cstheme="minorHAnsi"/>
        </w:rPr>
        <w:t>applicant</w:t>
      </w:r>
      <w:r w:rsidRPr="00813678">
        <w:rPr>
          <w:rFonts w:cstheme="minorHAnsi"/>
        </w:rPr>
        <w:t>s that will deliver these priorities and set the highest standards for regeneration.</w:t>
      </w:r>
    </w:p>
    <w:bookmarkEnd w:id="86"/>
    <w:p w14:paraId="01A9D3CE" w14:textId="77777777" w:rsidR="005E2E3B" w:rsidRPr="00D119E4" w:rsidRDefault="005E2E3B" w:rsidP="005E2E3B">
      <w:pPr>
        <w:spacing w:after="0"/>
        <w:jc w:val="both"/>
        <w:rPr>
          <w:rFonts w:cs="DTL Argo TOT"/>
          <w:szCs w:val="20"/>
        </w:rPr>
      </w:pPr>
    </w:p>
    <w:p w14:paraId="0C18965D" w14:textId="4489CD4C" w:rsidR="005E2E3B" w:rsidRDefault="005E2E3B" w:rsidP="00215C76">
      <w:pPr>
        <w:pStyle w:val="Heading3"/>
        <w:numPr>
          <w:ilvl w:val="2"/>
          <w:numId w:val="16"/>
        </w:numPr>
        <w:spacing w:before="0"/>
        <w:ind w:left="924" w:hanging="357"/>
      </w:pPr>
      <w:bookmarkStart w:id="88" w:name="_Toc456276657"/>
      <w:bookmarkStart w:id="89" w:name="_Toc462733866"/>
      <w:bookmarkStart w:id="90" w:name="_Toc23879203"/>
      <w:bookmarkStart w:id="91" w:name="_Toc222330955"/>
      <w:r w:rsidRPr="008F6EB8">
        <w:lastRenderedPageBreak/>
        <w:t>London Living Wage</w:t>
      </w:r>
      <w:bookmarkEnd w:id="88"/>
      <w:bookmarkEnd w:id="89"/>
      <w:bookmarkEnd w:id="90"/>
      <w:bookmarkEnd w:id="91"/>
    </w:p>
    <w:p w14:paraId="264D17F9" w14:textId="4730F4A1" w:rsidR="005E2E3B" w:rsidRDefault="005E2E3B" w:rsidP="005E2E3B">
      <w:pPr>
        <w:spacing w:after="0"/>
        <w:jc w:val="both"/>
        <w:rPr>
          <w:rStyle w:val="Hyperlink"/>
        </w:rPr>
      </w:pPr>
      <w:r w:rsidRPr="00CC5401">
        <w:t xml:space="preserve">The London Living Wage is a minimum wage level set by the Greater London Authority every year according to cost of living and gives the minimum pay rate required for a worker to provide their family with the essentials of life. The London Living Wage is a priority for the Mayor of London and the LLDC has adopted it for QEOP </w:t>
      </w:r>
      <w:r>
        <w:t xml:space="preserve">and requires the </w:t>
      </w:r>
      <w:r w:rsidR="00962E56">
        <w:t>Concession</w:t>
      </w:r>
      <w:r w:rsidR="00685965">
        <w:t xml:space="preserve"> Holder </w:t>
      </w:r>
      <w:r>
        <w:t xml:space="preserve">to remunerate the workforce on </w:t>
      </w:r>
      <w:r w:rsidRPr="009432AB">
        <w:t xml:space="preserve">the </w:t>
      </w:r>
      <w:r w:rsidRPr="006D42EF">
        <w:t xml:space="preserve">project </w:t>
      </w:r>
      <w:r w:rsidRPr="00F619F9">
        <w:t xml:space="preserve">by paying at least </w:t>
      </w:r>
      <w:r w:rsidRPr="009432AB">
        <w:t>the London Living</w:t>
      </w:r>
      <w:r>
        <w:t xml:space="preserve"> Wage. </w:t>
      </w:r>
      <w:r w:rsidRPr="00CC5401">
        <w:t xml:space="preserve"> More information on the London Living Wage can be found her</w:t>
      </w:r>
      <w:r w:rsidRPr="00E120F9">
        <w:t xml:space="preserve">e </w:t>
      </w:r>
      <w:hyperlink r:id="rId13" w:history="1">
        <w:r w:rsidRPr="00E120F9">
          <w:rPr>
            <w:rStyle w:val="Hyperlink"/>
          </w:rPr>
          <w:t>https://www.london.gov.uk/what-we-do/business-and-economy/london-living-wage</w:t>
        </w:r>
      </w:hyperlink>
    </w:p>
    <w:p w14:paraId="769D690C" w14:textId="77777777" w:rsidR="005E2E3B" w:rsidRDefault="005E2E3B" w:rsidP="005E2E3B">
      <w:pPr>
        <w:spacing w:after="0"/>
        <w:jc w:val="both"/>
      </w:pPr>
    </w:p>
    <w:p w14:paraId="4CED60D7" w14:textId="2A6B971C" w:rsidR="005E2E3B" w:rsidRDefault="005E2E3B" w:rsidP="00215C76">
      <w:pPr>
        <w:pStyle w:val="Heading3"/>
        <w:numPr>
          <w:ilvl w:val="2"/>
          <w:numId w:val="16"/>
        </w:numPr>
        <w:spacing w:before="0"/>
        <w:ind w:left="924" w:hanging="357"/>
      </w:pPr>
      <w:bookmarkStart w:id="92" w:name="_Toc417302601"/>
      <w:bookmarkStart w:id="93" w:name="_Toc456276658"/>
      <w:bookmarkStart w:id="94" w:name="_Toc462733867"/>
      <w:bookmarkStart w:id="95" w:name="_Toc23879204"/>
      <w:bookmarkStart w:id="96" w:name="_Toc222330956"/>
      <w:r>
        <w:t xml:space="preserve">Fraud, Corruption &amp; </w:t>
      </w:r>
      <w:bookmarkEnd w:id="92"/>
      <w:bookmarkEnd w:id="93"/>
      <w:bookmarkEnd w:id="94"/>
      <w:bookmarkEnd w:id="95"/>
      <w:r w:rsidR="00201731">
        <w:t>Whistleblowing</w:t>
      </w:r>
      <w:bookmarkEnd w:id="96"/>
    </w:p>
    <w:p w14:paraId="49A8F983" w14:textId="4CEE1604" w:rsidR="005E2E3B" w:rsidRDefault="005E2E3B" w:rsidP="005E2E3B">
      <w:pPr>
        <w:spacing w:after="0"/>
        <w:jc w:val="both"/>
      </w:pPr>
      <w:r>
        <w:t xml:space="preserve">As a public body, the Authority has implemented stringent requirements to prevent fraud and corruption and to implement procedures to protect whistle-blowers throughout its workforce. It expects the </w:t>
      </w:r>
      <w:r w:rsidR="00962E56">
        <w:t>Concession</w:t>
      </w:r>
      <w:r>
        <w:t xml:space="preserve"> </w:t>
      </w:r>
      <w:r w:rsidR="00685965">
        <w:t xml:space="preserve">Holder </w:t>
      </w:r>
      <w:r>
        <w:t>to implement their own robust procedures to ensure ethical standards throughout their workforce.  Interested organisations must only submit a response to this SQ if they can comply with and will continue to comply with the terms of the Mandatory Undertaking which is to be signed and submitted as part of the Selection Criteria.</w:t>
      </w:r>
    </w:p>
    <w:p w14:paraId="7278F585" w14:textId="77777777" w:rsidR="005E2E3B" w:rsidRDefault="005E2E3B" w:rsidP="005E2E3B">
      <w:pPr>
        <w:spacing w:after="0"/>
        <w:jc w:val="both"/>
      </w:pPr>
    </w:p>
    <w:p w14:paraId="5310A9F5" w14:textId="617832E3" w:rsidR="005E2E3B" w:rsidRDefault="005E2E3B" w:rsidP="00215C76">
      <w:pPr>
        <w:pStyle w:val="Heading3"/>
        <w:numPr>
          <w:ilvl w:val="2"/>
          <w:numId w:val="16"/>
        </w:numPr>
        <w:spacing w:before="0"/>
        <w:ind w:left="924" w:hanging="357"/>
      </w:pPr>
      <w:bookmarkStart w:id="97" w:name="_Toc417302602"/>
      <w:bookmarkStart w:id="98" w:name="_Toc456276659"/>
      <w:bookmarkStart w:id="99" w:name="_Toc462733868"/>
      <w:bookmarkStart w:id="100" w:name="_Toc23879205"/>
      <w:bookmarkStart w:id="101" w:name="_Toc222330957"/>
      <w:r w:rsidRPr="00275CD4">
        <w:t>Health, Safety and Environment</w:t>
      </w:r>
      <w:bookmarkEnd w:id="97"/>
      <w:bookmarkEnd w:id="98"/>
      <w:bookmarkEnd w:id="99"/>
      <w:bookmarkEnd w:id="100"/>
      <w:bookmarkEnd w:id="101"/>
    </w:p>
    <w:p w14:paraId="4154EB47" w14:textId="64CF7ACE" w:rsidR="005E2E3B" w:rsidRDefault="005E2E3B" w:rsidP="005E2E3B">
      <w:pPr>
        <w:spacing w:after="0"/>
        <w:jc w:val="both"/>
      </w:pPr>
      <w:r>
        <w:t>The Authority</w:t>
      </w:r>
      <w:r w:rsidRPr="00275CD4">
        <w:t xml:space="preserve"> requires high standards of health and safety to be adopted and maintained by its </w:t>
      </w:r>
      <w:r>
        <w:t>suppliers/</w:t>
      </w:r>
      <w:r w:rsidR="00962E56">
        <w:t>Concession</w:t>
      </w:r>
      <w:r w:rsidR="00685965">
        <w:t xml:space="preserve"> Holders</w:t>
      </w:r>
      <w:r w:rsidRPr="00275CD4">
        <w:t xml:space="preserve">, in accordance with its Health, Safety and Environment Standard. The </w:t>
      </w:r>
      <w:r w:rsidR="00962E56">
        <w:t>Concession</w:t>
      </w:r>
      <w:r w:rsidR="00685965">
        <w:t xml:space="preserve"> Holder </w:t>
      </w:r>
      <w:r w:rsidRPr="00275CD4">
        <w:t xml:space="preserve">will be required to comply with the standards in this area and to provide relevant data to demonstrate </w:t>
      </w:r>
      <w:r>
        <w:t xml:space="preserve">this </w:t>
      </w:r>
      <w:r w:rsidRPr="00275CD4">
        <w:t>if required.</w:t>
      </w:r>
    </w:p>
    <w:p w14:paraId="71D2E35F" w14:textId="77777777" w:rsidR="005E2E3B" w:rsidRPr="00275CD4" w:rsidRDefault="005E2E3B" w:rsidP="005E2E3B">
      <w:pPr>
        <w:spacing w:after="0"/>
        <w:jc w:val="both"/>
      </w:pPr>
    </w:p>
    <w:p w14:paraId="6CE69C3A" w14:textId="6AC28E4C" w:rsidR="005E2E3B" w:rsidRDefault="005E2E3B" w:rsidP="00215C76">
      <w:pPr>
        <w:pStyle w:val="Heading3"/>
        <w:numPr>
          <w:ilvl w:val="2"/>
          <w:numId w:val="16"/>
        </w:numPr>
        <w:spacing w:before="0"/>
        <w:ind w:left="924" w:hanging="357"/>
      </w:pPr>
      <w:bookmarkStart w:id="102" w:name="_Toc417302603"/>
      <w:bookmarkStart w:id="103" w:name="_Toc456276660"/>
      <w:bookmarkStart w:id="104" w:name="_Toc462733869"/>
      <w:bookmarkStart w:id="105" w:name="_Toc23879206"/>
      <w:bookmarkStart w:id="106" w:name="_Toc222330958"/>
      <w:r w:rsidRPr="00275CD4">
        <w:t>Security</w:t>
      </w:r>
      <w:bookmarkEnd w:id="102"/>
      <w:bookmarkEnd w:id="103"/>
      <w:bookmarkEnd w:id="104"/>
      <w:bookmarkEnd w:id="105"/>
      <w:bookmarkEnd w:id="106"/>
    </w:p>
    <w:p w14:paraId="66044D03" w14:textId="6FD6E443" w:rsidR="005E2E3B" w:rsidRDefault="005E2E3B" w:rsidP="005E2E3B">
      <w:pPr>
        <w:spacing w:after="0"/>
        <w:jc w:val="both"/>
      </w:pPr>
      <w:r w:rsidRPr="00275CD4">
        <w:t xml:space="preserve">Security is paramount in achieving a safe and secure Legacy for QEOP. </w:t>
      </w:r>
      <w:r>
        <w:t>The Authority</w:t>
      </w:r>
      <w:r w:rsidRPr="00275CD4">
        <w:t xml:space="preserve"> requires that appropriate security arrangements </w:t>
      </w:r>
      <w:r w:rsidR="0082341A" w:rsidRPr="00275CD4">
        <w:t>be</w:t>
      </w:r>
      <w:r w:rsidRPr="00275CD4">
        <w:t xml:space="preserve"> used by </w:t>
      </w:r>
      <w:r w:rsidR="00962E56">
        <w:t>Concession</w:t>
      </w:r>
      <w:r w:rsidR="00685965">
        <w:t xml:space="preserve"> holders</w:t>
      </w:r>
      <w:r w:rsidRPr="00275CD4">
        <w:t xml:space="preserve"> in accordance with its requirements for physical Park and site-specific security, as well as information security management procedures.</w:t>
      </w:r>
    </w:p>
    <w:p w14:paraId="4E0B5451" w14:textId="77777777" w:rsidR="005E2E3B" w:rsidRPr="00275CD4" w:rsidRDefault="005E2E3B" w:rsidP="005E2E3B">
      <w:pPr>
        <w:spacing w:after="0"/>
        <w:jc w:val="both"/>
      </w:pPr>
    </w:p>
    <w:p w14:paraId="76B095BF" w14:textId="286D0CAD" w:rsidR="005E2E3B" w:rsidRDefault="005E2E3B" w:rsidP="00215C76">
      <w:pPr>
        <w:pStyle w:val="Heading3"/>
        <w:numPr>
          <w:ilvl w:val="2"/>
          <w:numId w:val="16"/>
        </w:numPr>
        <w:spacing w:before="0"/>
        <w:ind w:left="924" w:hanging="357"/>
      </w:pPr>
      <w:bookmarkStart w:id="107" w:name="_Toc417302604"/>
      <w:bookmarkStart w:id="108" w:name="_Toc456276661"/>
      <w:bookmarkStart w:id="109" w:name="_Toc462733870"/>
      <w:bookmarkStart w:id="110" w:name="_Toc23879207"/>
      <w:bookmarkStart w:id="111" w:name="_Toc222330959"/>
      <w:r w:rsidRPr="00275CD4">
        <w:t>Quality Assurance</w:t>
      </w:r>
      <w:bookmarkEnd w:id="107"/>
      <w:bookmarkEnd w:id="108"/>
      <w:bookmarkEnd w:id="109"/>
      <w:bookmarkEnd w:id="110"/>
      <w:bookmarkEnd w:id="111"/>
    </w:p>
    <w:p w14:paraId="241A311B" w14:textId="3E0E9CA2" w:rsidR="005E2E3B" w:rsidRDefault="005E2E3B" w:rsidP="007D65CA">
      <w:pPr>
        <w:spacing w:after="0"/>
        <w:jc w:val="both"/>
      </w:pPr>
      <w:r w:rsidRPr="00275CD4">
        <w:t xml:space="preserve">Quality in the provision of works and services is paramount in </w:t>
      </w:r>
      <w:r>
        <w:t>the Authority</w:t>
      </w:r>
      <w:r w:rsidRPr="00275CD4">
        <w:t xml:space="preserve"> achieving its aim for the delivery of the Legacy. It will require the </w:t>
      </w:r>
      <w:r w:rsidR="00962E56">
        <w:t>Concession</w:t>
      </w:r>
      <w:r w:rsidR="00685965">
        <w:t xml:space="preserve"> holder</w:t>
      </w:r>
      <w:r w:rsidRPr="00275CD4">
        <w:t xml:space="preserve"> to have in place appropriate quality assurance processes and procedures commensurate with the aspirations of </w:t>
      </w:r>
      <w:r>
        <w:t>the Authority</w:t>
      </w:r>
      <w:r w:rsidRPr="00275CD4">
        <w:t xml:space="preserve"> in creating world-class facilities.  The minimum levels that are acceptable for this </w:t>
      </w:r>
      <w:r>
        <w:t xml:space="preserve">development are outlined in the </w:t>
      </w:r>
      <w:r w:rsidR="008509BA">
        <w:t>R</w:t>
      </w:r>
      <w:r w:rsidR="003661D3">
        <w:t>f</w:t>
      </w:r>
      <w:r w:rsidR="008509BA">
        <w:t>P</w:t>
      </w:r>
      <w:r w:rsidRPr="008553A3">
        <w:t xml:space="preserve"> and weighting section</w:t>
      </w:r>
      <w:r w:rsidR="007D65CA">
        <w:t>.</w:t>
      </w:r>
    </w:p>
    <w:p w14:paraId="1BDAAF81" w14:textId="77777777" w:rsidR="005E2E3B" w:rsidRDefault="005E2E3B" w:rsidP="005E2E3B">
      <w:pPr>
        <w:spacing w:after="0"/>
      </w:pPr>
      <w:bookmarkStart w:id="112" w:name="_Toc508958237"/>
      <w:bookmarkStart w:id="113" w:name="_Toc508958238"/>
      <w:bookmarkStart w:id="114" w:name="_Toc174793273"/>
      <w:bookmarkStart w:id="115" w:name="_Toc174804134"/>
      <w:bookmarkStart w:id="116" w:name="_Toc174713808"/>
      <w:bookmarkStart w:id="117" w:name="_Toc174713811"/>
      <w:bookmarkStart w:id="118" w:name="_Toc174713812"/>
      <w:bookmarkEnd w:id="87"/>
      <w:bookmarkEnd w:id="112"/>
      <w:bookmarkEnd w:id="113"/>
      <w:bookmarkEnd w:id="114"/>
      <w:bookmarkEnd w:id="115"/>
      <w:bookmarkEnd w:id="116"/>
      <w:bookmarkEnd w:id="117"/>
      <w:bookmarkEnd w:id="118"/>
    </w:p>
    <w:p w14:paraId="1ABBFFCE" w14:textId="1D96100A" w:rsidR="005E2E3B" w:rsidRDefault="005E2E3B" w:rsidP="00215C76">
      <w:pPr>
        <w:pStyle w:val="Heading1"/>
        <w:numPr>
          <w:ilvl w:val="0"/>
          <w:numId w:val="16"/>
        </w:numPr>
        <w:spacing w:before="0"/>
        <w:ind w:left="357" w:hanging="357"/>
        <w:jc w:val="both"/>
      </w:pPr>
      <w:bookmarkStart w:id="119" w:name="_Toc23879209"/>
      <w:bookmarkStart w:id="120" w:name="_Toc222330960"/>
      <w:r>
        <w:t>Disclaimers</w:t>
      </w:r>
      <w:bookmarkEnd w:id="119"/>
      <w:bookmarkEnd w:id="120"/>
    </w:p>
    <w:p w14:paraId="39514054" w14:textId="631F1BEB" w:rsidR="005E2E3B" w:rsidRDefault="005E2E3B" w:rsidP="005E2E3B">
      <w:pPr>
        <w:spacing w:after="0"/>
        <w:jc w:val="both"/>
      </w:pPr>
      <w:r>
        <w:t xml:space="preserve">Any disclaimers or limitations in this </w:t>
      </w:r>
      <w:r w:rsidR="008509BA">
        <w:t>R</w:t>
      </w:r>
      <w:r w:rsidR="003661D3">
        <w:t>f</w:t>
      </w:r>
      <w:r w:rsidR="008509BA">
        <w:t>P</w:t>
      </w:r>
      <w:r>
        <w:t xml:space="preserve"> (whether appearing under the heading of Disclaimer or otherwise) shall apply to and be for the benefit of the Authority and their advisers and/or representatives.</w:t>
      </w:r>
    </w:p>
    <w:p w14:paraId="7D1D9CB8" w14:textId="77777777" w:rsidR="005E2E3B" w:rsidRDefault="005E2E3B" w:rsidP="005E2E3B">
      <w:pPr>
        <w:spacing w:after="0"/>
        <w:jc w:val="both"/>
      </w:pPr>
    </w:p>
    <w:p w14:paraId="7412469C" w14:textId="1D7FD79E" w:rsidR="005E2E3B" w:rsidRDefault="005E2E3B" w:rsidP="005E2E3B">
      <w:pPr>
        <w:spacing w:after="0"/>
        <w:jc w:val="both"/>
      </w:pPr>
      <w:r>
        <w:t xml:space="preserve">This </w:t>
      </w:r>
      <w:r w:rsidR="008509BA">
        <w:t>R</w:t>
      </w:r>
      <w:r w:rsidR="003661D3">
        <w:t>f</w:t>
      </w:r>
      <w:r w:rsidR="008509BA">
        <w:t>P</w:t>
      </w:r>
      <w:r>
        <w:t xml:space="preserve"> does not purport to be comprehensive, all-inclusive or to contain all of the information that an Applicant may require to complete their </w:t>
      </w:r>
      <w:r w:rsidR="009F426B">
        <w:t>application</w:t>
      </w:r>
      <w:r>
        <w:t>. Words such as "anticipate", "expects", “envisages</w:t>
      </w:r>
      <w:r w:rsidR="00510306">
        <w:t>,”</w:t>
      </w:r>
      <w:r>
        <w:t xml:space="preserve"> "projects", "intends", "plans", "believes", "will" and terms with similar meaning, indicate the present expectation held by the Authority of future events, which are subject to a number of factors and uncertainties that could cause the Authority’s requirements to differ from those described </w:t>
      </w:r>
      <w:r>
        <w:lastRenderedPageBreak/>
        <w:t>in this document.  If the Authority’s requirements change at any time during this Procurement, Applicants will be notified as soon as is reasonably practicable.</w:t>
      </w:r>
    </w:p>
    <w:p w14:paraId="7C2BD3F7" w14:textId="5AC63A9F" w:rsidR="005E2E3B" w:rsidRDefault="005E2E3B" w:rsidP="005E2E3B">
      <w:pPr>
        <w:spacing w:after="0"/>
        <w:jc w:val="both"/>
      </w:pPr>
      <w:r>
        <w:t xml:space="preserve">Any organisation considering responding to this </w:t>
      </w:r>
      <w:r w:rsidR="008509BA">
        <w:t>R</w:t>
      </w:r>
      <w:r w:rsidR="003661D3">
        <w:t>f</w:t>
      </w:r>
      <w:r w:rsidR="008509BA">
        <w:t>P</w:t>
      </w:r>
      <w:r>
        <w:t xml:space="preserve"> shall conduct their own due diligence and shall seek their own professional, financial, legal and other advice as appropriate. Neither this </w:t>
      </w:r>
      <w:r w:rsidR="008509BA">
        <w:t>R</w:t>
      </w:r>
      <w:r w:rsidR="003661D3">
        <w:t>f</w:t>
      </w:r>
      <w:r w:rsidR="008509BA">
        <w:t>P</w:t>
      </w:r>
      <w:r>
        <w:t>, nor any of the Information (as defined below), shall be regarded as an investment recommendation made by the Authority or by any of its advisers or representatives acting on behalf of the Authority as appropriate.</w:t>
      </w:r>
    </w:p>
    <w:p w14:paraId="386FB054" w14:textId="77777777" w:rsidR="005E2E3B" w:rsidRDefault="005E2E3B" w:rsidP="005E2E3B">
      <w:pPr>
        <w:spacing w:after="0"/>
        <w:jc w:val="both"/>
      </w:pPr>
    </w:p>
    <w:p w14:paraId="2FCC5B43" w14:textId="72441B60" w:rsidR="005E2E3B" w:rsidRDefault="005E2E3B" w:rsidP="00BA4F0F">
      <w:pPr>
        <w:spacing w:after="120"/>
        <w:jc w:val="both"/>
      </w:pPr>
      <w:r>
        <w:t>Neither the Authority nor any of their advisers or representatives shall:</w:t>
      </w:r>
    </w:p>
    <w:p w14:paraId="20A042C3" w14:textId="77777777" w:rsidR="005E2E3B" w:rsidRDefault="005E2E3B" w:rsidP="00211385">
      <w:pPr>
        <w:pStyle w:val="ListParagraph"/>
        <w:numPr>
          <w:ilvl w:val="0"/>
          <w:numId w:val="14"/>
        </w:numPr>
        <w:spacing w:after="0"/>
        <w:jc w:val="both"/>
      </w:pPr>
      <w:r>
        <w:t>accept any liability for the information, any statement, opinion and/or conclusion contained in this document (including all supporting documentation) or for any written, oral or other communication transmitted or otherwise made available to any Applicant in connection with this Procurement(“Information”);</w:t>
      </w:r>
    </w:p>
    <w:p w14:paraId="3F2DE797" w14:textId="77777777" w:rsidR="005E2E3B" w:rsidRDefault="005E2E3B" w:rsidP="00211385">
      <w:pPr>
        <w:pStyle w:val="ListParagraph"/>
        <w:numPr>
          <w:ilvl w:val="0"/>
          <w:numId w:val="14"/>
        </w:numPr>
        <w:spacing w:after="0"/>
        <w:jc w:val="both"/>
      </w:pPr>
      <w:r>
        <w:t xml:space="preserve">give any representation or warranty, express or implied, in relation to any of the Information and/or concerning the fairness, accuracy, adequacy or completeness of any of the Information; or </w:t>
      </w:r>
    </w:p>
    <w:p w14:paraId="5F1A60E6" w14:textId="39DB2B7C" w:rsidR="005E2E3B" w:rsidRDefault="005E2E3B" w:rsidP="00BA4F0F">
      <w:pPr>
        <w:pStyle w:val="ListParagraph"/>
        <w:numPr>
          <w:ilvl w:val="0"/>
          <w:numId w:val="14"/>
        </w:numPr>
        <w:spacing w:after="120"/>
        <w:ind w:left="714" w:hanging="357"/>
        <w:contextualSpacing w:val="0"/>
        <w:jc w:val="both"/>
      </w:pPr>
      <w:r>
        <w:t>be liable for any loss or damage arising as a result of reliance on the Information, and/or the management of or conduct of the Authority during the Procurement.</w:t>
      </w:r>
    </w:p>
    <w:p w14:paraId="46D656A1" w14:textId="28200665" w:rsidR="005E2E3B" w:rsidRDefault="005E2E3B" w:rsidP="00BA4F0F">
      <w:pPr>
        <w:spacing w:after="120"/>
        <w:jc w:val="both"/>
      </w:pPr>
      <w:r>
        <w:t>The Authority reserves the right to:</w:t>
      </w:r>
    </w:p>
    <w:p w14:paraId="7AD61B66" w14:textId="77777777" w:rsidR="005E2E3B" w:rsidRDefault="005E2E3B" w:rsidP="00211385">
      <w:pPr>
        <w:pStyle w:val="ListParagraph"/>
        <w:numPr>
          <w:ilvl w:val="0"/>
          <w:numId w:val="14"/>
        </w:numPr>
        <w:spacing w:after="0"/>
        <w:jc w:val="both"/>
      </w:pPr>
      <w:r>
        <w:t>waive any requirements of this Procurement;</w:t>
      </w:r>
    </w:p>
    <w:p w14:paraId="02E618C9" w14:textId="51812BB7" w:rsidR="005E2E3B" w:rsidRDefault="005E2E3B" w:rsidP="00211385">
      <w:pPr>
        <w:pStyle w:val="ListParagraph"/>
        <w:numPr>
          <w:ilvl w:val="0"/>
          <w:numId w:val="14"/>
        </w:numPr>
        <w:spacing w:after="0"/>
        <w:jc w:val="both"/>
      </w:pPr>
      <w:r>
        <w:t xml:space="preserve">pursuant to Regulation 56(4) request additional information or clarification from Applicants in relation to any aspect of their response to the </w:t>
      </w:r>
      <w:r w:rsidR="008509BA">
        <w:t>R</w:t>
      </w:r>
      <w:r w:rsidR="003661D3">
        <w:t>f</w:t>
      </w:r>
      <w:r w:rsidR="008509BA">
        <w:t>P</w:t>
      </w:r>
      <w:r>
        <w:t>;</w:t>
      </w:r>
    </w:p>
    <w:p w14:paraId="50518CE4" w14:textId="1D86A8AF" w:rsidR="005E2E3B" w:rsidRDefault="005E2E3B" w:rsidP="00BA4F0F">
      <w:pPr>
        <w:pStyle w:val="ListParagraph"/>
        <w:numPr>
          <w:ilvl w:val="0"/>
          <w:numId w:val="14"/>
        </w:numPr>
        <w:spacing w:after="120"/>
        <w:ind w:left="714" w:hanging="357"/>
        <w:contextualSpacing w:val="0"/>
        <w:jc w:val="both"/>
      </w:pPr>
      <w:r>
        <w:t xml:space="preserve">disqualify any Applicant that (i) does not meet the Minimum Standard set out in this </w:t>
      </w:r>
      <w:r w:rsidR="008509BA">
        <w:t>R</w:t>
      </w:r>
      <w:r w:rsidR="003661D3">
        <w:t>f</w:t>
      </w:r>
      <w:r w:rsidR="008509BA">
        <w:t>P</w:t>
      </w:r>
      <w:r>
        <w:t xml:space="preserve"> or (ii) submits a response to this </w:t>
      </w:r>
      <w:r w:rsidR="008509BA">
        <w:t>R</w:t>
      </w:r>
      <w:r w:rsidR="003661D3">
        <w:t>f</w:t>
      </w:r>
      <w:r w:rsidR="008509BA">
        <w:t>P</w:t>
      </w:r>
      <w:r>
        <w:t xml:space="preserve"> which is not in accordance with the Authority’s instructions as set out in this document and any such instructions may be supplemented by the Authority from time to time;</w:t>
      </w:r>
    </w:p>
    <w:p w14:paraId="6396F7AC" w14:textId="32534C2D" w:rsidR="005E2E3B" w:rsidRDefault="005E2E3B" w:rsidP="00BA4F0F">
      <w:pPr>
        <w:pStyle w:val="ListParagraph"/>
        <w:numPr>
          <w:ilvl w:val="0"/>
          <w:numId w:val="14"/>
        </w:numPr>
        <w:spacing w:after="120"/>
        <w:ind w:left="714" w:hanging="357"/>
        <w:contextualSpacing w:val="0"/>
        <w:jc w:val="both"/>
      </w:pPr>
      <w:r>
        <w:t xml:space="preserve">withdraw this </w:t>
      </w:r>
      <w:r w:rsidR="008509BA">
        <w:t>R</w:t>
      </w:r>
      <w:r w:rsidR="003661D3">
        <w:t>f</w:t>
      </w:r>
      <w:r w:rsidR="008509BA">
        <w:t>P</w:t>
      </w:r>
      <w:r>
        <w:t xml:space="preserve"> or any part of or the whole of this Procurement at any time or to re-invite responses on the same or any alternative basis;</w:t>
      </w:r>
    </w:p>
    <w:p w14:paraId="31A86118" w14:textId="477A2559" w:rsidR="005E2E3B" w:rsidRDefault="005E2E3B" w:rsidP="00BA4F0F">
      <w:pPr>
        <w:pStyle w:val="ListParagraph"/>
        <w:numPr>
          <w:ilvl w:val="0"/>
          <w:numId w:val="14"/>
        </w:numPr>
        <w:spacing w:after="120"/>
        <w:ind w:left="714" w:hanging="357"/>
        <w:contextualSpacing w:val="0"/>
        <w:jc w:val="both"/>
      </w:pPr>
      <w:r>
        <w:t xml:space="preserve">not award the whole of or a part of the </w:t>
      </w:r>
      <w:r w:rsidR="00962E56">
        <w:t>Concession</w:t>
      </w:r>
      <w:r>
        <w:t xml:space="preserve"> as a result of this Procurement; or</w:t>
      </w:r>
    </w:p>
    <w:p w14:paraId="23A1A6DE" w14:textId="77777777" w:rsidR="005E2E3B" w:rsidRDefault="005E2E3B" w:rsidP="00BA4F0F">
      <w:pPr>
        <w:pStyle w:val="ListParagraph"/>
        <w:numPr>
          <w:ilvl w:val="0"/>
          <w:numId w:val="14"/>
        </w:numPr>
        <w:spacing w:after="120"/>
        <w:ind w:left="714" w:hanging="357"/>
        <w:contextualSpacing w:val="0"/>
        <w:jc w:val="both"/>
      </w:pPr>
      <w:r>
        <w:t>make whatever changes it sees fit to the timetable, structure and/or content of the Procurement for any reason.</w:t>
      </w:r>
    </w:p>
    <w:p w14:paraId="41C609DF" w14:textId="2B6EF601" w:rsidR="005E2E3B" w:rsidRDefault="005E2E3B" w:rsidP="00BA4F0F">
      <w:pPr>
        <w:spacing w:after="120"/>
        <w:jc w:val="both"/>
      </w:pPr>
      <w:r>
        <w:t>The Authority reserves the right to reject or disqualify an Applicant at any time during this Procurement where:</w:t>
      </w:r>
    </w:p>
    <w:p w14:paraId="657594A3" w14:textId="10814466" w:rsidR="005E2E3B" w:rsidRPr="00072C41" w:rsidRDefault="005E2E3B" w:rsidP="00BA4F0F">
      <w:pPr>
        <w:pStyle w:val="ListParagraph"/>
        <w:numPr>
          <w:ilvl w:val="0"/>
          <w:numId w:val="14"/>
        </w:numPr>
        <w:spacing w:after="120"/>
        <w:ind w:left="714" w:hanging="357"/>
        <w:contextualSpacing w:val="0"/>
        <w:jc w:val="both"/>
      </w:pPr>
      <w:r w:rsidRPr="00072C41">
        <w:t xml:space="preserve">the response to the </w:t>
      </w:r>
      <w:r w:rsidR="008509BA">
        <w:t>R</w:t>
      </w:r>
      <w:r w:rsidR="003661D3">
        <w:t>f</w:t>
      </w:r>
      <w:r w:rsidR="008509BA">
        <w:t>P</w:t>
      </w:r>
      <w:r w:rsidRPr="00072C41">
        <w:t xml:space="preserve"> is submitted after the Deadline for Receipt of Application; or</w:t>
      </w:r>
    </w:p>
    <w:p w14:paraId="6AD42F3E" w14:textId="3ADC54CC" w:rsidR="005E2E3B" w:rsidRDefault="005E2E3B" w:rsidP="00BA4F0F">
      <w:pPr>
        <w:pStyle w:val="ListParagraph"/>
        <w:numPr>
          <w:ilvl w:val="0"/>
          <w:numId w:val="14"/>
        </w:numPr>
        <w:spacing w:after="120"/>
        <w:ind w:left="714" w:hanging="357"/>
        <w:contextualSpacing w:val="0"/>
        <w:jc w:val="both"/>
      </w:pPr>
      <w:r w:rsidRPr="00FD5FE6">
        <w:t xml:space="preserve">notwithstanding the Authority’s rights pursuant to Regulation 56(4), where the </w:t>
      </w:r>
      <w:r w:rsidR="008509BA">
        <w:t>R</w:t>
      </w:r>
      <w:r w:rsidR="003661D3">
        <w:t>f</w:t>
      </w:r>
      <w:r w:rsidR="008509BA">
        <w:t>P</w:t>
      </w:r>
      <w:r w:rsidRPr="00FD5FE6">
        <w:t xml:space="preserve"> submission is completed </w:t>
      </w:r>
      <w:r>
        <w:t>incorrectly, is incomplete or fails to meet the Authority’s requirements which have been notified to Applicants; or</w:t>
      </w:r>
    </w:p>
    <w:p w14:paraId="69254B4B" w14:textId="77777777" w:rsidR="005E2E3B" w:rsidRDefault="005E2E3B" w:rsidP="00BA4F0F">
      <w:pPr>
        <w:pStyle w:val="ListParagraph"/>
        <w:numPr>
          <w:ilvl w:val="0"/>
          <w:numId w:val="14"/>
        </w:numPr>
        <w:spacing w:after="120"/>
        <w:ind w:left="714" w:hanging="357"/>
        <w:contextualSpacing w:val="0"/>
        <w:jc w:val="both"/>
      </w:pPr>
      <w:r>
        <w:t>the Applicant or a Relevant Company is guilty of serious misrepresentation or fraud in relation to any response made by the Applicant; or</w:t>
      </w:r>
    </w:p>
    <w:p w14:paraId="56C65A21" w14:textId="2C5D142C" w:rsidR="005E2E3B" w:rsidRDefault="005E2E3B" w:rsidP="00BA4F0F">
      <w:pPr>
        <w:pStyle w:val="ListParagraph"/>
        <w:numPr>
          <w:ilvl w:val="0"/>
          <w:numId w:val="14"/>
        </w:numPr>
        <w:spacing w:after="120"/>
        <w:ind w:left="714" w:hanging="357"/>
        <w:contextualSpacing w:val="0"/>
        <w:jc w:val="both"/>
      </w:pPr>
      <w:r>
        <w:lastRenderedPageBreak/>
        <w:t xml:space="preserve">there is a change in identity, control, financial standing or other change affecting the Applicant or Relevant Company (if applicable) which in the reasonable opinion of the Authority cannot be addressed in a manner which preserves the transparency and non-discriminatory nature of the Procurement and therefore would have an adverse impact on the Procurement or the ability of the Applicant (or a Relevant Company (if applicable)) to perform the </w:t>
      </w:r>
      <w:r w:rsidR="00962E56">
        <w:t>Concession</w:t>
      </w:r>
      <w:r>
        <w:t>; or</w:t>
      </w:r>
    </w:p>
    <w:p w14:paraId="127C94AF" w14:textId="4AF2874F" w:rsidR="005E2E3B" w:rsidRDefault="005E2E3B" w:rsidP="00211385">
      <w:pPr>
        <w:pStyle w:val="ListParagraph"/>
        <w:numPr>
          <w:ilvl w:val="0"/>
          <w:numId w:val="14"/>
        </w:numPr>
        <w:spacing w:after="0"/>
        <w:jc w:val="both"/>
      </w:pPr>
      <w:r>
        <w:t>there is an actual or potential commercial, professional, financial or other conflict of interest arising, including one between the interests of the Authority and the Applicant including any Relevant Company (if applicable) which in the reasonable opinion of the Authority cannot be addressed in a manner which preserves the transparency and non-discriminatory nature of the Procurement.</w:t>
      </w:r>
    </w:p>
    <w:p w14:paraId="5060B83E" w14:textId="77777777" w:rsidR="005E2E3B" w:rsidRDefault="005E2E3B" w:rsidP="005E2E3B">
      <w:pPr>
        <w:spacing w:after="0"/>
        <w:jc w:val="both"/>
      </w:pPr>
    </w:p>
    <w:p w14:paraId="298904FB" w14:textId="553DC521" w:rsidR="005E2E3B" w:rsidRDefault="005E2E3B" w:rsidP="005E2E3B">
      <w:pPr>
        <w:spacing w:after="0"/>
        <w:jc w:val="both"/>
      </w:pPr>
      <w:r>
        <w:t>All Applicants and any Relevant Companies are solely responsible for all their costs and expenses incurred in connection with, and at any stage of, this Procurement. Under no circumstances will the Authority or any of their advisers or representatives acting on their behalf, be liable for any costs or expenses borne by or on behalf of the Applicant including each Relevant Company.</w:t>
      </w:r>
    </w:p>
    <w:p w14:paraId="0890DE97" w14:textId="418E5266" w:rsidR="005E2E3B" w:rsidRDefault="005E2E3B" w:rsidP="005E2E3B">
      <w:pPr>
        <w:spacing w:after="0"/>
        <w:jc w:val="both"/>
      </w:pPr>
      <w:r>
        <w:t xml:space="preserve">Nothing in this process is intended to form any express or implied </w:t>
      </w:r>
      <w:r w:rsidR="00962E56">
        <w:t>Concession</w:t>
      </w:r>
      <w:r>
        <w:t xml:space="preserve"> relationship between the parties unless the </w:t>
      </w:r>
      <w:r w:rsidR="00962E56">
        <w:t>Concession</w:t>
      </w:r>
      <w:r>
        <w:t xml:space="preserve"> is awarded.</w:t>
      </w:r>
    </w:p>
    <w:p w14:paraId="38B7EC52" w14:textId="77777777" w:rsidR="005E2E3B" w:rsidRDefault="005E2E3B" w:rsidP="005E2E3B">
      <w:pPr>
        <w:spacing w:after="0"/>
        <w:jc w:val="both"/>
      </w:pPr>
    </w:p>
    <w:p w14:paraId="02F1D8BD" w14:textId="77290279" w:rsidR="005E2E3B" w:rsidRDefault="005E2E3B" w:rsidP="005E2E3B">
      <w:pPr>
        <w:spacing w:after="0"/>
        <w:jc w:val="both"/>
      </w:pPr>
      <w:r>
        <w:t xml:space="preserve">The Authority is subject to the requirements of the Freedom of Information Act 2000 and the Environmental Information Regulations 2004, together with all codes of practice, guidance and directions issued pursuant to the same from time to time.  The Authority may be required to disclose any information submitted by Applicants as part of their response to this </w:t>
      </w:r>
      <w:r w:rsidR="008509BA">
        <w:t>R</w:t>
      </w:r>
      <w:r w:rsidR="003661D3">
        <w:t>f</w:t>
      </w:r>
      <w:r w:rsidR="008509BA">
        <w:t>P</w:t>
      </w:r>
      <w:r>
        <w:t>.</w:t>
      </w:r>
    </w:p>
    <w:p w14:paraId="13148110" w14:textId="77777777" w:rsidR="005E2E3B" w:rsidRDefault="005E2E3B" w:rsidP="005E2E3B">
      <w:pPr>
        <w:spacing w:after="0"/>
        <w:jc w:val="both"/>
      </w:pPr>
    </w:p>
    <w:p w14:paraId="344865C8" w14:textId="515AD563" w:rsidR="005E2E3B" w:rsidRDefault="005E2E3B" w:rsidP="00DD79AF">
      <w:pPr>
        <w:spacing w:after="0"/>
        <w:jc w:val="both"/>
      </w:pPr>
      <w:r>
        <w:t>The submission of a response by an Applicant to this</w:t>
      </w:r>
      <w:r w:rsidR="007D65CA">
        <w:t xml:space="preserve"> </w:t>
      </w:r>
      <w:r w:rsidR="008509BA">
        <w:t>R</w:t>
      </w:r>
      <w:r w:rsidR="003661D3">
        <w:t>f</w:t>
      </w:r>
      <w:r w:rsidR="008509BA">
        <w:t>P</w:t>
      </w:r>
      <w:r>
        <w:t xml:space="preserve"> will be deemed to imply acceptance by the Applicant (including where applicable each Relevant Company) of the terms and conditions (including the disclaimers) in this document without qualification.</w:t>
      </w:r>
    </w:p>
    <w:sectPr w:rsidR="005E2E3B" w:rsidSect="009B4B4A">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6202F" w14:textId="77777777" w:rsidR="00183C0E" w:rsidRDefault="00183C0E">
      <w:pPr>
        <w:spacing w:after="0" w:line="240" w:lineRule="auto"/>
      </w:pPr>
      <w:r>
        <w:separator/>
      </w:r>
    </w:p>
  </w:endnote>
  <w:endnote w:type="continuationSeparator" w:id="0">
    <w:p w14:paraId="0D657228" w14:textId="77777777" w:rsidR="00183C0E" w:rsidRDefault="00183C0E">
      <w:pPr>
        <w:spacing w:after="0" w:line="240" w:lineRule="auto"/>
      </w:pPr>
      <w:r>
        <w:continuationSeparator/>
      </w:r>
    </w:p>
  </w:endnote>
  <w:endnote w:type="continuationNotice" w:id="1">
    <w:p w14:paraId="30649B45" w14:textId="77777777" w:rsidR="00183C0E" w:rsidRDefault="00183C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lanOT-News">
    <w:panose1 w:val="020B0604020101020102"/>
    <w:charset w:val="00"/>
    <w:family w:val="swiss"/>
    <w:notTrueType/>
    <w:pitch w:val="variable"/>
    <w:sig w:usb0="800000AF" w:usb1="4000205B"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TL Argo TO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8513B" w14:textId="0D774EC2" w:rsidR="00374B91" w:rsidRDefault="00374B91" w:rsidP="009B4B4A">
    <w:pPr>
      <w:pStyle w:val="Footer"/>
      <w:framePr w:w="781" w:h="391" w:hRule="exact" w:wrap="around" w:vAnchor="text" w:hAnchor="page" w:x="9466" w:y="1"/>
      <w:rPr>
        <w:rStyle w:val="PageNumber"/>
        <w:rFonts w:asciiTheme="majorHAnsi" w:hAnsiTheme="majorHAnsi"/>
        <w:sz w:val="14"/>
        <w:szCs w:val="14"/>
      </w:rPr>
    </w:pPr>
    <w:r w:rsidRPr="00D52BC7">
      <w:rPr>
        <w:rStyle w:val="PageNumber"/>
        <w:rFonts w:asciiTheme="majorHAnsi" w:hAnsiTheme="majorHAnsi"/>
        <w:sz w:val="14"/>
        <w:szCs w:val="14"/>
      </w:rPr>
      <w:fldChar w:fldCharType="begin"/>
    </w:r>
    <w:r w:rsidRPr="00D52BC7">
      <w:rPr>
        <w:rStyle w:val="PageNumber"/>
        <w:rFonts w:asciiTheme="majorHAnsi" w:hAnsiTheme="majorHAnsi"/>
        <w:sz w:val="14"/>
        <w:szCs w:val="14"/>
      </w:rPr>
      <w:instrText xml:space="preserve">PAGE  </w:instrText>
    </w:r>
    <w:r w:rsidRPr="00D52BC7">
      <w:rPr>
        <w:rStyle w:val="PageNumber"/>
        <w:rFonts w:asciiTheme="majorHAnsi" w:hAnsiTheme="majorHAnsi"/>
        <w:sz w:val="14"/>
        <w:szCs w:val="14"/>
      </w:rPr>
      <w:fldChar w:fldCharType="separate"/>
    </w:r>
    <w:r w:rsidR="00C03D25">
      <w:rPr>
        <w:rStyle w:val="PageNumber"/>
        <w:rFonts w:asciiTheme="majorHAnsi" w:hAnsiTheme="majorHAnsi"/>
        <w:noProof/>
        <w:sz w:val="14"/>
        <w:szCs w:val="14"/>
      </w:rPr>
      <w:t>20</w:t>
    </w:r>
    <w:r w:rsidRPr="00D52BC7">
      <w:rPr>
        <w:rStyle w:val="PageNumber"/>
        <w:rFonts w:asciiTheme="majorHAnsi" w:hAnsiTheme="majorHAnsi"/>
        <w:sz w:val="14"/>
        <w:szCs w:val="14"/>
      </w:rPr>
      <w:fldChar w:fldCharType="end"/>
    </w:r>
  </w:p>
  <w:p w14:paraId="6B21AE63" w14:textId="2AC21EC1" w:rsidR="00B92632" w:rsidRPr="00C27E28" w:rsidRDefault="00374B91" w:rsidP="009B4B4A">
    <w:pPr>
      <w:pStyle w:val="Folio"/>
      <w:rPr>
        <w:rFonts w:asciiTheme="majorHAnsi" w:hAnsiTheme="majorHAnsi"/>
      </w:rPr>
    </w:pPr>
    <w:r>
      <w:rPr>
        <w:rFonts w:asciiTheme="majorHAnsi" w:hAnsiTheme="majorHAnsi"/>
        <w:noProof/>
      </w:rPr>
      <w:drawing>
        <wp:anchor distT="0" distB="0" distL="114300" distR="114300" simplePos="0" relativeHeight="251660290" behindDoc="1" locked="0" layoutInCell="1" allowOverlap="1" wp14:anchorId="1F0E9B0F" wp14:editId="3B16E0D7">
          <wp:simplePos x="0" y="0"/>
          <wp:positionH relativeFrom="page">
            <wp:posOffset>4352925</wp:posOffset>
          </wp:positionH>
          <wp:positionV relativeFrom="page">
            <wp:posOffset>8534400</wp:posOffset>
          </wp:positionV>
          <wp:extent cx="3209925" cy="2162175"/>
          <wp:effectExtent l="0" t="0" r="9525" b="9525"/>
          <wp:wrapNone/>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angles.png"/>
                  <pic:cNvPicPr/>
                </pic:nvPicPr>
                <pic:blipFill>
                  <a:blip r:embed="rId1">
                    <a:duotone>
                      <a:prstClr val="black"/>
                      <a:srgbClr val="FF00FF">
                        <a:tint val="45000"/>
                        <a:satMod val="400000"/>
                      </a:srgbClr>
                    </a:duotone>
                    <a:extLst>
                      <a:ext uri="{28A0092B-C50C-407E-A947-70E740481C1C}">
                        <a14:useLocalDpi xmlns:a14="http://schemas.microsoft.com/office/drawing/2010/main" val="0"/>
                      </a:ext>
                    </a:extLst>
                  </a:blip>
                  <a:stretch>
                    <a:fillRect/>
                  </a:stretch>
                </pic:blipFill>
                <pic:spPr>
                  <a:xfrm>
                    <a:off x="0" y="0"/>
                    <a:ext cx="3209925" cy="2162175"/>
                  </a:xfrm>
                  <a:prstGeom prst="rect">
                    <a:avLst/>
                  </a:prstGeom>
                  <a:extLst>
                    <a:ext uri="{FAA26D3D-D897-4be2-8F04-BA451C77F1D7}">
                      <ma14:placeholderFlag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xmlns:a14="http://schemas.microsoft.com/office/drawing/2010/main"/>
                    </a:ext>
                  </a:extLst>
                </pic:spPr>
              </pic:pic>
            </a:graphicData>
          </a:graphic>
        </wp:anchor>
      </w:drawing>
    </w:r>
    <w:r w:rsidRPr="00D52BC7">
      <w:rPr>
        <w:rFonts w:asciiTheme="majorHAnsi" w:hAnsiTheme="majorHAnsi"/>
      </w:rPr>
      <w:t>© London Legacy Deve</w:t>
    </w:r>
    <w:r>
      <w:rPr>
        <w:rFonts w:asciiTheme="majorHAnsi" w:hAnsiTheme="majorHAnsi"/>
      </w:rPr>
      <w:t>lopment Corporation Limited 20</w:t>
    </w:r>
    <w:r w:rsidR="00A1559D">
      <w:rPr>
        <w:rFonts w:asciiTheme="majorHAnsi" w:hAnsiTheme="majorHAnsi"/>
      </w:rPr>
      <w:t>2</w:t>
    </w:r>
    <w:r w:rsidR="00B92632">
      <w:rPr>
        <w:rFonts w:asciiTheme="majorHAnsi" w:hAnsiTheme="majorHAnsi"/>
      </w:rPr>
      <w:t>5</w:t>
    </w:r>
  </w:p>
  <w:p w14:paraId="4227393D" w14:textId="77777777" w:rsidR="00374B91" w:rsidRDefault="00374B91">
    <w:pPr>
      <w:pStyle w:val="Footer"/>
    </w:pPr>
    <w:r>
      <w:t>PROTECT -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5E674" w14:textId="77777777" w:rsidR="00183C0E" w:rsidRDefault="00183C0E">
      <w:pPr>
        <w:spacing w:after="0" w:line="240" w:lineRule="auto"/>
      </w:pPr>
      <w:r>
        <w:separator/>
      </w:r>
    </w:p>
  </w:footnote>
  <w:footnote w:type="continuationSeparator" w:id="0">
    <w:p w14:paraId="5504C19F" w14:textId="77777777" w:rsidR="00183C0E" w:rsidRDefault="00183C0E">
      <w:pPr>
        <w:spacing w:after="0" w:line="240" w:lineRule="auto"/>
      </w:pPr>
      <w:r>
        <w:continuationSeparator/>
      </w:r>
    </w:p>
  </w:footnote>
  <w:footnote w:type="continuationNotice" w:id="1">
    <w:p w14:paraId="2A747218" w14:textId="77777777" w:rsidR="00183C0E" w:rsidRDefault="00183C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68022" w14:textId="6B058444" w:rsidR="00374B91" w:rsidRDefault="00434AF6" w:rsidP="009B4B4A">
    <w:pPr>
      <w:pStyle w:val="Header"/>
    </w:pPr>
    <w:r>
      <w:rPr>
        <w:noProof/>
      </w:rPr>
      <w:drawing>
        <wp:anchor distT="0" distB="0" distL="114300" distR="114300" simplePos="0" relativeHeight="251658241" behindDoc="1" locked="0" layoutInCell="1" allowOverlap="1" wp14:anchorId="6DD2C51A" wp14:editId="607E1FAB">
          <wp:simplePos x="0" y="0"/>
          <wp:positionH relativeFrom="column">
            <wp:posOffset>4993659</wp:posOffset>
          </wp:positionH>
          <wp:positionV relativeFrom="paragraph">
            <wp:posOffset>-176625</wp:posOffset>
          </wp:positionV>
          <wp:extent cx="833935" cy="554025"/>
          <wp:effectExtent l="19050" t="0" r="23495" b="189230"/>
          <wp:wrapNone/>
          <wp:docPr id="1" name="Picture 12" descr="A pin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 descr="A pink and white logo&#10;&#10;Description automatically generated">
                    <a:hlinkClick r:id="rId1"/>
                  </pic:cNvPr>
                  <pic:cNvPicPr>
                    <a:picLocks noChangeAspect="1"/>
                  </pic:cNvPicPr>
                </pic:nvPicPr>
                <pic:blipFill rotWithShape="1">
                  <a:blip r:embed="rId2">
                    <a:extLst>
                      <a:ext uri="{28A0092B-C50C-407E-A947-70E740481C1C}">
                        <a14:useLocalDpi xmlns:a14="http://schemas.microsoft.com/office/drawing/2010/main" val="0"/>
                      </a:ext>
                    </a:extLst>
                  </a:blip>
                  <a:srcRect r="50371"/>
                  <a:stretch/>
                </pic:blipFill>
                <pic:spPr bwMode="auto">
                  <a:xfrm>
                    <a:off x="0" y="0"/>
                    <a:ext cx="839468" cy="557701"/>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05FB14FB" wp14:editId="334F9B3E">
          <wp:simplePos x="0" y="0"/>
          <wp:positionH relativeFrom="margin">
            <wp:posOffset>-272954</wp:posOffset>
          </wp:positionH>
          <wp:positionV relativeFrom="paragraph">
            <wp:posOffset>-183449</wp:posOffset>
          </wp:positionV>
          <wp:extent cx="1037230" cy="529967"/>
          <wp:effectExtent l="0" t="0" r="0" b="3810"/>
          <wp:wrapNone/>
          <wp:docPr id="209" name="Picture 209"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Picture 209" descr="A close-up of a logo&#10;&#10;Description automatically generated"/>
                  <pic:cNvPicPr/>
                </pic:nvPicPr>
                <pic:blipFill>
                  <a:blip r:embed="rId3"/>
                  <a:stretch>
                    <a:fillRect/>
                  </a:stretch>
                </pic:blipFill>
                <pic:spPr>
                  <a:xfrm>
                    <a:off x="0" y="0"/>
                    <a:ext cx="1044680" cy="533774"/>
                  </a:xfrm>
                  <a:prstGeom prst="rect">
                    <a:avLst/>
                  </a:prstGeom>
                </pic:spPr>
              </pic:pic>
            </a:graphicData>
          </a:graphic>
          <wp14:sizeRelH relativeFrom="margin">
            <wp14:pctWidth>0</wp14:pctWidth>
          </wp14:sizeRelH>
          <wp14:sizeRelV relativeFrom="margin">
            <wp14:pctHeight>0</wp14:pctHeight>
          </wp14:sizeRelV>
        </wp:anchor>
      </w:drawing>
    </w:r>
    <w:r w:rsidR="00374B91">
      <w:tab/>
    </w:r>
    <w:r w:rsidR="00374B9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8B5"/>
    <w:multiLevelType w:val="hybridMultilevel"/>
    <w:tmpl w:val="A00C5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02EA3"/>
    <w:multiLevelType w:val="hybridMultilevel"/>
    <w:tmpl w:val="947AAFF6"/>
    <w:lvl w:ilvl="0" w:tplc="5CCEC8E8">
      <w:start w:val="1"/>
      <w:numFmt w:val="lowerLetter"/>
      <w:pStyle w:val="AlphaBody"/>
      <w:lvlText w:val="%1."/>
      <w:lvlJc w:val="left"/>
      <w:pPr>
        <w:tabs>
          <w:tab w:val="num" w:pos="1134"/>
        </w:tabs>
        <w:ind w:left="1134" w:hanging="283"/>
      </w:pPr>
      <w:rPr>
        <w:rFonts w:cs="Times New Roman" w:hint="default"/>
      </w:rPr>
    </w:lvl>
    <w:lvl w:ilvl="1" w:tplc="1BA6335A">
      <w:start w:val="1"/>
      <w:numFmt w:val="decimal"/>
      <w:lvlText w:val="%2."/>
      <w:lvlJc w:val="left"/>
      <w:pPr>
        <w:tabs>
          <w:tab w:val="num" w:pos="873"/>
        </w:tabs>
        <w:ind w:left="873" w:hanging="360"/>
      </w:pPr>
      <w:rPr>
        <w:rFonts w:cs="Times New Roman" w:hint="default"/>
      </w:rPr>
    </w:lvl>
    <w:lvl w:ilvl="2" w:tplc="66AEAB88" w:tentative="1">
      <w:start w:val="1"/>
      <w:numFmt w:val="lowerRoman"/>
      <w:lvlText w:val="%3."/>
      <w:lvlJc w:val="right"/>
      <w:pPr>
        <w:tabs>
          <w:tab w:val="num" w:pos="1593"/>
        </w:tabs>
        <w:ind w:left="1593" w:hanging="180"/>
      </w:pPr>
      <w:rPr>
        <w:rFonts w:cs="Times New Roman"/>
      </w:rPr>
    </w:lvl>
    <w:lvl w:ilvl="3" w:tplc="166A4E4A" w:tentative="1">
      <w:start w:val="1"/>
      <w:numFmt w:val="decimal"/>
      <w:lvlText w:val="%4."/>
      <w:lvlJc w:val="left"/>
      <w:pPr>
        <w:tabs>
          <w:tab w:val="num" w:pos="2313"/>
        </w:tabs>
        <w:ind w:left="2313" w:hanging="360"/>
      </w:pPr>
      <w:rPr>
        <w:rFonts w:cs="Times New Roman"/>
      </w:rPr>
    </w:lvl>
    <w:lvl w:ilvl="4" w:tplc="FC7CD816" w:tentative="1">
      <w:start w:val="1"/>
      <w:numFmt w:val="lowerLetter"/>
      <w:lvlText w:val="%5."/>
      <w:lvlJc w:val="left"/>
      <w:pPr>
        <w:tabs>
          <w:tab w:val="num" w:pos="3033"/>
        </w:tabs>
        <w:ind w:left="3033" w:hanging="360"/>
      </w:pPr>
      <w:rPr>
        <w:rFonts w:cs="Times New Roman"/>
      </w:rPr>
    </w:lvl>
    <w:lvl w:ilvl="5" w:tplc="73AE60F6" w:tentative="1">
      <w:start w:val="1"/>
      <w:numFmt w:val="lowerRoman"/>
      <w:lvlText w:val="%6."/>
      <w:lvlJc w:val="right"/>
      <w:pPr>
        <w:tabs>
          <w:tab w:val="num" w:pos="3753"/>
        </w:tabs>
        <w:ind w:left="3753" w:hanging="180"/>
      </w:pPr>
      <w:rPr>
        <w:rFonts w:cs="Times New Roman"/>
      </w:rPr>
    </w:lvl>
    <w:lvl w:ilvl="6" w:tplc="2416E822" w:tentative="1">
      <w:start w:val="1"/>
      <w:numFmt w:val="decimal"/>
      <w:lvlText w:val="%7."/>
      <w:lvlJc w:val="left"/>
      <w:pPr>
        <w:tabs>
          <w:tab w:val="num" w:pos="4473"/>
        </w:tabs>
        <w:ind w:left="4473" w:hanging="360"/>
      </w:pPr>
      <w:rPr>
        <w:rFonts w:cs="Times New Roman"/>
      </w:rPr>
    </w:lvl>
    <w:lvl w:ilvl="7" w:tplc="0B54CFFA" w:tentative="1">
      <w:start w:val="1"/>
      <w:numFmt w:val="lowerLetter"/>
      <w:lvlText w:val="%8."/>
      <w:lvlJc w:val="left"/>
      <w:pPr>
        <w:tabs>
          <w:tab w:val="num" w:pos="5193"/>
        </w:tabs>
        <w:ind w:left="5193" w:hanging="360"/>
      </w:pPr>
      <w:rPr>
        <w:rFonts w:cs="Times New Roman"/>
      </w:rPr>
    </w:lvl>
    <w:lvl w:ilvl="8" w:tplc="2CA041DC" w:tentative="1">
      <w:start w:val="1"/>
      <w:numFmt w:val="lowerRoman"/>
      <w:lvlText w:val="%9."/>
      <w:lvlJc w:val="right"/>
      <w:pPr>
        <w:tabs>
          <w:tab w:val="num" w:pos="5913"/>
        </w:tabs>
        <w:ind w:left="5913" w:hanging="180"/>
      </w:pPr>
      <w:rPr>
        <w:rFonts w:cs="Times New Roman"/>
      </w:rPr>
    </w:lvl>
  </w:abstractNum>
  <w:abstractNum w:abstractNumId="2" w15:restartNumberingAfterBreak="0">
    <w:nsid w:val="0E5A4CD3"/>
    <w:multiLevelType w:val="multilevel"/>
    <w:tmpl w:val="092EAA76"/>
    <w:lvl w:ilvl="0">
      <w:start w:val="6"/>
      <w:numFmt w:val="decimal"/>
      <w:lvlText w:val="%1"/>
      <w:lvlJc w:val="left"/>
      <w:pPr>
        <w:ind w:left="360" w:hanging="36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15:restartNumberingAfterBreak="0">
    <w:nsid w:val="0E865BDD"/>
    <w:multiLevelType w:val="hybridMultilevel"/>
    <w:tmpl w:val="F044E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1233A"/>
    <w:multiLevelType w:val="hybridMultilevel"/>
    <w:tmpl w:val="2818A73E"/>
    <w:lvl w:ilvl="0" w:tplc="0809000B">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0E3608"/>
    <w:multiLevelType w:val="multilevel"/>
    <w:tmpl w:val="3E8E4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881EA8"/>
    <w:multiLevelType w:val="multilevel"/>
    <w:tmpl w:val="A076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5315C6"/>
    <w:multiLevelType w:val="hybridMultilevel"/>
    <w:tmpl w:val="B48E40C0"/>
    <w:lvl w:ilvl="0" w:tplc="4726D536">
      <w:start w:val="1"/>
      <w:numFmt w:val="bullet"/>
      <w:pStyle w:val="Indentbullet"/>
      <w:lvlText w:val=""/>
      <w:lvlJc w:val="left"/>
      <w:pPr>
        <w:tabs>
          <w:tab w:val="num" w:pos="1276"/>
        </w:tabs>
        <w:ind w:left="1276" w:hanging="567"/>
      </w:pPr>
      <w:rPr>
        <w:rFonts w:ascii="Symbol" w:hAnsi="Symbol" w:hint="default"/>
      </w:rPr>
    </w:lvl>
    <w:lvl w:ilvl="1" w:tplc="08090003">
      <w:start w:val="1"/>
      <w:numFmt w:val="bullet"/>
      <w:lvlText w:val="o"/>
      <w:lvlJc w:val="left"/>
      <w:pPr>
        <w:tabs>
          <w:tab w:val="num" w:pos="1582"/>
        </w:tabs>
        <w:ind w:left="1582" w:hanging="360"/>
      </w:pPr>
      <w:rPr>
        <w:rFonts w:ascii="Courier New" w:hAnsi="Courier New" w:cs="Courier New" w:hint="default"/>
      </w:rPr>
    </w:lvl>
    <w:lvl w:ilvl="2" w:tplc="08090005">
      <w:start w:val="1"/>
      <w:numFmt w:val="bullet"/>
      <w:lvlText w:val=""/>
      <w:lvlJc w:val="left"/>
      <w:pPr>
        <w:tabs>
          <w:tab w:val="num" w:pos="2302"/>
        </w:tabs>
        <w:ind w:left="2302" w:hanging="360"/>
      </w:pPr>
      <w:rPr>
        <w:rFonts w:ascii="Wingdings" w:hAnsi="Wingdings" w:hint="default"/>
      </w:rPr>
    </w:lvl>
    <w:lvl w:ilvl="3" w:tplc="08090001">
      <w:start w:val="1"/>
      <w:numFmt w:val="bullet"/>
      <w:lvlText w:val=""/>
      <w:lvlJc w:val="left"/>
      <w:pPr>
        <w:tabs>
          <w:tab w:val="num" w:pos="3022"/>
        </w:tabs>
        <w:ind w:left="3022" w:hanging="360"/>
      </w:pPr>
      <w:rPr>
        <w:rFonts w:ascii="Symbol" w:hAnsi="Symbol" w:hint="default"/>
      </w:rPr>
    </w:lvl>
    <w:lvl w:ilvl="4" w:tplc="444A2F84">
      <w:start w:val="5"/>
      <w:numFmt w:val="bullet"/>
      <w:lvlText w:val="-"/>
      <w:lvlJc w:val="left"/>
      <w:pPr>
        <w:tabs>
          <w:tab w:val="num" w:pos="3742"/>
        </w:tabs>
        <w:ind w:left="3742" w:hanging="360"/>
      </w:pPr>
      <w:rPr>
        <w:rFonts w:ascii="Arial" w:eastAsia="Times New Roman" w:hAnsi="Arial" w:cs="Arial"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8" w15:restartNumberingAfterBreak="0">
    <w:nsid w:val="33F45788"/>
    <w:multiLevelType w:val="multilevel"/>
    <w:tmpl w:val="8238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A85546"/>
    <w:multiLevelType w:val="hybridMultilevel"/>
    <w:tmpl w:val="62781696"/>
    <w:lvl w:ilvl="0" w:tplc="B7966A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69217A"/>
    <w:multiLevelType w:val="hybridMultilevel"/>
    <w:tmpl w:val="17CE8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FA7143"/>
    <w:multiLevelType w:val="hybridMultilevel"/>
    <w:tmpl w:val="3FF4DABC"/>
    <w:lvl w:ilvl="0" w:tplc="B9162B8C">
      <w:start w:val="1"/>
      <w:numFmt w:val="bullet"/>
      <w:lvlText w:val=""/>
      <w:lvlJc w:val="left"/>
      <w:pPr>
        <w:ind w:left="720" w:hanging="360"/>
      </w:pPr>
      <w:rPr>
        <w:rFonts w:ascii="Symbol" w:hAnsi="Symbol" w:hint="default"/>
        <w:lang w:val="en-US"/>
      </w:rPr>
    </w:lvl>
    <w:lvl w:ilvl="1" w:tplc="E76A7886">
      <w:start w:val="1"/>
      <w:numFmt w:val="bullet"/>
      <w:lvlText w:val="o"/>
      <w:lvlJc w:val="left"/>
      <w:pPr>
        <w:ind w:left="1440" w:hanging="360"/>
      </w:pPr>
      <w:rPr>
        <w:rFonts w:ascii="Courier New" w:hAnsi="Courier New" w:cs="Courier New" w:hint="default"/>
      </w:rPr>
    </w:lvl>
    <w:lvl w:ilvl="2" w:tplc="1FC2B950" w:tentative="1">
      <w:start w:val="1"/>
      <w:numFmt w:val="bullet"/>
      <w:lvlText w:val=""/>
      <w:lvlJc w:val="left"/>
      <w:pPr>
        <w:ind w:left="2160" w:hanging="360"/>
      </w:pPr>
      <w:rPr>
        <w:rFonts w:ascii="Wingdings" w:hAnsi="Wingdings" w:hint="default"/>
      </w:rPr>
    </w:lvl>
    <w:lvl w:ilvl="3" w:tplc="C37E4B74" w:tentative="1">
      <w:start w:val="1"/>
      <w:numFmt w:val="bullet"/>
      <w:lvlText w:val=""/>
      <w:lvlJc w:val="left"/>
      <w:pPr>
        <w:ind w:left="2880" w:hanging="360"/>
      </w:pPr>
      <w:rPr>
        <w:rFonts w:ascii="Symbol" w:hAnsi="Symbol" w:hint="default"/>
      </w:rPr>
    </w:lvl>
    <w:lvl w:ilvl="4" w:tplc="F58A4608" w:tentative="1">
      <w:start w:val="1"/>
      <w:numFmt w:val="bullet"/>
      <w:lvlText w:val="o"/>
      <w:lvlJc w:val="left"/>
      <w:pPr>
        <w:ind w:left="3600" w:hanging="360"/>
      </w:pPr>
      <w:rPr>
        <w:rFonts w:ascii="Courier New" w:hAnsi="Courier New" w:cs="Courier New" w:hint="default"/>
      </w:rPr>
    </w:lvl>
    <w:lvl w:ilvl="5" w:tplc="FF505C64" w:tentative="1">
      <w:start w:val="1"/>
      <w:numFmt w:val="bullet"/>
      <w:lvlText w:val=""/>
      <w:lvlJc w:val="left"/>
      <w:pPr>
        <w:ind w:left="4320" w:hanging="360"/>
      </w:pPr>
      <w:rPr>
        <w:rFonts w:ascii="Wingdings" w:hAnsi="Wingdings" w:hint="default"/>
      </w:rPr>
    </w:lvl>
    <w:lvl w:ilvl="6" w:tplc="F936523A" w:tentative="1">
      <w:start w:val="1"/>
      <w:numFmt w:val="bullet"/>
      <w:lvlText w:val=""/>
      <w:lvlJc w:val="left"/>
      <w:pPr>
        <w:ind w:left="5040" w:hanging="360"/>
      </w:pPr>
      <w:rPr>
        <w:rFonts w:ascii="Symbol" w:hAnsi="Symbol" w:hint="default"/>
      </w:rPr>
    </w:lvl>
    <w:lvl w:ilvl="7" w:tplc="EFFE8DC4" w:tentative="1">
      <w:start w:val="1"/>
      <w:numFmt w:val="bullet"/>
      <w:lvlText w:val="o"/>
      <w:lvlJc w:val="left"/>
      <w:pPr>
        <w:ind w:left="5760" w:hanging="360"/>
      </w:pPr>
      <w:rPr>
        <w:rFonts w:ascii="Courier New" w:hAnsi="Courier New" w:cs="Courier New" w:hint="default"/>
      </w:rPr>
    </w:lvl>
    <w:lvl w:ilvl="8" w:tplc="2F706BF0" w:tentative="1">
      <w:start w:val="1"/>
      <w:numFmt w:val="bullet"/>
      <w:lvlText w:val=""/>
      <w:lvlJc w:val="left"/>
      <w:pPr>
        <w:ind w:left="6480" w:hanging="360"/>
      </w:pPr>
      <w:rPr>
        <w:rFonts w:ascii="Wingdings" w:hAnsi="Wingdings" w:hint="default"/>
      </w:rPr>
    </w:lvl>
  </w:abstractNum>
  <w:abstractNum w:abstractNumId="12" w15:restartNumberingAfterBreak="0">
    <w:nsid w:val="435B34FA"/>
    <w:multiLevelType w:val="multilevel"/>
    <w:tmpl w:val="17822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C13FAB"/>
    <w:multiLevelType w:val="hybridMultilevel"/>
    <w:tmpl w:val="F9C820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88130E5"/>
    <w:multiLevelType w:val="hybridMultilevel"/>
    <w:tmpl w:val="0D84B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6624D3"/>
    <w:multiLevelType w:val="hybridMultilevel"/>
    <w:tmpl w:val="D9F8A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76664C"/>
    <w:multiLevelType w:val="hybridMultilevel"/>
    <w:tmpl w:val="9DA07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C638B7"/>
    <w:multiLevelType w:val="hybridMultilevel"/>
    <w:tmpl w:val="1CBCD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67669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6457B3"/>
    <w:multiLevelType w:val="multilevel"/>
    <w:tmpl w:val="F10877EC"/>
    <w:lvl w:ilvl="0">
      <w:start w:val="1"/>
      <w:numFmt w:val="decimal"/>
      <w:lvlText w:val="%1."/>
      <w:lvlJc w:val="left"/>
      <w:pPr>
        <w:ind w:left="502"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63C24773"/>
    <w:multiLevelType w:val="hybridMultilevel"/>
    <w:tmpl w:val="BAEA39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EF1738"/>
    <w:multiLevelType w:val="hybridMultilevel"/>
    <w:tmpl w:val="C402FE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99D744F"/>
    <w:multiLevelType w:val="hybridMultilevel"/>
    <w:tmpl w:val="06C86872"/>
    <w:lvl w:ilvl="0" w:tplc="08090001">
      <w:start w:val="1"/>
      <w:numFmt w:val="bullet"/>
      <w:lvlText w:val=""/>
      <w:lvlJc w:val="left"/>
      <w:pPr>
        <w:ind w:left="720" w:hanging="360"/>
      </w:pPr>
      <w:rPr>
        <w:rFonts w:ascii="Symbol" w:hAnsi="Symbol" w:hint="default"/>
      </w:rPr>
    </w:lvl>
    <w:lvl w:ilvl="1" w:tplc="418E79AC">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B94D36"/>
    <w:multiLevelType w:val="hybridMultilevel"/>
    <w:tmpl w:val="022460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092160201">
    <w:abstractNumId w:val="7"/>
  </w:num>
  <w:num w:numId="2" w16cid:durableId="6490716">
    <w:abstractNumId w:val="19"/>
  </w:num>
  <w:num w:numId="3" w16cid:durableId="357236745">
    <w:abstractNumId w:val="18"/>
  </w:num>
  <w:num w:numId="4" w16cid:durableId="1911043056">
    <w:abstractNumId w:val="1"/>
  </w:num>
  <w:num w:numId="5" w16cid:durableId="1680499899">
    <w:abstractNumId w:val="11"/>
  </w:num>
  <w:num w:numId="6" w16cid:durableId="930358773">
    <w:abstractNumId w:val="15"/>
  </w:num>
  <w:num w:numId="7" w16cid:durableId="273900880">
    <w:abstractNumId w:val="23"/>
  </w:num>
  <w:num w:numId="8" w16cid:durableId="1883204416">
    <w:abstractNumId w:val="13"/>
  </w:num>
  <w:num w:numId="9" w16cid:durableId="8872414">
    <w:abstractNumId w:val="22"/>
  </w:num>
  <w:num w:numId="10" w16cid:durableId="1211306694">
    <w:abstractNumId w:val="14"/>
  </w:num>
  <w:num w:numId="11" w16cid:durableId="1231038012">
    <w:abstractNumId w:val="17"/>
  </w:num>
  <w:num w:numId="12" w16cid:durableId="1032264025">
    <w:abstractNumId w:val="0"/>
  </w:num>
  <w:num w:numId="13" w16cid:durableId="590043867">
    <w:abstractNumId w:val="20"/>
  </w:num>
  <w:num w:numId="14" w16cid:durableId="1099443843">
    <w:abstractNumId w:val="10"/>
  </w:num>
  <w:num w:numId="15" w16cid:durableId="1205828116">
    <w:abstractNumId w:val="3"/>
  </w:num>
  <w:num w:numId="16" w16cid:durableId="522014095">
    <w:abstractNumId w:val="2"/>
  </w:num>
  <w:num w:numId="17" w16cid:durableId="67119923">
    <w:abstractNumId w:val="16"/>
  </w:num>
  <w:num w:numId="18" w16cid:durableId="2145611924">
    <w:abstractNumId w:val="5"/>
  </w:num>
  <w:num w:numId="19" w16cid:durableId="1238511343">
    <w:abstractNumId w:val="6"/>
  </w:num>
  <w:num w:numId="20" w16cid:durableId="1503616838">
    <w:abstractNumId w:val="8"/>
  </w:num>
  <w:num w:numId="21" w16cid:durableId="1595892643">
    <w:abstractNumId w:val="12"/>
  </w:num>
  <w:num w:numId="22" w16cid:durableId="1578515784">
    <w:abstractNumId w:val="9"/>
  </w:num>
  <w:num w:numId="23" w16cid:durableId="556816079">
    <w:abstractNumId w:val="4"/>
  </w:num>
  <w:num w:numId="24" w16cid:durableId="415132901">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598"/>
    <w:rsid w:val="00010C14"/>
    <w:rsid w:val="000118F3"/>
    <w:rsid w:val="000374EE"/>
    <w:rsid w:val="000408C8"/>
    <w:rsid w:val="00047579"/>
    <w:rsid w:val="0004771D"/>
    <w:rsid w:val="000508BE"/>
    <w:rsid w:val="000560AD"/>
    <w:rsid w:val="0006153A"/>
    <w:rsid w:val="0006204E"/>
    <w:rsid w:val="00063068"/>
    <w:rsid w:val="00063D98"/>
    <w:rsid w:val="000653EA"/>
    <w:rsid w:val="00067912"/>
    <w:rsid w:val="00070AFD"/>
    <w:rsid w:val="000726BE"/>
    <w:rsid w:val="000958C3"/>
    <w:rsid w:val="000A4994"/>
    <w:rsid w:val="000A5985"/>
    <w:rsid w:val="000B33E5"/>
    <w:rsid w:val="000B344E"/>
    <w:rsid w:val="000B7BA5"/>
    <w:rsid w:val="000C0F45"/>
    <w:rsid w:val="000C7995"/>
    <w:rsid w:val="000D09C7"/>
    <w:rsid w:val="000D3181"/>
    <w:rsid w:val="000D748F"/>
    <w:rsid w:val="000E2318"/>
    <w:rsid w:val="000E3228"/>
    <w:rsid w:val="000F24B9"/>
    <w:rsid w:val="000F365E"/>
    <w:rsid w:val="000F4A74"/>
    <w:rsid w:val="00100788"/>
    <w:rsid w:val="00104AF3"/>
    <w:rsid w:val="00113524"/>
    <w:rsid w:val="00113FD5"/>
    <w:rsid w:val="00126146"/>
    <w:rsid w:val="001525D5"/>
    <w:rsid w:val="00155C61"/>
    <w:rsid w:val="0015658E"/>
    <w:rsid w:val="00163DBF"/>
    <w:rsid w:val="00164462"/>
    <w:rsid w:val="00167762"/>
    <w:rsid w:val="00170206"/>
    <w:rsid w:val="0017078D"/>
    <w:rsid w:val="00170879"/>
    <w:rsid w:val="00171DF4"/>
    <w:rsid w:val="00173A28"/>
    <w:rsid w:val="00175B97"/>
    <w:rsid w:val="001824B9"/>
    <w:rsid w:val="00183C0E"/>
    <w:rsid w:val="001840F6"/>
    <w:rsid w:val="00186A69"/>
    <w:rsid w:val="00192F90"/>
    <w:rsid w:val="00193C29"/>
    <w:rsid w:val="0019637B"/>
    <w:rsid w:val="00196A54"/>
    <w:rsid w:val="001A02AB"/>
    <w:rsid w:val="001A09F8"/>
    <w:rsid w:val="001A0AFE"/>
    <w:rsid w:val="001B4B63"/>
    <w:rsid w:val="001B574A"/>
    <w:rsid w:val="001B669C"/>
    <w:rsid w:val="001C2CE3"/>
    <w:rsid w:val="001C4B58"/>
    <w:rsid w:val="001C659A"/>
    <w:rsid w:val="001D2B95"/>
    <w:rsid w:val="001D5DDC"/>
    <w:rsid w:val="001D6350"/>
    <w:rsid w:val="001F19F5"/>
    <w:rsid w:val="001F3D16"/>
    <w:rsid w:val="001F653C"/>
    <w:rsid w:val="001F6C05"/>
    <w:rsid w:val="001F73FF"/>
    <w:rsid w:val="00201731"/>
    <w:rsid w:val="00203BF2"/>
    <w:rsid w:val="00203DB7"/>
    <w:rsid w:val="00211385"/>
    <w:rsid w:val="00215C76"/>
    <w:rsid w:val="0021717A"/>
    <w:rsid w:val="00220637"/>
    <w:rsid w:val="002224EF"/>
    <w:rsid w:val="00222590"/>
    <w:rsid w:val="00224A3A"/>
    <w:rsid w:val="00227F23"/>
    <w:rsid w:val="00231E7C"/>
    <w:rsid w:val="002624F7"/>
    <w:rsid w:val="00265808"/>
    <w:rsid w:val="002669A6"/>
    <w:rsid w:val="002746C5"/>
    <w:rsid w:val="002772FB"/>
    <w:rsid w:val="00277CA5"/>
    <w:rsid w:val="00283AF3"/>
    <w:rsid w:val="00285056"/>
    <w:rsid w:val="002924C4"/>
    <w:rsid w:val="002948A5"/>
    <w:rsid w:val="002A3536"/>
    <w:rsid w:val="002A7E11"/>
    <w:rsid w:val="002B4A9C"/>
    <w:rsid w:val="002B69B0"/>
    <w:rsid w:val="002C665E"/>
    <w:rsid w:val="002D47F2"/>
    <w:rsid w:val="002D4ABF"/>
    <w:rsid w:val="002D6098"/>
    <w:rsid w:val="002E19AC"/>
    <w:rsid w:val="002E1BDA"/>
    <w:rsid w:val="002E78A6"/>
    <w:rsid w:val="00300999"/>
    <w:rsid w:val="00300CC8"/>
    <w:rsid w:val="00303669"/>
    <w:rsid w:val="00306914"/>
    <w:rsid w:val="00307431"/>
    <w:rsid w:val="0031787A"/>
    <w:rsid w:val="00337283"/>
    <w:rsid w:val="003406E1"/>
    <w:rsid w:val="003409B9"/>
    <w:rsid w:val="00340BB4"/>
    <w:rsid w:val="0034357A"/>
    <w:rsid w:val="003456EF"/>
    <w:rsid w:val="00346C55"/>
    <w:rsid w:val="00351363"/>
    <w:rsid w:val="0035170F"/>
    <w:rsid w:val="0036108A"/>
    <w:rsid w:val="003661D3"/>
    <w:rsid w:val="00366C27"/>
    <w:rsid w:val="00374B91"/>
    <w:rsid w:val="00376246"/>
    <w:rsid w:val="00380577"/>
    <w:rsid w:val="003965A4"/>
    <w:rsid w:val="003A1480"/>
    <w:rsid w:val="003A227D"/>
    <w:rsid w:val="003A26C8"/>
    <w:rsid w:val="003A6936"/>
    <w:rsid w:val="003C18CB"/>
    <w:rsid w:val="003C36EA"/>
    <w:rsid w:val="003C64A2"/>
    <w:rsid w:val="003D05A3"/>
    <w:rsid w:val="003D2B91"/>
    <w:rsid w:val="003D5D17"/>
    <w:rsid w:val="003D75E4"/>
    <w:rsid w:val="003E00B9"/>
    <w:rsid w:val="003E7961"/>
    <w:rsid w:val="003F3415"/>
    <w:rsid w:val="003F35E6"/>
    <w:rsid w:val="003F46BD"/>
    <w:rsid w:val="003F7702"/>
    <w:rsid w:val="0040051D"/>
    <w:rsid w:val="00401237"/>
    <w:rsid w:val="00416701"/>
    <w:rsid w:val="00422524"/>
    <w:rsid w:val="004239AF"/>
    <w:rsid w:val="00434AF6"/>
    <w:rsid w:val="00440580"/>
    <w:rsid w:val="00442E0A"/>
    <w:rsid w:val="00443439"/>
    <w:rsid w:val="00454BDD"/>
    <w:rsid w:val="00462B51"/>
    <w:rsid w:val="0047438F"/>
    <w:rsid w:val="0048337F"/>
    <w:rsid w:val="004859C5"/>
    <w:rsid w:val="0049063B"/>
    <w:rsid w:val="00494874"/>
    <w:rsid w:val="0049670E"/>
    <w:rsid w:val="004A2350"/>
    <w:rsid w:val="004A59EA"/>
    <w:rsid w:val="004A6302"/>
    <w:rsid w:val="004B0AC5"/>
    <w:rsid w:val="004B6A09"/>
    <w:rsid w:val="004B6B7F"/>
    <w:rsid w:val="004B7A71"/>
    <w:rsid w:val="004C1DBB"/>
    <w:rsid w:val="004C3290"/>
    <w:rsid w:val="004C35A0"/>
    <w:rsid w:val="004C38BC"/>
    <w:rsid w:val="004E14BA"/>
    <w:rsid w:val="004E4BB9"/>
    <w:rsid w:val="004E6A96"/>
    <w:rsid w:val="004E731C"/>
    <w:rsid w:val="004E7F16"/>
    <w:rsid w:val="005028AA"/>
    <w:rsid w:val="00503B49"/>
    <w:rsid w:val="005055EC"/>
    <w:rsid w:val="00510306"/>
    <w:rsid w:val="00516D23"/>
    <w:rsid w:val="00516D4C"/>
    <w:rsid w:val="00531415"/>
    <w:rsid w:val="0053387E"/>
    <w:rsid w:val="00534133"/>
    <w:rsid w:val="00536920"/>
    <w:rsid w:val="00546E55"/>
    <w:rsid w:val="0054735B"/>
    <w:rsid w:val="00550CFB"/>
    <w:rsid w:val="00552EA2"/>
    <w:rsid w:val="00555BC2"/>
    <w:rsid w:val="00565085"/>
    <w:rsid w:val="005766A1"/>
    <w:rsid w:val="00590BBC"/>
    <w:rsid w:val="005945C1"/>
    <w:rsid w:val="00594BDD"/>
    <w:rsid w:val="0059555C"/>
    <w:rsid w:val="005A10E0"/>
    <w:rsid w:val="005A182C"/>
    <w:rsid w:val="005A28BA"/>
    <w:rsid w:val="005B3ABC"/>
    <w:rsid w:val="005B4654"/>
    <w:rsid w:val="005B7E1F"/>
    <w:rsid w:val="005C4706"/>
    <w:rsid w:val="005C60E1"/>
    <w:rsid w:val="005C676E"/>
    <w:rsid w:val="005D1095"/>
    <w:rsid w:val="005D2220"/>
    <w:rsid w:val="005D5426"/>
    <w:rsid w:val="005E13CD"/>
    <w:rsid w:val="005E2E3B"/>
    <w:rsid w:val="005E78DA"/>
    <w:rsid w:val="00600837"/>
    <w:rsid w:val="00600FA9"/>
    <w:rsid w:val="00601187"/>
    <w:rsid w:val="006046A0"/>
    <w:rsid w:val="006051F8"/>
    <w:rsid w:val="00606076"/>
    <w:rsid w:val="00610728"/>
    <w:rsid w:val="00615751"/>
    <w:rsid w:val="0062013A"/>
    <w:rsid w:val="00624CD2"/>
    <w:rsid w:val="00625C8D"/>
    <w:rsid w:val="006333F1"/>
    <w:rsid w:val="00637DF3"/>
    <w:rsid w:val="00645892"/>
    <w:rsid w:val="006514C7"/>
    <w:rsid w:val="00652598"/>
    <w:rsid w:val="00653165"/>
    <w:rsid w:val="0065716A"/>
    <w:rsid w:val="00661C49"/>
    <w:rsid w:val="00664CE0"/>
    <w:rsid w:val="00665542"/>
    <w:rsid w:val="0066773C"/>
    <w:rsid w:val="00667D17"/>
    <w:rsid w:val="00675817"/>
    <w:rsid w:val="006777B6"/>
    <w:rsid w:val="00685965"/>
    <w:rsid w:val="00685F77"/>
    <w:rsid w:val="006915C5"/>
    <w:rsid w:val="00691983"/>
    <w:rsid w:val="006A25DF"/>
    <w:rsid w:val="006A6AA9"/>
    <w:rsid w:val="006C0550"/>
    <w:rsid w:val="006D1BC4"/>
    <w:rsid w:val="006D52EA"/>
    <w:rsid w:val="006F09B2"/>
    <w:rsid w:val="006F1142"/>
    <w:rsid w:val="006F1995"/>
    <w:rsid w:val="006F3029"/>
    <w:rsid w:val="00706F97"/>
    <w:rsid w:val="00724AD0"/>
    <w:rsid w:val="00724BC9"/>
    <w:rsid w:val="00733863"/>
    <w:rsid w:val="0073418B"/>
    <w:rsid w:val="00746D07"/>
    <w:rsid w:val="0075052B"/>
    <w:rsid w:val="0075226A"/>
    <w:rsid w:val="007545B2"/>
    <w:rsid w:val="00755AE3"/>
    <w:rsid w:val="00756A19"/>
    <w:rsid w:val="00761FFA"/>
    <w:rsid w:val="00771654"/>
    <w:rsid w:val="00773D21"/>
    <w:rsid w:val="007751CC"/>
    <w:rsid w:val="00776CDC"/>
    <w:rsid w:val="00777C44"/>
    <w:rsid w:val="00782C33"/>
    <w:rsid w:val="00783578"/>
    <w:rsid w:val="007872EC"/>
    <w:rsid w:val="00787C7F"/>
    <w:rsid w:val="00792005"/>
    <w:rsid w:val="00795950"/>
    <w:rsid w:val="007B069E"/>
    <w:rsid w:val="007B4B14"/>
    <w:rsid w:val="007C2BB8"/>
    <w:rsid w:val="007C2C7B"/>
    <w:rsid w:val="007C39AF"/>
    <w:rsid w:val="007C39B8"/>
    <w:rsid w:val="007C6A37"/>
    <w:rsid w:val="007D5566"/>
    <w:rsid w:val="007D5D2E"/>
    <w:rsid w:val="007D65CA"/>
    <w:rsid w:val="007E44E5"/>
    <w:rsid w:val="007F279A"/>
    <w:rsid w:val="007F326C"/>
    <w:rsid w:val="007F5E9D"/>
    <w:rsid w:val="00805C6B"/>
    <w:rsid w:val="00806F24"/>
    <w:rsid w:val="00806FCD"/>
    <w:rsid w:val="0081086D"/>
    <w:rsid w:val="00813011"/>
    <w:rsid w:val="00815680"/>
    <w:rsid w:val="008214E8"/>
    <w:rsid w:val="0082341A"/>
    <w:rsid w:val="0082440F"/>
    <w:rsid w:val="008259CA"/>
    <w:rsid w:val="00826310"/>
    <w:rsid w:val="00834C3E"/>
    <w:rsid w:val="00840A50"/>
    <w:rsid w:val="0084337E"/>
    <w:rsid w:val="0084607F"/>
    <w:rsid w:val="00847FB1"/>
    <w:rsid w:val="008509BA"/>
    <w:rsid w:val="008700EB"/>
    <w:rsid w:val="00870E0C"/>
    <w:rsid w:val="00871C96"/>
    <w:rsid w:val="008721B5"/>
    <w:rsid w:val="00883C00"/>
    <w:rsid w:val="00883DF9"/>
    <w:rsid w:val="00884F9C"/>
    <w:rsid w:val="008858BE"/>
    <w:rsid w:val="00894224"/>
    <w:rsid w:val="008A4B05"/>
    <w:rsid w:val="008A5864"/>
    <w:rsid w:val="008B1B7D"/>
    <w:rsid w:val="008B1EC5"/>
    <w:rsid w:val="008B400A"/>
    <w:rsid w:val="008C1F78"/>
    <w:rsid w:val="008C7A56"/>
    <w:rsid w:val="008C7C32"/>
    <w:rsid w:val="008D01A0"/>
    <w:rsid w:val="008D50C4"/>
    <w:rsid w:val="008E5194"/>
    <w:rsid w:val="008F075E"/>
    <w:rsid w:val="008F184B"/>
    <w:rsid w:val="00900452"/>
    <w:rsid w:val="00900540"/>
    <w:rsid w:val="009014BF"/>
    <w:rsid w:val="00904135"/>
    <w:rsid w:val="00904F2B"/>
    <w:rsid w:val="00911163"/>
    <w:rsid w:val="00911AB8"/>
    <w:rsid w:val="00917E1B"/>
    <w:rsid w:val="0092443F"/>
    <w:rsid w:val="009249E3"/>
    <w:rsid w:val="00924B2A"/>
    <w:rsid w:val="0093571D"/>
    <w:rsid w:val="00947474"/>
    <w:rsid w:val="00950E38"/>
    <w:rsid w:val="00954032"/>
    <w:rsid w:val="00955A50"/>
    <w:rsid w:val="00962E56"/>
    <w:rsid w:val="009657D0"/>
    <w:rsid w:val="009676BA"/>
    <w:rsid w:val="00967C8A"/>
    <w:rsid w:val="0097206E"/>
    <w:rsid w:val="00974A76"/>
    <w:rsid w:val="00975B7D"/>
    <w:rsid w:val="009762A4"/>
    <w:rsid w:val="00977D9F"/>
    <w:rsid w:val="009812E6"/>
    <w:rsid w:val="0098351E"/>
    <w:rsid w:val="00983C21"/>
    <w:rsid w:val="009850A8"/>
    <w:rsid w:val="00991AFA"/>
    <w:rsid w:val="009920A9"/>
    <w:rsid w:val="009944F5"/>
    <w:rsid w:val="009A1DFD"/>
    <w:rsid w:val="009A6357"/>
    <w:rsid w:val="009B4B4A"/>
    <w:rsid w:val="009B7EDE"/>
    <w:rsid w:val="009C0FFA"/>
    <w:rsid w:val="009E32B4"/>
    <w:rsid w:val="009E34AE"/>
    <w:rsid w:val="009E3D07"/>
    <w:rsid w:val="009E60FF"/>
    <w:rsid w:val="009F426B"/>
    <w:rsid w:val="00A028BB"/>
    <w:rsid w:val="00A0320D"/>
    <w:rsid w:val="00A057E7"/>
    <w:rsid w:val="00A06E2F"/>
    <w:rsid w:val="00A07046"/>
    <w:rsid w:val="00A13BA9"/>
    <w:rsid w:val="00A1559D"/>
    <w:rsid w:val="00A1746F"/>
    <w:rsid w:val="00A178BE"/>
    <w:rsid w:val="00A24983"/>
    <w:rsid w:val="00A25831"/>
    <w:rsid w:val="00A27589"/>
    <w:rsid w:val="00A4246A"/>
    <w:rsid w:val="00A452BD"/>
    <w:rsid w:val="00A52FAF"/>
    <w:rsid w:val="00A5325B"/>
    <w:rsid w:val="00A54F1F"/>
    <w:rsid w:val="00A5642A"/>
    <w:rsid w:val="00A60648"/>
    <w:rsid w:val="00A82C03"/>
    <w:rsid w:val="00A82D15"/>
    <w:rsid w:val="00A9387B"/>
    <w:rsid w:val="00A9667C"/>
    <w:rsid w:val="00AA0DA5"/>
    <w:rsid w:val="00AA7BD9"/>
    <w:rsid w:val="00AB452C"/>
    <w:rsid w:val="00AB4713"/>
    <w:rsid w:val="00AB6448"/>
    <w:rsid w:val="00AC107E"/>
    <w:rsid w:val="00AC1F73"/>
    <w:rsid w:val="00AC3ED7"/>
    <w:rsid w:val="00AD07FD"/>
    <w:rsid w:val="00AD2EA0"/>
    <w:rsid w:val="00AD3E66"/>
    <w:rsid w:val="00AD7958"/>
    <w:rsid w:val="00AE0436"/>
    <w:rsid w:val="00AE677F"/>
    <w:rsid w:val="00AF40E5"/>
    <w:rsid w:val="00AF67E8"/>
    <w:rsid w:val="00AF739A"/>
    <w:rsid w:val="00B01DFE"/>
    <w:rsid w:val="00B03861"/>
    <w:rsid w:val="00B17179"/>
    <w:rsid w:val="00B24D5A"/>
    <w:rsid w:val="00B4054D"/>
    <w:rsid w:val="00B422FA"/>
    <w:rsid w:val="00B4369A"/>
    <w:rsid w:val="00B44A90"/>
    <w:rsid w:val="00B46D05"/>
    <w:rsid w:val="00B47742"/>
    <w:rsid w:val="00B51D81"/>
    <w:rsid w:val="00B52B61"/>
    <w:rsid w:val="00B55756"/>
    <w:rsid w:val="00B801C9"/>
    <w:rsid w:val="00B81B37"/>
    <w:rsid w:val="00B8585F"/>
    <w:rsid w:val="00B91A95"/>
    <w:rsid w:val="00B92632"/>
    <w:rsid w:val="00B9456F"/>
    <w:rsid w:val="00B968F9"/>
    <w:rsid w:val="00BA4F0F"/>
    <w:rsid w:val="00BB071B"/>
    <w:rsid w:val="00BB7F71"/>
    <w:rsid w:val="00BC12A9"/>
    <w:rsid w:val="00BC2D4D"/>
    <w:rsid w:val="00BD4FA4"/>
    <w:rsid w:val="00BD6E0C"/>
    <w:rsid w:val="00BE01D3"/>
    <w:rsid w:val="00BF1940"/>
    <w:rsid w:val="00BF3E39"/>
    <w:rsid w:val="00BF587A"/>
    <w:rsid w:val="00BF7F7A"/>
    <w:rsid w:val="00C03D25"/>
    <w:rsid w:val="00C05420"/>
    <w:rsid w:val="00C07B15"/>
    <w:rsid w:val="00C20267"/>
    <w:rsid w:val="00C251F2"/>
    <w:rsid w:val="00C27E71"/>
    <w:rsid w:val="00C34C02"/>
    <w:rsid w:val="00C36431"/>
    <w:rsid w:val="00C46B04"/>
    <w:rsid w:val="00C478C2"/>
    <w:rsid w:val="00C53396"/>
    <w:rsid w:val="00C548B0"/>
    <w:rsid w:val="00C55762"/>
    <w:rsid w:val="00C56B31"/>
    <w:rsid w:val="00C57691"/>
    <w:rsid w:val="00C620CF"/>
    <w:rsid w:val="00C63853"/>
    <w:rsid w:val="00C758F4"/>
    <w:rsid w:val="00C77DB0"/>
    <w:rsid w:val="00C90AD7"/>
    <w:rsid w:val="00C92939"/>
    <w:rsid w:val="00CA345B"/>
    <w:rsid w:val="00CC032F"/>
    <w:rsid w:val="00CC7EBF"/>
    <w:rsid w:val="00CE0C1D"/>
    <w:rsid w:val="00CE24B6"/>
    <w:rsid w:val="00CF12D7"/>
    <w:rsid w:val="00CF73B0"/>
    <w:rsid w:val="00D00E78"/>
    <w:rsid w:val="00D03825"/>
    <w:rsid w:val="00D03C7F"/>
    <w:rsid w:val="00D11097"/>
    <w:rsid w:val="00D13111"/>
    <w:rsid w:val="00D1727C"/>
    <w:rsid w:val="00D2363E"/>
    <w:rsid w:val="00D25479"/>
    <w:rsid w:val="00D31A4D"/>
    <w:rsid w:val="00D32A50"/>
    <w:rsid w:val="00D35ECF"/>
    <w:rsid w:val="00D443F3"/>
    <w:rsid w:val="00D525AD"/>
    <w:rsid w:val="00D638ED"/>
    <w:rsid w:val="00D66753"/>
    <w:rsid w:val="00D81ADB"/>
    <w:rsid w:val="00D8475E"/>
    <w:rsid w:val="00D9066C"/>
    <w:rsid w:val="00DA59B9"/>
    <w:rsid w:val="00DA5E2D"/>
    <w:rsid w:val="00DB0517"/>
    <w:rsid w:val="00DB78CF"/>
    <w:rsid w:val="00DC7042"/>
    <w:rsid w:val="00DD21B7"/>
    <w:rsid w:val="00DD496E"/>
    <w:rsid w:val="00DD79AF"/>
    <w:rsid w:val="00DE26F2"/>
    <w:rsid w:val="00DF0C09"/>
    <w:rsid w:val="00DF227E"/>
    <w:rsid w:val="00DF330F"/>
    <w:rsid w:val="00DF5C8E"/>
    <w:rsid w:val="00DF736B"/>
    <w:rsid w:val="00E008F7"/>
    <w:rsid w:val="00E010F2"/>
    <w:rsid w:val="00E035CA"/>
    <w:rsid w:val="00E03D34"/>
    <w:rsid w:val="00E13682"/>
    <w:rsid w:val="00E141EA"/>
    <w:rsid w:val="00E21DAC"/>
    <w:rsid w:val="00E25E0A"/>
    <w:rsid w:val="00E4028F"/>
    <w:rsid w:val="00E413C1"/>
    <w:rsid w:val="00E41967"/>
    <w:rsid w:val="00E53901"/>
    <w:rsid w:val="00E5554F"/>
    <w:rsid w:val="00E6361E"/>
    <w:rsid w:val="00E65539"/>
    <w:rsid w:val="00E74180"/>
    <w:rsid w:val="00E74A3B"/>
    <w:rsid w:val="00E857E4"/>
    <w:rsid w:val="00E863B0"/>
    <w:rsid w:val="00E86741"/>
    <w:rsid w:val="00E91880"/>
    <w:rsid w:val="00EA5C66"/>
    <w:rsid w:val="00EB0E14"/>
    <w:rsid w:val="00EB13C0"/>
    <w:rsid w:val="00EB7486"/>
    <w:rsid w:val="00EC274E"/>
    <w:rsid w:val="00EC514F"/>
    <w:rsid w:val="00EC74A9"/>
    <w:rsid w:val="00ED536D"/>
    <w:rsid w:val="00ED5CD4"/>
    <w:rsid w:val="00EE41EC"/>
    <w:rsid w:val="00EE50EF"/>
    <w:rsid w:val="00EE56AF"/>
    <w:rsid w:val="00EF3E8A"/>
    <w:rsid w:val="00EF6361"/>
    <w:rsid w:val="00EF6947"/>
    <w:rsid w:val="00F03C7B"/>
    <w:rsid w:val="00F15B83"/>
    <w:rsid w:val="00F176B5"/>
    <w:rsid w:val="00F315B7"/>
    <w:rsid w:val="00F37574"/>
    <w:rsid w:val="00F37AFD"/>
    <w:rsid w:val="00F448B5"/>
    <w:rsid w:val="00F4627B"/>
    <w:rsid w:val="00F4630F"/>
    <w:rsid w:val="00F52F25"/>
    <w:rsid w:val="00F5566E"/>
    <w:rsid w:val="00F60B57"/>
    <w:rsid w:val="00F65C37"/>
    <w:rsid w:val="00F75AAE"/>
    <w:rsid w:val="00F817D4"/>
    <w:rsid w:val="00F81C84"/>
    <w:rsid w:val="00F85051"/>
    <w:rsid w:val="00F95A1A"/>
    <w:rsid w:val="00F96264"/>
    <w:rsid w:val="00F9711A"/>
    <w:rsid w:val="00FA3FD8"/>
    <w:rsid w:val="00FB3167"/>
    <w:rsid w:val="00FB33F4"/>
    <w:rsid w:val="00FB4B49"/>
    <w:rsid w:val="00FB76AE"/>
    <w:rsid w:val="00FB79E0"/>
    <w:rsid w:val="00FC0D9A"/>
    <w:rsid w:val="00FC2BD3"/>
    <w:rsid w:val="00FD4D49"/>
    <w:rsid w:val="00FE0424"/>
    <w:rsid w:val="00FE2330"/>
    <w:rsid w:val="00FE4644"/>
    <w:rsid w:val="00FF24C0"/>
    <w:rsid w:val="00FF63AF"/>
    <w:rsid w:val="019EB8A0"/>
    <w:rsid w:val="036F4493"/>
    <w:rsid w:val="044C6B3C"/>
    <w:rsid w:val="05675C7E"/>
    <w:rsid w:val="06246EB7"/>
    <w:rsid w:val="077D83E2"/>
    <w:rsid w:val="0930813C"/>
    <w:rsid w:val="0A61203A"/>
    <w:rsid w:val="0BEA6747"/>
    <w:rsid w:val="0DA5476F"/>
    <w:rsid w:val="107025D6"/>
    <w:rsid w:val="117BE40F"/>
    <w:rsid w:val="13ED1479"/>
    <w:rsid w:val="14D87088"/>
    <w:rsid w:val="163D5EDE"/>
    <w:rsid w:val="1652E3C4"/>
    <w:rsid w:val="192C73CC"/>
    <w:rsid w:val="19CB11DE"/>
    <w:rsid w:val="1EE07725"/>
    <w:rsid w:val="20287F8F"/>
    <w:rsid w:val="218A3287"/>
    <w:rsid w:val="22D383BD"/>
    <w:rsid w:val="238045EB"/>
    <w:rsid w:val="2435824C"/>
    <w:rsid w:val="252B04AF"/>
    <w:rsid w:val="29A070B0"/>
    <w:rsid w:val="2B0F8AD5"/>
    <w:rsid w:val="2CC9F50F"/>
    <w:rsid w:val="2FA9113F"/>
    <w:rsid w:val="33CE3B81"/>
    <w:rsid w:val="34371C5A"/>
    <w:rsid w:val="35072743"/>
    <w:rsid w:val="364F29C7"/>
    <w:rsid w:val="3FD9675D"/>
    <w:rsid w:val="410B1C0B"/>
    <w:rsid w:val="430AD147"/>
    <w:rsid w:val="451F784E"/>
    <w:rsid w:val="452574F4"/>
    <w:rsid w:val="471E56D9"/>
    <w:rsid w:val="48A7BD67"/>
    <w:rsid w:val="4D941817"/>
    <w:rsid w:val="504B0D11"/>
    <w:rsid w:val="5137795D"/>
    <w:rsid w:val="5149BB86"/>
    <w:rsid w:val="536E84C4"/>
    <w:rsid w:val="553DFC0F"/>
    <w:rsid w:val="567C6318"/>
    <w:rsid w:val="573CFC00"/>
    <w:rsid w:val="59469D4C"/>
    <w:rsid w:val="603C515B"/>
    <w:rsid w:val="61F7058B"/>
    <w:rsid w:val="6240DCC2"/>
    <w:rsid w:val="64C7EA72"/>
    <w:rsid w:val="6508071C"/>
    <w:rsid w:val="658190A8"/>
    <w:rsid w:val="67388FBC"/>
    <w:rsid w:val="67DA81DB"/>
    <w:rsid w:val="69A17E37"/>
    <w:rsid w:val="6A4EA4CE"/>
    <w:rsid w:val="6EAB283B"/>
    <w:rsid w:val="71BE948B"/>
    <w:rsid w:val="728BDC85"/>
    <w:rsid w:val="73262ACF"/>
    <w:rsid w:val="73D73D4A"/>
    <w:rsid w:val="7ADC2001"/>
    <w:rsid w:val="7C592C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B5930"/>
  <w15:chartTrackingRefBased/>
  <w15:docId w15:val="{FA48FBFA-663E-4342-802A-A6B187005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598"/>
    <w:rPr>
      <w:rFonts w:eastAsiaTheme="minorEastAsia"/>
      <w:lang w:eastAsia="en-GB"/>
    </w:rPr>
  </w:style>
  <w:style w:type="paragraph" w:styleId="Heading1">
    <w:name w:val="heading 1"/>
    <w:aliases w:val="Heading 1 A,h1,Heading 1 (NN),Lev 1,lev1,Outline1,Prophead 1,Prophead level 1,h11,PIP Head 1,Heading 1 (1),Part,Heading,A MAJOR/BOLD,Schedheading,Heading 1(Report Only),h1 chapter heading,Section Heading,H1,(Alt+1),l1,Header1,Heading One,1,o,I"/>
    <w:basedOn w:val="Normal"/>
    <w:next w:val="Normal"/>
    <w:link w:val="Heading1Char"/>
    <w:qFormat/>
    <w:rsid w:val="006525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KJL:1st Level,Heading Two,h2,(1.1,1.2,1.3 etc),Prophead 2,2,RFP Heading 2,Activity,l2,H2,Major,PARA2,headi,heading2,h21,h22,21,1.1 Heading 2,h211,h23,h212,h24,h213,h221,h2111,h231,h2121,paragraaf titel,Lev 2,lev2,Outline2,HD2,PIP Head 2,m,2m,l"/>
    <w:basedOn w:val="Normal"/>
    <w:next w:val="Normal"/>
    <w:link w:val="Heading2Char"/>
    <w:unhideWhenUsed/>
    <w:qFormat/>
    <w:rsid w:val="006525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eading 3 Char1,Heading 3 Char Char,Heading 3 Char1 Char Char,Heading 3 Char Char Char Char,Heading 3 Char1 Char Char Char Char,Heading 3 Char Char Char Char Char Char,Heading 3 Char1 Char Char Char Char Char Char,Minor,Para Heading 3,h3,h31"/>
    <w:basedOn w:val="Normal"/>
    <w:next w:val="Normal"/>
    <w:link w:val="Heading3Char"/>
    <w:unhideWhenUsed/>
    <w:qFormat/>
    <w:rsid w:val="0065259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Heading 4 Char1 Char,Heading 4 Char Char Char,Heading 4 Char1 Char Char Char,Heading 4 Char Char Char Char Char,Heading 4 Char1 Char Char Char Char Char,Heading 4 Char Char Char Char Char Char Char,4 Char Char Char,h4,H41,H42,H43,H44,H45,H46,H"/>
    <w:basedOn w:val="Normal"/>
    <w:next w:val="Normal"/>
    <w:link w:val="Heading4Char"/>
    <w:unhideWhenUsed/>
    <w:qFormat/>
    <w:rsid w:val="0017078D"/>
    <w:pPr>
      <w:keepNext/>
      <w:keepLines/>
      <w:tabs>
        <w:tab w:val="num" w:pos="864"/>
      </w:tabs>
      <w:spacing w:before="200" w:after="0"/>
      <w:ind w:left="864" w:hanging="864"/>
      <w:outlineLvl w:val="3"/>
    </w:pPr>
    <w:rPr>
      <w:rFonts w:asciiTheme="majorHAnsi" w:eastAsiaTheme="majorEastAsia" w:hAnsiTheme="majorHAnsi" w:cstheme="majorBidi"/>
      <w:b/>
      <w:bCs/>
      <w:i/>
      <w:iCs/>
      <w:color w:val="4F81BD" w:themeColor="accent1"/>
      <w:lang w:eastAsia="en-US"/>
    </w:rPr>
  </w:style>
  <w:style w:type="paragraph" w:styleId="Heading5">
    <w:name w:val="heading 5"/>
    <w:aliases w:val="h5,Heading 5(unused),Level 3 - (i),H5,Roman list,H51,Appendix A to X,Heading 5   Appendix A to X,PR13,Second Subheading,i) ii) iii),Lev 5,Level 3 - i,5,H5-Heading 5,l5,heading5,Heading5,Roman list1,Roman list2,Roman list3,Roman list4,sb,(A),d"/>
    <w:basedOn w:val="Normal"/>
    <w:next w:val="Normal"/>
    <w:link w:val="Heading5Char"/>
    <w:uiPriority w:val="9"/>
    <w:unhideWhenUsed/>
    <w:qFormat/>
    <w:rsid w:val="0017078D"/>
    <w:pPr>
      <w:keepNext/>
      <w:keepLines/>
      <w:tabs>
        <w:tab w:val="num" w:pos="1008"/>
      </w:tabs>
      <w:spacing w:before="200" w:after="0"/>
      <w:ind w:left="1008" w:hanging="1008"/>
      <w:outlineLvl w:val="4"/>
    </w:pPr>
    <w:rPr>
      <w:rFonts w:asciiTheme="majorHAnsi" w:eastAsiaTheme="majorEastAsia" w:hAnsiTheme="majorHAnsi" w:cstheme="majorBidi"/>
      <w:color w:val="243F60" w:themeColor="accent1" w:themeShade="7F"/>
      <w:lang w:eastAsia="en-US"/>
    </w:rPr>
  </w:style>
  <w:style w:type="paragraph" w:styleId="Heading6">
    <w:name w:val="heading 6"/>
    <w:aliases w:val="h6,H6,H61,H62,H63,H64,H65,H66,H67,H68,H69,H610,H611,H612,H613,H614,H615,H616,H617,H618,H619,H621,H631,H641,H651,H661,H671,H681,H691,H6101,H6111,H6121,H6131,H6141,H6151,H6161,H6171,H6181,H620,H622,H623,H624,H625,H626,H627,H628,H629,H630,H632,6"/>
    <w:basedOn w:val="Normal"/>
    <w:next w:val="Normal"/>
    <w:link w:val="Heading6Char"/>
    <w:uiPriority w:val="9"/>
    <w:unhideWhenUsed/>
    <w:qFormat/>
    <w:rsid w:val="0017078D"/>
    <w:pPr>
      <w:keepNext/>
      <w:keepLines/>
      <w:tabs>
        <w:tab w:val="num" w:pos="1152"/>
      </w:tabs>
      <w:spacing w:before="200" w:after="0"/>
      <w:ind w:left="1152" w:hanging="1152"/>
      <w:outlineLvl w:val="5"/>
    </w:pPr>
    <w:rPr>
      <w:rFonts w:asciiTheme="majorHAnsi" w:eastAsiaTheme="majorEastAsia" w:hAnsiTheme="majorHAnsi" w:cstheme="majorBidi"/>
      <w:i/>
      <w:iCs/>
      <w:color w:val="243F60" w:themeColor="accent1" w:themeShade="7F"/>
      <w:lang w:eastAsia="en-US"/>
    </w:rPr>
  </w:style>
  <w:style w:type="paragraph" w:styleId="Heading7">
    <w:name w:val="heading 7"/>
    <w:basedOn w:val="Normal"/>
    <w:next w:val="Normal"/>
    <w:link w:val="Heading7Char"/>
    <w:uiPriority w:val="9"/>
    <w:unhideWhenUsed/>
    <w:qFormat/>
    <w:rsid w:val="0017078D"/>
    <w:pPr>
      <w:keepNext/>
      <w:keepLines/>
      <w:tabs>
        <w:tab w:val="num" w:pos="1296"/>
      </w:tabs>
      <w:spacing w:before="200" w:after="0"/>
      <w:ind w:left="1296" w:hanging="1296"/>
      <w:outlineLvl w:val="6"/>
    </w:pPr>
    <w:rPr>
      <w:rFonts w:asciiTheme="majorHAnsi" w:eastAsiaTheme="majorEastAsia" w:hAnsiTheme="majorHAnsi" w:cstheme="majorBidi"/>
      <w:i/>
      <w:iCs/>
      <w:color w:val="404040" w:themeColor="text1" w:themeTint="BF"/>
      <w:lang w:eastAsia="en-US"/>
    </w:rPr>
  </w:style>
  <w:style w:type="paragraph" w:styleId="Heading8">
    <w:name w:val="heading 8"/>
    <w:basedOn w:val="Normal"/>
    <w:next w:val="Normal"/>
    <w:link w:val="Heading8Char"/>
    <w:uiPriority w:val="9"/>
    <w:unhideWhenUsed/>
    <w:qFormat/>
    <w:rsid w:val="0017078D"/>
    <w:pPr>
      <w:keepNext/>
      <w:keepLines/>
      <w:tabs>
        <w:tab w:val="num" w:pos="1440"/>
      </w:tabs>
      <w:spacing w:before="200" w:after="0"/>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unhideWhenUsed/>
    <w:qFormat/>
    <w:rsid w:val="0017078D"/>
    <w:pPr>
      <w:keepNext/>
      <w:keepLines/>
      <w:tabs>
        <w:tab w:val="num" w:pos="1584"/>
      </w:tabs>
      <w:spacing w:before="200" w:after="0"/>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A Char,h1 Char,Heading 1 (NN) Char,Lev 1 Char,lev1 Char,Outline1 Char,Prophead 1 Char,Prophead level 1 Char,h11 Char,PIP Head 1 Char,Heading 1 (1) Char,Part Char,Heading Char,A MAJOR/BOLD Char,Schedheading Char,H1 Char,l1 Char"/>
    <w:basedOn w:val="DefaultParagraphFont"/>
    <w:link w:val="Heading1"/>
    <w:rsid w:val="00652598"/>
    <w:rPr>
      <w:rFonts w:asciiTheme="majorHAnsi" w:eastAsiaTheme="majorEastAsia" w:hAnsiTheme="majorHAnsi" w:cstheme="majorBidi"/>
      <w:b/>
      <w:bCs/>
      <w:color w:val="365F91" w:themeColor="accent1" w:themeShade="BF"/>
      <w:sz w:val="28"/>
      <w:szCs w:val="28"/>
      <w:lang w:eastAsia="en-GB"/>
    </w:rPr>
  </w:style>
  <w:style w:type="character" w:customStyle="1" w:styleId="Heading2Char">
    <w:name w:val="Heading 2 Char"/>
    <w:aliases w:val="KJL:1st Level Char,Heading Two Char,h2 Char,(1.1 Char,1.2 Char,1.3 etc) Char,Prophead 2 Char,2 Char,RFP Heading 2 Char,Activity Char,l2 Char,H2 Char,Major Char,PARA2 Char,headi Char,heading2 Char,h21 Char,h22 Char,21 Char,h211 Char,m Char"/>
    <w:basedOn w:val="DefaultParagraphFont"/>
    <w:link w:val="Heading2"/>
    <w:rsid w:val="00652598"/>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aliases w:val="Heading 3 Char1 Char,Heading 3 Char Char Char,Heading 3 Char1 Char Char Char,Heading 3 Char Char Char Char Char,Heading 3 Char1 Char Char Char Char Char,Heading 3 Char Char Char Char Char Char Char,Minor Char,Para Heading 3 Char,h3 Char"/>
    <w:basedOn w:val="DefaultParagraphFont"/>
    <w:link w:val="Heading3"/>
    <w:rsid w:val="00652598"/>
    <w:rPr>
      <w:rFonts w:asciiTheme="majorHAnsi" w:eastAsiaTheme="majorEastAsia" w:hAnsiTheme="majorHAnsi" w:cstheme="majorBidi"/>
      <w:b/>
      <w:bCs/>
      <w:color w:val="4F81BD" w:themeColor="accent1"/>
      <w:lang w:eastAsia="en-GB"/>
    </w:rPr>
  </w:style>
  <w:style w:type="paragraph" w:styleId="Title">
    <w:name w:val="Title"/>
    <w:basedOn w:val="Normal"/>
    <w:next w:val="Normal"/>
    <w:link w:val="TitleChar"/>
    <w:uiPriority w:val="10"/>
    <w:qFormat/>
    <w:rsid w:val="0065259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52598"/>
    <w:rPr>
      <w:rFonts w:asciiTheme="majorHAnsi" w:eastAsiaTheme="majorEastAsia" w:hAnsiTheme="majorHAnsi" w:cstheme="majorBidi"/>
      <w:color w:val="17365D" w:themeColor="text2" w:themeShade="BF"/>
      <w:spacing w:val="5"/>
      <w:kern w:val="28"/>
      <w:sz w:val="52"/>
      <w:szCs w:val="52"/>
      <w:lang w:eastAsia="en-GB"/>
    </w:rPr>
  </w:style>
  <w:style w:type="paragraph" w:styleId="Header">
    <w:name w:val="header"/>
    <w:basedOn w:val="Normal"/>
    <w:link w:val="HeaderChar"/>
    <w:uiPriority w:val="99"/>
    <w:unhideWhenUsed/>
    <w:rsid w:val="006525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598"/>
    <w:rPr>
      <w:rFonts w:eastAsiaTheme="minorEastAsia"/>
      <w:lang w:eastAsia="en-GB"/>
    </w:rPr>
  </w:style>
  <w:style w:type="paragraph" w:styleId="Footer">
    <w:name w:val="footer"/>
    <w:basedOn w:val="Normal"/>
    <w:link w:val="FooterChar"/>
    <w:uiPriority w:val="99"/>
    <w:unhideWhenUsed/>
    <w:rsid w:val="006525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598"/>
    <w:rPr>
      <w:rFonts w:eastAsiaTheme="minorEastAsia"/>
      <w:lang w:eastAsia="en-GB"/>
    </w:rPr>
  </w:style>
  <w:style w:type="character" w:customStyle="1" w:styleId="BalloonTextChar">
    <w:name w:val="Balloon Text Char"/>
    <w:basedOn w:val="DefaultParagraphFont"/>
    <w:link w:val="BalloonText"/>
    <w:uiPriority w:val="99"/>
    <w:semiHidden/>
    <w:rsid w:val="00652598"/>
    <w:rPr>
      <w:rFonts w:ascii="Tahoma" w:eastAsiaTheme="minorEastAsia" w:hAnsi="Tahoma" w:cs="Tahoma"/>
      <w:sz w:val="16"/>
      <w:szCs w:val="16"/>
      <w:lang w:eastAsia="en-GB"/>
    </w:rPr>
  </w:style>
  <w:style w:type="paragraph" w:styleId="BalloonText">
    <w:name w:val="Balloon Text"/>
    <w:basedOn w:val="Normal"/>
    <w:link w:val="BalloonTextChar"/>
    <w:uiPriority w:val="99"/>
    <w:semiHidden/>
    <w:unhideWhenUsed/>
    <w:rsid w:val="00652598"/>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652598"/>
    <w:rPr>
      <w:rFonts w:ascii="Segoe UI" w:eastAsiaTheme="minorEastAsia" w:hAnsi="Segoe UI" w:cs="Segoe UI"/>
      <w:sz w:val="18"/>
      <w:szCs w:val="18"/>
      <w:lang w:eastAsia="en-GB"/>
    </w:rPr>
  </w:style>
  <w:style w:type="paragraph" w:customStyle="1" w:styleId="Folio">
    <w:name w:val="Folio"/>
    <w:basedOn w:val="Normal"/>
    <w:uiPriority w:val="99"/>
    <w:rsid w:val="00652598"/>
    <w:pPr>
      <w:widowControl w:val="0"/>
      <w:autoSpaceDE w:val="0"/>
      <w:autoSpaceDN w:val="0"/>
      <w:adjustRightInd w:val="0"/>
      <w:spacing w:after="0" w:line="160" w:lineRule="atLeast"/>
      <w:textAlignment w:val="center"/>
    </w:pPr>
    <w:rPr>
      <w:rFonts w:ascii="ClanOT-News" w:hAnsi="ClanOT-News" w:cs="ClanOT-News"/>
      <w:color w:val="000000"/>
      <w:spacing w:val="-3"/>
      <w:sz w:val="14"/>
      <w:szCs w:val="14"/>
    </w:rPr>
  </w:style>
  <w:style w:type="character" w:styleId="PageNumber">
    <w:name w:val="page number"/>
    <w:uiPriority w:val="99"/>
    <w:rsid w:val="00652598"/>
    <w:rPr>
      <w:sz w:val="18"/>
    </w:rPr>
  </w:style>
  <w:style w:type="character" w:styleId="Strong">
    <w:name w:val="Strong"/>
    <w:basedOn w:val="DefaultParagraphFont"/>
    <w:uiPriority w:val="22"/>
    <w:qFormat/>
    <w:rsid w:val="00652598"/>
    <w:rPr>
      <w:b/>
      <w:bCs/>
    </w:rPr>
  </w:style>
  <w:style w:type="character" w:styleId="IntenseEmphasis">
    <w:name w:val="Intense Emphasis"/>
    <w:basedOn w:val="DefaultParagraphFont"/>
    <w:uiPriority w:val="21"/>
    <w:qFormat/>
    <w:rsid w:val="00652598"/>
    <w:rPr>
      <w:b/>
      <w:bCs/>
      <w:i/>
      <w:iCs/>
      <w:color w:val="4F81BD" w:themeColor="accent1"/>
    </w:rPr>
  </w:style>
  <w:style w:type="character" w:styleId="IntenseReference">
    <w:name w:val="Intense Reference"/>
    <w:basedOn w:val="DefaultParagraphFont"/>
    <w:uiPriority w:val="32"/>
    <w:qFormat/>
    <w:rsid w:val="00652598"/>
    <w:rPr>
      <w:b/>
      <w:bCs/>
      <w:smallCaps/>
      <w:color w:val="C0504D" w:themeColor="accent2"/>
      <w:spacing w:val="5"/>
      <w:u w:val="single"/>
    </w:rPr>
  </w:style>
  <w:style w:type="table" w:styleId="TableGrid">
    <w:name w:val="Table Grid"/>
    <w:basedOn w:val="TableNormal"/>
    <w:rsid w:val="00652598"/>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2598"/>
    <w:rPr>
      <w:color w:val="0000FF" w:themeColor="hyperlink"/>
      <w:u w:val="single"/>
    </w:rPr>
  </w:style>
  <w:style w:type="paragraph" w:styleId="TOCHeading">
    <w:name w:val="TOC Heading"/>
    <w:basedOn w:val="Heading1"/>
    <w:next w:val="Normal"/>
    <w:uiPriority w:val="39"/>
    <w:semiHidden/>
    <w:unhideWhenUsed/>
    <w:qFormat/>
    <w:rsid w:val="00652598"/>
    <w:pPr>
      <w:outlineLvl w:val="9"/>
    </w:pPr>
    <w:rPr>
      <w:lang w:val="en-US"/>
    </w:rPr>
  </w:style>
  <w:style w:type="character" w:styleId="Emphasis">
    <w:name w:val="Emphasis"/>
    <w:basedOn w:val="DefaultParagraphFont"/>
    <w:uiPriority w:val="20"/>
    <w:qFormat/>
    <w:rsid w:val="00652598"/>
    <w:rPr>
      <w:i/>
      <w:iCs/>
    </w:rPr>
  </w:style>
  <w:style w:type="paragraph" w:styleId="ListParagraph">
    <w:name w:val="List Paragraph"/>
    <w:aliases w:val="Dot pt,F5 List Paragraph,List Paragraph1,Numbered Para 1,No Spacing1,List Paragraph Char Char Char,Indicator Text,Bullet Points,MAIN CONTENT,Bullet 1,Colorful List - Accent 11,List Paragraph11,Párrafo de lista,Recommendation,Letter Text"/>
    <w:basedOn w:val="Normal"/>
    <w:link w:val="ListParagraphChar"/>
    <w:uiPriority w:val="34"/>
    <w:qFormat/>
    <w:rsid w:val="00652598"/>
    <w:pPr>
      <w:ind w:left="720"/>
      <w:contextualSpacing/>
    </w:pPr>
  </w:style>
  <w:style w:type="character" w:customStyle="1" w:styleId="ListParagraphChar">
    <w:name w:val="List Paragraph Char"/>
    <w:aliases w:val="Dot pt Char,F5 List Paragraph Char,List Paragraph1 Char,Numbered Para 1 Char,No Spacing1 Char,List Paragraph Char Char Char Char,Indicator Text Char,Bullet Points Char,MAIN CONTENT Char,Bullet 1 Char,Colorful List - Accent 11 Char"/>
    <w:basedOn w:val="DefaultParagraphFont"/>
    <w:link w:val="ListParagraph"/>
    <w:uiPriority w:val="34"/>
    <w:qFormat/>
    <w:locked/>
    <w:rsid w:val="00652598"/>
    <w:rPr>
      <w:rFonts w:eastAsiaTheme="minorEastAsia"/>
      <w:lang w:eastAsia="en-GB"/>
    </w:rPr>
  </w:style>
  <w:style w:type="character" w:customStyle="1" w:styleId="CommentTextChar">
    <w:name w:val="Comment Text Char"/>
    <w:basedOn w:val="DefaultParagraphFont"/>
    <w:link w:val="CommentText"/>
    <w:uiPriority w:val="99"/>
    <w:rsid w:val="00652598"/>
    <w:rPr>
      <w:rFonts w:eastAsiaTheme="minorEastAsia"/>
      <w:sz w:val="20"/>
      <w:szCs w:val="20"/>
      <w:lang w:eastAsia="en-GB"/>
    </w:rPr>
  </w:style>
  <w:style w:type="paragraph" w:styleId="CommentText">
    <w:name w:val="annotation text"/>
    <w:basedOn w:val="Normal"/>
    <w:link w:val="CommentTextChar"/>
    <w:uiPriority w:val="99"/>
    <w:unhideWhenUsed/>
    <w:rsid w:val="00652598"/>
    <w:pPr>
      <w:spacing w:line="240" w:lineRule="auto"/>
    </w:pPr>
    <w:rPr>
      <w:sz w:val="20"/>
      <w:szCs w:val="20"/>
    </w:rPr>
  </w:style>
  <w:style w:type="character" w:customStyle="1" w:styleId="CommentTextChar1">
    <w:name w:val="Comment Text Char1"/>
    <w:basedOn w:val="DefaultParagraphFont"/>
    <w:uiPriority w:val="99"/>
    <w:semiHidden/>
    <w:rsid w:val="00652598"/>
    <w:rPr>
      <w:rFonts w:eastAsiaTheme="minorEastAsia"/>
      <w:sz w:val="20"/>
      <w:szCs w:val="20"/>
      <w:lang w:eastAsia="en-GB"/>
    </w:rPr>
  </w:style>
  <w:style w:type="paragraph" w:styleId="TOC1">
    <w:name w:val="toc 1"/>
    <w:basedOn w:val="Normal"/>
    <w:next w:val="Normal"/>
    <w:autoRedefine/>
    <w:uiPriority w:val="39"/>
    <w:unhideWhenUsed/>
    <w:rsid w:val="00652598"/>
    <w:pPr>
      <w:spacing w:after="100"/>
    </w:pPr>
  </w:style>
  <w:style w:type="paragraph" w:styleId="TOC2">
    <w:name w:val="toc 2"/>
    <w:basedOn w:val="Normal"/>
    <w:next w:val="Normal"/>
    <w:autoRedefine/>
    <w:uiPriority w:val="39"/>
    <w:unhideWhenUsed/>
    <w:rsid w:val="00652598"/>
    <w:pPr>
      <w:spacing w:after="100"/>
      <w:ind w:left="220"/>
    </w:pPr>
  </w:style>
  <w:style w:type="paragraph" w:styleId="BodyText">
    <w:name w:val="Body Text"/>
    <w:basedOn w:val="Normal"/>
    <w:link w:val="BodyTextChar"/>
    <w:uiPriority w:val="99"/>
    <w:rsid w:val="00652598"/>
    <w:pPr>
      <w:suppressAutoHyphens/>
      <w:spacing w:line="300" w:lineRule="atLeast"/>
      <w:ind w:left="851"/>
    </w:pPr>
    <w:rPr>
      <w:rFonts w:ascii="Arial" w:eastAsia="Times New Roman" w:hAnsi="Arial" w:cs="Arial"/>
      <w:sz w:val="20"/>
    </w:rPr>
  </w:style>
  <w:style w:type="character" w:customStyle="1" w:styleId="BodyTextChar">
    <w:name w:val="Body Text Char"/>
    <w:basedOn w:val="DefaultParagraphFont"/>
    <w:link w:val="BodyText"/>
    <w:uiPriority w:val="99"/>
    <w:rsid w:val="00652598"/>
    <w:rPr>
      <w:rFonts w:ascii="Arial" w:eastAsia="Times New Roman" w:hAnsi="Arial" w:cs="Arial"/>
      <w:sz w:val="20"/>
      <w:lang w:eastAsia="en-GB"/>
    </w:rPr>
  </w:style>
  <w:style w:type="paragraph" w:customStyle="1" w:styleId="Default">
    <w:name w:val="Default"/>
    <w:rsid w:val="00652598"/>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Caption">
    <w:name w:val="caption"/>
    <w:basedOn w:val="Normal"/>
    <w:next w:val="Normal"/>
    <w:uiPriority w:val="35"/>
    <w:unhideWhenUsed/>
    <w:qFormat/>
    <w:rsid w:val="00652598"/>
    <w:pPr>
      <w:spacing w:line="240" w:lineRule="auto"/>
    </w:pPr>
    <w:rPr>
      <w:b/>
      <w:bCs/>
      <w:color w:val="4F81BD" w:themeColor="accent1"/>
      <w:sz w:val="18"/>
      <w:szCs w:val="18"/>
    </w:rPr>
  </w:style>
  <w:style w:type="paragraph" w:styleId="TOC3">
    <w:name w:val="toc 3"/>
    <w:basedOn w:val="Normal"/>
    <w:next w:val="Normal"/>
    <w:autoRedefine/>
    <w:uiPriority w:val="39"/>
    <w:unhideWhenUsed/>
    <w:rsid w:val="00652598"/>
    <w:pPr>
      <w:spacing w:after="100"/>
      <w:ind w:left="440"/>
    </w:pPr>
  </w:style>
  <w:style w:type="paragraph" w:customStyle="1" w:styleId="Indentbullet">
    <w:name w:val="Indent bullet"/>
    <w:basedOn w:val="Normal"/>
    <w:rsid w:val="00652598"/>
    <w:pPr>
      <w:numPr>
        <w:numId w:val="1"/>
      </w:numPr>
      <w:spacing w:after="120" w:line="240" w:lineRule="auto"/>
    </w:pPr>
    <w:rPr>
      <w:rFonts w:ascii="Arial" w:eastAsia="Times New Roman" w:hAnsi="Arial" w:cs="Times New Roman"/>
      <w:szCs w:val="20"/>
    </w:rPr>
  </w:style>
  <w:style w:type="paragraph" w:customStyle="1" w:styleId="NormalIndent">
    <w:name w:val="NormalIndent"/>
    <w:basedOn w:val="Normal"/>
    <w:link w:val="NormalIndentChar"/>
    <w:rsid w:val="00652598"/>
    <w:pPr>
      <w:spacing w:after="120" w:line="240" w:lineRule="auto"/>
      <w:ind w:left="720"/>
    </w:pPr>
    <w:rPr>
      <w:rFonts w:ascii="Arial" w:eastAsia="Times New Roman" w:hAnsi="Arial" w:cs="Times New Roman"/>
      <w:szCs w:val="20"/>
    </w:rPr>
  </w:style>
  <w:style w:type="character" w:customStyle="1" w:styleId="NormalIndentChar">
    <w:name w:val="NormalIndent Char"/>
    <w:basedOn w:val="DefaultParagraphFont"/>
    <w:link w:val="NormalIndent"/>
    <w:rsid w:val="00652598"/>
    <w:rPr>
      <w:rFonts w:ascii="Arial" w:eastAsia="Times New Roman" w:hAnsi="Arial" w:cs="Times New Roman"/>
      <w:szCs w:val="20"/>
      <w:lang w:eastAsia="en-GB"/>
    </w:rPr>
  </w:style>
  <w:style w:type="paragraph" w:customStyle="1" w:styleId="Body">
    <w:name w:val="Body"/>
    <w:basedOn w:val="Normal"/>
    <w:link w:val="BodyChar"/>
    <w:rsid w:val="00652598"/>
    <w:pPr>
      <w:tabs>
        <w:tab w:val="left" w:pos="851"/>
        <w:tab w:val="left" w:pos="1843"/>
        <w:tab w:val="left" w:pos="3119"/>
        <w:tab w:val="left" w:pos="4253"/>
      </w:tabs>
      <w:spacing w:after="240" w:line="312" w:lineRule="auto"/>
      <w:jc w:val="both"/>
    </w:pPr>
    <w:rPr>
      <w:rFonts w:ascii="Verdana" w:eastAsia="Times New Roman" w:hAnsi="Verdana" w:cs="Times New Roman"/>
      <w:sz w:val="20"/>
      <w:szCs w:val="20"/>
      <w:lang w:val="en-US"/>
    </w:rPr>
  </w:style>
  <w:style w:type="character" w:customStyle="1" w:styleId="BodyChar">
    <w:name w:val="Body Char"/>
    <w:link w:val="Body"/>
    <w:locked/>
    <w:rsid w:val="00652598"/>
    <w:rPr>
      <w:rFonts w:ascii="Verdana" w:eastAsia="Times New Roman" w:hAnsi="Verdana" w:cs="Times New Roman"/>
      <w:sz w:val="20"/>
      <w:szCs w:val="20"/>
      <w:lang w:val="en-US" w:eastAsia="en-GB"/>
    </w:rPr>
  </w:style>
  <w:style w:type="paragraph" w:customStyle="1" w:styleId="AlphaBody">
    <w:name w:val="Alpha Body"/>
    <w:basedOn w:val="BodyText"/>
    <w:uiPriority w:val="99"/>
    <w:rsid w:val="00652598"/>
    <w:pPr>
      <w:numPr>
        <w:numId w:val="4"/>
      </w:numPr>
      <w:tabs>
        <w:tab w:val="left" w:pos="1418"/>
      </w:tabs>
    </w:pPr>
    <w:rPr>
      <w:lang w:eastAsia="en-US"/>
    </w:rPr>
  </w:style>
  <w:style w:type="paragraph" w:styleId="NormalWeb">
    <w:name w:val="Normal (Web)"/>
    <w:basedOn w:val="Normal"/>
    <w:uiPriority w:val="99"/>
    <w:rsid w:val="0065259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52598"/>
    <w:pPr>
      <w:spacing w:after="0" w:line="240" w:lineRule="auto"/>
    </w:pPr>
    <w:rPr>
      <w:rFonts w:eastAsiaTheme="minorEastAsia"/>
      <w:lang w:eastAsia="en-GB"/>
    </w:rPr>
  </w:style>
  <w:style w:type="character" w:customStyle="1" w:styleId="tgc">
    <w:name w:val="_tgc"/>
    <w:basedOn w:val="DefaultParagraphFont"/>
    <w:rsid w:val="00652598"/>
  </w:style>
  <w:style w:type="character" w:customStyle="1" w:styleId="DefinedTerm">
    <w:name w:val="Defined Term"/>
    <w:rsid w:val="00652598"/>
    <w:rPr>
      <w:i/>
      <w:color w:val="0000FF"/>
      <w:lang w:val="en-US"/>
    </w:rPr>
  </w:style>
  <w:style w:type="paragraph" w:customStyle="1" w:styleId="Tabletext">
    <w:name w:val="Table text"/>
    <w:basedOn w:val="Normal"/>
    <w:link w:val="TabletextChar"/>
    <w:rsid w:val="00652598"/>
    <w:pPr>
      <w:spacing w:after="120" w:line="240" w:lineRule="auto"/>
    </w:pPr>
    <w:rPr>
      <w:rFonts w:ascii="Times New Roman" w:eastAsia="Times New Roman" w:hAnsi="Times New Roman" w:cs="Times New Roman"/>
      <w:szCs w:val="20"/>
      <w:lang w:val="x-none" w:eastAsia="en-US"/>
    </w:rPr>
  </w:style>
  <w:style w:type="character" w:customStyle="1" w:styleId="TabletextChar">
    <w:name w:val="Table text Char"/>
    <w:link w:val="Tabletext"/>
    <w:rsid w:val="00652598"/>
    <w:rPr>
      <w:rFonts w:ascii="Times New Roman" w:eastAsia="Times New Roman" w:hAnsi="Times New Roman" w:cs="Times New Roman"/>
      <w:szCs w:val="20"/>
      <w:lang w:val="x-none"/>
    </w:rPr>
  </w:style>
  <w:style w:type="character" w:customStyle="1" w:styleId="FootnoteTextChar">
    <w:name w:val="Footnote Text Char"/>
    <w:basedOn w:val="DefaultParagraphFont"/>
    <w:link w:val="FootnoteText"/>
    <w:semiHidden/>
    <w:rsid w:val="00652598"/>
    <w:rPr>
      <w:rFonts w:ascii="Arial" w:eastAsia="Times New Roman" w:hAnsi="Arial" w:cs="Times New Roman"/>
      <w:b/>
      <w:sz w:val="20"/>
      <w:szCs w:val="20"/>
      <w:lang w:eastAsia="en-GB"/>
    </w:rPr>
  </w:style>
  <w:style w:type="paragraph" w:styleId="FootnoteText">
    <w:name w:val="footnote text"/>
    <w:basedOn w:val="Normal"/>
    <w:link w:val="FootnoteTextChar"/>
    <w:semiHidden/>
    <w:rsid w:val="00652598"/>
    <w:pPr>
      <w:spacing w:after="0" w:line="240" w:lineRule="auto"/>
    </w:pPr>
    <w:rPr>
      <w:rFonts w:ascii="Arial" w:eastAsia="Times New Roman" w:hAnsi="Arial" w:cs="Times New Roman"/>
      <w:b/>
      <w:sz w:val="20"/>
      <w:szCs w:val="20"/>
    </w:rPr>
  </w:style>
  <w:style w:type="character" w:customStyle="1" w:styleId="FootnoteTextChar1">
    <w:name w:val="Footnote Text Char1"/>
    <w:basedOn w:val="DefaultParagraphFont"/>
    <w:uiPriority w:val="99"/>
    <w:semiHidden/>
    <w:rsid w:val="00652598"/>
    <w:rPr>
      <w:rFonts w:eastAsiaTheme="minorEastAsia"/>
      <w:sz w:val="20"/>
      <w:szCs w:val="20"/>
      <w:lang w:eastAsia="en-GB"/>
    </w:rPr>
  </w:style>
  <w:style w:type="character" w:customStyle="1" w:styleId="Heading4Char">
    <w:name w:val="Heading 4 Char"/>
    <w:aliases w:val="Heading 4 Char1 Char Char,Heading 4 Char Char Char Char,Heading 4 Char1 Char Char Char Char,Heading 4 Char Char Char Char Char Char,Heading 4 Char1 Char Char Char Char Char Char,Heading 4 Char Char Char Char Char Char Char Char,h4 Char"/>
    <w:basedOn w:val="DefaultParagraphFont"/>
    <w:link w:val="Heading4"/>
    <w:rsid w:val="0017078D"/>
    <w:rPr>
      <w:rFonts w:asciiTheme="majorHAnsi" w:eastAsiaTheme="majorEastAsia" w:hAnsiTheme="majorHAnsi" w:cstheme="majorBidi"/>
      <w:b/>
      <w:bCs/>
      <w:i/>
      <w:iCs/>
      <w:color w:val="4F81BD" w:themeColor="accent1"/>
    </w:rPr>
  </w:style>
  <w:style w:type="character" w:customStyle="1" w:styleId="Heading5Char">
    <w:name w:val="Heading 5 Char"/>
    <w:aliases w:val="h5 Char,Heading 5(unused) Char,Level 3 - (i) Char,H5 Char,Roman list Char,H51 Char,Appendix A to X Char,Heading 5   Appendix A to X Char,PR13 Char,Second Subheading Char,i) ii) iii) Char,Lev 5 Char,Level 3 - i Char,5 Char,l5 Char,sb Char"/>
    <w:basedOn w:val="DefaultParagraphFont"/>
    <w:link w:val="Heading5"/>
    <w:uiPriority w:val="9"/>
    <w:rsid w:val="0017078D"/>
    <w:rPr>
      <w:rFonts w:asciiTheme="majorHAnsi" w:eastAsiaTheme="majorEastAsia" w:hAnsiTheme="majorHAnsi" w:cstheme="majorBidi"/>
      <w:color w:val="243F60" w:themeColor="accent1" w:themeShade="7F"/>
    </w:rPr>
  </w:style>
  <w:style w:type="character" w:customStyle="1" w:styleId="Heading6Char">
    <w:name w:val="Heading 6 Char"/>
    <w:aliases w:val="h6 Char,H6 Char,H61 Char,H62 Char,H63 Char,H64 Char,H65 Char,H66 Char,H67 Char,H68 Char,H69 Char,H610 Char,H611 Char,H612 Char,H613 Char,H614 Char,H615 Char,H616 Char,H617 Char,H618 Char,H619 Char,H621 Char,H631 Char,H641 Char,H651 Char"/>
    <w:basedOn w:val="DefaultParagraphFont"/>
    <w:link w:val="Heading6"/>
    <w:uiPriority w:val="9"/>
    <w:rsid w:val="001707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707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707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17078D"/>
    <w:rPr>
      <w:rFonts w:asciiTheme="majorHAnsi" w:eastAsiaTheme="majorEastAsia" w:hAnsiTheme="majorHAnsi" w:cstheme="majorBidi"/>
      <w:i/>
      <w:iCs/>
      <w:color w:val="404040" w:themeColor="text1" w:themeTint="BF"/>
      <w:sz w:val="20"/>
      <w:szCs w:val="20"/>
    </w:rPr>
  </w:style>
  <w:style w:type="paragraph" w:customStyle="1" w:styleId="paragraph">
    <w:name w:val="paragraph"/>
    <w:basedOn w:val="Normal"/>
    <w:rsid w:val="00AD3E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AD3E66"/>
  </w:style>
  <w:style w:type="character" w:customStyle="1" w:styleId="normaltextrun">
    <w:name w:val="normaltextrun"/>
    <w:basedOn w:val="DefaultParagraphFont"/>
    <w:rsid w:val="00AD3E66"/>
  </w:style>
  <w:style w:type="character" w:styleId="CommentReference">
    <w:name w:val="annotation reference"/>
    <w:basedOn w:val="DefaultParagraphFont"/>
    <w:uiPriority w:val="99"/>
    <w:semiHidden/>
    <w:unhideWhenUsed/>
    <w:rsid w:val="00DC7042"/>
    <w:rPr>
      <w:sz w:val="16"/>
      <w:szCs w:val="16"/>
    </w:rPr>
  </w:style>
  <w:style w:type="paragraph" w:styleId="CommentSubject">
    <w:name w:val="annotation subject"/>
    <w:basedOn w:val="CommentText"/>
    <w:next w:val="CommentText"/>
    <w:link w:val="CommentSubjectChar"/>
    <w:uiPriority w:val="99"/>
    <w:semiHidden/>
    <w:unhideWhenUsed/>
    <w:rsid w:val="00DC7042"/>
    <w:rPr>
      <w:b/>
      <w:bCs/>
    </w:rPr>
  </w:style>
  <w:style w:type="character" w:customStyle="1" w:styleId="CommentSubjectChar">
    <w:name w:val="Comment Subject Char"/>
    <w:basedOn w:val="CommentTextChar"/>
    <w:link w:val="CommentSubject"/>
    <w:uiPriority w:val="99"/>
    <w:semiHidden/>
    <w:rsid w:val="00DC7042"/>
    <w:rPr>
      <w:rFonts w:eastAsiaTheme="minorEastAsia"/>
      <w:b/>
      <w:bCs/>
      <w:sz w:val="20"/>
      <w:szCs w:val="20"/>
      <w:lang w:eastAsia="en-GB"/>
    </w:rPr>
  </w:style>
  <w:style w:type="character" w:styleId="Mention">
    <w:name w:val="Mention"/>
    <w:basedOn w:val="DefaultParagraphFont"/>
    <w:uiPriority w:val="99"/>
    <w:unhideWhenUsed/>
    <w:rsid w:val="00DC7042"/>
    <w:rPr>
      <w:color w:val="2B579A"/>
      <w:shd w:val="clear" w:color="auto" w:fill="E1DFDD"/>
    </w:rPr>
  </w:style>
  <w:style w:type="character" w:styleId="FollowedHyperlink">
    <w:name w:val="FollowedHyperlink"/>
    <w:basedOn w:val="DefaultParagraphFont"/>
    <w:uiPriority w:val="99"/>
    <w:semiHidden/>
    <w:unhideWhenUsed/>
    <w:rsid w:val="00A1746F"/>
    <w:rPr>
      <w:color w:val="800080" w:themeColor="followedHyperlink"/>
      <w:u w:val="single"/>
    </w:rPr>
  </w:style>
  <w:style w:type="character" w:styleId="UnresolvedMention">
    <w:name w:val="Unresolved Mention"/>
    <w:basedOn w:val="DefaultParagraphFont"/>
    <w:uiPriority w:val="99"/>
    <w:semiHidden/>
    <w:unhideWhenUsed/>
    <w:rsid w:val="00A1746F"/>
    <w:rPr>
      <w:color w:val="605E5C"/>
      <w:shd w:val="clear" w:color="auto" w:fill="E1DFDD"/>
    </w:rPr>
  </w:style>
  <w:style w:type="character" w:customStyle="1" w:styleId="mord">
    <w:name w:val="mord"/>
    <w:basedOn w:val="DefaultParagraphFont"/>
    <w:rsid w:val="00440580"/>
  </w:style>
  <w:style w:type="character" w:customStyle="1" w:styleId="mrel">
    <w:name w:val="mrel"/>
    <w:basedOn w:val="DefaultParagraphFont"/>
    <w:rsid w:val="00440580"/>
  </w:style>
  <w:style w:type="character" w:customStyle="1" w:styleId="vlist-s">
    <w:name w:val="vlist-s"/>
    <w:basedOn w:val="DefaultParagraphFont"/>
    <w:rsid w:val="00440580"/>
  </w:style>
  <w:style w:type="character" w:customStyle="1" w:styleId="mbin">
    <w:name w:val="mbin"/>
    <w:basedOn w:val="DefaultParagraphFont"/>
    <w:rsid w:val="00440580"/>
  </w:style>
  <w:style w:type="paragraph" w:styleId="Revision">
    <w:name w:val="Revision"/>
    <w:hidden/>
    <w:uiPriority w:val="99"/>
    <w:semiHidden/>
    <w:rsid w:val="00CE0C1D"/>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42991">
      <w:bodyDiv w:val="1"/>
      <w:marLeft w:val="0"/>
      <w:marRight w:val="0"/>
      <w:marTop w:val="0"/>
      <w:marBottom w:val="0"/>
      <w:divBdr>
        <w:top w:val="none" w:sz="0" w:space="0" w:color="auto"/>
        <w:left w:val="none" w:sz="0" w:space="0" w:color="auto"/>
        <w:bottom w:val="none" w:sz="0" w:space="0" w:color="auto"/>
        <w:right w:val="none" w:sz="0" w:space="0" w:color="auto"/>
      </w:divBdr>
    </w:div>
    <w:div w:id="225800821">
      <w:bodyDiv w:val="1"/>
      <w:marLeft w:val="0"/>
      <w:marRight w:val="0"/>
      <w:marTop w:val="0"/>
      <w:marBottom w:val="0"/>
      <w:divBdr>
        <w:top w:val="none" w:sz="0" w:space="0" w:color="auto"/>
        <w:left w:val="none" w:sz="0" w:space="0" w:color="auto"/>
        <w:bottom w:val="none" w:sz="0" w:space="0" w:color="auto"/>
        <w:right w:val="none" w:sz="0" w:space="0" w:color="auto"/>
      </w:divBdr>
    </w:div>
    <w:div w:id="302584740">
      <w:bodyDiv w:val="1"/>
      <w:marLeft w:val="0"/>
      <w:marRight w:val="0"/>
      <w:marTop w:val="0"/>
      <w:marBottom w:val="0"/>
      <w:divBdr>
        <w:top w:val="none" w:sz="0" w:space="0" w:color="auto"/>
        <w:left w:val="none" w:sz="0" w:space="0" w:color="auto"/>
        <w:bottom w:val="none" w:sz="0" w:space="0" w:color="auto"/>
        <w:right w:val="none" w:sz="0" w:space="0" w:color="auto"/>
      </w:divBdr>
    </w:div>
    <w:div w:id="347102624">
      <w:bodyDiv w:val="1"/>
      <w:marLeft w:val="0"/>
      <w:marRight w:val="0"/>
      <w:marTop w:val="0"/>
      <w:marBottom w:val="0"/>
      <w:divBdr>
        <w:top w:val="none" w:sz="0" w:space="0" w:color="auto"/>
        <w:left w:val="none" w:sz="0" w:space="0" w:color="auto"/>
        <w:bottom w:val="none" w:sz="0" w:space="0" w:color="auto"/>
        <w:right w:val="none" w:sz="0" w:space="0" w:color="auto"/>
      </w:divBdr>
    </w:div>
    <w:div w:id="485784519">
      <w:bodyDiv w:val="1"/>
      <w:marLeft w:val="0"/>
      <w:marRight w:val="0"/>
      <w:marTop w:val="0"/>
      <w:marBottom w:val="0"/>
      <w:divBdr>
        <w:top w:val="none" w:sz="0" w:space="0" w:color="auto"/>
        <w:left w:val="none" w:sz="0" w:space="0" w:color="auto"/>
        <w:bottom w:val="none" w:sz="0" w:space="0" w:color="auto"/>
        <w:right w:val="none" w:sz="0" w:space="0" w:color="auto"/>
      </w:divBdr>
    </w:div>
    <w:div w:id="706611043">
      <w:bodyDiv w:val="1"/>
      <w:marLeft w:val="0"/>
      <w:marRight w:val="0"/>
      <w:marTop w:val="0"/>
      <w:marBottom w:val="0"/>
      <w:divBdr>
        <w:top w:val="none" w:sz="0" w:space="0" w:color="auto"/>
        <w:left w:val="none" w:sz="0" w:space="0" w:color="auto"/>
        <w:bottom w:val="none" w:sz="0" w:space="0" w:color="auto"/>
        <w:right w:val="none" w:sz="0" w:space="0" w:color="auto"/>
      </w:divBdr>
    </w:div>
    <w:div w:id="783035712">
      <w:bodyDiv w:val="1"/>
      <w:marLeft w:val="0"/>
      <w:marRight w:val="0"/>
      <w:marTop w:val="0"/>
      <w:marBottom w:val="0"/>
      <w:divBdr>
        <w:top w:val="none" w:sz="0" w:space="0" w:color="auto"/>
        <w:left w:val="none" w:sz="0" w:space="0" w:color="auto"/>
        <w:bottom w:val="none" w:sz="0" w:space="0" w:color="auto"/>
        <w:right w:val="none" w:sz="0" w:space="0" w:color="auto"/>
      </w:divBdr>
    </w:div>
    <w:div w:id="843595404">
      <w:bodyDiv w:val="1"/>
      <w:marLeft w:val="0"/>
      <w:marRight w:val="0"/>
      <w:marTop w:val="0"/>
      <w:marBottom w:val="0"/>
      <w:divBdr>
        <w:top w:val="none" w:sz="0" w:space="0" w:color="auto"/>
        <w:left w:val="none" w:sz="0" w:space="0" w:color="auto"/>
        <w:bottom w:val="none" w:sz="0" w:space="0" w:color="auto"/>
        <w:right w:val="none" w:sz="0" w:space="0" w:color="auto"/>
      </w:divBdr>
    </w:div>
    <w:div w:id="870268068">
      <w:bodyDiv w:val="1"/>
      <w:marLeft w:val="0"/>
      <w:marRight w:val="0"/>
      <w:marTop w:val="0"/>
      <w:marBottom w:val="0"/>
      <w:divBdr>
        <w:top w:val="none" w:sz="0" w:space="0" w:color="auto"/>
        <w:left w:val="none" w:sz="0" w:space="0" w:color="auto"/>
        <w:bottom w:val="none" w:sz="0" w:space="0" w:color="auto"/>
        <w:right w:val="none" w:sz="0" w:space="0" w:color="auto"/>
      </w:divBdr>
    </w:div>
    <w:div w:id="951744695">
      <w:bodyDiv w:val="1"/>
      <w:marLeft w:val="0"/>
      <w:marRight w:val="0"/>
      <w:marTop w:val="0"/>
      <w:marBottom w:val="0"/>
      <w:divBdr>
        <w:top w:val="none" w:sz="0" w:space="0" w:color="auto"/>
        <w:left w:val="none" w:sz="0" w:space="0" w:color="auto"/>
        <w:bottom w:val="none" w:sz="0" w:space="0" w:color="auto"/>
        <w:right w:val="none" w:sz="0" w:space="0" w:color="auto"/>
      </w:divBdr>
    </w:div>
    <w:div w:id="1006907688">
      <w:bodyDiv w:val="1"/>
      <w:marLeft w:val="0"/>
      <w:marRight w:val="0"/>
      <w:marTop w:val="0"/>
      <w:marBottom w:val="0"/>
      <w:divBdr>
        <w:top w:val="none" w:sz="0" w:space="0" w:color="auto"/>
        <w:left w:val="none" w:sz="0" w:space="0" w:color="auto"/>
        <w:bottom w:val="none" w:sz="0" w:space="0" w:color="auto"/>
        <w:right w:val="none" w:sz="0" w:space="0" w:color="auto"/>
      </w:divBdr>
    </w:div>
    <w:div w:id="1134256623">
      <w:bodyDiv w:val="1"/>
      <w:marLeft w:val="0"/>
      <w:marRight w:val="0"/>
      <w:marTop w:val="0"/>
      <w:marBottom w:val="0"/>
      <w:divBdr>
        <w:top w:val="none" w:sz="0" w:space="0" w:color="auto"/>
        <w:left w:val="none" w:sz="0" w:space="0" w:color="auto"/>
        <w:bottom w:val="none" w:sz="0" w:space="0" w:color="auto"/>
        <w:right w:val="none" w:sz="0" w:space="0" w:color="auto"/>
      </w:divBdr>
    </w:div>
    <w:div w:id="1250121185">
      <w:bodyDiv w:val="1"/>
      <w:marLeft w:val="0"/>
      <w:marRight w:val="0"/>
      <w:marTop w:val="0"/>
      <w:marBottom w:val="0"/>
      <w:divBdr>
        <w:top w:val="none" w:sz="0" w:space="0" w:color="auto"/>
        <w:left w:val="none" w:sz="0" w:space="0" w:color="auto"/>
        <w:bottom w:val="none" w:sz="0" w:space="0" w:color="auto"/>
        <w:right w:val="none" w:sz="0" w:space="0" w:color="auto"/>
      </w:divBdr>
    </w:div>
    <w:div w:id="1289051356">
      <w:bodyDiv w:val="1"/>
      <w:marLeft w:val="0"/>
      <w:marRight w:val="0"/>
      <w:marTop w:val="0"/>
      <w:marBottom w:val="0"/>
      <w:divBdr>
        <w:top w:val="none" w:sz="0" w:space="0" w:color="auto"/>
        <w:left w:val="none" w:sz="0" w:space="0" w:color="auto"/>
        <w:bottom w:val="none" w:sz="0" w:space="0" w:color="auto"/>
        <w:right w:val="none" w:sz="0" w:space="0" w:color="auto"/>
      </w:divBdr>
    </w:div>
    <w:div w:id="1383599245">
      <w:bodyDiv w:val="1"/>
      <w:marLeft w:val="0"/>
      <w:marRight w:val="0"/>
      <w:marTop w:val="0"/>
      <w:marBottom w:val="0"/>
      <w:divBdr>
        <w:top w:val="none" w:sz="0" w:space="0" w:color="auto"/>
        <w:left w:val="none" w:sz="0" w:space="0" w:color="auto"/>
        <w:bottom w:val="none" w:sz="0" w:space="0" w:color="auto"/>
        <w:right w:val="none" w:sz="0" w:space="0" w:color="auto"/>
      </w:divBdr>
    </w:div>
    <w:div w:id="1403521651">
      <w:bodyDiv w:val="1"/>
      <w:marLeft w:val="0"/>
      <w:marRight w:val="0"/>
      <w:marTop w:val="0"/>
      <w:marBottom w:val="0"/>
      <w:divBdr>
        <w:top w:val="none" w:sz="0" w:space="0" w:color="auto"/>
        <w:left w:val="none" w:sz="0" w:space="0" w:color="auto"/>
        <w:bottom w:val="none" w:sz="0" w:space="0" w:color="auto"/>
        <w:right w:val="none" w:sz="0" w:space="0" w:color="auto"/>
      </w:divBdr>
    </w:div>
    <w:div w:id="1453598421">
      <w:bodyDiv w:val="1"/>
      <w:marLeft w:val="0"/>
      <w:marRight w:val="0"/>
      <w:marTop w:val="0"/>
      <w:marBottom w:val="0"/>
      <w:divBdr>
        <w:top w:val="none" w:sz="0" w:space="0" w:color="auto"/>
        <w:left w:val="none" w:sz="0" w:space="0" w:color="auto"/>
        <w:bottom w:val="none" w:sz="0" w:space="0" w:color="auto"/>
        <w:right w:val="none" w:sz="0" w:space="0" w:color="auto"/>
      </w:divBdr>
    </w:div>
    <w:div w:id="1771075925">
      <w:bodyDiv w:val="1"/>
      <w:marLeft w:val="0"/>
      <w:marRight w:val="0"/>
      <w:marTop w:val="0"/>
      <w:marBottom w:val="0"/>
      <w:divBdr>
        <w:top w:val="none" w:sz="0" w:space="0" w:color="auto"/>
        <w:left w:val="none" w:sz="0" w:space="0" w:color="auto"/>
        <w:bottom w:val="none" w:sz="0" w:space="0" w:color="auto"/>
        <w:right w:val="none" w:sz="0" w:space="0" w:color="auto"/>
      </w:divBdr>
    </w:div>
    <w:div w:id="1883983899">
      <w:bodyDiv w:val="1"/>
      <w:marLeft w:val="0"/>
      <w:marRight w:val="0"/>
      <w:marTop w:val="0"/>
      <w:marBottom w:val="0"/>
      <w:divBdr>
        <w:top w:val="none" w:sz="0" w:space="0" w:color="auto"/>
        <w:left w:val="none" w:sz="0" w:space="0" w:color="auto"/>
        <w:bottom w:val="none" w:sz="0" w:space="0" w:color="auto"/>
        <w:right w:val="none" w:sz="0" w:space="0" w:color="auto"/>
      </w:divBdr>
    </w:div>
    <w:div w:id="2026397943">
      <w:bodyDiv w:val="1"/>
      <w:marLeft w:val="0"/>
      <w:marRight w:val="0"/>
      <w:marTop w:val="0"/>
      <w:marBottom w:val="0"/>
      <w:divBdr>
        <w:top w:val="none" w:sz="0" w:space="0" w:color="auto"/>
        <w:left w:val="none" w:sz="0" w:space="0" w:color="auto"/>
        <w:bottom w:val="none" w:sz="0" w:space="0" w:color="auto"/>
        <w:right w:val="none" w:sz="0" w:space="0" w:color="auto"/>
      </w:divBdr>
    </w:div>
    <w:div w:id="206833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ondon.gov.uk/what-we-do/business-and-economy/london-living-wag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queenelizabetholympicpark.co.uk/about-us/how-we-work/policie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ndon.gov.uk/sites/default/files/gla_group_responsible_procurement_policy_2021.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s://bit.ly/3UiJ7Uf" TargetMode="External"/></Relationships>
</file>

<file path=word/documenttasks/documenttasks1.xml><?xml version="1.0" encoding="utf-8"?>
<t:Tasks xmlns:t="http://schemas.microsoft.com/office/tasks/2019/documenttasks" xmlns:oel="http://schemas.microsoft.com/office/2019/extlst">
  <t:Task id="{5865EF68-9A64-40F1-8B95-DDC54DC358DC}">
    <t:Anchor>
      <t:Comment id="401406358"/>
    </t:Anchor>
    <t:History>
      <t:Event id="{C4A69835-80FF-4A76-AAD1-46079CF05827}" time="2024-11-20T18:28:11.784Z">
        <t:Attribution userId="S::FotisBountalis@londonlegacy.co.uk::70dc9c9f-a666-4ffe-968b-e951a5cad680" userProvider="AD" userName="Fotis Bountalis"/>
        <t:Anchor>
          <t:Comment id="401406358"/>
        </t:Anchor>
        <t:Create/>
      </t:Event>
      <t:Event id="{3EE3F9E7-BB3E-42C1-8A98-4F05CE44C011}" time="2024-11-20T18:28:11.784Z">
        <t:Attribution userId="S::FotisBountalis@londonlegacy.co.uk::70dc9c9f-a666-4ffe-968b-e951a5cad680" userProvider="AD" userName="Fotis Bountalis"/>
        <t:Anchor>
          <t:Comment id="401406358"/>
        </t:Anchor>
        <t:Assign userId="S::RichardBerry@londonlegacy.co.uk::377807a8-24e1-4409-876a-6b2520d17ba7" userProvider="AD" userName="Richard Berry"/>
      </t:Event>
      <t:Event id="{21A75E30-E4D5-4548-883B-3022246EB1FB}" time="2024-11-20T18:28:11.784Z">
        <t:Attribution userId="S::FotisBountalis@londonlegacy.co.uk::70dc9c9f-a666-4ffe-968b-e951a5cad680" userProvider="AD" userName="Fotis Bountalis"/>
        <t:Anchor>
          <t:Comment id="401406358"/>
        </t:Anchor>
        <t:SetTitle title="@Richard Berry , Put a date in please ☺️ "/>
      </t:Event>
    </t:History>
  </t:Task>
  <t:Task id="{51F6A212-96E4-4A06-BDC1-1F5B261CF465}">
    <t:Anchor>
      <t:Comment id="1133447874"/>
    </t:Anchor>
    <t:History>
      <t:Event id="{561FFAE5-039B-49AC-9947-80A1DB85845F}" time="2024-11-20T19:25:41.319Z">
        <t:Attribution userId="S::FotisBountalis@londonlegacy.co.uk::70dc9c9f-a666-4ffe-968b-e951a5cad680" userProvider="AD" userName="Fotis Bountalis"/>
        <t:Anchor>
          <t:Comment id="1133447874"/>
        </t:Anchor>
        <t:Create/>
      </t:Event>
      <t:Event id="{01646ADA-98A5-4F61-AE77-93DD26399881}" time="2024-11-20T19:25:41.319Z">
        <t:Attribution userId="S::FotisBountalis@londonlegacy.co.uk::70dc9c9f-a666-4ffe-968b-e951a5cad680" userProvider="AD" userName="Fotis Bountalis"/>
        <t:Anchor>
          <t:Comment id="1133447874"/>
        </t:Anchor>
        <t:Assign userId="S::RichardBerry@londonlegacy.co.uk::377807a8-24e1-4409-876a-6b2520d17ba7" userProvider="AD" userName="Richard Berry"/>
      </t:Event>
      <t:Event id="{8C709C48-D487-46D1-B15A-7CC1A4D9DB9F}" time="2024-11-20T19:25:41.319Z">
        <t:Attribution userId="S::FotisBountalis@londonlegacy.co.uk::70dc9c9f-a666-4ffe-968b-e951a5cad680" userProvider="AD" userName="Fotis Bountalis"/>
        <t:Anchor>
          <t:Comment id="1133447874"/>
        </t:Anchor>
        <t:SetTitle title="@Richard Berry, Just a thought below."/>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D76630F617443EA7B9F84746FD7F21"/>
        <w:category>
          <w:name w:val="General"/>
          <w:gallery w:val="placeholder"/>
        </w:category>
        <w:types>
          <w:type w:val="bbPlcHdr"/>
        </w:types>
        <w:behaviors>
          <w:behavior w:val="content"/>
        </w:behaviors>
        <w:guid w:val="{89FC4BC0-1261-40EB-8313-B366ACC4E25A}"/>
      </w:docPartPr>
      <w:docPartBody>
        <w:p w:rsidR="00EB1BEA" w:rsidRDefault="00911163" w:rsidP="00911163">
          <w:pPr>
            <w:pStyle w:val="3CD76630F617443EA7B9F84746FD7F21"/>
          </w:pPr>
          <w:r w:rsidRPr="00DD53B2">
            <w:rPr>
              <w:rStyle w:val="PlaceholderText"/>
            </w:rPr>
            <w:t>Click here to enter text.</w:t>
          </w:r>
        </w:p>
      </w:docPartBody>
    </w:docPart>
    <w:docPart>
      <w:docPartPr>
        <w:name w:val="947633E6F00247EE8C6F091151AC17FE"/>
        <w:category>
          <w:name w:val="General"/>
          <w:gallery w:val="placeholder"/>
        </w:category>
        <w:types>
          <w:type w:val="bbPlcHdr"/>
        </w:types>
        <w:behaviors>
          <w:behavior w:val="content"/>
        </w:behaviors>
        <w:guid w:val="{CEB5B570-E1C8-4958-9293-0F0798A2FD69}"/>
      </w:docPartPr>
      <w:docPartBody>
        <w:p w:rsidR="00EB1BEA" w:rsidRDefault="00911163" w:rsidP="00911163">
          <w:pPr>
            <w:pStyle w:val="947633E6F00247EE8C6F091151AC17FE"/>
          </w:pPr>
          <w:r w:rsidRPr="00DD53B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lanOT-News">
    <w:panose1 w:val="020B0604020101020102"/>
    <w:charset w:val="00"/>
    <w:family w:val="swiss"/>
    <w:notTrueType/>
    <w:pitch w:val="variable"/>
    <w:sig w:usb0="800000AF" w:usb1="4000205B"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TL Argo TOT">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63"/>
    <w:rsid w:val="000B7BA5"/>
    <w:rsid w:val="00182DDB"/>
    <w:rsid w:val="001C4B58"/>
    <w:rsid w:val="001D2B95"/>
    <w:rsid w:val="001E7754"/>
    <w:rsid w:val="002D154E"/>
    <w:rsid w:val="002E1BDA"/>
    <w:rsid w:val="00300CC8"/>
    <w:rsid w:val="00352242"/>
    <w:rsid w:val="00393959"/>
    <w:rsid w:val="0049670E"/>
    <w:rsid w:val="005077D4"/>
    <w:rsid w:val="005629A9"/>
    <w:rsid w:val="005766A1"/>
    <w:rsid w:val="00594BDD"/>
    <w:rsid w:val="00634B91"/>
    <w:rsid w:val="00643C6F"/>
    <w:rsid w:val="006614D1"/>
    <w:rsid w:val="0075226A"/>
    <w:rsid w:val="00756A19"/>
    <w:rsid w:val="007C5976"/>
    <w:rsid w:val="00871C96"/>
    <w:rsid w:val="008750C8"/>
    <w:rsid w:val="008B1B7D"/>
    <w:rsid w:val="00911163"/>
    <w:rsid w:val="00921EB8"/>
    <w:rsid w:val="0092443F"/>
    <w:rsid w:val="00A13BA9"/>
    <w:rsid w:val="00C07B15"/>
    <w:rsid w:val="00C60686"/>
    <w:rsid w:val="00CA5E88"/>
    <w:rsid w:val="00D21669"/>
    <w:rsid w:val="00D25479"/>
    <w:rsid w:val="00EB1BEA"/>
    <w:rsid w:val="00F65C37"/>
    <w:rsid w:val="00F66EE3"/>
    <w:rsid w:val="00FA55CF"/>
    <w:rsid w:val="00FB76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1163"/>
    <w:rPr>
      <w:color w:val="808080"/>
    </w:rPr>
  </w:style>
  <w:style w:type="paragraph" w:customStyle="1" w:styleId="3CD76630F617443EA7B9F84746FD7F21">
    <w:name w:val="3CD76630F617443EA7B9F84746FD7F21"/>
    <w:rsid w:val="00911163"/>
  </w:style>
  <w:style w:type="paragraph" w:customStyle="1" w:styleId="947633E6F00247EE8C6F091151AC17FE">
    <w:name w:val="947633E6F00247EE8C6F091151AC17FE"/>
    <w:rsid w:val="009111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1F8D5E14E96E45BADEE0DA1070AA01" ma:contentTypeVersion="2" ma:contentTypeDescription="Create a new document." ma:contentTypeScope="" ma:versionID="dc9d4029418de8cc816acb6faebafff8">
  <xsd:schema xmlns:xsd="http://www.w3.org/2001/XMLSchema" xmlns:xs="http://www.w3.org/2001/XMLSchema" xmlns:p="http://schemas.microsoft.com/office/2006/metadata/properties" xmlns:ns2="061d0fbb-9408-4221-a905-2ef4c34356f7" xmlns:ns3="fcc8d9c1-c07b-4cfe-a9b6-ec3a8d6521b4" xmlns:ns4="1825e033-32ec-4b24-870d-f7a886810688" targetNamespace="http://schemas.microsoft.com/office/2006/metadata/properties" ma:root="true" ma:fieldsID="5ed8854d3dc1c9111aaf9a1172724181" ns2:_="" ns3:_="" ns4:_="">
    <xsd:import namespace="061d0fbb-9408-4221-a905-2ef4c34356f7"/>
    <xsd:import namespace="fcc8d9c1-c07b-4cfe-a9b6-ec3a8d6521b4"/>
    <xsd:import namespace="1825e033-32ec-4b24-870d-f7a8868106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d0fbb-9408-4221-a905-2ef4c3435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c8d9c1-c07b-4cfe-a9b6-ec3a8d6521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25e033-32ec-4b24-870d-f7a886810688" elementFormDefault="qualified">
    <xsd:import namespace="http://schemas.microsoft.com/office/2006/documentManagement/types"/>
    <xsd:import namespace="http://schemas.microsoft.com/office/infopath/2007/PartnerControls"/>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32550-ABEE-4692-B6B9-0232E3C44857}">
  <ds:schemaRefs>
    <ds:schemaRef ds:uri="http://schemas.microsoft.com/sharepoint/v3/contenttype/forms"/>
  </ds:schemaRefs>
</ds:datastoreItem>
</file>

<file path=customXml/itemProps2.xml><?xml version="1.0" encoding="utf-8"?>
<ds:datastoreItem xmlns:ds="http://schemas.openxmlformats.org/officeDocument/2006/customXml" ds:itemID="{A499C810-33C8-4FAA-A14A-6AA77B85D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1d0fbb-9408-4221-a905-2ef4c34356f7"/>
    <ds:schemaRef ds:uri="fcc8d9c1-c07b-4cfe-a9b6-ec3a8d6521b4"/>
    <ds:schemaRef ds:uri="1825e033-32ec-4b24-870d-f7a8868106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C7F3C7-A617-4FF2-9C8E-11107BC4E71F}">
  <ds:schemaRefs>
    <ds:schemaRef ds:uri="fcc8d9c1-c07b-4cfe-a9b6-ec3a8d6521b4"/>
    <ds:schemaRef ds:uri="http://schemas.microsoft.com/office/2006/documentManagement/types"/>
    <ds:schemaRef ds:uri="http://schemas.microsoft.com/office/infopath/2007/PartnerControls"/>
    <ds:schemaRef ds:uri="http://purl.org/dc/elements/1.1/"/>
    <ds:schemaRef ds:uri="http://schemas.microsoft.com/office/2006/metadata/properties"/>
    <ds:schemaRef ds:uri="1825e033-32ec-4b24-870d-f7a886810688"/>
    <ds:schemaRef ds:uri="http://schemas.openxmlformats.org/package/2006/metadata/core-properties"/>
    <ds:schemaRef ds:uri="http://purl.org/dc/terms/"/>
    <ds:schemaRef ds:uri="061d0fbb-9408-4221-a905-2ef4c34356f7"/>
    <ds:schemaRef ds:uri="http://www.w3.org/XML/1998/namespace"/>
    <ds:schemaRef ds:uri="http://purl.org/dc/dcmitype/"/>
  </ds:schemaRefs>
</ds:datastoreItem>
</file>

<file path=customXml/itemProps4.xml><?xml version="1.0" encoding="utf-8"?>
<ds:datastoreItem xmlns:ds="http://schemas.openxmlformats.org/officeDocument/2006/customXml" ds:itemID="{3DFC2E8A-7059-463B-A28C-A74B7E7AB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8142</Words>
  <Characters>44297</Characters>
  <Application>Microsoft Office Word</Application>
  <DocSecurity>0</DocSecurity>
  <Lines>1582</Lines>
  <Paragraphs>936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51503</CharactersWithSpaces>
  <SharedDoc>false</SharedDoc>
  <HLinks>
    <vt:vector size="186" baseType="variant">
      <vt:variant>
        <vt:i4>5898264</vt:i4>
      </vt:variant>
      <vt:variant>
        <vt:i4>177</vt:i4>
      </vt:variant>
      <vt:variant>
        <vt:i4>0</vt:i4>
      </vt:variant>
      <vt:variant>
        <vt:i4>5</vt:i4>
      </vt:variant>
      <vt:variant>
        <vt:lpwstr>https://www.london.gov.uk/what-we-do/business-and-economy/london-living-wage</vt:lpwstr>
      </vt:variant>
      <vt:variant>
        <vt:lpwstr/>
      </vt:variant>
      <vt:variant>
        <vt:i4>5963857</vt:i4>
      </vt:variant>
      <vt:variant>
        <vt:i4>174</vt:i4>
      </vt:variant>
      <vt:variant>
        <vt:i4>0</vt:i4>
      </vt:variant>
      <vt:variant>
        <vt:i4>5</vt:i4>
      </vt:variant>
      <vt:variant>
        <vt:lpwstr>https://www.queenelizabetholympicpark.co.uk/about-us/how-we-work/policies</vt:lpwstr>
      </vt:variant>
      <vt:variant>
        <vt:lpwstr/>
      </vt:variant>
      <vt:variant>
        <vt:i4>6357004</vt:i4>
      </vt:variant>
      <vt:variant>
        <vt:i4>171</vt:i4>
      </vt:variant>
      <vt:variant>
        <vt:i4>0</vt:i4>
      </vt:variant>
      <vt:variant>
        <vt:i4>5</vt:i4>
      </vt:variant>
      <vt:variant>
        <vt:lpwstr>https://www.london.gov.uk/sites/default/files/gla_group_responsible_procurement_policy_2021.pdf</vt:lpwstr>
      </vt:variant>
      <vt:variant>
        <vt:lpwstr/>
      </vt:variant>
      <vt:variant>
        <vt:i4>1966136</vt:i4>
      </vt:variant>
      <vt:variant>
        <vt:i4>164</vt:i4>
      </vt:variant>
      <vt:variant>
        <vt:i4>0</vt:i4>
      </vt:variant>
      <vt:variant>
        <vt:i4>5</vt:i4>
      </vt:variant>
      <vt:variant>
        <vt:lpwstr/>
      </vt:variant>
      <vt:variant>
        <vt:lpwstr>_Toc179549425</vt:lpwstr>
      </vt:variant>
      <vt:variant>
        <vt:i4>1966136</vt:i4>
      </vt:variant>
      <vt:variant>
        <vt:i4>158</vt:i4>
      </vt:variant>
      <vt:variant>
        <vt:i4>0</vt:i4>
      </vt:variant>
      <vt:variant>
        <vt:i4>5</vt:i4>
      </vt:variant>
      <vt:variant>
        <vt:lpwstr/>
      </vt:variant>
      <vt:variant>
        <vt:lpwstr>_Toc179549424</vt:lpwstr>
      </vt:variant>
      <vt:variant>
        <vt:i4>1966136</vt:i4>
      </vt:variant>
      <vt:variant>
        <vt:i4>152</vt:i4>
      </vt:variant>
      <vt:variant>
        <vt:i4>0</vt:i4>
      </vt:variant>
      <vt:variant>
        <vt:i4>5</vt:i4>
      </vt:variant>
      <vt:variant>
        <vt:lpwstr/>
      </vt:variant>
      <vt:variant>
        <vt:lpwstr>_Toc179549423</vt:lpwstr>
      </vt:variant>
      <vt:variant>
        <vt:i4>1966136</vt:i4>
      </vt:variant>
      <vt:variant>
        <vt:i4>146</vt:i4>
      </vt:variant>
      <vt:variant>
        <vt:i4>0</vt:i4>
      </vt:variant>
      <vt:variant>
        <vt:i4>5</vt:i4>
      </vt:variant>
      <vt:variant>
        <vt:lpwstr/>
      </vt:variant>
      <vt:variant>
        <vt:lpwstr>_Toc179549422</vt:lpwstr>
      </vt:variant>
      <vt:variant>
        <vt:i4>1966136</vt:i4>
      </vt:variant>
      <vt:variant>
        <vt:i4>140</vt:i4>
      </vt:variant>
      <vt:variant>
        <vt:i4>0</vt:i4>
      </vt:variant>
      <vt:variant>
        <vt:i4>5</vt:i4>
      </vt:variant>
      <vt:variant>
        <vt:lpwstr/>
      </vt:variant>
      <vt:variant>
        <vt:lpwstr>_Toc179549421</vt:lpwstr>
      </vt:variant>
      <vt:variant>
        <vt:i4>1966136</vt:i4>
      </vt:variant>
      <vt:variant>
        <vt:i4>134</vt:i4>
      </vt:variant>
      <vt:variant>
        <vt:i4>0</vt:i4>
      </vt:variant>
      <vt:variant>
        <vt:i4>5</vt:i4>
      </vt:variant>
      <vt:variant>
        <vt:lpwstr/>
      </vt:variant>
      <vt:variant>
        <vt:lpwstr>_Toc179549420</vt:lpwstr>
      </vt:variant>
      <vt:variant>
        <vt:i4>1900600</vt:i4>
      </vt:variant>
      <vt:variant>
        <vt:i4>128</vt:i4>
      </vt:variant>
      <vt:variant>
        <vt:i4>0</vt:i4>
      </vt:variant>
      <vt:variant>
        <vt:i4>5</vt:i4>
      </vt:variant>
      <vt:variant>
        <vt:lpwstr/>
      </vt:variant>
      <vt:variant>
        <vt:lpwstr>_Toc179549419</vt:lpwstr>
      </vt:variant>
      <vt:variant>
        <vt:i4>1900600</vt:i4>
      </vt:variant>
      <vt:variant>
        <vt:i4>122</vt:i4>
      </vt:variant>
      <vt:variant>
        <vt:i4>0</vt:i4>
      </vt:variant>
      <vt:variant>
        <vt:i4>5</vt:i4>
      </vt:variant>
      <vt:variant>
        <vt:lpwstr/>
      </vt:variant>
      <vt:variant>
        <vt:lpwstr>_Toc179549418</vt:lpwstr>
      </vt:variant>
      <vt:variant>
        <vt:i4>1900600</vt:i4>
      </vt:variant>
      <vt:variant>
        <vt:i4>116</vt:i4>
      </vt:variant>
      <vt:variant>
        <vt:i4>0</vt:i4>
      </vt:variant>
      <vt:variant>
        <vt:i4>5</vt:i4>
      </vt:variant>
      <vt:variant>
        <vt:lpwstr/>
      </vt:variant>
      <vt:variant>
        <vt:lpwstr>_Toc179549417</vt:lpwstr>
      </vt:variant>
      <vt:variant>
        <vt:i4>1900600</vt:i4>
      </vt:variant>
      <vt:variant>
        <vt:i4>110</vt:i4>
      </vt:variant>
      <vt:variant>
        <vt:i4>0</vt:i4>
      </vt:variant>
      <vt:variant>
        <vt:i4>5</vt:i4>
      </vt:variant>
      <vt:variant>
        <vt:lpwstr/>
      </vt:variant>
      <vt:variant>
        <vt:lpwstr>_Toc179549416</vt:lpwstr>
      </vt:variant>
      <vt:variant>
        <vt:i4>1900600</vt:i4>
      </vt:variant>
      <vt:variant>
        <vt:i4>104</vt:i4>
      </vt:variant>
      <vt:variant>
        <vt:i4>0</vt:i4>
      </vt:variant>
      <vt:variant>
        <vt:i4>5</vt:i4>
      </vt:variant>
      <vt:variant>
        <vt:lpwstr/>
      </vt:variant>
      <vt:variant>
        <vt:lpwstr>_Toc179549415</vt:lpwstr>
      </vt:variant>
      <vt:variant>
        <vt:i4>1900600</vt:i4>
      </vt:variant>
      <vt:variant>
        <vt:i4>98</vt:i4>
      </vt:variant>
      <vt:variant>
        <vt:i4>0</vt:i4>
      </vt:variant>
      <vt:variant>
        <vt:i4>5</vt:i4>
      </vt:variant>
      <vt:variant>
        <vt:lpwstr/>
      </vt:variant>
      <vt:variant>
        <vt:lpwstr>_Toc179549414</vt:lpwstr>
      </vt:variant>
      <vt:variant>
        <vt:i4>1900600</vt:i4>
      </vt:variant>
      <vt:variant>
        <vt:i4>92</vt:i4>
      </vt:variant>
      <vt:variant>
        <vt:i4>0</vt:i4>
      </vt:variant>
      <vt:variant>
        <vt:i4>5</vt:i4>
      </vt:variant>
      <vt:variant>
        <vt:lpwstr/>
      </vt:variant>
      <vt:variant>
        <vt:lpwstr>_Toc179549413</vt:lpwstr>
      </vt:variant>
      <vt:variant>
        <vt:i4>1900600</vt:i4>
      </vt:variant>
      <vt:variant>
        <vt:i4>86</vt:i4>
      </vt:variant>
      <vt:variant>
        <vt:i4>0</vt:i4>
      </vt:variant>
      <vt:variant>
        <vt:i4>5</vt:i4>
      </vt:variant>
      <vt:variant>
        <vt:lpwstr/>
      </vt:variant>
      <vt:variant>
        <vt:lpwstr>_Toc179549412</vt:lpwstr>
      </vt:variant>
      <vt:variant>
        <vt:i4>1900600</vt:i4>
      </vt:variant>
      <vt:variant>
        <vt:i4>80</vt:i4>
      </vt:variant>
      <vt:variant>
        <vt:i4>0</vt:i4>
      </vt:variant>
      <vt:variant>
        <vt:i4>5</vt:i4>
      </vt:variant>
      <vt:variant>
        <vt:lpwstr/>
      </vt:variant>
      <vt:variant>
        <vt:lpwstr>_Toc179549411</vt:lpwstr>
      </vt:variant>
      <vt:variant>
        <vt:i4>1900600</vt:i4>
      </vt:variant>
      <vt:variant>
        <vt:i4>74</vt:i4>
      </vt:variant>
      <vt:variant>
        <vt:i4>0</vt:i4>
      </vt:variant>
      <vt:variant>
        <vt:i4>5</vt:i4>
      </vt:variant>
      <vt:variant>
        <vt:lpwstr/>
      </vt:variant>
      <vt:variant>
        <vt:lpwstr>_Toc179549410</vt:lpwstr>
      </vt:variant>
      <vt:variant>
        <vt:i4>1835064</vt:i4>
      </vt:variant>
      <vt:variant>
        <vt:i4>68</vt:i4>
      </vt:variant>
      <vt:variant>
        <vt:i4>0</vt:i4>
      </vt:variant>
      <vt:variant>
        <vt:i4>5</vt:i4>
      </vt:variant>
      <vt:variant>
        <vt:lpwstr/>
      </vt:variant>
      <vt:variant>
        <vt:lpwstr>_Toc179549409</vt:lpwstr>
      </vt:variant>
      <vt:variant>
        <vt:i4>1835064</vt:i4>
      </vt:variant>
      <vt:variant>
        <vt:i4>62</vt:i4>
      </vt:variant>
      <vt:variant>
        <vt:i4>0</vt:i4>
      </vt:variant>
      <vt:variant>
        <vt:i4>5</vt:i4>
      </vt:variant>
      <vt:variant>
        <vt:lpwstr/>
      </vt:variant>
      <vt:variant>
        <vt:lpwstr>_Toc179549408</vt:lpwstr>
      </vt:variant>
      <vt:variant>
        <vt:i4>1835064</vt:i4>
      </vt:variant>
      <vt:variant>
        <vt:i4>56</vt:i4>
      </vt:variant>
      <vt:variant>
        <vt:i4>0</vt:i4>
      </vt:variant>
      <vt:variant>
        <vt:i4>5</vt:i4>
      </vt:variant>
      <vt:variant>
        <vt:lpwstr/>
      </vt:variant>
      <vt:variant>
        <vt:lpwstr>_Toc179549407</vt:lpwstr>
      </vt:variant>
      <vt:variant>
        <vt:i4>1835064</vt:i4>
      </vt:variant>
      <vt:variant>
        <vt:i4>50</vt:i4>
      </vt:variant>
      <vt:variant>
        <vt:i4>0</vt:i4>
      </vt:variant>
      <vt:variant>
        <vt:i4>5</vt:i4>
      </vt:variant>
      <vt:variant>
        <vt:lpwstr/>
      </vt:variant>
      <vt:variant>
        <vt:lpwstr>_Toc179549406</vt:lpwstr>
      </vt:variant>
      <vt:variant>
        <vt:i4>1835064</vt:i4>
      </vt:variant>
      <vt:variant>
        <vt:i4>44</vt:i4>
      </vt:variant>
      <vt:variant>
        <vt:i4>0</vt:i4>
      </vt:variant>
      <vt:variant>
        <vt:i4>5</vt:i4>
      </vt:variant>
      <vt:variant>
        <vt:lpwstr/>
      </vt:variant>
      <vt:variant>
        <vt:lpwstr>_Toc179549405</vt:lpwstr>
      </vt:variant>
      <vt:variant>
        <vt:i4>1835064</vt:i4>
      </vt:variant>
      <vt:variant>
        <vt:i4>38</vt:i4>
      </vt:variant>
      <vt:variant>
        <vt:i4>0</vt:i4>
      </vt:variant>
      <vt:variant>
        <vt:i4>5</vt:i4>
      </vt:variant>
      <vt:variant>
        <vt:lpwstr/>
      </vt:variant>
      <vt:variant>
        <vt:lpwstr>_Toc179549404</vt:lpwstr>
      </vt:variant>
      <vt:variant>
        <vt:i4>1835064</vt:i4>
      </vt:variant>
      <vt:variant>
        <vt:i4>32</vt:i4>
      </vt:variant>
      <vt:variant>
        <vt:i4>0</vt:i4>
      </vt:variant>
      <vt:variant>
        <vt:i4>5</vt:i4>
      </vt:variant>
      <vt:variant>
        <vt:lpwstr/>
      </vt:variant>
      <vt:variant>
        <vt:lpwstr>_Toc179549403</vt:lpwstr>
      </vt:variant>
      <vt:variant>
        <vt:i4>1835064</vt:i4>
      </vt:variant>
      <vt:variant>
        <vt:i4>26</vt:i4>
      </vt:variant>
      <vt:variant>
        <vt:i4>0</vt:i4>
      </vt:variant>
      <vt:variant>
        <vt:i4>5</vt:i4>
      </vt:variant>
      <vt:variant>
        <vt:lpwstr/>
      </vt:variant>
      <vt:variant>
        <vt:lpwstr>_Toc179549402</vt:lpwstr>
      </vt:variant>
      <vt:variant>
        <vt:i4>1835064</vt:i4>
      </vt:variant>
      <vt:variant>
        <vt:i4>20</vt:i4>
      </vt:variant>
      <vt:variant>
        <vt:i4>0</vt:i4>
      </vt:variant>
      <vt:variant>
        <vt:i4>5</vt:i4>
      </vt:variant>
      <vt:variant>
        <vt:lpwstr/>
      </vt:variant>
      <vt:variant>
        <vt:lpwstr>_Toc179549401</vt:lpwstr>
      </vt:variant>
      <vt:variant>
        <vt:i4>1835064</vt:i4>
      </vt:variant>
      <vt:variant>
        <vt:i4>14</vt:i4>
      </vt:variant>
      <vt:variant>
        <vt:i4>0</vt:i4>
      </vt:variant>
      <vt:variant>
        <vt:i4>5</vt:i4>
      </vt:variant>
      <vt:variant>
        <vt:lpwstr/>
      </vt:variant>
      <vt:variant>
        <vt:lpwstr>_Toc179549400</vt:lpwstr>
      </vt:variant>
      <vt:variant>
        <vt:i4>1376319</vt:i4>
      </vt:variant>
      <vt:variant>
        <vt:i4>8</vt:i4>
      </vt:variant>
      <vt:variant>
        <vt:i4>0</vt:i4>
      </vt:variant>
      <vt:variant>
        <vt:i4>5</vt:i4>
      </vt:variant>
      <vt:variant>
        <vt:lpwstr/>
      </vt:variant>
      <vt:variant>
        <vt:lpwstr>_Toc179549399</vt:lpwstr>
      </vt:variant>
      <vt:variant>
        <vt:i4>1376319</vt:i4>
      </vt:variant>
      <vt:variant>
        <vt:i4>2</vt:i4>
      </vt:variant>
      <vt:variant>
        <vt:i4>0</vt:i4>
      </vt:variant>
      <vt:variant>
        <vt:i4>5</vt:i4>
      </vt:variant>
      <vt:variant>
        <vt:lpwstr/>
      </vt:variant>
      <vt:variant>
        <vt:lpwstr>_Toc179549398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O'Dowd</dc:creator>
  <cp:keywords/>
  <dc:description/>
  <cp:lastModifiedBy>Alan Rourke</cp:lastModifiedBy>
  <cp:revision>3</cp:revision>
  <cp:lastPrinted>2026-02-17T11:46:00Z</cp:lastPrinted>
  <dcterms:created xsi:type="dcterms:W3CDTF">2026-02-19T17:01:00Z</dcterms:created>
  <dcterms:modified xsi:type="dcterms:W3CDTF">2026-02-19T17:09:00Z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0x010100171F8D5E14E96E45BADEE0DA1070AA01</vt:lpwstr>
  </property>
  <property fmtid="{D5CDD505-2E9C-101B-9397-08002B2CF9AE}" pid="3" name="MediaServiceImageTags">
    <vt:lpwstr/>
  </property>
</Properties>
</file>