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3A707DC">
        <w:trPr>
          <w:trHeight w:val="341"/>
        </w:trPr>
        <w:tc>
          <w:tcPr>
            <w:tcW w:w="1413" w:type="pct"/>
          </w:tcPr>
          <w:p w14:paraId="2D35996B" w14:textId="77777777" w:rsidR="00CA4BA2" w:rsidRPr="00CF68EF" w:rsidRDefault="00CA4BA2"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5679F618" w:rsidR="00CA4BA2" w:rsidRPr="00823E6A" w:rsidRDefault="004829CB">
            <w:pPr>
              <w:tabs>
                <w:tab w:val="left" w:pos="709"/>
              </w:tabs>
              <w:rPr>
                <w:rFonts w:ascii="Arial" w:hAnsi="Arial" w:cs="Arial"/>
                <w:iCs/>
                <w:sz w:val="18"/>
                <w:szCs w:val="18"/>
              </w:rPr>
            </w:pPr>
            <w:r w:rsidRPr="00823E6A">
              <w:rPr>
                <w:rFonts w:ascii="Arial" w:hAnsi="Arial" w:cs="Arial"/>
                <w:iCs/>
                <w:sz w:val="18"/>
                <w:szCs w:val="18"/>
              </w:rPr>
              <w:t>It is to be confirmed</w:t>
            </w:r>
            <w:r w:rsidR="00FA2C69" w:rsidRPr="00823E6A">
              <w:rPr>
                <w:rFonts w:ascii="Arial" w:hAnsi="Arial" w:cs="Arial"/>
                <w:iCs/>
                <w:sz w:val="18"/>
                <w:szCs w:val="18"/>
              </w:rPr>
              <w:t xml:space="preserve"> </w:t>
            </w:r>
          </w:p>
        </w:tc>
      </w:tr>
      <w:tr w:rsidR="00CA4BA2" w:rsidRPr="00961A47" w14:paraId="360FADB6" w14:textId="77777777" w:rsidTr="73A707DC">
        <w:trPr>
          <w:trHeight w:val="611"/>
        </w:trPr>
        <w:tc>
          <w:tcPr>
            <w:tcW w:w="1413" w:type="pct"/>
          </w:tcPr>
          <w:p w14:paraId="661DFA5A" w14:textId="77777777" w:rsidR="00CA4BA2" w:rsidRPr="00CF68EF" w:rsidRDefault="00CA4BA2"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42AE5205" w:rsidR="00CA4BA2" w:rsidRPr="00823E6A" w:rsidRDefault="00483B79">
            <w:pPr>
              <w:tabs>
                <w:tab w:val="left" w:pos="709"/>
              </w:tabs>
              <w:rPr>
                <w:rFonts w:ascii="Arial" w:hAnsi="Arial" w:cs="Arial"/>
                <w:iCs/>
                <w:sz w:val="18"/>
                <w:szCs w:val="18"/>
              </w:rPr>
            </w:pPr>
            <w:r>
              <w:rPr>
                <w:rFonts w:ascii="Arial" w:hAnsi="Arial" w:cs="Arial"/>
                <w:iCs/>
                <w:sz w:val="18"/>
                <w:szCs w:val="18"/>
              </w:rPr>
              <w:t>Natural England</w:t>
            </w:r>
          </w:p>
        </w:tc>
      </w:tr>
      <w:tr w:rsidR="00CA4BA2" w:rsidRPr="00961A47" w14:paraId="3C3EA26A" w14:textId="77777777" w:rsidTr="73A707DC">
        <w:trPr>
          <w:trHeight w:val="197"/>
        </w:trPr>
        <w:tc>
          <w:tcPr>
            <w:tcW w:w="1413" w:type="pct"/>
          </w:tcPr>
          <w:p w14:paraId="1287F9B5" w14:textId="77777777" w:rsidR="00CA4BA2" w:rsidRPr="00CF68EF" w:rsidRDefault="00CA4BA2"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7DA9FB59" w:rsidR="00CA4BA2" w:rsidRPr="00483B79" w:rsidRDefault="007902EF">
            <w:pPr>
              <w:tabs>
                <w:tab w:val="left" w:pos="709"/>
              </w:tabs>
              <w:rPr>
                <w:rFonts w:ascii="Arial" w:hAnsi="Arial" w:cs="Arial"/>
                <w:iCs/>
                <w:sz w:val="18"/>
                <w:szCs w:val="18"/>
              </w:rPr>
            </w:pPr>
            <w:r>
              <w:rPr>
                <w:rFonts w:ascii="Arial" w:hAnsi="Arial" w:cs="Arial"/>
                <w:iCs/>
                <w:sz w:val="18"/>
                <w:szCs w:val="18"/>
              </w:rPr>
              <w:t>It is to be confirmed</w:t>
            </w:r>
          </w:p>
          <w:p w14:paraId="1BEF0925" w14:textId="77777777" w:rsidR="00CA4BA2" w:rsidRPr="00823E6A" w:rsidRDefault="00CA4BA2">
            <w:pPr>
              <w:tabs>
                <w:tab w:val="left" w:pos="709"/>
              </w:tabs>
              <w:rPr>
                <w:rFonts w:ascii="Arial" w:hAnsi="Arial" w:cs="Arial"/>
                <w:sz w:val="18"/>
                <w:szCs w:val="18"/>
              </w:rPr>
            </w:pPr>
          </w:p>
        </w:tc>
      </w:tr>
      <w:tr w:rsidR="007E7D58" w:rsidRPr="00961A47" w14:paraId="0A6E5285" w14:textId="77777777" w:rsidTr="73A707DC">
        <w:trPr>
          <w:trHeight w:val="197"/>
        </w:trPr>
        <w:tc>
          <w:tcPr>
            <w:tcW w:w="1413" w:type="pct"/>
          </w:tcPr>
          <w:p w14:paraId="5F7AF055" w14:textId="6B4E5DA8" w:rsidR="007E7D58" w:rsidRPr="00CF68EF"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59B553C" w:rsidR="007E7D58" w:rsidRPr="00823E6A" w:rsidRDefault="004829CB" w:rsidP="007E7D58">
            <w:pPr>
              <w:tabs>
                <w:tab w:val="left" w:pos="709"/>
              </w:tabs>
              <w:rPr>
                <w:rFonts w:ascii="Arial" w:hAnsi="Arial" w:cs="Arial"/>
                <w:iCs/>
                <w:sz w:val="18"/>
                <w:szCs w:val="18"/>
              </w:rPr>
            </w:pPr>
            <w:r w:rsidRPr="00823E6A">
              <w:rPr>
                <w:rFonts w:ascii="Arial" w:hAnsi="Arial" w:cs="Arial"/>
                <w:b/>
                <w:iCs/>
                <w:sz w:val="18"/>
                <w:szCs w:val="18"/>
              </w:rPr>
              <w:t>Natural England</w:t>
            </w:r>
            <w:r w:rsidR="00786A8B" w:rsidRPr="00823E6A">
              <w:rPr>
                <w:rFonts w:ascii="Arial" w:hAnsi="Arial" w:cs="Arial"/>
                <w:b/>
                <w:bCs/>
                <w:i/>
                <w:sz w:val="18"/>
                <w:szCs w:val="18"/>
              </w:rPr>
              <w:t xml:space="preserve"> </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73A707DC">
        <w:trPr>
          <w:trHeight w:val="197"/>
        </w:trPr>
        <w:tc>
          <w:tcPr>
            <w:tcW w:w="1413" w:type="pct"/>
          </w:tcPr>
          <w:p w14:paraId="49E98B68" w14:textId="77777777"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589BED4E" w:rsidR="007E7D58" w:rsidRPr="004829CB"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9E6070">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9E6070">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9E6070">
            <w:pPr>
              <w:numPr>
                <w:ilvl w:val="0"/>
                <w:numId w:val="3"/>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3A707DC">
        <w:trPr>
          <w:trHeight w:val="966"/>
        </w:trPr>
        <w:tc>
          <w:tcPr>
            <w:tcW w:w="1413" w:type="pct"/>
            <w:vMerge w:val="restart"/>
          </w:tcPr>
          <w:p w14:paraId="3B2CC37B" w14:textId="4B3C5A05" w:rsidR="007E7D58"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F29D59F"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4829CB">
                  <w:rPr>
                    <w:rFonts w:ascii="MS Gothic" w:eastAsia="MS Gothic" w:hAnsi="MS Gothic" w:cs="Arial" w:hint="eastAsia"/>
                    <w:sz w:val="18"/>
                    <w:szCs w:val="18"/>
                  </w:rPr>
                  <w:t>☒</w:t>
                </w:r>
              </w:sdtContent>
            </w:sdt>
          </w:p>
        </w:tc>
      </w:tr>
      <w:tr w:rsidR="007E7D58" w:rsidRPr="00961A47" w14:paraId="4ED88D31" w14:textId="77777777" w:rsidTr="73A707DC">
        <w:trPr>
          <w:trHeight w:val="966"/>
        </w:trPr>
        <w:tc>
          <w:tcPr>
            <w:tcW w:w="1413" w:type="pct"/>
            <w:vMerge/>
          </w:tcPr>
          <w:p w14:paraId="5A3F8C0B" w14:textId="70D234B1"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20B76834" w14:textId="77777777" w:rsidR="003B2591" w:rsidRPr="003B2591" w:rsidRDefault="003B2591" w:rsidP="003B2591">
            <w:pPr>
              <w:tabs>
                <w:tab w:val="left" w:pos="709"/>
              </w:tabs>
              <w:rPr>
                <w:rFonts w:ascii="Arial" w:hAnsi="Arial" w:cs="Arial"/>
                <w:sz w:val="18"/>
                <w:szCs w:val="18"/>
              </w:rPr>
            </w:pPr>
          </w:p>
          <w:p w14:paraId="3C574D2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Scope of Works:</w:t>
            </w:r>
          </w:p>
          <w:p w14:paraId="7C385E2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1. Introduction</w:t>
            </w:r>
          </w:p>
          <w:p w14:paraId="1981282F"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 xml:space="preserve">This specification sets out the requirements for a Feasibility Study to assess the potential for wetland restoration on a </w:t>
            </w:r>
            <w:proofErr w:type="gramStart"/>
            <w:r w:rsidRPr="007902EF">
              <w:rPr>
                <w:rFonts w:ascii="Arial" w:hAnsi="Arial" w:cs="Arial"/>
                <w:sz w:val="18"/>
                <w:szCs w:val="18"/>
              </w:rPr>
              <w:t>37 hectare</w:t>
            </w:r>
            <w:proofErr w:type="gramEnd"/>
            <w:r w:rsidRPr="007902EF">
              <w:rPr>
                <w:rFonts w:ascii="Arial" w:hAnsi="Arial" w:cs="Arial"/>
                <w:sz w:val="18"/>
                <w:szCs w:val="18"/>
              </w:rPr>
              <w:t xml:space="preserve"> site located immediately west of the Stodmarsh National Nature Reserve (NNR), Kent. The study will evaluate ecological, hydrological, engineering, economic, and land management feasibility, providing </w:t>
            </w:r>
            <w:proofErr w:type="gramStart"/>
            <w:r w:rsidRPr="007902EF">
              <w:rPr>
                <w:rFonts w:ascii="Arial" w:hAnsi="Arial" w:cs="Arial"/>
                <w:sz w:val="18"/>
                <w:szCs w:val="18"/>
              </w:rPr>
              <w:t>a clear evidence</w:t>
            </w:r>
            <w:proofErr w:type="gramEnd"/>
            <w:r w:rsidRPr="007902EF">
              <w:rPr>
                <w:rFonts w:ascii="Arial" w:hAnsi="Arial" w:cs="Arial"/>
                <w:sz w:val="18"/>
                <w:szCs w:val="18"/>
              </w:rPr>
              <w:t xml:space="preserve"> base and suite of options for project progression.</w:t>
            </w:r>
          </w:p>
          <w:p w14:paraId="0AEF4C19" w14:textId="77777777" w:rsidR="007902EF" w:rsidRPr="007902EF" w:rsidRDefault="007902EF" w:rsidP="007902EF">
            <w:pPr>
              <w:tabs>
                <w:tab w:val="left" w:pos="709"/>
              </w:tabs>
              <w:rPr>
                <w:rFonts w:ascii="Arial" w:hAnsi="Arial" w:cs="Arial"/>
                <w:sz w:val="18"/>
                <w:szCs w:val="18"/>
              </w:rPr>
            </w:pPr>
          </w:p>
          <w:p w14:paraId="1947175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2. Objectives of the Feasibility Study</w:t>
            </w:r>
          </w:p>
          <w:p w14:paraId="5756A67D"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The principal objectives are to:</w:t>
            </w:r>
          </w:p>
          <w:p w14:paraId="323DF35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1.</w:t>
            </w:r>
            <w:r w:rsidRPr="007902EF">
              <w:rPr>
                <w:rFonts w:ascii="Arial" w:hAnsi="Arial" w:cs="Arial"/>
                <w:sz w:val="18"/>
                <w:szCs w:val="18"/>
              </w:rPr>
              <w:tab/>
              <w:t>Determine the ecological and hydrological feasibility of wetland creation or enhancement on the site.</w:t>
            </w:r>
          </w:p>
          <w:p w14:paraId="0DADE41F"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2.</w:t>
            </w:r>
            <w:r w:rsidRPr="007902EF">
              <w:rPr>
                <w:rFonts w:ascii="Arial" w:hAnsi="Arial" w:cs="Arial"/>
                <w:sz w:val="18"/>
                <w:szCs w:val="18"/>
              </w:rPr>
              <w:tab/>
              <w:t>Develop and assess a range of viable restoration options.</w:t>
            </w:r>
          </w:p>
          <w:p w14:paraId="6315289D"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w:t>
            </w:r>
            <w:r w:rsidRPr="007902EF">
              <w:rPr>
                <w:rFonts w:ascii="Arial" w:hAnsi="Arial" w:cs="Arial"/>
                <w:sz w:val="18"/>
                <w:szCs w:val="18"/>
              </w:rPr>
              <w:tab/>
              <w:t>Identify risks, constraints, opportunities, and likely biodiversity and ecosystem service outcomes.</w:t>
            </w:r>
          </w:p>
          <w:p w14:paraId="3DC4077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4.</w:t>
            </w:r>
            <w:r w:rsidRPr="007902EF">
              <w:rPr>
                <w:rFonts w:ascii="Arial" w:hAnsi="Arial" w:cs="Arial"/>
                <w:sz w:val="18"/>
                <w:szCs w:val="18"/>
              </w:rPr>
              <w:tab/>
              <w:t>Establish options for the transition of the site from existing land use to restored wetland, in collaboration with the landowner.</w:t>
            </w:r>
          </w:p>
          <w:p w14:paraId="245E764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5.</w:t>
            </w:r>
            <w:r w:rsidRPr="007902EF">
              <w:rPr>
                <w:rFonts w:ascii="Arial" w:hAnsi="Arial" w:cs="Arial"/>
                <w:sz w:val="18"/>
                <w:szCs w:val="18"/>
              </w:rPr>
              <w:tab/>
              <w:t>Propose long term management models and governance approaches.</w:t>
            </w:r>
          </w:p>
          <w:p w14:paraId="56EC8823"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6.</w:t>
            </w:r>
            <w:r w:rsidRPr="007902EF">
              <w:rPr>
                <w:rFonts w:ascii="Arial" w:hAnsi="Arial" w:cs="Arial"/>
                <w:sz w:val="18"/>
                <w:szCs w:val="18"/>
              </w:rPr>
              <w:tab/>
              <w:t>Provide costs, funding routes, and a clear roadmap for implementation.</w:t>
            </w:r>
          </w:p>
          <w:p w14:paraId="4B2F9AB4" w14:textId="77777777" w:rsidR="007902EF" w:rsidRPr="007902EF" w:rsidRDefault="007902EF" w:rsidP="007902EF">
            <w:pPr>
              <w:tabs>
                <w:tab w:val="left" w:pos="709"/>
              </w:tabs>
              <w:rPr>
                <w:rFonts w:ascii="Arial" w:hAnsi="Arial" w:cs="Arial"/>
                <w:sz w:val="18"/>
                <w:szCs w:val="18"/>
              </w:rPr>
            </w:pPr>
          </w:p>
          <w:p w14:paraId="7C4ECC1F" w14:textId="77777777" w:rsidR="007902EF" w:rsidRPr="007902EF" w:rsidRDefault="007902EF" w:rsidP="007902EF">
            <w:pPr>
              <w:tabs>
                <w:tab w:val="left" w:pos="709"/>
              </w:tabs>
              <w:rPr>
                <w:rFonts w:ascii="Arial" w:hAnsi="Arial" w:cs="Arial"/>
                <w:sz w:val="18"/>
                <w:szCs w:val="18"/>
              </w:rPr>
            </w:pPr>
          </w:p>
          <w:p w14:paraId="75F9AE3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 Scope of Work</w:t>
            </w:r>
          </w:p>
          <w:p w14:paraId="069D054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lastRenderedPageBreak/>
              <w:t>3.1 Baseline Assessment</w:t>
            </w:r>
          </w:p>
          <w:p w14:paraId="50E0C03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The consultant shall undertake:</w:t>
            </w:r>
          </w:p>
          <w:p w14:paraId="593B2A7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3.1.1 Site Characterisation</w:t>
            </w:r>
          </w:p>
          <w:p w14:paraId="4DD8F65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Review existing data and undertake site visits as needed.</w:t>
            </w:r>
          </w:p>
          <w:p w14:paraId="176E482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Map current land uses, drainage features, hydrological infrastructure, and habitat types.</w:t>
            </w:r>
          </w:p>
          <w:p w14:paraId="7CD3125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 xml:space="preserve">Produce a </w:t>
            </w:r>
            <w:proofErr w:type="gramStart"/>
            <w:r w:rsidRPr="007902EF">
              <w:rPr>
                <w:rFonts w:ascii="Arial" w:hAnsi="Arial" w:cs="Arial"/>
                <w:sz w:val="18"/>
                <w:szCs w:val="18"/>
              </w:rPr>
              <w:t>high quality</w:t>
            </w:r>
            <w:proofErr w:type="gramEnd"/>
            <w:r w:rsidRPr="007902EF">
              <w:rPr>
                <w:rFonts w:ascii="Arial" w:hAnsi="Arial" w:cs="Arial"/>
                <w:sz w:val="18"/>
                <w:szCs w:val="18"/>
              </w:rPr>
              <w:t xml:space="preserve"> baseline report summarising physical, ecological, and environmental conditions.</w:t>
            </w:r>
          </w:p>
          <w:p w14:paraId="4873EF25" w14:textId="77777777" w:rsidR="007902EF" w:rsidRPr="007902EF" w:rsidRDefault="007902EF" w:rsidP="007902EF">
            <w:pPr>
              <w:tabs>
                <w:tab w:val="left" w:pos="709"/>
              </w:tabs>
              <w:rPr>
                <w:rFonts w:ascii="Arial" w:hAnsi="Arial" w:cs="Arial"/>
                <w:sz w:val="18"/>
                <w:szCs w:val="18"/>
              </w:rPr>
            </w:pPr>
          </w:p>
          <w:p w14:paraId="22AA406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3.1.2 Ecological Baseline</w:t>
            </w:r>
          </w:p>
          <w:p w14:paraId="787465D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Desk-based ecological review including known species records and designated sites.</w:t>
            </w:r>
          </w:p>
          <w:p w14:paraId="2474919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Identify constraints (e.g., protected species, invasive species, breeding birds).</w:t>
            </w:r>
          </w:p>
          <w:p w14:paraId="27026AF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Identify opportunities for habitat creation including reedbed, wet grassland, scrapes, backwater channels, and supporting habitat mosaics.</w:t>
            </w:r>
          </w:p>
          <w:p w14:paraId="22CEF534" w14:textId="77777777" w:rsidR="007902EF" w:rsidRPr="007902EF" w:rsidRDefault="007902EF" w:rsidP="007902EF">
            <w:pPr>
              <w:tabs>
                <w:tab w:val="left" w:pos="709"/>
              </w:tabs>
              <w:rPr>
                <w:rFonts w:ascii="Arial" w:hAnsi="Arial" w:cs="Arial"/>
                <w:sz w:val="18"/>
                <w:szCs w:val="18"/>
              </w:rPr>
            </w:pPr>
          </w:p>
          <w:p w14:paraId="78A1937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3.1.3 Hydrological Baseline</w:t>
            </w:r>
          </w:p>
          <w:p w14:paraId="69A2682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Assess current hydrology, drainage systems, connectivity to the River Stour, groundwater influences, and seasonal behaviour.</w:t>
            </w:r>
          </w:p>
          <w:p w14:paraId="1682CE8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Identify existing water control structures, ditches, and artificial drainage pathways.</w:t>
            </w:r>
          </w:p>
          <w:p w14:paraId="3339DE85" w14:textId="77777777" w:rsidR="007902EF" w:rsidRPr="007902EF" w:rsidRDefault="007902EF" w:rsidP="007902EF">
            <w:pPr>
              <w:tabs>
                <w:tab w:val="left" w:pos="709"/>
              </w:tabs>
              <w:rPr>
                <w:rFonts w:ascii="Arial" w:hAnsi="Arial" w:cs="Arial"/>
                <w:sz w:val="18"/>
                <w:szCs w:val="18"/>
              </w:rPr>
            </w:pPr>
          </w:p>
          <w:p w14:paraId="4E1A671D"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3.2 Feasibility Analysis</w:t>
            </w:r>
          </w:p>
          <w:p w14:paraId="65F2925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3.2.1 Ecological Feasibility</w:t>
            </w:r>
          </w:p>
          <w:p w14:paraId="25E5B08F"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 xml:space="preserve">Assess the potential for restoring/creating: </w:t>
            </w:r>
          </w:p>
          <w:p w14:paraId="77B32F5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Reedbed</w:t>
            </w:r>
          </w:p>
          <w:p w14:paraId="302B40A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Wet grassland</w:t>
            </w:r>
          </w:p>
          <w:p w14:paraId="065CBEE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Scrapes and shallow wet features</w:t>
            </w:r>
          </w:p>
          <w:p w14:paraId="2F149B8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Backwater channels</w:t>
            </w:r>
          </w:p>
          <w:p w14:paraId="449E79CE"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Neutral grassland mosaics</w:t>
            </w:r>
          </w:p>
          <w:p w14:paraId="0EB3BAC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Consider biodiversity outcomes, nutrient removal functions, and climate resilience.</w:t>
            </w:r>
          </w:p>
          <w:p w14:paraId="2011A0E4" w14:textId="77777777" w:rsidR="007902EF" w:rsidRPr="007902EF" w:rsidRDefault="007902EF" w:rsidP="007902EF">
            <w:pPr>
              <w:tabs>
                <w:tab w:val="left" w:pos="709"/>
              </w:tabs>
              <w:rPr>
                <w:rFonts w:ascii="Arial" w:hAnsi="Arial" w:cs="Arial"/>
                <w:sz w:val="18"/>
                <w:szCs w:val="18"/>
              </w:rPr>
            </w:pPr>
          </w:p>
          <w:p w14:paraId="5F56059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3.2.2 Hydrological Feasibility</w:t>
            </w:r>
          </w:p>
          <w:p w14:paraId="02209B7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Evaluate hydrological restoration options, including but not limited to:</w:t>
            </w:r>
          </w:p>
          <w:p w14:paraId="37F8ED83"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Option A: River-fed wetland with controlled inlet/outlet.</w:t>
            </w:r>
          </w:p>
          <w:p w14:paraId="63BC86C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Option B: Groundwater/surface-water fed wetland with drain blocking and basin creation.</w:t>
            </w:r>
          </w:p>
          <w:p w14:paraId="528C002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Option C: Integrated system combining reedbed and wet grassland.</w:t>
            </w:r>
          </w:p>
          <w:p w14:paraId="5FEF7D7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For each option, the consultant must assess engineering requirements, feasibility, constraints, and predicted performance.</w:t>
            </w:r>
          </w:p>
          <w:p w14:paraId="01AC0948" w14:textId="77777777" w:rsidR="007902EF" w:rsidRPr="007902EF" w:rsidRDefault="007902EF" w:rsidP="007902EF">
            <w:pPr>
              <w:tabs>
                <w:tab w:val="left" w:pos="709"/>
              </w:tabs>
              <w:rPr>
                <w:rFonts w:ascii="Arial" w:hAnsi="Arial" w:cs="Arial"/>
                <w:sz w:val="18"/>
                <w:szCs w:val="18"/>
              </w:rPr>
            </w:pPr>
          </w:p>
          <w:p w14:paraId="3FECCF9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3.2.3 Flood Risk Considerations</w:t>
            </w:r>
          </w:p>
          <w:p w14:paraId="7AE4DC26"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Undertake high-level flood risk assessment.</w:t>
            </w:r>
          </w:p>
          <w:p w14:paraId="38DE9E2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Confirm likely impacts on upstream and downstream flood risk.</w:t>
            </w:r>
          </w:p>
          <w:p w14:paraId="4F66443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Identify any requirements for formal Flood Risk Assessment at later stages.</w:t>
            </w:r>
          </w:p>
          <w:p w14:paraId="2153CA19" w14:textId="77777777" w:rsidR="007902EF" w:rsidRPr="007902EF" w:rsidRDefault="007902EF" w:rsidP="007902EF">
            <w:pPr>
              <w:tabs>
                <w:tab w:val="left" w:pos="709"/>
              </w:tabs>
              <w:rPr>
                <w:rFonts w:ascii="Arial" w:hAnsi="Arial" w:cs="Arial"/>
                <w:sz w:val="18"/>
                <w:szCs w:val="18"/>
              </w:rPr>
            </w:pPr>
          </w:p>
          <w:p w14:paraId="267CEBF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3.3 Landowner, Stakeholder &amp; Management Considerations</w:t>
            </w:r>
          </w:p>
          <w:p w14:paraId="21741B46"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3.3.1 Landowner Engagement</w:t>
            </w:r>
          </w:p>
          <w:p w14:paraId="7E47120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The consultant shall:</w:t>
            </w:r>
          </w:p>
          <w:p w14:paraId="078BD9A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Engage with the landowner (as required by the client).</w:t>
            </w:r>
          </w:p>
          <w:p w14:paraId="1B29DB93" w14:textId="77777777" w:rsidR="007902EF" w:rsidRPr="007902EF" w:rsidRDefault="007902EF" w:rsidP="007902EF">
            <w:pPr>
              <w:tabs>
                <w:tab w:val="left" w:pos="709"/>
              </w:tabs>
              <w:rPr>
                <w:rFonts w:ascii="Arial" w:hAnsi="Arial" w:cs="Arial"/>
                <w:sz w:val="18"/>
                <w:szCs w:val="18"/>
              </w:rPr>
            </w:pPr>
          </w:p>
          <w:p w14:paraId="2FD94C3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3.3.2 Long-Term Management Models</w:t>
            </w:r>
          </w:p>
          <w:p w14:paraId="3E4D2A6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Provide recommendations for:</w:t>
            </w:r>
          </w:p>
          <w:p w14:paraId="31607E25"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Long term management responsibilities.</w:t>
            </w:r>
          </w:p>
          <w:p w14:paraId="5DD42B4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Maintenance requirements.</w:t>
            </w:r>
          </w:p>
          <w:p w14:paraId="2F8D3AD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Adaptive management strategies.</w:t>
            </w:r>
          </w:p>
          <w:p w14:paraId="5816B06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Potential partnership arrangements (e.g., with Natural England, NGOs).</w:t>
            </w:r>
          </w:p>
          <w:p w14:paraId="797A5401" w14:textId="77777777" w:rsidR="007902EF" w:rsidRPr="007902EF" w:rsidRDefault="007902EF" w:rsidP="007902EF">
            <w:pPr>
              <w:tabs>
                <w:tab w:val="left" w:pos="709"/>
              </w:tabs>
              <w:rPr>
                <w:rFonts w:ascii="Arial" w:hAnsi="Arial" w:cs="Arial"/>
                <w:sz w:val="18"/>
                <w:szCs w:val="18"/>
              </w:rPr>
            </w:pPr>
          </w:p>
          <w:p w14:paraId="64F59C7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3.4 Economic Feasibility and Funding</w:t>
            </w:r>
          </w:p>
          <w:p w14:paraId="3D80E6B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3.4.1 Capital and Operational Costing</w:t>
            </w:r>
          </w:p>
          <w:p w14:paraId="1520A22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Produce indicative costs for:</w:t>
            </w:r>
          </w:p>
          <w:p w14:paraId="1FF95C3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Hydrological engineering</w:t>
            </w:r>
          </w:p>
          <w:p w14:paraId="3C530CE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Earthworks</w:t>
            </w:r>
          </w:p>
          <w:p w14:paraId="59230E33"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Vegetation establishment</w:t>
            </w:r>
          </w:p>
          <w:p w14:paraId="30E4A64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lastRenderedPageBreak/>
              <w:t>•</w:t>
            </w:r>
            <w:r w:rsidRPr="007902EF">
              <w:rPr>
                <w:rFonts w:ascii="Arial" w:hAnsi="Arial" w:cs="Arial"/>
                <w:sz w:val="18"/>
                <w:szCs w:val="18"/>
              </w:rPr>
              <w:tab/>
              <w:t>Monitoring</w:t>
            </w:r>
          </w:p>
          <w:p w14:paraId="4ECBACE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Access improvements</w:t>
            </w:r>
          </w:p>
          <w:p w14:paraId="76B54C8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Long-term management</w:t>
            </w:r>
          </w:p>
          <w:p w14:paraId="244671E6"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3.4.2 Funding Opportunities</w:t>
            </w:r>
          </w:p>
          <w:p w14:paraId="3D8C52B5"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Identify relevant funding mechanisms, such as:</w:t>
            </w:r>
          </w:p>
          <w:p w14:paraId="4B4DAE8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ELMS / Countryside Stewardship</w:t>
            </w:r>
          </w:p>
          <w:p w14:paraId="7E2DB43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 xml:space="preserve">Water company </w:t>
            </w:r>
            <w:proofErr w:type="gramStart"/>
            <w:r w:rsidRPr="007902EF">
              <w:rPr>
                <w:rFonts w:ascii="Arial" w:hAnsi="Arial" w:cs="Arial"/>
                <w:sz w:val="18"/>
                <w:szCs w:val="18"/>
              </w:rPr>
              <w:t>catchment based</w:t>
            </w:r>
            <w:proofErr w:type="gramEnd"/>
            <w:r w:rsidRPr="007902EF">
              <w:rPr>
                <w:rFonts w:ascii="Arial" w:hAnsi="Arial" w:cs="Arial"/>
                <w:sz w:val="18"/>
                <w:szCs w:val="18"/>
              </w:rPr>
              <w:t xml:space="preserve"> funding</w:t>
            </w:r>
          </w:p>
          <w:p w14:paraId="3A681BF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Biodiversity Net Gain markets</w:t>
            </w:r>
          </w:p>
          <w:p w14:paraId="4704C49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Private sector nature finance</w:t>
            </w:r>
          </w:p>
          <w:p w14:paraId="1CF6BF1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Heritage or environmental grant funds</w:t>
            </w:r>
          </w:p>
          <w:p w14:paraId="410E3804" w14:textId="77777777" w:rsidR="007902EF" w:rsidRPr="007902EF" w:rsidRDefault="007902EF" w:rsidP="007902EF">
            <w:pPr>
              <w:tabs>
                <w:tab w:val="left" w:pos="709"/>
              </w:tabs>
              <w:rPr>
                <w:rFonts w:ascii="Arial" w:hAnsi="Arial" w:cs="Arial"/>
                <w:sz w:val="18"/>
                <w:szCs w:val="18"/>
              </w:rPr>
            </w:pPr>
          </w:p>
          <w:p w14:paraId="5987B6B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3.5 Risk Assessment</w:t>
            </w:r>
          </w:p>
          <w:p w14:paraId="4678517C"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Identify:</w:t>
            </w:r>
          </w:p>
          <w:p w14:paraId="10DAC9D5"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Planning, hydrological, environmental, and landowner risks</w:t>
            </w:r>
          </w:p>
          <w:p w14:paraId="347DA44E"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Constraints arising from proximity to Stodmarsh NNR and nutrient sensitive designations</w:t>
            </w:r>
          </w:p>
          <w:p w14:paraId="5315197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Ecological and engineering uncertainties</w:t>
            </w:r>
          </w:p>
          <w:p w14:paraId="6B7E5E2A"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Provide mitigation strategies and key assumptions.</w:t>
            </w:r>
          </w:p>
          <w:p w14:paraId="69EF6818" w14:textId="77777777" w:rsidR="007902EF" w:rsidRPr="007902EF" w:rsidRDefault="007902EF" w:rsidP="007902EF">
            <w:pPr>
              <w:tabs>
                <w:tab w:val="left" w:pos="709"/>
              </w:tabs>
              <w:rPr>
                <w:rFonts w:ascii="Arial" w:hAnsi="Arial" w:cs="Arial"/>
                <w:sz w:val="18"/>
                <w:szCs w:val="18"/>
              </w:rPr>
            </w:pPr>
          </w:p>
          <w:p w14:paraId="20793DD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3.6 Delivery Roadmap</w:t>
            </w:r>
          </w:p>
          <w:p w14:paraId="6646CBEE"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Provide a staged roadmap including:</w:t>
            </w:r>
          </w:p>
          <w:p w14:paraId="450A4D5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Surveys and modelling</w:t>
            </w:r>
          </w:p>
          <w:p w14:paraId="3745E15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Consents and permissions</w:t>
            </w:r>
          </w:p>
          <w:p w14:paraId="0EE1AAAF"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Detailed design</w:t>
            </w:r>
          </w:p>
          <w:p w14:paraId="025DAF4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Transition of management (</w:t>
            </w:r>
            <w:proofErr w:type="spellStart"/>
            <w:r w:rsidRPr="007902EF">
              <w:rPr>
                <w:rFonts w:ascii="Arial" w:hAnsi="Arial" w:cs="Arial"/>
                <w:sz w:val="18"/>
                <w:szCs w:val="18"/>
              </w:rPr>
              <w:t>eg</w:t>
            </w:r>
            <w:proofErr w:type="spellEnd"/>
            <w:r w:rsidRPr="007902EF">
              <w:rPr>
                <w:rFonts w:ascii="Arial" w:hAnsi="Arial" w:cs="Arial"/>
                <w:sz w:val="18"/>
                <w:szCs w:val="18"/>
              </w:rPr>
              <w:t xml:space="preserve"> proactive measure to reduce nutrient on the site if required)</w:t>
            </w:r>
          </w:p>
          <w:p w14:paraId="5F19F70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Construction and implementation</w:t>
            </w:r>
          </w:p>
          <w:p w14:paraId="0225D4C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Monitoring and adaptive management</w:t>
            </w:r>
          </w:p>
          <w:p w14:paraId="005FD67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Each phase must include indicative timelines, dependencies, and critical path considerations.</w:t>
            </w:r>
          </w:p>
          <w:p w14:paraId="77B371B7" w14:textId="77777777" w:rsidR="007902EF" w:rsidRPr="007902EF" w:rsidRDefault="007902EF" w:rsidP="007902EF">
            <w:pPr>
              <w:tabs>
                <w:tab w:val="left" w:pos="709"/>
              </w:tabs>
              <w:rPr>
                <w:rFonts w:ascii="Arial" w:hAnsi="Arial" w:cs="Arial"/>
                <w:sz w:val="18"/>
                <w:szCs w:val="18"/>
              </w:rPr>
            </w:pPr>
          </w:p>
          <w:p w14:paraId="3A1E6C31"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4. Deliverables</w:t>
            </w:r>
          </w:p>
          <w:p w14:paraId="3C29610D"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The consultant shall provide:</w:t>
            </w:r>
          </w:p>
          <w:p w14:paraId="1A7D13FB"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Feasibility Study Report, including:</w:t>
            </w:r>
          </w:p>
          <w:p w14:paraId="4B74390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Baseline assessments</w:t>
            </w:r>
          </w:p>
          <w:p w14:paraId="44BBDDBD"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Ecological and hydrological feasibility</w:t>
            </w:r>
          </w:p>
          <w:p w14:paraId="76367798"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Restoration options appraisal</w:t>
            </w:r>
          </w:p>
          <w:p w14:paraId="2296FD8E"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Landowner transition and management options</w:t>
            </w:r>
          </w:p>
          <w:p w14:paraId="1589E377"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Costs and funding strategy</w:t>
            </w:r>
          </w:p>
          <w:p w14:paraId="65E80C8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Risk assessment</w:t>
            </w:r>
          </w:p>
          <w:p w14:paraId="12351E5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Delivery roadmap</w:t>
            </w:r>
          </w:p>
          <w:p w14:paraId="1AD8AE4B" w14:textId="77777777" w:rsidR="007902EF" w:rsidRPr="007902EF" w:rsidRDefault="007902EF" w:rsidP="007902EF">
            <w:pPr>
              <w:tabs>
                <w:tab w:val="left" w:pos="709"/>
              </w:tabs>
              <w:rPr>
                <w:rFonts w:ascii="Arial" w:hAnsi="Arial" w:cs="Arial"/>
                <w:sz w:val="18"/>
                <w:szCs w:val="18"/>
              </w:rPr>
            </w:pPr>
          </w:p>
          <w:p w14:paraId="05A334D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Maps and Figures, including:</w:t>
            </w:r>
          </w:p>
          <w:p w14:paraId="612DC090"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Site plan and baseline habitat map</w:t>
            </w:r>
          </w:p>
          <w:p w14:paraId="33414C93"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Hydrological concept diagrams</w:t>
            </w:r>
          </w:p>
          <w:p w14:paraId="6B236B55"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o</w:t>
            </w:r>
            <w:r w:rsidRPr="007902EF">
              <w:rPr>
                <w:rFonts w:ascii="Arial" w:hAnsi="Arial" w:cs="Arial"/>
                <w:sz w:val="18"/>
                <w:szCs w:val="18"/>
              </w:rPr>
              <w:tab/>
              <w:t>Option layouts</w:t>
            </w:r>
          </w:p>
          <w:p w14:paraId="48D9841B" w14:textId="77777777" w:rsidR="007902EF" w:rsidRPr="007902EF" w:rsidRDefault="007902EF" w:rsidP="007902EF">
            <w:pPr>
              <w:tabs>
                <w:tab w:val="left" w:pos="709"/>
              </w:tabs>
              <w:rPr>
                <w:rFonts w:ascii="Arial" w:hAnsi="Arial" w:cs="Arial"/>
                <w:sz w:val="18"/>
                <w:szCs w:val="18"/>
              </w:rPr>
            </w:pPr>
          </w:p>
          <w:p w14:paraId="5BADCCC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Digital GIS layers of all mapped features and design options.</w:t>
            </w:r>
          </w:p>
          <w:p w14:paraId="35951D39" w14:textId="77777777" w:rsidR="007902EF" w:rsidRPr="007902EF" w:rsidRDefault="007902EF" w:rsidP="007902EF">
            <w:pPr>
              <w:tabs>
                <w:tab w:val="left" w:pos="709"/>
              </w:tabs>
              <w:rPr>
                <w:rFonts w:ascii="Arial" w:hAnsi="Arial" w:cs="Arial"/>
                <w:sz w:val="18"/>
                <w:szCs w:val="18"/>
              </w:rPr>
            </w:pPr>
          </w:p>
          <w:p w14:paraId="348ED904"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Presentation to the client summarising findings and recommended next steps.</w:t>
            </w:r>
          </w:p>
          <w:p w14:paraId="672848F7" w14:textId="77777777" w:rsidR="007902EF" w:rsidRPr="007902EF" w:rsidRDefault="007902EF" w:rsidP="007902EF">
            <w:pPr>
              <w:tabs>
                <w:tab w:val="left" w:pos="709"/>
              </w:tabs>
              <w:rPr>
                <w:rFonts w:ascii="Arial" w:hAnsi="Arial" w:cs="Arial"/>
                <w:sz w:val="18"/>
                <w:szCs w:val="18"/>
              </w:rPr>
            </w:pPr>
          </w:p>
          <w:p w14:paraId="0F8415C2"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5. Consultant Requirements</w:t>
            </w:r>
          </w:p>
          <w:p w14:paraId="594367C6"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Demonstrable expertise in wetland ecology and hydrology</w:t>
            </w:r>
          </w:p>
          <w:p w14:paraId="09F10EE5"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Experience delivering feasibility studies for habitat restoration</w:t>
            </w:r>
          </w:p>
          <w:p w14:paraId="7FD5133F"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Ability to work collaboratively with landowners and regulators</w:t>
            </w:r>
          </w:p>
          <w:p w14:paraId="2C505099" w14:textId="77777777" w:rsidR="007902EF" w:rsidRPr="007902EF" w:rsidRDefault="007902EF" w:rsidP="007902EF">
            <w:pPr>
              <w:tabs>
                <w:tab w:val="left" w:pos="709"/>
              </w:tabs>
              <w:rPr>
                <w:rFonts w:ascii="Arial" w:hAnsi="Arial" w:cs="Arial"/>
                <w:sz w:val="18"/>
                <w:szCs w:val="18"/>
              </w:rPr>
            </w:pPr>
            <w:r w:rsidRPr="007902EF">
              <w:rPr>
                <w:rFonts w:ascii="Arial" w:hAnsi="Arial" w:cs="Arial"/>
                <w:sz w:val="18"/>
                <w:szCs w:val="18"/>
              </w:rPr>
              <w:t>•</w:t>
            </w:r>
            <w:r w:rsidRPr="007902EF">
              <w:rPr>
                <w:rFonts w:ascii="Arial" w:hAnsi="Arial" w:cs="Arial"/>
                <w:sz w:val="18"/>
                <w:szCs w:val="18"/>
              </w:rPr>
              <w:tab/>
              <w:t>Strong GIS and mapping capability</w:t>
            </w:r>
          </w:p>
          <w:p w14:paraId="13A86EE0" w14:textId="14C47EF6" w:rsidR="003B2591" w:rsidRDefault="003B2591" w:rsidP="007902EF">
            <w:pPr>
              <w:tabs>
                <w:tab w:val="left" w:pos="709"/>
              </w:tabs>
              <w:rPr>
                <w:rFonts w:ascii="Arial" w:hAnsi="Arial" w:cs="Arial"/>
                <w:sz w:val="18"/>
                <w:szCs w:val="18"/>
              </w:rPr>
            </w:pPr>
          </w:p>
          <w:p w14:paraId="729D5BD3" w14:textId="77777777" w:rsidR="00ED69BA" w:rsidRDefault="00ED69BA" w:rsidP="007E7D58">
            <w:pPr>
              <w:tabs>
                <w:tab w:val="left" w:pos="709"/>
              </w:tabs>
              <w:rPr>
                <w:rFonts w:ascii="Arial" w:hAnsi="Arial" w:cs="Arial"/>
                <w:sz w:val="18"/>
                <w:szCs w:val="18"/>
              </w:rPr>
            </w:pPr>
          </w:p>
          <w:p w14:paraId="058FDA94" w14:textId="77777777" w:rsidR="00823E6A" w:rsidRPr="00823E6A" w:rsidRDefault="00823E6A" w:rsidP="00823E6A">
            <w:pPr>
              <w:tabs>
                <w:tab w:val="left" w:pos="709"/>
              </w:tabs>
              <w:ind w:left="360"/>
              <w:rPr>
                <w:rFonts w:ascii="Arial" w:hAnsi="Arial" w:cs="Arial"/>
                <w:sz w:val="18"/>
                <w:szCs w:val="18"/>
              </w:rPr>
            </w:pPr>
          </w:p>
          <w:p w14:paraId="6A130842" w14:textId="37190277"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00483B79">
              <w:rPr>
                <w:rFonts w:ascii="Arial" w:hAnsi="Arial" w:cs="Arial"/>
                <w:sz w:val="18"/>
                <w:szCs w:val="18"/>
              </w:rPr>
              <w:t>None</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7CF316F4"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bookmarkEnd w:id="3"/>
            <w:r w:rsidR="007902EF">
              <w:rPr>
                <w:rFonts w:ascii="Arial" w:hAnsi="Arial" w:cs="Arial"/>
                <w:sz w:val="18"/>
                <w:szCs w:val="18"/>
              </w:rPr>
              <w:t>31</w:t>
            </w:r>
            <w:r w:rsidR="00483B79">
              <w:rPr>
                <w:rFonts w:ascii="Arial" w:hAnsi="Arial" w:cs="Arial"/>
                <w:sz w:val="18"/>
                <w:szCs w:val="18"/>
              </w:rPr>
              <w:t>/</w:t>
            </w:r>
            <w:r w:rsidR="003B2591">
              <w:rPr>
                <w:rFonts w:ascii="Arial" w:hAnsi="Arial" w:cs="Arial"/>
                <w:sz w:val="18"/>
                <w:szCs w:val="18"/>
              </w:rPr>
              <w:t>0</w:t>
            </w:r>
            <w:r w:rsidR="007902EF">
              <w:rPr>
                <w:rFonts w:ascii="Arial" w:hAnsi="Arial" w:cs="Arial"/>
                <w:sz w:val="18"/>
                <w:szCs w:val="18"/>
              </w:rPr>
              <w:t>3</w:t>
            </w:r>
            <w:r w:rsidR="00483B79">
              <w:rPr>
                <w:rFonts w:ascii="Arial" w:hAnsi="Arial" w:cs="Arial"/>
                <w:sz w:val="18"/>
                <w:szCs w:val="18"/>
              </w:rPr>
              <w:t>/202</w:t>
            </w:r>
            <w:r w:rsidR="007902EF">
              <w:rPr>
                <w:rFonts w:ascii="Arial" w:hAnsi="Arial" w:cs="Arial"/>
                <w:sz w:val="18"/>
                <w:szCs w:val="18"/>
              </w:rPr>
              <w:t>6</w:t>
            </w:r>
          </w:p>
          <w:p w14:paraId="16C690C5" w14:textId="77777777" w:rsidR="007E7D58" w:rsidRPr="00B46D37" w:rsidRDefault="007E7D58" w:rsidP="007E7D58">
            <w:pPr>
              <w:tabs>
                <w:tab w:val="left" w:pos="709"/>
              </w:tabs>
              <w:rPr>
                <w:rFonts w:ascii="Arial" w:hAnsi="Arial" w:cs="Arial"/>
                <w:sz w:val="18"/>
                <w:szCs w:val="18"/>
              </w:rPr>
            </w:pPr>
          </w:p>
          <w:p w14:paraId="5AAC82AC" w14:textId="0A047210"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bookmarkEnd w:id="5"/>
            <w:r w:rsidR="00483B79">
              <w:rPr>
                <w:rFonts w:ascii="Arial" w:hAnsi="Arial" w:cs="Arial"/>
                <w:sz w:val="18"/>
                <w:szCs w:val="18"/>
              </w:rPr>
              <w:t>None</w:t>
            </w:r>
          </w:p>
          <w:p w14:paraId="271DE7AA" w14:textId="77777777" w:rsidR="007E7D58" w:rsidRPr="00B46D37" w:rsidRDefault="007E7D58" w:rsidP="007E7D58">
            <w:pPr>
              <w:tabs>
                <w:tab w:val="left" w:pos="709"/>
              </w:tabs>
              <w:rPr>
                <w:rFonts w:ascii="Arial" w:hAnsi="Arial" w:cs="Arial"/>
                <w:sz w:val="18"/>
                <w:szCs w:val="18"/>
              </w:rPr>
            </w:pPr>
          </w:p>
          <w:p w14:paraId="414D1CCE" w14:textId="37C57C3C"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bookmarkEnd w:id="6"/>
            <w:r w:rsidR="004829CB" w:rsidRPr="004829CB">
              <w:rPr>
                <w:rFonts w:ascii="Arial" w:hAnsi="Arial" w:cs="Arial"/>
                <w:iCs/>
                <w:sz w:val="18"/>
                <w:szCs w:val="18"/>
              </w:rPr>
              <w:t>None</w:t>
            </w:r>
          </w:p>
          <w:p w14:paraId="0F560FE1" w14:textId="73ABF36A" w:rsidR="007E7D58" w:rsidRDefault="007E7D58" w:rsidP="007E7D58">
            <w:pPr>
              <w:tabs>
                <w:tab w:val="left" w:pos="709"/>
              </w:tabs>
              <w:rPr>
                <w:rFonts w:ascii="Arial" w:hAnsi="Arial" w:cs="Arial"/>
                <w:b/>
                <w:i/>
                <w:sz w:val="18"/>
                <w:szCs w:val="18"/>
                <w:highlight w:val="cyan"/>
              </w:rPr>
            </w:pPr>
          </w:p>
          <w:p w14:paraId="6A40B123" w14:textId="77777777" w:rsidR="007E7D58" w:rsidRPr="00B46D37" w:rsidRDefault="007E7D58" w:rsidP="00483B79">
            <w:pPr>
              <w:tabs>
                <w:tab w:val="left" w:pos="709"/>
              </w:tabs>
              <w:rPr>
                <w:rFonts w:ascii="Arial" w:hAnsi="Arial" w:cs="Arial"/>
                <w:sz w:val="18"/>
                <w:szCs w:val="18"/>
              </w:rPr>
            </w:pPr>
          </w:p>
        </w:tc>
      </w:tr>
      <w:tr w:rsidR="007E7D58" w:rsidRPr="00961A47" w14:paraId="682172EF" w14:textId="77777777" w:rsidTr="73A707DC">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2B933B54" w14:textId="77777777" w:rsidR="00ED69BA" w:rsidRDefault="00ED69BA" w:rsidP="00473831">
            <w:pPr>
              <w:textAlignment w:val="baseline"/>
              <w:rPr>
                <w:rFonts w:ascii="Arial" w:eastAsia="Times New Roman" w:hAnsi="Arial" w:cs="Arial"/>
                <w:sz w:val="18"/>
                <w:szCs w:val="18"/>
                <w:lang w:val="en-US" w:eastAsia="en-GB"/>
              </w:rPr>
            </w:pPr>
            <w:bookmarkStart w:id="7" w:name="_DV_C144"/>
            <w:bookmarkStart w:id="8" w:name="_Ref377110627"/>
          </w:p>
          <w:p w14:paraId="119C5514" w14:textId="252C79BF" w:rsidR="00473831" w:rsidRPr="00473831" w:rsidRDefault="00ED69BA" w:rsidP="00473831">
            <w:pPr>
              <w:textAlignment w:val="baseline"/>
              <w:rPr>
                <w:rFonts w:ascii="Arial" w:eastAsia="Times New Roman" w:hAnsi="Arial" w:cs="Arial"/>
                <w:sz w:val="18"/>
                <w:szCs w:val="18"/>
                <w:lang w:val="en-GB" w:eastAsia="en-GB"/>
              </w:rPr>
            </w:pPr>
            <w:r>
              <w:rPr>
                <w:rFonts w:eastAsia="Times New Roman"/>
                <w:lang w:val="en-US" w:eastAsia="en-GB"/>
              </w:rPr>
              <w:t xml:space="preserve">- </w:t>
            </w:r>
            <w:r w:rsidR="00473831" w:rsidRPr="00473831">
              <w:rPr>
                <w:rFonts w:ascii="Arial" w:eastAsia="Times New Roman" w:hAnsi="Arial" w:cs="Arial"/>
                <w:sz w:val="18"/>
                <w:szCs w:val="18"/>
                <w:lang w:val="en-US" w:eastAsia="en-GB"/>
              </w:rPr>
              <w:t xml:space="preserve">A project inception meeting by video call (e.g. MS Teams/Zoom) within the first week of the </w:t>
            </w:r>
            <w:proofErr w:type="gramStart"/>
            <w:r w:rsidR="00473831" w:rsidRPr="00473831">
              <w:rPr>
                <w:rFonts w:ascii="Arial" w:eastAsia="Times New Roman" w:hAnsi="Arial" w:cs="Arial"/>
                <w:sz w:val="18"/>
                <w:szCs w:val="18"/>
                <w:lang w:val="en-US" w:eastAsia="en-GB"/>
              </w:rPr>
              <w:t>project start</w:t>
            </w:r>
            <w:proofErr w:type="gramEnd"/>
            <w:r w:rsidR="00473831" w:rsidRPr="00473831">
              <w:rPr>
                <w:rFonts w:ascii="Arial" w:eastAsia="Times New Roman" w:hAnsi="Arial" w:cs="Arial"/>
                <w:sz w:val="18"/>
                <w:szCs w:val="18"/>
                <w:lang w:val="en-US" w:eastAsia="en-GB"/>
              </w:rPr>
              <w:t>. All costs associated with attending the inception meeting must be incorporated into the fixed price. The successful Tenderer must identify individuals who will manage the project and nominate a representative for day-to-day contact with the authority’s project officer.</w:t>
            </w:r>
            <w:r w:rsidR="00473831" w:rsidRPr="00473831">
              <w:rPr>
                <w:rFonts w:ascii="Arial" w:eastAsia="Times New Roman" w:hAnsi="Arial" w:cs="Arial"/>
                <w:sz w:val="18"/>
                <w:szCs w:val="18"/>
                <w:lang w:val="en-GB" w:eastAsia="en-GB"/>
              </w:rPr>
              <w:t> </w:t>
            </w:r>
          </w:p>
          <w:p w14:paraId="357892B1" w14:textId="77777777" w:rsidR="00473831" w:rsidRPr="00473831" w:rsidRDefault="00473831" w:rsidP="00473831">
            <w:pPr>
              <w:ind w:left="1200"/>
              <w:textAlignment w:val="baseline"/>
              <w:rPr>
                <w:rFonts w:ascii="Arial" w:eastAsia="Times New Roman" w:hAnsi="Arial" w:cs="Arial"/>
                <w:sz w:val="18"/>
                <w:szCs w:val="18"/>
                <w:lang w:val="en-GB" w:eastAsia="en-GB"/>
              </w:rPr>
            </w:pPr>
          </w:p>
          <w:p w14:paraId="6065CEB6" w14:textId="5DC07D91" w:rsidR="007E7D58" w:rsidRPr="00ED69BA" w:rsidRDefault="007902EF" w:rsidP="00ED69BA">
            <w:pPr>
              <w:textAlignment w:val="baseline"/>
              <w:rPr>
                <w:rStyle w:val="cf21"/>
                <w:rFonts w:ascii="Arial" w:eastAsia="Times New Roman" w:hAnsi="Arial" w:cs="Arial"/>
                <w:b w:val="0"/>
                <w:bCs w:val="0"/>
                <w:shd w:val="clear" w:color="auto" w:fill="auto"/>
                <w:lang w:val="en-GB" w:eastAsia="en-GB"/>
              </w:rPr>
            </w:pPr>
            <w:r>
              <w:rPr>
                <w:rFonts w:ascii="Arial" w:eastAsia="Times New Roman" w:hAnsi="Arial" w:cs="Arial"/>
                <w:sz w:val="18"/>
                <w:szCs w:val="18"/>
                <w:lang w:val="en-US" w:eastAsia="en-GB"/>
              </w:rPr>
              <w:t>Monthly</w:t>
            </w:r>
            <w:r w:rsidR="00473831" w:rsidRPr="00473831">
              <w:rPr>
                <w:rFonts w:ascii="Arial" w:eastAsia="Times New Roman" w:hAnsi="Arial" w:cs="Arial"/>
                <w:sz w:val="18"/>
                <w:szCs w:val="18"/>
                <w:lang w:val="en-US" w:eastAsia="en-GB"/>
              </w:rPr>
              <w:t xml:space="preserve"> calls with the project steering group to provide updates on progress in line with agreed deliverables and milestones, emerging findings, get knowledge input and feedback on deliverables if necessary.</w:t>
            </w:r>
          </w:p>
          <w:bookmarkEnd w:id="7"/>
          <w:bookmarkEnd w:id="8"/>
          <w:p w14:paraId="78CB0504" w14:textId="77777777" w:rsidR="007E7D58" w:rsidRPr="00BE3DAB" w:rsidRDefault="007E7D58" w:rsidP="007E7D58">
            <w:pPr>
              <w:tabs>
                <w:tab w:val="left" w:pos="709"/>
              </w:tabs>
              <w:rPr>
                <w:rFonts w:ascii="Arial" w:hAnsi="Arial" w:cs="Arial"/>
                <w:i/>
                <w:sz w:val="18"/>
                <w:szCs w:val="18"/>
              </w:rPr>
            </w:pPr>
          </w:p>
          <w:p w14:paraId="563AD7DF" w14:textId="10B3BC0A" w:rsidR="007E7D58" w:rsidRPr="00BE3DAB" w:rsidRDefault="007E7D58" w:rsidP="007E7D58">
            <w:pPr>
              <w:tabs>
                <w:tab w:val="left" w:pos="709"/>
              </w:tabs>
              <w:rPr>
                <w:rFonts w:ascii="Arial" w:hAnsi="Arial" w:cs="Arial"/>
                <w:sz w:val="18"/>
                <w:szCs w:val="18"/>
              </w:rPr>
            </w:pPr>
            <w:r w:rsidRPr="00BE3DAB">
              <w:rPr>
                <w:rFonts w:ascii="Arial" w:hAnsi="Arial" w:cs="Arial"/>
                <w:sz w:val="18"/>
                <w:szCs w:val="18"/>
              </w:rPr>
              <w:t xml:space="preserve">Date(s) of Delivery: To be performed on </w:t>
            </w:r>
            <w:r w:rsidR="007902EF">
              <w:rPr>
                <w:rFonts w:ascii="Arial" w:hAnsi="Arial" w:cs="Arial"/>
                <w:sz w:val="18"/>
                <w:szCs w:val="18"/>
              </w:rPr>
              <w:t>monthly</w:t>
            </w:r>
            <w:r w:rsidR="004829CB" w:rsidRPr="00BE3DAB">
              <w:rPr>
                <w:rFonts w:ascii="Arial" w:hAnsi="Arial" w:cs="Arial"/>
                <w:sz w:val="18"/>
                <w:szCs w:val="18"/>
              </w:rPr>
              <w:t xml:space="preserve"> calls throughout contract duration</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73A707DC">
        <w:trPr>
          <w:trHeight w:val="698"/>
        </w:trPr>
        <w:tc>
          <w:tcPr>
            <w:tcW w:w="1413" w:type="pct"/>
          </w:tcPr>
          <w:p w14:paraId="66431E1A" w14:textId="77777777" w:rsidR="007E7D58" w:rsidRPr="006C1774"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76958A6A" w:rsidR="003E0478" w:rsidRPr="00483B79" w:rsidRDefault="007902EF" w:rsidP="003E0478">
            <w:pPr>
              <w:tabs>
                <w:tab w:val="left" w:pos="709"/>
              </w:tabs>
              <w:rPr>
                <w:rFonts w:ascii="Arial" w:hAnsi="Arial" w:cs="Arial"/>
                <w:b/>
                <w:iCs/>
                <w:sz w:val="18"/>
                <w:szCs w:val="18"/>
              </w:rPr>
            </w:pPr>
            <w:r>
              <w:rPr>
                <w:rFonts w:ascii="Arial" w:hAnsi="Arial" w:cs="Arial"/>
                <w:b/>
                <w:iCs/>
                <w:sz w:val="18"/>
                <w:szCs w:val="18"/>
              </w:rPr>
              <w:t>24</w:t>
            </w:r>
            <w:r w:rsidR="00483B79" w:rsidRPr="00483B79">
              <w:rPr>
                <w:rFonts w:ascii="Arial" w:hAnsi="Arial" w:cs="Arial"/>
                <w:b/>
                <w:iCs/>
                <w:sz w:val="18"/>
                <w:szCs w:val="18"/>
              </w:rPr>
              <w:t>/0</w:t>
            </w:r>
            <w:r>
              <w:rPr>
                <w:rFonts w:ascii="Arial" w:hAnsi="Arial" w:cs="Arial"/>
                <w:b/>
                <w:iCs/>
                <w:sz w:val="18"/>
                <w:szCs w:val="18"/>
              </w:rPr>
              <w:t>2</w:t>
            </w:r>
            <w:r w:rsidR="00483B79" w:rsidRPr="00483B79">
              <w:rPr>
                <w:rFonts w:ascii="Arial" w:hAnsi="Arial" w:cs="Arial"/>
                <w:b/>
                <w:iCs/>
                <w:sz w:val="18"/>
                <w:szCs w:val="18"/>
              </w:rPr>
              <w:t>/202</w:t>
            </w:r>
            <w:r>
              <w:rPr>
                <w:rFonts w:ascii="Arial" w:hAnsi="Arial" w:cs="Arial"/>
                <w:b/>
                <w:iCs/>
                <w:sz w:val="18"/>
                <w:szCs w:val="18"/>
              </w:rPr>
              <w:t>6</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73A707DC">
        <w:trPr>
          <w:trHeight w:val="383"/>
        </w:trPr>
        <w:tc>
          <w:tcPr>
            <w:tcW w:w="1413" w:type="pct"/>
          </w:tcPr>
          <w:p w14:paraId="5D4EEC78" w14:textId="77777777" w:rsidR="007E7D58" w:rsidRPr="006C1774" w:rsidDel="000738CA"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29B13FE1" w:rsidR="007E7D58" w:rsidRPr="00483B79" w:rsidRDefault="007902EF" w:rsidP="007E7D58">
            <w:pPr>
              <w:spacing w:before="120" w:after="120"/>
              <w:ind w:right="936"/>
              <w:rPr>
                <w:rFonts w:ascii="Arial" w:eastAsia="Arial" w:hAnsi="Arial" w:cs="Arial"/>
                <w:b/>
                <w:bCs/>
                <w:iCs/>
                <w:sz w:val="18"/>
                <w:szCs w:val="18"/>
              </w:rPr>
            </w:pPr>
            <w:r>
              <w:rPr>
                <w:rFonts w:ascii="Arial" w:eastAsia="Arial" w:hAnsi="Arial" w:cs="Arial"/>
                <w:b/>
                <w:bCs/>
                <w:iCs/>
                <w:sz w:val="18"/>
                <w:szCs w:val="18"/>
              </w:rPr>
              <w:t>31</w:t>
            </w:r>
            <w:r w:rsidR="00483B79" w:rsidRPr="00483B79">
              <w:rPr>
                <w:rFonts w:ascii="Arial" w:eastAsia="Arial" w:hAnsi="Arial" w:cs="Arial"/>
                <w:b/>
                <w:bCs/>
                <w:iCs/>
                <w:sz w:val="18"/>
                <w:szCs w:val="18"/>
              </w:rPr>
              <w:t>/</w:t>
            </w:r>
            <w:r w:rsidR="00234A2C">
              <w:rPr>
                <w:rFonts w:ascii="Arial" w:eastAsia="Arial" w:hAnsi="Arial" w:cs="Arial"/>
                <w:b/>
                <w:bCs/>
                <w:iCs/>
                <w:sz w:val="18"/>
                <w:szCs w:val="18"/>
              </w:rPr>
              <w:t>0</w:t>
            </w:r>
            <w:r>
              <w:rPr>
                <w:rFonts w:ascii="Arial" w:eastAsia="Arial" w:hAnsi="Arial" w:cs="Arial"/>
                <w:b/>
                <w:bCs/>
                <w:iCs/>
                <w:sz w:val="18"/>
                <w:szCs w:val="18"/>
              </w:rPr>
              <w:t>3</w:t>
            </w:r>
            <w:r w:rsidR="00483B79" w:rsidRPr="00483B79">
              <w:rPr>
                <w:rFonts w:ascii="Arial" w:eastAsia="Arial" w:hAnsi="Arial" w:cs="Arial"/>
                <w:b/>
                <w:bCs/>
                <w:iCs/>
                <w:sz w:val="18"/>
                <w:szCs w:val="18"/>
              </w:rPr>
              <w:t>/202</w:t>
            </w:r>
            <w:r>
              <w:rPr>
                <w:rFonts w:ascii="Arial" w:eastAsia="Arial" w:hAnsi="Arial" w:cs="Arial"/>
                <w:b/>
                <w:bCs/>
                <w:iCs/>
                <w:sz w:val="18"/>
                <w:szCs w:val="18"/>
              </w:rPr>
              <w:t>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3A707DC">
        <w:trPr>
          <w:trHeight w:val="383"/>
        </w:trPr>
        <w:tc>
          <w:tcPr>
            <w:tcW w:w="1413" w:type="pct"/>
          </w:tcPr>
          <w:p w14:paraId="718871A9" w14:textId="77777777" w:rsidR="007E7D58" w:rsidRPr="006C1774"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69"/>
            <w:bookmarkStart w:id="10" w:name="_Ref99635697"/>
            <w:bookmarkStart w:id="11" w:name="_Ref111474589"/>
            <w:r w:rsidRPr="006C1774">
              <w:rPr>
                <w:rFonts w:ascii="Arial" w:hAnsi="Arial" w:cs="Arial"/>
                <w:b/>
                <w:sz w:val="18"/>
                <w:szCs w:val="18"/>
              </w:rPr>
              <w:t>Charges</w:t>
            </w:r>
            <w:bookmarkEnd w:id="9"/>
          </w:p>
        </w:tc>
        <w:tc>
          <w:tcPr>
            <w:tcW w:w="3587" w:type="pct"/>
            <w:gridSpan w:val="2"/>
          </w:tcPr>
          <w:p w14:paraId="1A7D4E04" w14:textId="2DC2D2F2" w:rsidR="007E7D58" w:rsidRPr="00B46D37" w:rsidRDefault="007E7D58" w:rsidP="007E7D58">
            <w:pPr>
              <w:pStyle w:val="Header"/>
              <w:tabs>
                <w:tab w:val="left" w:pos="709"/>
              </w:tabs>
              <w:ind w:right="3"/>
              <w:rPr>
                <w:rFonts w:ascii="Arial" w:hAnsi="Arial" w:cs="Arial"/>
                <w:sz w:val="18"/>
                <w:szCs w:val="18"/>
              </w:rPr>
            </w:pPr>
            <w:bookmarkStart w:id="12" w:name="_Ref377110658"/>
            <w:r w:rsidRPr="00B46D37">
              <w:rPr>
                <w:rFonts w:ascii="Arial" w:hAnsi="Arial" w:cs="Arial"/>
                <w:sz w:val="18"/>
                <w:szCs w:val="18"/>
              </w:rPr>
              <w:t xml:space="preserve">The </w:t>
            </w:r>
            <w:r w:rsidRPr="00BE3DAB">
              <w:rPr>
                <w:rFonts w:ascii="Arial" w:hAnsi="Arial" w:cs="Arial"/>
                <w:sz w:val="18"/>
                <w:szCs w:val="18"/>
              </w:rPr>
              <w:t>Charges</w:t>
            </w:r>
            <w:r w:rsidR="00483B79">
              <w:rPr>
                <w:rFonts w:ascii="Arial" w:hAnsi="Arial" w:cs="Arial"/>
                <w:sz w:val="18"/>
                <w:szCs w:val="18"/>
              </w:rPr>
              <w:t xml:space="preserve"> </w:t>
            </w:r>
            <w:r w:rsidR="00483B79" w:rsidRPr="00B37477">
              <w:rPr>
                <w:rFonts w:ascii="Arial" w:hAnsi="Arial" w:cs="Arial"/>
                <w:b/>
                <w:bCs/>
                <w:sz w:val="18"/>
                <w:szCs w:val="18"/>
              </w:rPr>
              <w:t>[</w:t>
            </w:r>
            <w:r w:rsidR="007902EF">
              <w:rPr>
                <w:rFonts w:ascii="Arial" w:hAnsi="Arial" w:cs="Arial"/>
                <w:b/>
                <w:bCs/>
                <w:sz w:val="18"/>
                <w:szCs w:val="18"/>
              </w:rPr>
              <w:t>to be confirmed</w:t>
            </w:r>
            <w:r w:rsidR="00483B79" w:rsidRPr="00B37477">
              <w:rPr>
                <w:rFonts w:ascii="Arial" w:hAnsi="Arial" w:cs="Arial"/>
                <w:b/>
                <w:bCs/>
                <w:sz w:val="18"/>
                <w:szCs w:val="18"/>
              </w:rPr>
              <w:t>]</w:t>
            </w:r>
            <w:r w:rsidRPr="00BE3DAB">
              <w:rPr>
                <w:rFonts w:ascii="Arial" w:hAnsi="Arial" w:cs="Arial"/>
                <w:sz w:val="18"/>
                <w:szCs w:val="18"/>
              </w:rPr>
              <w:t xml:space="preserve"> for the </w:t>
            </w:r>
            <w:bookmarkStart w:id="13" w:name="_DV_C154"/>
            <w:r w:rsidRPr="00BE3DAB">
              <w:rPr>
                <w:rFonts w:ascii="Arial" w:hAnsi="Arial" w:cs="Arial"/>
                <w:sz w:val="18"/>
                <w:szCs w:val="18"/>
              </w:rPr>
              <w:t xml:space="preserve">Goods and/or Services </w:t>
            </w:r>
            <w:bookmarkEnd w:id="13"/>
            <w:r w:rsidRPr="00BE3DAB">
              <w:rPr>
                <w:rFonts w:ascii="Arial" w:hAnsi="Arial" w:cs="Arial"/>
                <w:sz w:val="18"/>
                <w:szCs w:val="18"/>
              </w:rPr>
              <w:t>shall be as set out in Appendix 3 – Charges.</w:t>
            </w:r>
            <w:bookmarkEnd w:id="12"/>
            <w:r w:rsidRPr="00BE3DAB">
              <w:rPr>
                <w:rFonts w:ascii="Arial" w:hAnsi="Arial" w:cs="Arial"/>
                <w:sz w:val="18"/>
                <w:szCs w:val="18"/>
              </w:rPr>
              <w:t xml:space="preserve"> </w:t>
            </w:r>
            <w:r w:rsidR="00F34637" w:rsidRPr="00BE3DAB">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3A707DC">
        <w:trPr>
          <w:trHeight w:val="383"/>
        </w:trPr>
        <w:tc>
          <w:tcPr>
            <w:tcW w:w="1413" w:type="pct"/>
          </w:tcPr>
          <w:p w14:paraId="548B5E31" w14:textId="77777777"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482"/>
            <w:r w:rsidRPr="00B46D37">
              <w:rPr>
                <w:rFonts w:ascii="Arial" w:hAnsi="Arial" w:cs="Arial"/>
                <w:b/>
                <w:sz w:val="18"/>
                <w:szCs w:val="18"/>
              </w:rPr>
              <w:t>Payment</w:t>
            </w:r>
            <w:bookmarkEnd w:id="14"/>
          </w:p>
        </w:tc>
        <w:tc>
          <w:tcPr>
            <w:tcW w:w="3587" w:type="pct"/>
            <w:gridSpan w:val="2"/>
          </w:tcPr>
          <w:p w14:paraId="01A96761" w14:textId="143A7581" w:rsidR="007E7D58" w:rsidRDefault="007E7D58" w:rsidP="007E7D58">
            <w:pPr>
              <w:pStyle w:val="Header"/>
              <w:tabs>
                <w:tab w:val="left" w:pos="709"/>
              </w:tabs>
              <w:rPr>
                <w:rFonts w:ascii="Arial" w:hAnsi="Arial" w:cs="Arial"/>
                <w:b/>
                <w:i/>
                <w:iCs/>
                <w:sz w:val="18"/>
                <w:szCs w:val="18"/>
              </w:rPr>
            </w:pPr>
            <w:bookmarkStart w:id="15" w:name="_DV_M104"/>
            <w:bookmarkStart w:id="16" w:name="_DV_M110"/>
            <w:bookmarkEnd w:id="15"/>
            <w:bookmarkEnd w:id="16"/>
            <w:r w:rsidRPr="00B46D37">
              <w:rPr>
                <w:rFonts w:ascii="Arial" w:hAnsi="Arial" w:cs="Arial"/>
                <w:sz w:val="18"/>
                <w:szCs w:val="18"/>
              </w:rPr>
              <w:t xml:space="preserve">Payments will be made </w:t>
            </w:r>
            <w:r w:rsidR="00E636D9" w:rsidRPr="00E636D9">
              <w:rPr>
                <w:rFonts w:ascii="Arial" w:hAnsi="Arial" w:cs="Arial"/>
                <w:bCs/>
                <w:iCs/>
                <w:sz w:val="18"/>
                <w:szCs w:val="18"/>
              </w:rPr>
              <w:t>in pounds by BACS transfer using the details provided by the supplier on submission of a compliant invoice.</w:t>
            </w:r>
          </w:p>
          <w:p w14:paraId="35E51F28" w14:textId="31E9238A" w:rsidR="007E7D58" w:rsidRDefault="007E7D58" w:rsidP="007E7D58">
            <w:pPr>
              <w:pStyle w:val="Header"/>
              <w:tabs>
                <w:tab w:val="left" w:pos="709"/>
              </w:tabs>
              <w:rPr>
                <w:rFonts w:ascii="Arial" w:hAnsi="Arial" w:cs="Arial"/>
                <w:b/>
                <w:sz w:val="18"/>
                <w:szCs w:val="18"/>
              </w:rPr>
            </w:pPr>
          </w:p>
          <w:p w14:paraId="58052F16" w14:textId="0E026B76"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73A707DC">
        <w:trPr>
          <w:trHeight w:val="383"/>
        </w:trPr>
        <w:tc>
          <w:tcPr>
            <w:tcW w:w="1413" w:type="pct"/>
          </w:tcPr>
          <w:p w14:paraId="19A13727" w14:textId="4D923FEC" w:rsidR="00DD176F" w:rsidRPr="00B46D37" w:rsidRDefault="00DD176F"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6067E222" w:rsidR="009179C1" w:rsidRDefault="009179C1" w:rsidP="009179C1">
            <w:pPr>
              <w:pStyle w:val="Header"/>
              <w:tabs>
                <w:tab w:val="left" w:pos="709"/>
              </w:tabs>
              <w:rPr>
                <w:rFonts w:ascii="Arial" w:hAnsi="Arial" w:cs="Arial"/>
                <w:sz w:val="18"/>
                <w:szCs w:val="18"/>
              </w:rPr>
            </w:pPr>
            <w:r w:rsidRPr="00BE3DAB">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3A707DC">
        <w:trPr>
          <w:trHeight w:val="383"/>
        </w:trPr>
        <w:tc>
          <w:tcPr>
            <w:tcW w:w="1413" w:type="pct"/>
          </w:tcPr>
          <w:p w14:paraId="4BB9E7D9" w14:textId="77777777"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764BC875" w14:textId="77777777" w:rsidR="007902EF" w:rsidRPr="00B46D37" w:rsidRDefault="007902EF" w:rsidP="007E7D58">
            <w:pPr>
              <w:pStyle w:val="BodyText3"/>
              <w:keepNext/>
              <w:tabs>
                <w:tab w:val="left" w:pos="709"/>
              </w:tabs>
              <w:spacing w:after="0" w:line="240" w:lineRule="auto"/>
              <w:rPr>
                <w:rFonts w:ascii="Arial" w:hAnsi="Arial" w:cs="Arial"/>
                <w:sz w:val="18"/>
                <w:szCs w:val="18"/>
              </w:rPr>
            </w:pPr>
          </w:p>
          <w:p w14:paraId="0D860874" w14:textId="77777777" w:rsidR="007902EF" w:rsidRPr="00B46D37" w:rsidRDefault="007902EF" w:rsidP="007902EF">
            <w:pPr>
              <w:pStyle w:val="BodyText3"/>
              <w:keepNext/>
              <w:tabs>
                <w:tab w:val="left" w:pos="709"/>
              </w:tabs>
              <w:spacing w:after="0" w:line="240" w:lineRule="auto"/>
              <w:rPr>
                <w:rFonts w:ascii="Arial" w:hAnsi="Arial" w:cs="Arial"/>
                <w:sz w:val="18"/>
                <w:szCs w:val="18"/>
              </w:rPr>
            </w:pPr>
            <w:r>
              <w:rPr>
                <w:rFonts w:ascii="Arial" w:hAnsi="Arial" w:cs="Arial"/>
                <w:sz w:val="18"/>
                <w:szCs w:val="18"/>
              </w:rPr>
              <w:t>Rupert Hammond – Rupert.hammond@naturalengland.org.uk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A0BDBD4" w14:textId="03CCB56D" w:rsidR="00E636D9" w:rsidRPr="00B46D37" w:rsidRDefault="007902EF" w:rsidP="00E636D9">
            <w:pPr>
              <w:pStyle w:val="BodyText3"/>
              <w:keepNext/>
              <w:tabs>
                <w:tab w:val="left" w:pos="709"/>
              </w:tabs>
              <w:spacing w:after="0" w:line="240" w:lineRule="auto"/>
              <w:rPr>
                <w:rFonts w:ascii="Arial" w:hAnsi="Arial" w:cs="Arial"/>
                <w:sz w:val="18"/>
                <w:szCs w:val="18"/>
              </w:rPr>
            </w:pPr>
            <w:r>
              <w:rPr>
                <w:rFonts w:ascii="Arial" w:hAnsi="Arial" w:cs="Arial"/>
                <w:sz w:val="18"/>
                <w:szCs w:val="18"/>
              </w:rPr>
              <w:t>Mark Jones</w:t>
            </w:r>
            <w:r w:rsidR="00E636D9">
              <w:rPr>
                <w:rFonts w:ascii="Arial" w:hAnsi="Arial" w:cs="Arial"/>
                <w:sz w:val="18"/>
                <w:szCs w:val="18"/>
              </w:rPr>
              <w:t xml:space="preserve"> – </w:t>
            </w:r>
            <w:r>
              <w:rPr>
                <w:rFonts w:ascii="Arial" w:hAnsi="Arial" w:cs="Arial"/>
                <w:sz w:val="18"/>
                <w:szCs w:val="18"/>
              </w:rPr>
              <w:t>mark.jones</w:t>
            </w:r>
            <w:r w:rsidR="00E636D9">
              <w:rPr>
                <w:rFonts w:ascii="Arial" w:hAnsi="Arial" w:cs="Arial"/>
                <w:sz w:val="18"/>
                <w:szCs w:val="18"/>
              </w:rPr>
              <w:t>@naturalengland.org.uk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73A707DC">
        <w:trPr>
          <w:trHeight w:val="383"/>
        </w:trPr>
        <w:tc>
          <w:tcPr>
            <w:tcW w:w="1413" w:type="pct"/>
          </w:tcPr>
          <w:p w14:paraId="7415A584" w14:textId="77777777"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035482C" w14:textId="7E0B040F" w:rsidR="00E636D9" w:rsidRPr="00B46D37" w:rsidRDefault="007902EF" w:rsidP="00E636D9">
            <w:pPr>
              <w:pStyle w:val="BodyText3"/>
              <w:keepNext/>
              <w:tabs>
                <w:tab w:val="left" w:pos="709"/>
              </w:tabs>
              <w:spacing w:after="0" w:line="240" w:lineRule="auto"/>
              <w:rPr>
                <w:rFonts w:ascii="Arial" w:hAnsi="Arial" w:cs="Arial"/>
                <w:sz w:val="18"/>
                <w:szCs w:val="18"/>
              </w:rPr>
            </w:pPr>
            <w:r>
              <w:rPr>
                <w:rFonts w:ascii="Arial" w:hAnsi="Arial" w:cs="Arial"/>
                <w:sz w:val="18"/>
                <w:szCs w:val="18"/>
              </w:rPr>
              <w:t>To be confirmed</w:t>
            </w:r>
          </w:p>
          <w:p w14:paraId="16FEF792" w14:textId="18E53AD0" w:rsidR="00E636D9" w:rsidRPr="00B46D37" w:rsidRDefault="00E636D9" w:rsidP="00E636D9">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3A707DC">
        <w:trPr>
          <w:trHeight w:val="383"/>
        </w:trPr>
        <w:tc>
          <w:tcPr>
            <w:tcW w:w="1413" w:type="pct"/>
          </w:tcPr>
          <w:p w14:paraId="11C710D6" w14:textId="019BF3A4" w:rsidR="007E7D58" w:rsidRPr="00B46D3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0"/>
            <w:r w:rsidRPr="006C1774">
              <w:rPr>
                <w:rFonts w:ascii="Arial" w:hAnsi="Arial" w:cs="Arial"/>
                <w:b/>
                <w:sz w:val="18"/>
                <w:szCs w:val="18"/>
              </w:rPr>
              <w:t xml:space="preserve"> (“IPR”) Clauses</w:t>
            </w:r>
            <w:bookmarkEnd w:id="11"/>
          </w:p>
        </w:tc>
        <w:tc>
          <w:tcPr>
            <w:tcW w:w="3587" w:type="pct"/>
            <w:gridSpan w:val="2"/>
          </w:tcPr>
          <w:p w14:paraId="1CDDAEEC" w14:textId="4C782A5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E636D9">
              <w:rPr>
                <w:rFonts w:ascii="Arial" w:hAnsi="Arial" w:cs="Arial"/>
                <w:bCs/>
                <w:iCs/>
                <w:sz w:val="18"/>
                <w:szCs w:val="18"/>
              </w:rPr>
              <w:t>Option</w:t>
            </w:r>
            <w:r w:rsidR="00E636D9">
              <w:rPr>
                <w:rFonts w:ascii="Arial" w:hAnsi="Arial" w:cs="Arial"/>
                <w:bCs/>
                <w:iCs/>
                <w:sz w:val="18"/>
                <w:szCs w:val="18"/>
              </w:rPr>
              <w:t xml:space="preserve"> </w:t>
            </w:r>
            <w:r w:rsidRPr="00E636D9">
              <w:rPr>
                <w:rFonts w:ascii="Arial" w:hAnsi="Arial" w:cs="Arial"/>
                <w:b/>
                <w:iCs/>
                <w:sz w:val="18"/>
                <w:szCs w:val="18"/>
              </w:rPr>
              <w:t>B</w:t>
            </w:r>
            <w:r w:rsidR="002F2EB8">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5379FE6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73A707DC">
        <w:trPr>
          <w:trHeight w:val="383"/>
        </w:trPr>
        <w:tc>
          <w:tcPr>
            <w:tcW w:w="1413" w:type="pct"/>
          </w:tcPr>
          <w:p w14:paraId="03498F3F" w14:textId="77777777" w:rsidR="007E7D58" w:rsidRPr="00060369"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74711"/>
            <w:r w:rsidRPr="00060369">
              <w:rPr>
                <w:rFonts w:ascii="Arial" w:eastAsia="Arial" w:hAnsi="Arial" w:cs="Arial"/>
                <w:b/>
                <w:color w:val="000000"/>
                <w:sz w:val="18"/>
                <w:szCs w:val="18"/>
              </w:rPr>
              <w:t>Progress Meetings and Progress Reports</w:t>
            </w:r>
            <w:bookmarkEnd w:id="17"/>
          </w:p>
        </w:tc>
        <w:tc>
          <w:tcPr>
            <w:tcW w:w="3587" w:type="pct"/>
            <w:gridSpan w:val="2"/>
          </w:tcPr>
          <w:p w14:paraId="51C36616" w14:textId="77777777" w:rsidR="007E7D58" w:rsidRPr="00060369" w:rsidRDefault="007E7D58" w:rsidP="007E7D58">
            <w:pPr>
              <w:pStyle w:val="Header"/>
              <w:tabs>
                <w:tab w:val="left" w:pos="709"/>
              </w:tabs>
              <w:ind w:right="3"/>
              <w:rPr>
                <w:rFonts w:ascii="Arial" w:hAnsi="Arial" w:cs="Arial"/>
                <w:sz w:val="18"/>
                <w:szCs w:val="18"/>
              </w:rPr>
            </w:pPr>
          </w:p>
          <w:p w14:paraId="644703CA" w14:textId="46E627F3" w:rsidR="007E7D58" w:rsidRPr="00060369" w:rsidRDefault="007E7D58" w:rsidP="009E6070">
            <w:pPr>
              <w:numPr>
                <w:ilvl w:val="0"/>
                <w:numId w:val="2"/>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7902EF">
              <w:rPr>
                <w:rFonts w:ascii="Arial" w:eastAsia="Arial" w:hAnsi="Arial" w:cs="Arial"/>
                <w:color w:val="000000"/>
                <w:sz w:val="18"/>
                <w:szCs w:val="18"/>
              </w:rPr>
              <w:t>4</w:t>
            </w:r>
            <w:r w:rsidR="00E636D9">
              <w:rPr>
                <w:rFonts w:ascii="Arial" w:eastAsia="Arial" w:hAnsi="Arial" w:cs="Arial"/>
                <w:color w:val="000000"/>
                <w:sz w:val="18"/>
                <w:szCs w:val="18"/>
              </w:rPr>
              <w:t xml:space="preserve"> weeks</w:t>
            </w:r>
          </w:p>
          <w:p w14:paraId="4AC4472A" w14:textId="7C0CF25E" w:rsidR="007E7D58" w:rsidRPr="00E636D9" w:rsidRDefault="007E7D58" w:rsidP="009E6070">
            <w:pPr>
              <w:numPr>
                <w:ilvl w:val="0"/>
                <w:numId w:val="2"/>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7902EF">
              <w:rPr>
                <w:rFonts w:ascii="Arial" w:eastAsia="Arial" w:hAnsi="Arial" w:cs="Arial"/>
                <w:color w:val="000000"/>
                <w:sz w:val="18"/>
                <w:szCs w:val="18"/>
              </w:rPr>
              <w:t>4</w:t>
            </w:r>
            <w:r w:rsidR="00E636D9">
              <w:rPr>
                <w:rFonts w:ascii="Arial" w:eastAsia="Arial" w:hAnsi="Arial" w:cs="Arial"/>
                <w:color w:val="000000"/>
                <w:sz w:val="18"/>
                <w:szCs w:val="18"/>
              </w:rPr>
              <w:t xml:space="preserve"> weeks</w:t>
            </w:r>
          </w:p>
        </w:tc>
      </w:tr>
      <w:tr w:rsidR="007E7D58" w:rsidRPr="00961A47" w14:paraId="0CA426CF" w14:textId="77777777" w:rsidTr="73A707DC">
        <w:trPr>
          <w:trHeight w:val="383"/>
        </w:trPr>
        <w:tc>
          <w:tcPr>
            <w:tcW w:w="1413" w:type="pct"/>
          </w:tcPr>
          <w:p w14:paraId="609EE302" w14:textId="77777777" w:rsidR="007E7D58" w:rsidRPr="00060369" w:rsidRDefault="007E7D58" w:rsidP="009E6070">
            <w:pPr>
              <w:numPr>
                <w:ilvl w:val="0"/>
                <w:numId w:val="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210"/>
              <w:gridCol w:w="1855"/>
            </w:tblGrid>
            <w:tr w:rsidR="00A9279A"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A9279A" w14:paraId="70090F7F" w14:textId="77777777" w:rsidTr="00BC7CC2">
              <w:tc>
                <w:tcPr>
                  <w:tcW w:w="4531" w:type="dxa"/>
                </w:tcPr>
                <w:p w14:paraId="597D4E15" w14:textId="16B2D735" w:rsidR="007E7D58" w:rsidRDefault="00E636D9" w:rsidP="007E7D58">
                  <w:pPr>
                    <w:pStyle w:val="Header"/>
                    <w:tabs>
                      <w:tab w:val="left" w:pos="709"/>
                    </w:tabs>
                    <w:ind w:right="3"/>
                    <w:rPr>
                      <w:rFonts w:ascii="Arial" w:hAnsi="Arial" w:cs="Arial"/>
                      <w:sz w:val="18"/>
                      <w:szCs w:val="18"/>
                    </w:rPr>
                  </w:pPr>
                  <w:r>
                    <w:rPr>
                      <w:rFonts w:ascii="Arial" w:hAnsi="Arial" w:cs="Arial"/>
                      <w:sz w:val="18"/>
                      <w:szCs w:val="18"/>
                    </w:rPr>
                    <w:t>Natural England, Foss House,</w:t>
                  </w:r>
                </w:p>
                <w:p w14:paraId="4784EAD4" w14:textId="3A712505" w:rsidR="00E636D9" w:rsidRDefault="00E636D9" w:rsidP="007E7D58">
                  <w:pPr>
                    <w:pStyle w:val="Header"/>
                    <w:tabs>
                      <w:tab w:val="left" w:pos="709"/>
                    </w:tabs>
                    <w:ind w:right="3"/>
                    <w:rPr>
                      <w:rFonts w:ascii="Arial" w:hAnsi="Arial" w:cs="Arial"/>
                      <w:sz w:val="18"/>
                      <w:szCs w:val="18"/>
                    </w:rPr>
                  </w:pPr>
                  <w:r>
                    <w:rPr>
                      <w:rFonts w:ascii="Arial" w:hAnsi="Arial" w:cs="Arial"/>
                      <w:sz w:val="18"/>
                      <w:szCs w:val="18"/>
                    </w:rPr>
                    <w:t xml:space="preserve">Kings Pool, 1-2 </w:t>
                  </w:r>
                  <w:proofErr w:type="spellStart"/>
                  <w:r>
                    <w:rPr>
                      <w:rFonts w:ascii="Arial" w:hAnsi="Arial" w:cs="Arial"/>
                      <w:sz w:val="18"/>
                      <w:szCs w:val="18"/>
                    </w:rPr>
                    <w:t>Peasholme</w:t>
                  </w:r>
                  <w:proofErr w:type="spellEnd"/>
                  <w:r>
                    <w:rPr>
                      <w:rFonts w:ascii="Arial" w:hAnsi="Arial" w:cs="Arial"/>
                      <w:sz w:val="18"/>
                      <w:szCs w:val="18"/>
                    </w:rPr>
                    <w:t xml:space="preserve"> Green,</w:t>
                  </w:r>
                </w:p>
                <w:p w14:paraId="7869D26B" w14:textId="09777B5F" w:rsidR="00E636D9" w:rsidRPr="00CA4BA2" w:rsidRDefault="00E636D9" w:rsidP="007E7D58">
                  <w:pPr>
                    <w:pStyle w:val="Header"/>
                    <w:tabs>
                      <w:tab w:val="left" w:pos="709"/>
                    </w:tabs>
                    <w:ind w:right="3"/>
                    <w:rPr>
                      <w:rFonts w:ascii="Arial" w:hAnsi="Arial" w:cs="Arial"/>
                      <w:sz w:val="18"/>
                      <w:szCs w:val="18"/>
                    </w:rPr>
                  </w:pPr>
                  <w:r>
                    <w:rPr>
                      <w:rFonts w:ascii="Arial" w:hAnsi="Arial" w:cs="Arial"/>
                      <w:sz w:val="18"/>
                      <w:szCs w:val="18"/>
                    </w:rPr>
                    <w:t>York, YO1 7PX</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F4B15BA"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7902EF">
                    <w:rPr>
                      <w:rFonts w:ascii="Arial" w:hAnsi="Arial" w:cs="Arial"/>
                      <w:sz w:val="18"/>
                      <w:szCs w:val="18"/>
                    </w:rPr>
                    <w:t>Rupert Hammond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401CB966"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7902EF">
                    <w:rPr>
                      <w:rFonts w:ascii="Arial" w:hAnsi="Arial" w:cs="Arial"/>
                      <w:sz w:val="18"/>
                      <w:szCs w:val="18"/>
                    </w:rPr>
                    <w:t>Rupert.hammond</w:t>
                  </w:r>
                  <w:r w:rsidR="00E636D9">
                    <w:rPr>
                      <w:rFonts w:ascii="Arial" w:hAnsi="Arial" w:cs="Arial"/>
                      <w:sz w:val="18"/>
                      <w:szCs w:val="18"/>
                    </w:rPr>
                    <w:t>@naturalengland.org.uk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6DC9568F" w:rsidR="004028F1" w:rsidRPr="00CA4BA2" w:rsidRDefault="007902EF" w:rsidP="007E7D58">
                  <w:pPr>
                    <w:pStyle w:val="Header"/>
                    <w:tabs>
                      <w:tab w:val="left" w:pos="709"/>
                    </w:tabs>
                    <w:ind w:right="3"/>
                    <w:rPr>
                      <w:rFonts w:ascii="Arial" w:hAnsi="Arial" w:cs="Arial"/>
                      <w:sz w:val="18"/>
                      <w:szCs w:val="18"/>
                    </w:rPr>
                  </w:pPr>
                  <w:r>
                    <w:rPr>
                      <w:rFonts w:ascii="Arial" w:hAnsi="Arial" w:cs="Arial"/>
                      <w:sz w:val="18"/>
                      <w:szCs w:val="18"/>
                    </w:rPr>
                    <w:t>To be confirmed</w:t>
                  </w:r>
                </w:p>
              </w:tc>
            </w:tr>
            <w:tr w:rsidR="00E567F8" w14:paraId="63E3831B" w14:textId="77777777" w:rsidTr="00E767AE">
              <w:trPr>
                <w:gridAfter w:val="1"/>
                <w:wAfter w:w="2534" w:type="dxa"/>
              </w:trPr>
              <w:tc>
                <w:tcPr>
                  <w:tcW w:w="6943" w:type="dxa"/>
                </w:tcPr>
                <w:p w14:paraId="16DE294F" w14:textId="1593A14A"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3A707DC">
        <w:trPr>
          <w:trHeight w:val="1750"/>
        </w:trPr>
        <w:tc>
          <w:tcPr>
            <w:tcW w:w="1413" w:type="pct"/>
          </w:tcPr>
          <w:p w14:paraId="10717F1C" w14:textId="738D99A7" w:rsidR="007E7D58" w:rsidRPr="00060369"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14"/>
            <w:r w:rsidRPr="006C1774">
              <w:rPr>
                <w:rFonts w:ascii="Arial" w:hAnsi="Arial" w:cs="Arial"/>
                <w:b/>
                <w:sz w:val="18"/>
                <w:szCs w:val="18"/>
              </w:rPr>
              <w:lastRenderedPageBreak/>
              <w:t xml:space="preserve">Key </w:t>
            </w:r>
            <w:bookmarkEnd w:id="18"/>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4DF7CAAC" w:rsidR="007E7D58" w:rsidRPr="002F2EB8" w:rsidDel="006867E5" w:rsidRDefault="002F2EB8" w:rsidP="007E7D58">
                  <w:pPr>
                    <w:pStyle w:val="Header"/>
                    <w:tabs>
                      <w:tab w:val="left" w:pos="709"/>
                    </w:tabs>
                    <w:ind w:right="3"/>
                    <w:rPr>
                      <w:rFonts w:ascii="Arial" w:hAnsi="Arial" w:cs="Arial"/>
                      <w:b/>
                      <w:iCs/>
                      <w:sz w:val="18"/>
                      <w:szCs w:val="18"/>
                    </w:rPr>
                  </w:pPr>
                  <w:r w:rsidRPr="002F2EB8">
                    <w:rPr>
                      <w:rFonts w:ascii="Arial" w:hAnsi="Arial" w:cs="Arial"/>
                      <w:b/>
                      <w:iCs/>
                      <w:sz w:val="18"/>
                      <w:szCs w:val="18"/>
                    </w:rPr>
                    <w:t xml:space="preserve">Project Manager              </w:t>
                  </w:r>
                  <w:r w:rsidR="007902EF">
                    <w:rPr>
                      <w:rFonts w:ascii="Arial" w:hAnsi="Arial" w:cs="Arial"/>
                      <w:b/>
                      <w:iCs/>
                      <w:sz w:val="18"/>
                      <w:szCs w:val="18"/>
                    </w:rPr>
                    <w:t>To be confirmed</w:t>
                  </w:r>
                </w:p>
              </w:tc>
            </w:tr>
            <w:tr w:rsidR="007E7D58" w:rsidRPr="00060369" w14:paraId="581971AA" w14:textId="77777777">
              <w:tc>
                <w:tcPr>
                  <w:tcW w:w="2315" w:type="dxa"/>
                  <w:tcBorders>
                    <w:top w:val="nil"/>
                    <w:left w:val="nil"/>
                    <w:bottom w:val="nil"/>
                    <w:right w:val="nil"/>
                  </w:tcBorders>
                </w:tcPr>
                <w:p w14:paraId="20384BBC" w14:textId="0EAD8BEE" w:rsidR="007E7D58" w:rsidRPr="00060369" w:rsidDel="006867E5" w:rsidRDefault="002F2EB8" w:rsidP="007E7D58">
                  <w:pPr>
                    <w:pStyle w:val="Header"/>
                    <w:tabs>
                      <w:tab w:val="left" w:pos="709"/>
                    </w:tabs>
                    <w:ind w:right="3"/>
                    <w:rPr>
                      <w:rFonts w:ascii="Arial" w:hAnsi="Arial" w:cs="Arial"/>
                      <w:sz w:val="18"/>
                      <w:szCs w:val="18"/>
                    </w:rPr>
                  </w:pPr>
                  <w:r>
                    <w:rPr>
                      <w:rFonts w:ascii="Arial" w:hAnsi="Arial" w:cs="Arial"/>
                      <w:sz w:val="18"/>
                      <w:szCs w:val="18"/>
                    </w:rPr>
                    <w:t xml:space="preserve">                                          </w:t>
                  </w:r>
                </w:p>
              </w:tc>
              <w:tc>
                <w:tcPr>
                  <w:tcW w:w="2059" w:type="dxa"/>
                  <w:tcBorders>
                    <w:top w:val="nil"/>
                    <w:left w:val="nil"/>
                    <w:bottom w:val="nil"/>
                    <w:right w:val="nil"/>
                  </w:tcBorders>
                </w:tcPr>
                <w:p w14:paraId="2ABE2EFF" w14:textId="70D6B916" w:rsidR="002F2EB8" w:rsidRPr="002F2EB8" w:rsidDel="006867E5" w:rsidRDefault="002F2EB8" w:rsidP="007E7D58">
                  <w:pPr>
                    <w:pStyle w:val="Header"/>
                    <w:tabs>
                      <w:tab w:val="left" w:pos="709"/>
                    </w:tabs>
                    <w:ind w:right="3"/>
                    <w:rPr>
                      <w:rFonts w:ascii="Arial" w:hAnsi="Arial" w:cs="Arial"/>
                      <w:b/>
                      <w:iCs/>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3A707DC">
        <w:tc>
          <w:tcPr>
            <w:tcW w:w="1413" w:type="pct"/>
          </w:tcPr>
          <w:p w14:paraId="41E43A9C" w14:textId="77777777" w:rsidR="007E7D58" w:rsidRPr="00060369"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99635623"/>
            <w:r w:rsidRPr="00060369">
              <w:rPr>
                <w:rFonts w:ascii="Arial" w:hAnsi="Arial" w:cs="Arial"/>
                <w:b/>
                <w:sz w:val="18"/>
                <w:szCs w:val="18"/>
              </w:rPr>
              <w:t>Procedures and Policies</w:t>
            </w:r>
            <w:bookmarkEnd w:id="19"/>
          </w:p>
        </w:tc>
        <w:tc>
          <w:tcPr>
            <w:tcW w:w="3587" w:type="pct"/>
            <w:gridSpan w:val="2"/>
          </w:tcPr>
          <w:p w14:paraId="6BA942EB" w14:textId="2BB68A9B" w:rsidR="007E7D58" w:rsidRPr="00060369" w:rsidRDefault="007E7D58" w:rsidP="73A707DC">
            <w:pPr>
              <w:tabs>
                <w:tab w:val="left" w:pos="709"/>
              </w:tabs>
              <w:rPr>
                <w:rFonts w:ascii="Arial" w:hAnsi="Arial" w:cs="Arial"/>
                <w:b/>
                <w:bCs/>
                <w:i/>
                <w:iCs/>
                <w:sz w:val="18"/>
                <w:szCs w:val="18"/>
              </w:rPr>
            </w:pPr>
            <w:r w:rsidRPr="73A707DC">
              <w:rPr>
                <w:rFonts w:ascii="Arial" w:hAnsi="Arial" w:cs="Arial"/>
                <w:sz w:val="18"/>
                <w:szCs w:val="18"/>
              </w:rPr>
              <w:t xml:space="preserve">For the purposes of the Agreement: </w:t>
            </w:r>
            <w:r w:rsidR="00A9279A" w:rsidRPr="00A9279A">
              <w:rPr>
                <w:rFonts w:ascii="Arial" w:hAnsi="Arial" w:cs="Arial"/>
                <w:b/>
                <w:bCs/>
                <w:sz w:val="18"/>
                <w:szCs w:val="18"/>
              </w:rPr>
              <w:t>Riparian Buffer Strip Tool and Methodology: project scale assessments</w:t>
            </w:r>
          </w:p>
          <w:p w14:paraId="57791FD0" w14:textId="77777777" w:rsidR="007E7D58" w:rsidRPr="00060369" w:rsidRDefault="007E7D58" w:rsidP="007E7D58">
            <w:pPr>
              <w:tabs>
                <w:tab w:val="left" w:pos="709"/>
              </w:tabs>
              <w:rPr>
                <w:rFonts w:ascii="Arial" w:hAnsi="Arial" w:cs="Arial"/>
                <w:sz w:val="18"/>
                <w:szCs w:val="18"/>
              </w:rPr>
            </w:pPr>
          </w:p>
          <w:p w14:paraId="5CC664DF" w14:textId="0F5F623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r w:rsidRPr="00060369">
              <w:rPr>
                <w:rFonts w:ascii="Arial" w:hAnsi="Arial" w:cs="Arial"/>
                <w:i/>
                <w:sz w:val="18"/>
                <w:szCs w:val="18"/>
              </w:rPr>
              <w:t xml:space="preserve">  </w:t>
            </w:r>
          </w:p>
          <w:p w14:paraId="4218B7F2" w14:textId="77777777" w:rsidR="007E7D58" w:rsidRPr="002F2EB8" w:rsidRDefault="007E7D58" w:rsidP="007E7D58">
            <w:pPr>
              <w:pStyle w:val="Heading2"/>
              <w:keepNext/>
              <w:numPr>
                <w:ilvl w:val="0"/>
                <w:numId w:val="0"/>
              </w:numPr>
              <w:tabs>
                <w:tab w:val="left" w:pos="709"/>
              </w:tabs>
              <w:spacing w:after="0"/>
              <w:jc w:val="left"/>
              <w:rPr>
                <w:rFonts w:ascii="Arial" w:hAnsi="Arial" w:cs="Arial"/>
                <w:iCs/>
                <w:sz w:val="18"/>
                <w:szCs w:val="18"/>
              </w:rPr>
            </w:pPr>
          </w:p>
          <w:p w14:paraId="49559F32" w14:textId="1A31FD75" w:rsidR="007E7D58" w:rsidRPr="00370678" w:rsidRDefault="007E7D58" w:rsidP="00370678">
            <w:pPr>
              <w:pStyle w:val="Heading2"/>
              <w:keepNext/>
              <w:numPr>
                <w:ilvl w:val="0"/>
                <w:numId w:val="0"/>
              </w:numPr>
              <w:tabs>
                <w:tab w:val="left" w:pos="709"/>
              </w:tabs>
              <w:spacing w:after="0"/>
              <w:ind w:left="709"/>
              <w:jc w:val="left"/>
              <w:rPr>
                <w:rFonts w:ascii="Arial" w:hAnsi="Arial" w:cs="Arial"/>
                <w:i/>
                <w:sz w:val="18"/>
                <w:szCs w:val="18"/>
              </w:rPr>
            </w:pPr>
            <w:r w:rsidRPr="00370678">
              <w:rPr>
                <w:rFonts w:ascii="Arial" w:hAnsi="Arial" w:cs="Arial"/>
                <w:i/>
                <w:sz w:val="18"/>
                <w:szCs w:val="18"/>
              </w:rPr>
              <w:t>The Customer requires the Contractor to ensure that any person employed in the Delivery of the Goods and/or Services has undertaken a disclosure and barring service check.</w:t>
            </w:r>
          </w:p>
          <w:p w14:paraId="64768C01" w14:textId="4BD07142" w:rsidR="007E7D58" w:rsidRPr="00060369" w:rsidRDefault="007E7D58" w:rsidP="002F2EB8">
            <w:pPr>
              <w:pStyle w:val="Heading2"/>
              <w:keepNext/>
              <w:numPr>
                <w:ilvl w:val="0"/>
                <w:numId w:val="0"/>
              </w:numPr>
              <w:tabs>
                <w:tab w:val="left" w:pos="709"/>
              </w:tabs>
              <w:spacing w:after="0"/>
              <w:jc w:val="left"/>
              <w:rPr>
                <w:rFonts w:ascii="Arial" w:hAnsi="Arial" w:cs="Arial"/>
                <w:i/>
                <w:sz w:val="18"/>
                <w:szCs w:val="18"/>
              </w:rPr>
            </w:pP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452E67A" w:rsidR="007E7D58"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w:t>
            </w:r>
          </w:p>
          <w:p w14:paraId="3A2E103A" w14:textId="77777777" w:rsidR="002F2EB8" w:rsidRDefault="002F2EB8" w:rsidP="007E7D58">
            <w:pPr>
              <w:tabs>
                <w:tab w:val="left" w:pos="709"/>
              </w:tabs>
              <w:rPr>
                <w:rFonts w:ascii="Arial" w:hAnsi="Arial" w:cs="Arial"/>
                <w:sz w:val="18"/>
                <w:szCs w:val="18"/>
              </w:rPr>
            </w:pPr>
          </w:p>
          <w:p w14:paraId="6C370E01" w14:textId="10F26FDA" w:rsidR="002F2EB8" w:rsidRPr="00370678" w:rsidRDefault="002F2EB8" w:rsidP="002F2EB8">
            <w:pPr>
              <w:tabs>
                <w:tab w:val="left" w:pos="709"/>
              </w:tabs>
              <w:rPr>
                <w:rFonts w:ascii="Arial" w:hAnsi="Arial" w:cs="Arial"/>
                <w:i/>
                <w:iCs/>
                <w:sz w:val="18"/>
                <w:szCs w:val="18"/>
              </w:rPr>
            </w:pPr>
            <w:proofErr w:type="gramStart"/>
            <w:r w:rsidRPr="00370678">
              <w:rPr>
                <w:rFonts w:ascii="Arial" w:hAnsi="Arial" w:cs="Arial"/>
                <w:i/>
                <w:iCs/>
                <w:sz w:val="18"/>
                <w:szCs w:val="18"/>
              </w:rPr>
              <w:t>In order to</w:t>
            </w:r>
            <w:proofErr w:type="gramEnd"/>
            <w:r w:rsidRPr="00370678">
              <w:rPr>
                <w:rFonts w:ascii="Arial" w:hAnsi="Arial" w:cs="Arial"/>
                <w:i/>
                <w:iCs/>
                <w:sz w:val="18"/>
                <w:szCs w:val="18"/>
              </w:rPr>
              <w:t xml:space="preserve"> comply with the General Data Protection Regulations </w:t>
            </w:r>
            <w:proofErr w:type="gramStart"/>
            <w:r w:rsidRPr="00370678">
              <w:rPr>
                <w:rFonts w:ascii="Arial" w:hAnsi="Arial" w:cs="Arial"/>
                <w:i/>
                <w:iCs/>
                <w:sz w:val="18"/>
                <w:szCs w:val="18"/>
              </w:rPr>
              <w:t>2018</w:t>
            </w:r>
            <w:proofErr w:type="gramEnd"/>
            <w:r w:rsidRPr="00370678">
              <w:rPr>
                <w:rFonts w:ascii="Arial" w:hAnsi="Arial" w:cs="Arial"/>
                <w:i/>
                <w:iCs/>
                <w:sz w:val="18"/>
                <w:szCs w:val="18"/>
              </w:rPr>
              <w:t xml:space="preserve"> the contractor must agree to the following:</w:t>
            </w:r>
          </w:p>
          <w:p w14:paraId="52CF433A" w14:textId="77777777" w:rsidR="002F2EB8" w:rsidRPr="00370678" w:rsidRDefault="002F2EB8" w:rsidP="002F2EB8">
            <w:pPr>
              <w:tabs>
                <w:tab w:val="left" w:pos="709"/>
              </w:tabs>
              <w:rPr>
                <w:rFonts w:ascii="Arial" w:hAnsi="Arial" w:cs="Arial"/>
                <w:i/>
                <w:iCs/>
                <w:sz w:val="18"/>
                <w:szCs w:val="18"/>
              </w:rPr>
            </w:pPr>
          </w:p>
          <w:p w14:paraId="1721359A" w14:textId="3586166A"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You must only process any personal data in strict accordance with instructions from the Authority.</w:t>
            </w:r>
          </w:p>
          <w:p w14:paraId="70120486" w14:textId="1FE49DF9"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 xml:space="preserve"> You must ensure that all the personal data that we disclose to you or you collect on our behalf under this agreement are kept confidential.</w:t>
            </w:r>
          </w:p>
          <w:p w14:paraId="7E446FA1" w14:textId="7739B310"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You must take reasonable steps to ensure the reliability of employees who have access to personal data.</w:t>
            </w:r>
          </w:p>
          <w:p w14:paraId="227B6382" w14:textId="027358BA"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 xml:space="preserve"> Only employees who may be required to assist in meeting the obligations under this agreement may have access to the personal data.</w:t>
            </w:r>
          </w:p>
          <w:p w14:paraId="72A53AFB" w14:textId="0CCC0EFA"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Any disclosure of personal data must be made in confidence and extend only so far as that which is specifically necessary for the purposes of this agreement.</w:t>
            </w:r>
          </w:p>
          <w:p w14:paraId="47D49755" w14:textId="0BF746E7"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 xml:space="preserve"> You must ensure that there are appropriate security measures in place to safeguard against any unauthorised access or unlawful processing or accidental loss, destruction or damage or disclosure of the personal data.</w:t>
            </w:r>
          </w:p>
          <w:p w14:paraId="41BE844D" w14:textId="715F10E4" w:rsidR="002F2EB8" w:rsidRPr="00370678" w:rsidRDefault="002F2EB8" w:rsidP="00A9279A">
            <w:pPr>
              <w:pStyle w:val="ListParagraph"/>
              <w:numPr>
                <w:ilvl w:val="0"/>
                <w:numId w:val="10"/>
              </w:numPr>
              <w:tabs>
                <w:tab w:val="left" w:pos="709"/>
              </w:tabs>
              <w:rPr>
                <w:rFonts w:ascii="Arial" w:hAnsi="Arial" w:cs="Arial"/>
                <w:i/>
                <w:iCs/>
                <w:sz w:val="18"/>
                <w:szCs w:val="18"/>
              </w:rPr>
            </w:pPr>
            <w:r w:rsidRPr="00370678">
              <w:rPr>
                <w:rFonts w:ascii="Arial" w:hAnsi="Arial" w:cs="Arial"/>
                <w:i/>
                <w:iCs/>
                <w:sz w:val="18"/>
                <w:szCs w:val="18"/>
              </w:rPr>
              <w:t>On termination of this agreement, for whatever reason, the personal data must be returned to us promptly and safely, together with all copies in your possession or control.</w:t>
            </w:r>
          </w:p>
          <w:p w14:paraId="44B2EBBB" w14:textId="77777777" w:rsidR="002F2EB8" w:rsidRPr="00060369" w:rsidRDefault="002F2EB8" w:rsidP="007E7D58">
            <w:pPr>
              <w:tabs>
                <w:tab w:val="left" w:pos="709"/>
              </w:tabs>
              <w:rPr>
                <w:rFonts w:ascii="Arial" w:hAnsi="Arial" w:cs="Arial"/>
                <w:sz w:val="18"/>
                <w:szCs w:val="18"/>
              </w:rPr>
            </w:pPr>
          </w:p>
          <w:p w14:paraId="3296FF87" w14:textId="77777777" w:rsidR="007E7D58" w:rsidRPr="00060369" w:rsidRDefault="007E7D58" w:rsidP="007E7D58">
            <w:pPr>
              <w:tabs>
                <w:tab w:val="left" w:pos="709"/>
              </w:tabs>
              <w:rPr>
                <w:rFonts w:ascii="Arial" w:hAnsi="Arial" w:cs="Arial"/>
                <w:sz w:val="18"/>
                <w:szCs w:val="18"/>
              </w:rPr>
            </w:pPr>
          </w:p>
          <w:p w14:paraId="243F033F" w14:textId="77777777" w:rsidR="00370678"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p>
          <w:p w14:paraId="786C9F8F" w14:textId="77777777" w:rsidR="00370678" w:rsidRDefault="00370678" w:rsidP="007E7D58">
            <w:pPr>
              <w:tabs>
                <w:tab w:val="left" w:pos="709"/>
              </w:tabs>
              <w:rPr>
                <w:rFonts w:ascii="Arial" w:hAnsi="Arial" w:cs="Arial"/>
                <w:sz w:val="18"/>
                <w:szCs w:val="18"/>
              </w:rPr>
            </w:pPr>
          </w:p>
          <w:p w14:paraId="37598A79" w14:textId="01D30B19" w:rsidR="0037067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547585A4" w14:textId="77777777" w:rsidR="00370678" w:rsidRPr="00370678" w:rsidRDefault="00370678" w:rsidP="00370678">
            <w:pPr>
              <w:tabs>
                <w:tab w:val="left" w:pos="709"/>
              </w:tabs>
              <w:rPr>
                <w:rFonts w:ascii="Arial" w:hAnsi="Arial" w:cs="Arial"/>
                <w:i/>
                <w:iCs/>
                <w:sz w:val="18"/>
                <w:szCs w:val="18"/>
              </w:rPr>
            </w:pPr>
          </w:p>
          <w:p w14:paraId="01220CF1" w14:textId="7FA596A3" w:rsidR="0037067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The Customer encourages its suppliers to share these values, work to address negative impacts and realise opportunities, measure performance and success.</w:t>
            </w:r>
          </w:p>
          <w:p w14:paraId="53208EA3" w14:textId="77777777" w:rsidR="00370678" w:rsidRPr="00370678" w:rsidRDefault="00370678" w:rsidP="00370678">
            <w:pPr>
              <w:tabs>
                <w:tab w:val="left" w:pos="709"/>
              </w:tabs>
              <w:rPr>
                <w:rFonts w:ascii="Arial" w:hAnsi="Arial" w:cs="Arial"/>
                <w:i/>
                <w:iCs/>
                <w:sz w:val="18"/>
                <w:szCs w:val="18"/>
              </w:rPr>
            </w:pPr>
          </w:p>
          <w:p w14:paraId="65D5A094" w14:textId="16D37E9F" w:rsidR="007E7D5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 xml:space="preserve">Contractors are expected to </w:t>
            </w:r>
            <w:proofErr w:type="gramStart"/>
            <w:r w:rsidRPr="00370678">
              <w:rPr>
                <w:rFonts w:ascii="Arial" w:hAnsi="Arial" w:cs="Arial"/>
                <w:i/>
                <w:iCs/>
                <w:sz w:val="18"/>
                <w:szCs w:val="18"/>
              </w:rPr>
              <w:t>have an understanding of</w:t>
            </w:r>
            <w:proofErr w:type="gramEnd"/>
            <w:r w:rsidRPr="00370678">
              <w:rPr>
                <w:rFonts w:ascii="Arial" w:hAnsi="Arial" w:cs="Arial"/>
                <w:i/>
                <w:iCs/>
                <w:sz w:val="18"/>
                <w:szCs w:val="18"/>
              </w:rPr>
              <w:t xml:space="preserve"> the Sustainable Development Goals, the interconnections between them and the relevance to the Goods, Services and works procured on the Customer’s behalf.</w:t>
            </w:r>
          </w:p>
          <w:p w14:paraId="3C30BE77" w14:textId="77777777" w:rsidR="00370678" w:rsidRPr="00060369" w:rsidRDefault="00370678" w:rsidP="00370678">
            <w:pPr>
              <w:tabs>
                <w:tab w:val="left" w:pos="709"/>
              </w:tabs>
              <w:rPr>
                <w:rFonts w:ascii="Arial" w:hAnsi="Arial" w:cs="Arial"/>
                <w:sz w:val="18"/>
                <w:szCs w:val="18"/>
              </w:rPr>
            </w:pPr>
          </w:p>
          <w:p w14:paraId="4F7E32FE" w14:textId="77777777" w:rsidR="007E7D58" w:rsidRPr="00060369" w:rsidRDefault="007E7D58" w:rsidP="007E7D58">
            <w:pPr>
              <w:tabs>
                <w:tab w:val="left" w:pos="709"/>
              </w:tabs>
              <w:rPr>
                <w:rFonts w:ascii="Arial" w:hAnsi="Arial" w:cs="Arial"/>
                <w:sz w:val="18"/>
                <w:szCs w:val="18"/>
              </w:rPr>
            </w:pPr>
          </w:p>
          <w:p w14:paraId="16A0F4E1" w14:textId="2908744A" w:rsidR="00370678"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w:t>
            </w:r>
            <w:r w:rsidR="00370678">
              <w:rPr>
                <w:rFonts w:ascii="Arial" w:hAnsi="Arial" w:cs="Arial"/>
                <w:sz w:val="18"/>
                <w:szCs w:val="18"/>
              </w:rPr>
              <w:t>and</w:t>
            </w:r>
            <w:r w:rsidRPr="00060369">
              <w:rPr>
                <w:rFonts w:ascii="Arial" w:hAnsi="Arial" w:cs="Arial"/>
                <w:sz w:val="18"/>
                <w:szCs w:val="18"/>
              </w:rPr>
              <w:t xml:space="preserve"> environmental policy are</w:t>
            </w:r>
            <w:r w:rsidR="00370678">
              <w:rPr>
                <w:rFonts w:ascii="Arial" w:hAnsi="Arial" w:cs="Arial"/>
                <w:sz w:val="18"/>
                <w:szCs w:val="18"/>
              </w:rPr>
              <w:t xml:space="preserve">: </w:t>
            </w:r>
          </w:p>
          <w:p w14:paraId="05BEA6FB" w14:textId="77777777" w:rsidR="00370678" w:rsidRDefault="00370678" w:rsidP="007E7D58">
            <w:pPr>
              <w:tabs>
                <w:tab w:val="left" w:pos="709"/>
              </w:tabs>
              <w:rPr>
                <w:rFonts w:ascii="Arial" w:hAnsi="Arial" w:cs="Arial"/>
                <w:sz w:val="18"/>
                <w:szCs w:val="18"/>
              </w:rPr>
            </w:pPr>
          </w:p>
          <w:p w14:paraId="6AD83D20" w14:textId="1F23928B" w:rsidR="0037067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The Customer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14C2C7E4" w14:textId="77777777" w:rsidR="00370678" w:rsidRPr="00370678" w:rsidRDefault="00370678" w:rsidP="00370678">
            <w:pPr>
              <w:tabs>
                <w:tab w:val="left" w:pos="709"/>
              </w:tabs>
              <w:rPr>
                <w:rFonts w:ascii="Arial" w:hAnsi="Arial" w:cs="Arial"/>
                <w:i/>
                <w:iCs/>
                <w:sz w:val="18"/>
                <w:szCs w:val="18"/>
              </w:rPr>
            </w:pPr>
          </w:p>
          <w:p w14:paraId="04ADED0A" w14:textId="77777777" w:rsidR="0037067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 xml:space="preserve">Suppliers are expected </w:t>
            </w:r>
            <w:proofErr w:type="gramStart"/>
            <w:r w:rsidRPr="00370678">
              <w:rPr>
                <w:rFonts w:ascii="Arial" w:hAnsi="Arial" w:cs="Arial"/>
                <w:i/>
                <w:iCs/>
                <w:sz w:val="18"/>
                <w:szCs w:val="18"/>
              </w:rPr>
              <w:t>to;</w:t>
            </w:r>
            <w:proofErr w:type="gramEnd"/>
          </w:p>
          <w:p w14:paraId="1F6B4837" w14:textId="139549D3" w:rsidR="00370678" w:rsidRPr="00370678" w:rsidRDefault="00370678" w:rsidP="00A9279A">
            <w:pPr>
              <w:pStyle w:val="ListParagraph"/>
              <w:numPr>
                <w:ilvl w:val="0"/>
                <w:numId w:val="9"/>
              </w:numPr>
              <w:tabs>
                <w:tab w:val="left" w:pos="709"/>
              </w:tabs>
              <w:rPr>
                <w:rFonts w:ascii="Arial" w:hAnsi="Arial" w:cs="Arial"/>
                <w:i/>
                <w:iCs/>
                <w:sz w:val="18"/>
                <w:szCs w:val="18"/>
              </w:rPr>
            </w:pPr>
            <w:r w:rsidRPr="00370678">
              <w:rPr>
                <w:rFonts w:ascii="Arial" w:hAnsi="Arial" w:cs="Arial"/>
                <w:i/>
                <w:iCs/>
                <w:sz w:val="18"/>
                <w:szCs w:val="18"/>
              </w:rPr>
              <w:lastRenderedPageBreak/>
              <w:t>Support Defra group to achieve its Public Sector Equality Duty as defined by the Equality Act 2010, and to support delivery of Defra group’s Equality &amp; Diversity Strategy.</w:t>
            </w:r>
          </w:p>
          <w:p w14:paraId="71BE2691" w14:textId="77075605" w:rsidR="00370678" w:rsidRPr="00370678" w:rsidRDefault="00370678" w:rsidP="00A9279A">
            <w:pPr>
              <w:pStyle w:val="ListParagraph"/>
              <w:numPr>
                <w:ilvl w:val="0"/>
                <w:numId w:val="9"/>
              </w:numPr>
              <w:tabs>
                <w:tab w:val="left" w:pos="709"/>
              </w:tabs>
              <w:rPr>
                <w:rFonts w:ascii="Arial" w:hAnsi="Arial" w:cs="Arial"/>
                <w:i/>
                <w:iCs/>
                <w:sz w:val="18"/>
                <w:szCs w:val="18"/>
              </w:rPr>
            </w:pPr>
            <w:r w:rsidRPr="00370678">
              <w:rPr>
                <w:rFonts w:ascii="Arial" w:hAnsi="Arial" w:cs="Arial"/>
                <w:i/>
                <w:iCs/>
                <w:sz w:val="18"/>
                <w:szCs w:val="18"/>
              </w:rPr>
              <w:t>Meet the standards set out in the Government’s Supplier Code of Conduct</w:t>
            </w:r>
          </w:p>
          <w:p w14:paraId="37772353" w14:textId="26DA788C" w:rsidR="007E7D58" w:rsidRPr="00370678" w:rsidRDefault="00370678" w:rsidP="00370678">
            <w:pPr>
              <w:tabs>
                <w:tab w:val="left" w:pos="709"/>
              </w:tabs>
              <w:rPr>
                <w:rFonts w:ascii="Arial" w:hAnsi="Arial" w:cs="Arial"/>
                <w:i/>
                <w:iCs/>
                <w:sz w:val="18"/>
                <w:szCs w:val="18"/>
              </w:rPr>
            </w:pPr>
            <w:r w:rsidRPr="00370678">
              <w:rPr>
                <w:rFonts w:ascii="Arial" w:hAnsi="Arial" w:cs="Arial"/>
                <w:i/>
                <w:iCs/>
                <w:sz w:val="18"/>
                <w:szCs w:val="18"/>
              </w:rPr>
              <w:t>work with Defra group to ensure equality, diversity and inclusion impacts are addressed (positive and negative) in the goods, services and works we procure, barriers are removed and opportunities realised.</w:t>
            </w:r>
          </w:p>
          <w:p w14:paraId="7092F3F4" w14:textId="77777777" w:rsidR="007E7D58" w:rsidRPr="00060369" w:rsidRDefault="007E7D58" w:rsidP="007E7D58">
            <w:pPr>
              <w:tabs>
                <w:tab w:val="left" w:pos="709"/>
              </w:tabs>
              <w:rPr>
                <w:rFonts w:ascii="Arial" w:hAnsi="Arial" w:cs="Arial"/>
                <w:sz w:val="18"/>
                <w:szCs w:val="18"/>
              </w:rPr>
            </w:pPr>
          </w:p>
          <w:p w14:paraId="50A5B873" w14:textId="37F15A7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73A707DC">
        <w:tc>
          <w:tcPr>
            <w:tcW w:w="1413" w:type="pct"/>
          </w:tcPr>
          <w:p w14:paraId="1B2BEDDD" w14:textId="77777777" w:rsidR="007E7D58" w:rsidRPr="00607C0A"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111456393"/>
            <w:r w:rsidRPr="00607C0A">
              <w:rPr>
                <w:rFonts w:ascii="Arial" w:hAnsi="Arial" w:cs="Arial"/>
                <w:b/>
                <w:sz w:val="18"/>
                <w:szCs w:val="18"/>
              </w:rPr>
              <w:lastRenderedPageBreak/>
              <w:t>Special Terms</w:t>
            </w:r>
            <w:bookmarkEnd w:id="20"/>
          </w:p>
        </w:tc>
        <w:tc>
          <w:tcPr>
            <w:tcW w:w="3587" w:type="pct"/>
            <w:gridSpan w:val="2"/>
          </w:tcPr>
          <w:p w14:paraId="5CA25D6F" w14:textId="1BB8B011" w:rsidR="007E7D58" w:rsidRPr="00607C0A" w:rsidRDefault="007E7D58" w:rsidP="00AD441B">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AD441B">
              <w:rPr>
                <w:rFonts w:ascii="Arial" w:eastAsia="Arial" w:hAnsi="Arial" w:cs="Arial"/>
                <w:sz w:val="18"/>
                <w:szCs w:val="18"/>
              </w:rPr>
              <w:t>–</w:t>
            </w:r>
            <w:r w:rsidRPr="00607C0A">
              <w:rPr>
                <w:rFonts w:ascii="Arial" w:eastAsia="Arial" w:hAnsi="Arial" w:cs="Arial"/>
                <w:sz w:val="18"/>
                <w:szCs w:val="18"/>
              </w:rPr>
              <w:t xml:space="preserve"> </w:t>
            </w:r>
            <w:r w:rsidR="00AD441B">
              <w:rPr>
                <w:rFonts w:ascii="Arial" w:eastAsia="Arial" w:hAnsi="Arial" w:cs="Arial"/>
                <w:sz w:val="18"/>
                <w:szCs w:val="18"/>
              </w:rPr>
              <w:t>N/A</w:t>
            </w:r>
          </w:p>
        </w:tc>
      </w:tr>
      <w:tr w:rsidR="007E7D58" w:rsidRPr="00961A47" w14:paraId="3A1B4439" w14:textId="77777777" w:rsidTr="73A707DC">
        <w:tc>
          <w:tcPr>
            <w:tcW w:w="1413" w:type="pct"/>
          </w:tcPr>
          <w:p w14:paraId="5327047D" w14:textId="77777777" w:rsidR="007E7D58" w:rsidRPr="00060369"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316D93A9" w:rsidR="007E7D58" w:rsidRPr="00060369" w:rsidRDefault="00AD441B"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73A707DC">
        <w:tc>
          <w:tcPr>
            <w:tcW w:w="1413" w:type="pct"/>
          </w:tcPr>
          <w:p w14:paraId="4E4C9474" w14:textId="7F6261B7" w:rsidR="007E7D58" w:rsidRPr="00280C77" w:rsidRDefault="007E7D58" w:rsidP="009E6070">
            <w:pPr>
              <w:numPr>
                <w:ilvl w:val="0"/>
                <w:numId w:val="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4DC867B2"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00370678">
                  <w:rPr>
                    <w:rFonts w:ascii="MS Gothic" w:eastAsia="MS Gothic" w:hAnsi="MS Gothic" w:cs="Arial" w:hint="eastAsia"/>
                    <w:b/>
                    <w:bCs/>
                    <w:sz w:val="18"/>
                    <w:szCs w:val="18"/>
                  </w:rPr>
                  <w:t>☐</w:t>
                </w:r>
              </w:sdtContent>
            </w:sdt>
          </w:p>
          <w:p w14:paraId="5A5B1FF0" w14:textId="3707DF72"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70678">
                  <w:rPr>
                    <w:rFonts w:ascii="MS Gothic" w:eastAsia="MS Gothic" w:hAnsi="MS Gothic" w:cs="Arial" w:hint="eastAsia"/>
                    <w:b/>
                    <w:bCs/>
                    <w:sz w:val="18"/>
                    <w:szCs w:val="18"/>
                  </w:rPr>
                  <w:t>☒</w:t>
                </w:r>
              </w:sdtContent>
            </w:sdt>
          </w:p>
          <w:p w14:paraId="6AE812DC" w14:textId="04D1B080" w:rsidR="007E7D58" w:rsidRPr="00280C77" w:rsidRDefault="007E7D58" w:rsidP="00280C77">
            <w:pPr>
              <w:spacing w:before="120" w:after="120"/>
              <w:rPr>
                <w:rFonts w:ascii="Arial" w:eastAsia="Arial" w:hAnsi="Arial" w:cs="Arial"/>
                <w:sz w:val="18"/>
                <w:szCs w:val="18"/>
                <w:highlight w:val="cyan"/>
              </w:rPr>
            </w:pPr>
          </w:p>
        </w:tc>
      </w:tr>
    </w:tbl>
    <w:p w14:paraId="25E18C4C" w14:textId="23035466"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13599DC" w14:textId="77777777" w:rsidR="00A9279A" w:rsidRPr="000014E4" w:rsidRDefault="00A9279A" w:rsidP="00A9279A">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5B5A61CD" w14:textId="77777777" w:rsidR="007902EF" w:rsidRPr="007902EF" w:rsidRDefault="007902EF" w:rsidP="007902EF">
      <w:pPr>
        <w:keepNext/>
        <w:keepLines/>
        <w:numPr>
          <w:ilvl w:val="0"/>
          <w:numId w:val="44"/>
        </w:numPr>
        <w:tabs>
          <w:tab w:val="clear" w:pos="720"/>
        </w:tabs>
        <w:spacing w:before="240" w:after="360"/>
        <w:ind w:left="0" w:firstLine="0"/>
        <w:outlineLvl w:val="1"/>
        <w:rPr>
          <w:rFonts w:ascii="Arial" w:eastAsia="Times New Roman" w:hAnsi="Arial" w:cs="Times New Roman"/>
          <w:b/>
          <w:bCs/>
          <w:color w:val="F58025"/>
          <w:sz w:val="28"/>
          <w:szCs w:val="26"/>
          <w:lang w:val="en-GB"/>
        </w:rPr>
      </w:pPr>
      <w:r w:rsidRPr="007902EF">
        <w:rPr>
          <w:rFonts w:ascii="Arial" w:eastAsia="Times New Roman" w:hAnsi="Arial" w:cs="Times New Roman"/>
          <w:b/>
          <w:bCs/>
          <w:color w:val="F58025"/>
          <w:sz w:val="28"/>
          <w:szCs w:val="26"/>
          <w:lang w:val="en-GB"/>
        </w:rPr>
        <w:t>Background to Natural England</w:t>
      </w:r>
    </w:p>
    <w:p w14:paraId="3566D827" w14:textId="77777777" w:rsidR="007902EF" w:rsidRPr="007902EF" w:rsidRDefault="007902EF" w:rsidP="007902EF">
      <w:pPr>
        <w:rPr>
          <w:rFonts w:ascii="Arial" w:eastAsia="Calibri" w:hAnsi="Arial" w:cs="Arial"/>
          <w:lang w:val="en-GB"/>
        </w:rPr>
      </w:pPr>
      <w:r w:rsidRPr="007902EF">
        <w:rPr>
          <w:rFonts w:ascii="Arial" w:eastAsia="Calibri" w:hAnsi="Arial" w:cs="Arial"/>
          <w:lang w:val="en-GB"/>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457F3279" w14:textId="77777777" w:rsidR="007902EF" w:rsidRPr="007902EF" w:rsidRDefault="007902EF" w:rsidP="007902EF">
      <w:pPr>
        <w:jc w:val="both"/>
        <w:rPr>
          <w:rFonts w:ascii="Arial" w:eastAsia="Calibri" w:hAnsi="Arial" w:cs="Arial"/>
          <w:lang w:val="en-GB"/>
        </w:rPr>
      </w:pPr>
    </w:p>
    <w:p w14:paraId="3BC031C9" w14:textId="77777777" w:rsidR="007902EF" w:rsidRPr="007902EF" w:rsidRDefault="007902EF" w:rsidP="007902EF">
      <w:pPr>
        <w:jc w:val="both"/>
        <w:rPr>
          <w:rFonts w:ascii="Arial" w:eastAsia="Calibri" w:hAnsi="Arial" w:cs="Arial"/>
          <w:szCs w:val="28"/>
          <w:lang w:val="en-GB"/>
        </w:rPr>
      </w:pPr>
      <w:r w:rsidRPr="007902EF">
        <w:rPr>
          <w:rFonts w:ascii="Arial" w:eastAsia="Calibri" w:hAnsi="Arial" w:cs="Arial"/>
          <w:szCs w:val="28"/>
          <w:lang w:val="en-GB"/>
        </w:rPr>
        <w:t xml:space="preserve">Further information about the Authority can be found at: </w:t>
      </w:r>
      <w:hyperlink r:id="rId15" w:history="1">
        <w:r w:rsidRPr="007902EF">
          <w:rPr>
            <w:rFonts w:ascii="Arial" w:eastAsia="Calibri" w:hAnsi="Arial" w:cs="Arial"/>
            <w:color w:val="0000FF"/>
            <w:szCs w:val="28"/>
            <w:u w:val="single"/>
            <w:lang w:val="en-GB"/>
          </w:rPr>
          <w:t>Natural England</w:t>
        </w:r>
      </w:hyperlink>
      <w:r w:rsidRPr="007902EF">
        <w:rPr>
          <w:rFonts w:ascii="Arial" w:eastAsia="Calibri" w:hAnsi="Arial" w:cs="Arial"/>
          <w:szCs w:val="28"/>
          <w:lang w:val="en-GB"/>
        </w:rPr>
        <w:t>.</w:t>
      </w:r>
    </w:p>
    <w:p w14:paraId="5742C017" w14:textId="77777777" w:rsidR="007902EF" w:rsidRPr="007902EF" w:rsidRDefault="007902EF" w:rsidP="007902EF">
      <w:pPr>
        <w:spacing w:after="160" w:line="256" w:lineRule="auto"/>
        <w:rPr>
          <w:rFonts w:ascii="Calibri" w:eastAsia="Calibri" w:hAnsi="Calibri" w:cs="Arial"/>
          <w:b/>
          <w:bCs/>
          <w:color w:val="F58025"/>
          <w:sz w:val="32"/>
          <w:szCs w:val="32"/>
          <w:lang w:val="en-GB"/>
        </w:rPr>
      </w:pPr>
    </w:p>
    <w:p w14:paraId="36D0048D" w14:textId="77777777" w:rsidR="007902EF" w:rsidRPr="007902EF" w:rsidRDefault="007902EF" w:rsidP="007902EF">
      <w:pPr>
        <w:spacing w:after="160" w:line="256" w:lineRule="auto"/>
        <w:rPr>
          <w:rFonts w:ascii="Calibri" w:eastAsia="Calibri" w:hAnsi="Calibri" w:cs="Arial"/>
          <w:b/>
          <w:bCs/>
          <w:color w:val="F58025"/>
          <w:sz w:val="32"/>
          <w:szCs w:val="32"/>
          <w:lang w:val="en-GB"/>
        </w:rPr>
      </w:pPr>
      <w:r w:rsidRPr="007902EF">
        <w:rPr>
          <w:rFonts w:ascii="Calibri" w:eastAsia="Calibri" w:hAnsi="Calibri" w:cs="Arial"/>
          <w:b/>
          <w:bCs/>
          <w:color w:val="F58025"/>
          <w:sz w:val="32"/>
          <w:szCs w:val="32"/>
          <w:lang w:val="en-GB"/>
        </w:rPr>
        <w:t>The key deliverables for this contract will be:</w:t>
      </w:r>
    </w:p>
    <w:p w14:paraId="654B7906" w14:textId="77777777" w:rsidR="007902EF" w:rsidRPr="007902EF" w:rsidRDefault="007902EF" w:rsidP="007902EF">
      <w:pPr>
        <w:spacing w:after="160" w:line="256" w:lineRule="auto"/>
        <w:rPr>
          <w:rFonts w:ascii="Arial" w:eastAsia="Calibri" w:hAnsi="Arial" w:cs="Times New Roman"/>
          <w:sz w:val="22"/>
          <w:szCs w:val="22"/>
          <w:lang w:val="en-GB"/>
        </w:rPr>
      </w:pPr>
      <w:r w:rsidRPr="007902EF">
        <w:rPr>
          <w:rFonts w:ascii="Arial" w:eastAsia="Calibri" w:hAnsi="Arial" w:cs="Arial"/>
          <w:b/>
          <w:bCs/>
          <w:color w:val="F58025"/>
          <w:sz w:val="22"/>
          <w:szCs w:val="22"/>
          <w:lang w:val="en-GB"/>
        </w:rPr>
        <w:t>Scope of Works:</w:t>
      </w:r>
    </w:p>
    <w:p w14:paraId="1B6ED949" w14:textId="77777777" w:rsidR="007902EF" w:rsidRPr="007902EF" w:rsidRDefault="007902EF" w:rsidP="007902EF">
      <w:pPr>
        <w:spacing w:after="160" w:line="256" w:lineRule="auto"/>
        <w:rPr>
          <w:rFonts w:ascii="Calibri" w:eastAsia="Calibri" w:hAnsi="Calibri" w:cs="Times New Roman"/>
          <w:lang w:val="en-GB"/>
        </w:rPr>
      </w:pPr>
      <w:r w:rsidRPr="007902EF">
        <w:rPr>
          <w:rFonts w:ascii="Arial" w:eastAsia="Calibri" w:hAnsi="Arial" w:cs="Arial"/>
          <w:color w:val="F58025"/>
          <w:lang w:val="en-GB"/>
        </w:rPr>
        <w:t>1. Introduction</w:t>
      </w:r>
    </w:p>
    <w:p w14:paraId="069293E6"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 xml:space="preserve">This specification sets out the requirements for a Feasibility Study to assess the potential for wetland restoration on a </w:t>
      </w:r>
      <w:proofErr w:type="gramStart"/>
      <w:r w:rsidRPr="007902EF">
        <w:rPr>
          <w:rFonts w:ascii="Arial" w:eastAsia="Calibri" w:hAnsi="Arial" w:cs="Arial"/>
          <w:lang w:val="en-GB"/>
        </w:rPr>
        <w:t>37 hectare</w:t>
      </w:r>
      <w:proofErr w:type="gramEnd"/>
      <w:r w:rsidRPr="007902EF">
        <w:rPr>
          <w:rFonts w:ascii="Arial" w:eastAsia="Calibri" w:hAnsi="Arial" w:cs="Arial"/>
          <w:lang w:val="en-GB"/>
        </w:rPr>
        <w:t xml:space="preserve"> site located immediately west of the Stodmarsh National Nature Reserve (NNR), Kent. The study will evaluate ecological, hydrological, engineering, economic, and land management feasibility, providing </w:t>
      </w:r>
      <w:proofErr w:type="gramStart"/>
      <w:r w:rsidRPr="007902EF">
        <w:rPr>
          <w:rFonts w:ascii="Arial" w:eastAsia="Calibri" w:hAnsi="Arial" w:cs="Arial"/>
          <w:lang w:val="en-GB"/>
        </w:rPr>
        <w:t>a clear evidence</w:t>
      </w:r>
      <w:proofErr w:type="gramEnd"/>
      <w:r w:rsidRPr="007902EF">
        <w:rPr>
          <w:rFonts w:ascii="Arial" w:eastAsia="Calibri" w:hAnsi="Arial" w:cs="Arial"/>
          <w:lang w:val="en-GB"/>
        </w:rPr>
        <w:t xml:space="preserve"> base and suite of options for project progression.</w:t>
      </w:r>
    </w:p>
    <w:p w14:paraId="404091E2" w14:textId="77777777" w:rsidR="007902EF" w:rsidRPr="007902EF" w:rsidRDefault="007902EF" w:rsidP="007902EF">
      <w:pPr>
        <w:spacing w:after="160" w:line="256" w:lineRule="auto"/>
        <w:rPr>
          <w:rFonts w:ascii="Arial" w:eastAsia="Calibri" w:hAnsi="Arial" w:cs="Arial"/>
          <w:color w:val="F58025"/>
          <w:lang w:val="en-GB"/>
        </w:rPr>
      </w:pPr>
    </w:p>
    <w:p w14:paraId="08294ED7"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2. Objectives of the Feasibility Study</w:t>
      </w:r>
    </w:p>
    <w:p w14:paraId="33C24960"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The principal objectives are to:</w:t>
      </w:r>
    </w:p>
    <w:p w14:paraId="3F85B55A" w14:textId="77777777" w:rsidR="007902EF" w:rsidRPr="007902EF" w:rsidRDefault="007902EF" w:rsidP="007902EF">
      <w:pPr>
        <w:spacing w:after="160" w:line="256" w:lineRule="auto"/>
        <w:ind w:left="720"/>
        <w:rPr>
          <w:rFonts w:ascii="Arial" w:eastAsia="Calibri" w:hAnsi="Arial" w:cs="Arial"/>
          <w:lang w:val="en-GB"/>
        </w:rPr>
      </w:pPr>
      <w:r w:rsidRPr="007902EF">
        <w:rPr>
          <w:rFonts w:ascii="Arial" w:eastAsia="Calibri" w:hAnsi="Arial" w:cs="Arial"/>
          <w:lang w:val="en-GB"/>
        </w:rPr>
        <w:t>1.</w:t>
      </w:r>
      <w:r w:rsidRPr="007902EF">
        <w:rPr>
          <w:rFonts w:ascii="Arial" w:eastAsia="Calibri" w:hAnsi="Arial" w:cs="Arial"/>
          <w:lang w:val="en-GB"/>
        </w:rPr>
        <w:tab/>
        <w:t>Determine the ecological and hydrological feasibility of wetland creation or enhancement on the site.</w:t>
      </w:r>
    </w:p>
    <w:p w14:paraId="078B107F"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2.</w:t>
      </w:r>
      <w:r w:rsidRPr="007902EF">
        <w:rPr>
          <w:rFonts w:ascii="Arial" w:eastAsia="Calibri" w:hAnsi="Arial" w:cs="Arial"/>
          <w:lang w:val="en-GB"/>
        </w:rPr>
        <w:tab/>
        <w:t>Develop and assess a range of viable restoration options.</w:t>
      </w:r>
    </w:p>
    <w:p w14:paraId="7D048098" w14:textId="77777777" w:rsidR="007902EF" w:rsidRPr="007902EF" w:rsidRDefault="007902EF" w:rsidP="007902EF">
      <w:pPr>
        <w:spacing w:after="160" w:line="256" w:lineRule="auto"/>
        <w:ind w:left="720"/>
        <w:rPr>
          <w:rFonts w:ascii="Arial" w:eastAsia="Calibri" w:hAnsi="Arial" w:cs="Arial"/>
          <w:lang w:val="en-GB"/>
        </w:rPr>
      </w:pPr>
      <w:r w:rsidRPr="007902EF">
        <w:rPr>
          <w:rFonts w:ascii="Arial" w:eastAsia="Calibri" w:hAnsi="Arial" w:cs="Arial"/>
          <w:lang w:val="en-GB"/>
        </w:rPr>
        <w:t>3.</w:t>
      </w:r>
      <w:r w:rsidRPr="007902EF">
        <w:rPr>
          <w:rFonts w:ascii="Arial" w:eastAsia="Calibri" w:hAnsi="Arial" w:cs="Arial"/>
          <w:lang w:val="en-GB"/>
        </w:rPr>
        <w:tab/>
        <w:t>Identify risks, constraints, opportunities, and likely biodiversity and ecosystem service outcomes.</w:t>
      </w:r>
    </w:p>
    <w:p w14:paraId="30C64AB8" w14:textId="77777777" w:rsidR="007902EF" w:rsidRPr="007902EF" w:rsidRDefault="007902EF" w:rsidP="007902EF">
      <w:pPr>
        <w:spacing w:after="160" w:line="256" w:lineRule="auto"/>
        <w:ind w:left="720"/>
        <w:rPr>
          <w:rFonts w:ascii="Arial" w:eastAsia="Calibri" w:hAnsi="Arial" w:cs="Arial"/>
          <w:lang w:val="en-GB"/>
        </w:rPr>
      </w:pPr>
      <w:r w:rsidRPr="007902EF">
        <w:rPr>
          <w:rFonts w:ascii="Arial" w:eastAsia="Calibri" w:hAnsi="Arial" w:cs="Arial"/>
          <w:lang w:val="en-GB"/>
        </w:rPr>
        <w:t>4.</w:t>
      </w:r>
      <w:r w:rsidRPr="007902EF">
        <w:rPr>
          <w:rFonts w:ascii="Arial" w:eastAsia="Calibri" w:hAnsi="Arial" w:cs="Arial"/>
          <w:lang w:val="en-GB"/>
        </w:rPr>
        <w:tab/>
        <w:t>Establish options for the transition of the site from existing land use to restored wetland, in collaboration with the landowner.</w:t>
      </w:r>
    </w:p>
    <w:p w14:paraId="422D464A"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5.</w:t>
      </w:r>
      <w:r w:rsidRPr="007902EF">
        <w:rPr>
          <w:rFonts w:ascii="Arial" w:eastAsia="Calibri" w:hAnsi="Arial" w:cs="Arial"/>
          <w:lang w:val="en-GB"/>
        </w:rPr>
        <w:tab/>
        <w:t>Propose long term management models and governance approaches.</w:t>
      </w:r>
    </w:p>
    <w:p w14:paraId="5DEE6FBB"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6.</w:t>
      </w:r>
      <w:r w:rsidRPr="007902EF">
        <w:rPr>
          <w:rFonts w:ascii="Arial" w:eastAsia="Calibri" w:hAnsi="Arial" w:cs="Arial"/>
          <w:lang w:val="en-GB"/>
        </w:rPr>
        <w:tab/>
        <w:t>Provide costs, funding routes, and a clear roadmap for implementation.</w:t>
      </w:r>
    </w:p>
    <w:p w14:paraId="1F413386" w14:textId="77777777" w:rsidR="007902EF" w:rsidRPr="007902EF" w:rsidRDefault="007902EF" w:rsidP="007902EF">
      <w:pPr>
        <w:spacing w:after="160" w:line="256" w:lineRule="auto"/>
        <w:rPr>
          <w:rFonts w:ascii="Arial" w:eastAsia="Calibri" w:hAnsi="Arial" w:cs="Arial"/>
          <w:lang w:val="en-GB"/>
        </w:rPr>
      </w:pPr>
    </w:p>
    <w:p w14:paraId="2362664F" w14:textId="77777777" w:rsidR="007902EF" w:rsidRPr="007902EF" w:rsidRDefault="007902EF" w:rsidP="007902EF">
      <w:pPr>
        <w:spacing w:after="160" w:line="256" w:lineRule="auto"/>
        <w:rPr>
          <w:rFonts w:ascii="Arial" w:eastAsia="Calibri" w:hAnsi="Arial" w:cs="Arial"/>
          <w:lang w:val="en-GB"/>
        </w:rPr>
      </w:pPr>
    </w:p>
    <w:p w14:paraId="10FBBB3F"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3. Scope of Work</w:t>
      </w:r>
    </w:p>
    <w:p w14:paraId="244B0B7F"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3.1 Baseline Assessment</w:t>
      </w:r>
    </w:p>
    <w:p w14:paraId="6E04D609"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The consultant shall undertake:</w:t>
      </w:r>
    </w:p>
    <w:p w14:paraId="4A93FB60"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lastRenderedPageBreak/>
        <w:t>3.1.1 Site Characterisation</w:t>
      </w:r>
    </w:p>
    <w:p w14:paraId="2A1F5F21"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Review existing data and undertake site visits as needed.</w:t>
      </w:r>
    </w:p>
    <w:p w14:paraId="109132E2"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Map current land uses, drainage features, hydrological infrastructure, and habitat types.</w:t>
      </w:r>
    </w:p>
    <w:p w14:paraId="2D59BCED"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 xml:space="preserve">Produce a </w:t>
      </w:r>
      <w:proofErr w:type="gramStart"/>
      <w:r w:rsidRPr="007902EF">
        <w:rPr>
          <w:rFonts w:ascii="Arial" w:eastAsia="Calibri" w:hAnsi="Arial" w:cs="Arial"/>
          <w:lang w:val="en-GB"/>
        </w:rPr>
        <w:t>high quality</w:t>
      </w:r>
      <w:proofErr w:type="gramEnd"/>
      <w:r w:rsidRPr="007902EF">
        <w:rPr>
          <w:rFonts w:ascii="Arial" w:eastAsia="Calibri" w:hAnsi="Arial" w:cs="Arial"/>
          <w:lang w:val="en-GB"/>
        </w:rPr>
        <w:t xml:space="preserve"> baseline report summarising physical, ecological, and environmental conditions.</w:t>
      </w:r>
    </w:p>
    <w:p w14:paraId="66B1AC1C" w14:textId="77777777" w:rsidR="007902EF" w:rsidRPr="007902EF" w:rsidRDefault="007902EF" w:rsidP="007902EF">
      <w:pPr>
        <w:spacing w:after="160" w:line="256" w:lineRule="auto"/>
        <w:rPr>
          <w:rFonts w:ascii="Arial" w:eastAsia="Calibri" w:hAnsi="Arial" w:cs="Arial"/>
          <w:lang w:val="en-GB"/>
        </w:rPr>
      </w:pPr>
    </w:p>
    <w:p w14:paraId="49248A1C"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3.1.2 Ecological Baseline</w:t>
      </w:r>
    </w:p>
    <w:p w14:paraId="19D32925"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Desk-based ecological review including known species records and designated sites.</w:t>
      </w:r>
    </w:p>
    <w:p w14:paraId="54DE232B"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Identify constraints (e.g., protected species, invasive species, breeding birds).</w:t>
      </w:r>
    </w:p>
    <w:p w14:paraId="68F80156"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Identify opportunities for habitat creation including reedbed, wet grassland, scrapes, backwater channels, and supporting habitat mosaics.</w:t>
      </w:r>
    </w:p>
    <w:p w14:paraId="0D581C7B" w14:textId="77777777" w:rsidR="007902EF" w:rsidRPr="007902EF" w:rsidRDefault="007902EF" w:rsidP="007902EF">
      <w:pPr>
        <w:spacing w:after="160" w:line="256" w:lineRule="auto"/>
        <w:ind w:left="1440" w:hanging="720"/>
        <w:rPr>
          <w:rFonts w:ascii="Arial" w:eastAsia="Calibri" w:hAnsi="Arial" w:cs="Arial"/>
          <w:lang w:val="en-GB"/>
        </w:rPr>
      </w:pPr>
    </w:p>
    <w:p w14:paraId="0849652B"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3.1.3 Hydrological Baseline</w:t>
      </w:r>
    </w:p>
    <w:p w14:paraId="02BAC4DE"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Assess current hydrology, drainage systems, connectivity to the River Stour, groundwater influences, and seasonal behaviour.</w:t>
      </w:r>
    </w:p>
    <w:p w14:paraId="521F2C7F"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Identify existing water control structures, ditches, and artificial drainage pathways.</w:t>
      </w:r>
    </w:p>
    <w:p w14:paraId="10FAF8A8" w14:textId="77777777" w:rsidR="007902EF" w:rsidRPr="007902EF" w:rsidRDefault="007902EF" w:rsidP="007902EF">
      <w:pPr>
        <w:spacing w:after="160" w:line="256" w:lineRule="auto"/>
        <w:rPr>
          <w:rFonts w:ascii="Arial" w:eastAsia="Calibri" w:hAnsi="Arial" w:cs="Arial"/>
          <w:lang w:val="en-GB"/>
        </w:rPr>
      </w:pPr>
    </w:p>
    <w:p w14:paraId="0721FA75"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3.2 Feasibility Analysis</w:t>
      </w:r>
    </w:p>
    <w:p w14:paraId="3D922189"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3.2.1 Ecological Feasibility</w:t>
      </w:r>
    </w:p>
    <w:p w14:paraId="2A1D661A"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 xml:space="preserve">Assess the potential for restoring/creating: </w:t>
      </w:r>
    </w:p>
    <w:p w14:paraId="44E2CB69"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Reedbed</w:t>
      </w:r>
    </w:p>
    <w:p w14:paraId="4BA25E6D"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Wet grassland</w:t>
      </w:r>
    </w:p>
    <w:p w14:paraId="2F0D48ED"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Scrapes and shallow wet features</w:t>
      </w:r>
    </w:p>
    <w:p w14:paraId="2BB370F5"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Backwater channels</w:t>
      </w:r>
    </w:p>
    <w:p w14:paraId="1E013E13"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Neutral grassland mosaics</w:t>
      </w:r>
    </w:p>
    <w:p w14:paraId="30B714ED"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Consider biodiversity outcomes, nutrient removal functions, and climate resilience.</w:t>
      </w:r>
    </w:p>
    <w:p w14:paraId="7AAAA083" w14:textId="77777777" w:rsidR="007902EF" w:rsidRPr="007902EF" w:rsidRDefault="007902EF" w:rsidP="007902EF">
      <w:pPr>
        <w:spacing w:after="160" w:line="256" w:lineRule="auto"/>
        <w:rPr>
          <w:rFonts w:ascii="Arial" w:eastAsia="Calibri" w:hAnsi="Arial" w:cs="Arial"/>
          <w:lang w:val="en-GB"/>
        </w:rPr>
      </w:pPr>
    </w:p>
    <w:p w14:paraId="7EDCA850"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3.2.2 Hydrological Feasibility</w:t>
      </w:r>
    </w:p>
    <w:p w14:paraId="72320676"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Evaluate hydrological restoration options, including but not limited to:</w:t>
      </w:r>
    </w:p>
    <w:p w14:paraId="042ED162"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Option A: River-fed wetland with controlled inlet/outlet.</w:t>
      </w:r>
    </w:p>
    <w:p w14:paraId="13236177"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Option B: Groundwater/surface-water fed wetland with drain blocking and basin creation.</w:t>
      </w:r>
    </w:p>
    <w:p w14:paraId="4F5EC2EF"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lastRenderedPageBreak/>
        <w:t>•</w:t>
      </w:r>
      <w:r w:rsidRPr="007902EF">
        <w:rPr>
          <w:rFonts w:ascii="Arial" w:eastAsia="Calibri" w:hAnsi="Arial" w:cs="Arial"/>
          <w:lang w:val="en-GB"/>
        </w:rPr>
        <w:tab/>
        <w:t>Option C: Integrated system combining reedbed and wet grassland.</w:t>
      </w:r>
    </w:p>
    <w:p w14:paraId="01692737"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For each option, the consultant must assess engineering requirements, feasibility, constraints, and predicted performance.</w:t>
      </w:r>
    </w:p>
    <w:p w14:paraId="3A121B09" w14:textId="77777777" w:rsidR="007902EF" w:rsidRPr="007902EF" w:rsidRDefault="007902EF" w:rsidP="007902EF">
      <w:pPr>
        <w:spacing w:after="160" w:line="256" w:lineRule="auto"/>
        <w:rPr>
          <w:rFonts w:ascii="Arial" w:eastAsia="Calibri" w:hAnsi="Arial" w:cs="Arial"/>
          <w:lang w:val="en-GB"/>
        </w:rPr>
      </w:pPr>
    </w:p>
    <w:p w14:paraId="63A3E8A2"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3.2.3 Flood Risk Considerations</w:t>
      </w:r>
    </w:p>
    <w:p w14:paraId="22207548"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Undertake high-level flood risk assessment.</w:t>
      </w:r>
    </w:p>
    <w:p w14:paraId="52400A3F"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Confirm likely impacts on upstream and downstream flood risk.</w:t>
      </w:r>
    </w:p>
    <w:p w14:paraId="7DD5EA79"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Identify any requirements for formal Flood Risk Assessment at later stages.</w:t>
      </w:r>
    </w:p>
    <w:p w14:paraId="12913120" w14:textId="77777777" w:rsidR="007902EF" w:rsidRPr="007902EF" w:rsidRDefault="007902EF" w:rsidP="007902EF">
      <w:pPr>
        <w:spacing w:after="160" w:line="256" w:lineRule="auto"/>
        <w:rPr>
          <w:rFonts w:ascii="Arial" w:eastAsia="Calibri" w:hAnsi="Arial" w:cs="Arial"/>
          <w:lang w:val="en-GB"/>
        </w:rPr>
      </w:pPr>
    </w:p>
    <w:p w14:paraId="67165431"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3.3 Landowner, Stakeholder &amp; Management Considerations</w:t>
      </w:r>
    </w:p>
    <w:p w14:paraId="5EA8C526"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3.3.1 Landowner Engagement</w:t>
      </w:r>
    </w:p>
    <w:p w14:paraId="0BA02B7C"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The consultant shall:</w:t>
      </w:r>
    </w:p>
    <w:p w14:paraId="1AB0DE02"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Engage with the landowner (as required by the client).</w:t>
      </w:r>
    </w:p>
    <w:p w14:paraId="0E41C1C7" w14:textId="77777777" w:rsidR="007902EF" w:rsidRPr="007902EF" w:rsidRDefault="007902EF" w:rsidP="007902EF">
      <w:pPr>
        <w:spacing w:after="160" w:line="256" w:lineRule="auto"/>
        <w:rPr>
          <w:rFonts w:ascii="Arial" w:eastAsia="Calibri" w:hAnsi="Arial" w:cs="Arial"/>
          <w:lang w:val="en-GB"/>
        </w:rPr>
      </w:pPr>
    </w:p>
    <w:p w14:paraId="0BB3BAF9"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3.3.2 Long-Term Management Models</w:t>
      </w:r>
    </w:p>
    <w:p w14:paraId="0918A778"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Provide recommendations for:</w:t>
      </w:r>
    </w:p>
    <w:p w14:paraId="11DD653D"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Long term management responsibilities.</w:t>
      </w:r>
    </w:p>
    <w:p w14:paraId="758182F0"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Maintenance requirements.</w:t>
      </w:r>
    </w:p>
    <w:p w14:paraId="048930B8"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Adaptive management strategies.</w:t>
      </w:r>
    </w:p>
    <w:p w14:paraId="1E1EBC51"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Potential partnership arrangements (e.g., with Natural England, NGOs).</w:t>
      </w:r>
    </w:p>
    <w:p w14:paraId="1C2B2F1E" w14:textId="77777777" w:rsidR="007902EF" w:rsidRPr="007902EF" w:rsidRDefault="007902EF" w:rsidP="007902EF">
      <w:pPr>
        <w:spacing w:after="160" w:line="256" w:lineRule="auto"/>
        <w:rPr>
          <w:rFonts w:ascii="Arial" w:eastAsia="Calibri" w:hAnsi="Arial" w:cs="Arial"/>
          <w:lang w:val="en-GB"/>
        </w:rPr>
      </w:pPr>
    </w:p>
    <w:p w14:paraId="3FBB5483"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3.4 Economic Feasibility and Funding</w:t>
      </w:r>
    </w:p>
    <w:p w14:paraId="10A5EB6D"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3.4.1 Capital and Operational Costing</w:t>
      </w:r>
    </w:p>
    <w:p w14:paraId="4845732A"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Produce indicative costs for:</w:t>
      </w:r>
    </w:p>
    <w:p w14:paraId="2B5FDF6F"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Hydrological engineering</w:t>
      </w:r>
    </w:p>
    <w:p w14:paraId="180B829D"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Earthworks</w:t>
      </w:r>
    </w:p>
    <w:p w14:paraId="0C9E79FC"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Vegetation establishment</w:t>
      </w:r>
    </w:p>
    <w:p w14:paraId="36BA6DD2"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Monitoring</w:t>
      </w:r>
    </w:p>
    <w:p w14:paraId="2913F0C0"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Access improvements</w:t>
      </w:r>
    </w:p>
    <w:p w14:paraId="7D07B8F5"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Long-term management</w:t>
      </w:r>
    </w:p>
    <w:p w14:paraId="2C4F8C96"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3.4.2 Funding Opportunities</w:t>
      </w:r>
    </w:p>
    <w:p w14:paraId="02D11A75"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Identify relevant funding mechanisms, such as:</w:t>
      </w:r>
    </w:p>
    <w:p w14:paraId="2AF0A451"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ELMS / Countryside Stewardship</w:t>
      </w:r>
    </w:p>
    <w:p w14:paraId="6CDC788A"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lastRenderedPageBreak/>
        <w:t>•</w:t>
      </w:r>
      <w:r w:rsidRPr="007902EF">
        <w:rPr>
          <w:rFonts w:ascii="Arial" w:eastAsia="Calibri" w:hAnsi="Arial" w:cs="Arial"/>
          <w:lang w:val="en-GB"/>
        </w:rPr>
        <w:tab/>
        <w:t xml:space="preserve">Water company </w:t>
      </w:r>
      <w:proofErr w:type="gramStart"/>
      <w:r w:rsidRPr="007902EF">
        <w:rPr>
          <w:rFonts w:ascii="Arial" w:eastAsia="Calibri" w:hAnsi="Arial" w:cs="Arial"/>
          <w:lang w:val="en-GB"/>
        </w:rPr>
        <w:t>catchment based</w:t>
      </w:r>
      <w:proofErr w:type="gramEnd"/>
      <w:r w:rsidRPr="007902EF">
        <w:rPr>
          <w:rFonts w:ascii="Arial" w:eastAsia="Calibri" w:hAnsi="Arial" w:cs="Arial"/>
          <w:lang w:val="en-GB"/>
        </w:rPr>
        <w:t xml:space="preserve"> funding</w:t>
      </w:r>
    </w:p>
    <w:p w14:paraId="6109310E"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Biodiversity Net Gain markets</w:t>
      </w:r>
    </w:p>
    <w:p w14:paraId="38ABC7B8"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Private sector nature finance</w:t>
      </w:r>
    </w:p>
    <w:p w14:paraId="3119AB52"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Heritage or environmental grant funds</w:t>
      </w:r>
    </w:p>
    <w:p w14:paraId="40CE3B96" w14:textId="77777777" w:rsidR="007902EF" w:rsidRPr="007902EF" w:rsidRDefault="007902EF" w:rsidP="007902EF">
      <w:pPr>
        <w:spacing w:after="160" w:line="256" w:lineRule="auto"/>
        <w:rPr>
          <w:rFonts w:ascii="Arial" w:eastAsia="Calibri" w:hAnsi="Arial" w:cs="Arial"/>
          <w:color w:val="F58025"/>
          <w:lang w:val="en-GB"/>
        </w:rPr>
      </w:pPr>
    </w:p>
    <w:p w14:paraId="42D0B851"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3.5 Risk Assessment</w:t>
      </w:r>
    </w:p>
    <w:p w14:paraId="5C3BD88F"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Identify:</w:t>
      </w:r>
    </w:p>
    <w:p w14:paraId="7EEFDDAE"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Planning, hydrological, environmental, and landowner risks</w:t>
      </w:r>
    </w:p>
    <w:p w14:paraId="53186674"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Constraints arising from proximity to Stodmarsh NNR and nutrient sensitive designations</w:t>
      </w:r>
    </w:p>
    <w:p w14:paraId="6A1F4EEC"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Ecological and engineering uncertainties</w:t>
      </w:r>
    </w:p>
    <w:p w14:paraId="4E23AB52"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Provide mitigation strategies and key assumptions.</w:t>
      </w:r>
    </w:p>
    <w:p w14:paraId="49703EBB" w14:textId="77777777" w:rsidR="007902EF" w:rsidRPr="007902EF" w:rsidRDefault="007902EF" w:rsidP="007902EF">
      <w:pPr>
        <w:spacing w:after="160" w:line="256" w:lineRule="auto"/>
        <w:rPr>
          <w:rFonts w:ascii="Arial" w:eastAsia="Calibri" w:hAnsi="Arial" w:cs="Arial"/>
          <w:lang w:val="en-GB"/>
        </w:rPr>
      </w:pPr>
    </w:p>
    <w:p w14:paraId="722372E2"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3.6 Delivery Roadmap</w:t>
      </w:r>
    </w:p>
    <w:p w14:paraId="54FB37F8"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Provide a staged roadmap including:</w:t>
      </w:r>
    </w:p>
    <w:p w14:paraId="449F0647"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Surveys and modelling</w:t>
      </w:r>
    </w:p>
    <w:p w14:paraId="23C09BD3"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Consents and permissions</w:t>
      </w:r>
    </w:p>
    <w:p w14:paraId="2F26B2D0"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Detailed design</w:t>
      </w:r>
    </w:p>
    <w:p w14:paraId="7AA6A223" w14:textId="77777777" w:rsidR="007902EF" w:rsidRPr="007902EF" w:rsidRDefault="007902EF" w:rsidP="007902EF">
      <w:pPr>
        <w:spacing w:after="160" w:line="256" w:lineRule="auto"/>
        <w:ind w:left="1440" w:hanging="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Transition of management (</w:t>
      </w:r>
      <w:proofErr w:type="spellStart"/>
      <w:r w:rsidRPr="007902EF">
        <w:rPr>
          <w:rFonts w:ascii="Arial" w:eastAsia="Calibri" w:hAnsi="Arial" w:cs="Arial"/>
          <w:lang w:val="en-GB"/>
        </w:rPr>
        <w:t>eg</w:t>
      </w:r>
      <w:proofErr w:type="spellEnd"/>
      <w:r w:rsidRPr="007902EF">
        <w:rPr>
          <w:rFonts w:ascii="Arial" w:eastAsia="Calibri" w:hAnsi="Arial" w:cs="Arial"/>
          <w:lang w:val="en-GB"/>
        </w:rPr>
        <w:t xml:space="preserve"> proactive measure to reduce nutrient on the site if required)</w:t>
      </w:r>
    </w:p>
    <w:p w14:paraId="65A70AFB"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Construction and implementation</w:t>
      </w:r>
    </w:p>
    <w:p w14:paraId="545D192C"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Monitoring and adaptive management</w:t>
      </w:r>
    </w:p>
    <w:p w14:paraId="129B8C99"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Each phase must include indicative timelines, dependencies, and critical path considerations.</w:t>
      </w:r>
    </w:p>
    <w:p w14:paraId="746D745D" w14:textId="77777777" w:rsidR="007902EF" w:rsidRPr="007902EF" w:rsidRDefault="007902EF" w:rsidP="007902EF">
      <w:pPr>
        <w:spacing w:after="160" w:line="256" w:lineRule="auto"/>
        <w:rPr>
          <w:rFonts w:ascii="Arial" w:eastAsia="Calibri" w:hAnsi="Arial" w:cs="Arial"/>
          <w:lang w:val="en-GB"/>
        </w:rPr>
      </w:pPr>
    </w:p>
    <w:p w14:paraId="26160920"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4. Deliverables</w:t>
      </w:r>
    </w:p>
    <w:p w14:paraId="3668D57C" w14:textId="77777777" w:rsidR="007902EF" w:rsidRPr="007902EF" w:rsidRDefault="007902EF" w:rsidP="007902EF">
      <w:pPr>
        <w:spacing w:after="160" w:line="256" w:lineRule="auto"/>
        <w:rPr>
          <w:rFonts w:ascii="Arial" w:eastAsia="Calibri" w:hAnsi="Arial" w:cs="Arial"/>
          <w:lang w:val="en-GB"/>
        </w:rPr>
      </w:pPr>
      <w:r w:rsidRPr="007902EF">
        <w:rPr>
          <w:rFonts w:ascii="Arial" w:eastAsia="Calibri" w:hAnsi="Arial" w:cs="Arial"/>
          <w:lang w:val="en-GB"/>
        </w:rPr>
        <w:t>The consultant shall provide:</w:t>
      </w:r>
    </w:p>
    <w:p w14:paraId="6ED2CD1C" w14:textId="77777777" w:rsidR="007902EF" w:rsidRPr="007902EF" w:rsidRDefault="007902EF" w:rsidP="007902EF">
      <w:pPr>
        <w:numPr>
          <w:ilvl w:val="0"/>
          <w:numId w:val="41"/>
        </w:numPr>
        <w:spacing w:after="160" w:line="256" w:lineRule="auto"/>
        <w:contextualSpacing/>
        <w:rPr>
          <w:rFonts w:ascii="Arial" w:eastAsia="Calibri" w:hAnsi="Arial" w:cs="Arial"/>
        </w:rPr>
      </w:pPr>
      <w:r w:rsidRPr="007902EF">
        <w:rPr>
          <w:rFonts w:ascii="Arial" w:eastAsia="Calibri" w:hAnsi="Arial" w:cs="Arial"/>
        </w:rPr>
        <w:t>Feasibility Study Report, including:</w:t>
      </w:r>
    </w:p>
    <w:p w14:paraId="2813ADEC" w14:textId="77777777" w:rsidR="007902EF" w:rsidRPr="007902EF" w:rsidRDefault="007902EF" w:rsidP="007902EF">
      <w:pPr>
        <w:spacing w:after="160" w:line="256" w:lineRule="auto"/>
        <w:ind w:left="726"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Baseline assessments</w:t>
      </w:r>
    </w:p>
    <w:p w14:paraId="16040F3A"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Ecological and hydrological feasibility</w:t>
      </w:r>
    </w:p>
    <w:p w14:paraId="34C8EB67"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Restoration options appraisal</w:t>
      </w:r>
    </w:p>
    <w:p w14:paraId="1AFBA543"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Landowner transition and management options</w:t>
      </w:r>
    </w:p>
    <w:p w14:paraId="42FFC2D2"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Costs and funding strategy</w:t>
      </w:r>
    </w:p>
    <w:p w14:paraId="68E1D711"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Risk assessment</w:t>
      </w:r>
    </w:p>
    <w:p w14:paraId="3B048CC7"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lastRenderedPageBreak/>
        <w:t>o</w:t>
      </w:r>
      <w:r w:rsidRPr="007902EF">
        <w:rPr>
          <w:rFonts w:ascii="Arial" w:eastAsia="Calibri" w:hAnsi="Arial" w:cs="Arial"/>
          <w:lang w:val="en-GB"/>
        </w:rPr>
        <w:tab/>
        <w:t>Delivery roadmap</w:t>
      </w:r>
    </w:p>
    <w:p w14:paraId="389993D2" w14:textId="77777777" w:rsidR="007902EF" w:rsidRPr="007902EF" w:rsidRDefault="007902EF" w:rsidP="007902EF">
      <w:pPr>
        <w:spacing w:after="160" w:line="256" w:lineRule="auto"/>
        <w:ind w:left="720" w:firstLine="720"/>
        <w:rPr>
          <w:rFonts w:ascii="Arial" w:eastAsia="Calibri" w:hAnsi="Arial" w:cs="Arial"/>
          <w:lang w:val="en-GB"/>
        </w:rPr>
      </w:pPr>
    </w:p>
    <w:p w14:paraId="76C8BDD8" w14:textId="77777777" w:rsidR="007902EF" w:rsidRPr="007902EF" w:rsidRDefault="007902EF" w:rsidP="007902EF">
      <w:pPr>
        <w:numPr>
          <w:ilvl w:val="0"/>
          <w:numId w:val="41"/>
        </w:numPr>
        <w:spacing w:after="160" w:line="256" w:lineRule="auto"/>
        <w:contextualSpacing/>
        <w:rPr>
          <w:rFonts w:ascii="Arial" w:eastAsia="Calibri" w:hAnsi="Arial" w:cs="Arial"/>
        </w:rPr>
      </w:pPr>
      <w:r w:rsidRPr="007902EF">
        <w:rPr>
          <w:rFonts w:ascii="Arial" w:eastAsia="Calibri" w:hAnsi="Arial" w:cs="Arial"/>
        </w:rPr>
        <w:t>Maps and Figures, including:</w:t>
      </w:r>
    </w:p>
    <w:p w14:paraId="0E281084"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Site plan and baseline habitat map</w:t>
      </w:r>
    </w:p>
    <w:p w14:paraId="320E53F9" w14:textId="77777777" w:rsidR="007902EF" w:rsidRPr="007902EF" w:rsidRDefault="007902EF" w:rsidP="007902EF">
      <w:pPr>
        <w:spacing w:after="160" w:line="256" w:lineRule="auto"/>
        <w:ind w:left="144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Hydrological concept diagrams</w:t>
      </w:r>
    </w:p>
    <w:p w14:paraId="6AB83DE3" w14:textId="77777777" w:rsidR="007902EF" w:rsidRPr="007902EF" w:rsidRDefault="007902EF" w:rsidP="007902EF">
      <w:pPr>
        <w:spacing w:after="160" w:line="256" w:lineRule="auto"/>
        <w:ind w:left="720" w:firstLine="720"/>
        <w:rPr>
          <w:rFonts w:ascii="Arial" w:eastAsia="Calibri" w:hAnsi="Arial" w:cs="Arial"/>
          <w:lang w:val="en-GB"/>
        </w:rPr>
      </w:pPr>
      <w:r w:rsidRPr="007902EF">
        <w:rPr>
          <w:rFonts w:ascii="Arial" w:eastAsia="Calibri" w:hAnsi="Arial" w:cs="Arial"/>
          <w:lang w:val="en-GB"/>
        </w:rPr>
        <w:t>o</w:t>
      </w:r>
      <w:r w:rsidRPr="007902EF">
        <w:rPr>
          <w:rFonts w:ascii="Arial" w:eastAsia="Calibri" w:hAnsi="Arial" w:cs="Arial"/>
          <w:lang w:val="en-GB"/>
        </w:rPr>
        <w:tab/>
        <w:t>Option layouts</w:t>
      </w:r>
    </w:p>
    <w:p w14:paraId="392B23C7" w14:textId="77777777" w:rsidR="007902EF" w:rsidRPr="007902EF" w:rsidRDefault="007902EF" w:rsidP="007902EF">
      <w:pPr>
        <w:spacing w:after="160" w:line="256" w:lineRule="auto"/>
        <w:rPr>
          <w:rFonts w:ascii="Arial" w:eastAsia="Calibri" w:hAnsi="Arial" w:cs="Arial"/>
          <w:lang w:val="en-GB"/>
        </w:rPr>
      </w:pPr>
    </w:p>
    <w:p w14:paraId="47085BDD" w14:textId="77777777" w:rsidR="007902EF" w:rsidRPr="007902EF" w:rsidRDefault="007902EF" w:rsidP="007902EF">
      <w:pPr>
        <w:numPr>
          <w:ilvl w:val="0"/>
          <w:numId w:val="41"/>
        </w:numPr>
        <w:spacing w:after="160" w:line="256" w:lineRule="auto"/>
        <w:contextualSpacing/>
        <w:rPr>
          <w:rFonts w:ascii="Arial" w:eastAsia="Calibri" w:hAnsi="Arial" w:cs="Arial"/>
        </w:rPr>
      </w:pPr>
      <w:r w:rsidRPr="007902EF">
        <w:rPr>
          <w:rFonts w:ascii="Arial" w:eastAsia="Calibri" w:hAnsi="Arial" w:cs="Arial"/>
        </w:rPr>
        <w:t>Digital GIS layers of all mapped features and design options.</w:t>
      </w:r>
    </w:p>
    <w:p w14:paraId="26B90D92" w14:textId="77777777" w:rsidR="007902EF" w:rsidRPr="007902EF" w:rsidRDefault="007902EF" w:rsidP="007902EF">
      <w:pPr>
        <w:spacing w:after="160" w:line="256" w:lineRule="auto"/>
        <w:rPr>
          <w:rFonts w:ascii="Arial" w:eastAsia="Calibri" w:hAnsi="Arial" w:cs="Arial"/>
          <w:lang w:val="en-GB"/>
        </w:rPr>
      </w:pPr>
    </w:p>
    <w:p w14:paraId="244A5D2D" w14:textId="77777777" w:rsidR="007902EF" w:rsidRPr="007902EF" w:rsidRDefault="007902EF" w:rsidP="007902EF">
      <w:pPr>
        <w:numPr>
          <w:ilvl w:val="0"/>
          <w:numId w:val="41"/>
        </w:numPr>
        <w:spacing w:after="160" w:line="256" w:lineRule="auto"/>
        <w:contextualSpacing/>
        <w:rPr>
          <w:rFonts w:ascii="Arial" w:eastAsia="Calibri" w:hAnsi="Arial" w:cs="Arial"/>
        </w:rPr>
      </w:pPr>
      <w:r w:rsidRPr="007902EF">
        <w:rPr>
          <w:rFonts w:ascii="Arial" w:eastAsia="Calibri" w:hAnsi="Arial" w:cs="Arial"/>
        </w:rPr>
        <w:t>Presentation to the client summarising findings and recommended next steps.</w:t>
      </w:r>
    </w:p>
    <w:p w14:paraId="53E55798" w14:textId="77777777" w:rsidR="007902EF" w:rsidRPr="007902EF" w:rsidRDefault="007902EF" w:rsidP="007902EF">
      <w:pPr>
        <w:spacing w:after="160" w:line="256" w:lineRule="auto"/>
        <w:rPr>
          <w:rFonts w:ascii="Arial" w:eastAsia="Calibri" w:hAnsi="Arial" w:cs="Arial"/>
          <w:lang w:val="en-GB"/>
        </w:rPr>
      </w:pPr>
    </w:p>
    <w:p w14:paraId="205E50AA" w14:textId="77777777" w:rsidR="007902EF" w:rsidRPr="007902EF" w:rsidRDefault="007902EF" w:rsidP="007902EF">
      <w:pPr>
        <w:spacing w:after="160" w:line="256" w:lineRule="auto"/>
        <w:rPr>
          <w:rFonts w:ascii="Arial" w:eastAsia="Calibri" w:hAnsi="Arial" w:cs="Arial"/>
          <w:color w:val="F58025"/>
          <w:lang w:val="en-GB"/>
        </w:rPr>
      </w:pPr>
      <w:r w:rsidRPr="007902EF">
        <w:rPr>
          <w:rFonts w:ascii="Arial" w:eastAsia="Calibri" w:hAnsi="Arial" w:cs="Arial"/>
          <w:color w:val="F58025"/>
          <w:lang w:val="en-GB"/>
        </w:rPr>
        <w:t>5. Consultant Requirements</w:t>
      </w:r>
    </w:p>
    <w:p w14:paraId="5D49598E"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Demonstrable expertise in wetland ecology and hydrology</w:t>
      </w:r>
    </w:p>
    <w:p w14:paraId="61FD8795"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Experience delivering feasibility studies for habitat restoration</w:t>
      </w:r>
    </w:p>
    <w:p w14:paraId="564747A7"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Ability to work collaboratively with landowners and regulators</w:t>
      </w:r>
    </w:p>
    <w:p w14:paraId="0794BA6C" w14:textId="77777777" w:rsidR="007902EF" w:rsidRPr="007902EF" w:rsidRDefault="007902EF" w:rsidP="007902EF">
      <w:pPr>
        <w:spacing w:after="160" w:line="256" w:lineRule="auto"/>
        <w:ind w:firstLine="720"/>
        <w:rPr>
          <w:rFonts w:ascii="Arial" w:eastAsia="Calibri" w:hAnsi="Arial" w:cs="Arial"/>
          <w:lang w:val="en-GB"/>
        </w:rPr>
      </w:pPr>
      <w:r w:rsidRPr="007902EF">
        <w:rPr>
          <w:rFonts w:ascii="Arial" w:eastAsia="Calibri" w:hAnsi="Arial" w:cs="Arial"/>
          <w:lang w:val="en-GB"/>
        </w:rPr>
        <w:t>•</w:t>
      </w:r>
      <w:r w:rsidRPr="007902EF">
        <w:rPr>
          <w:rFonts w:ascii="Arial" w:eastAsia="Calibri" w:hAnsi="Arial" w:cs="Arial"/>
          <w:lang w:val="en-GB"/>
        </w:rPr>
        <w:tab/>
        <w:t>Strong GIS and mapping capability</w:t>
      </w:r>
    </w:p>
    <w:p w14:paraId="6FC07229" w14:textId="77777777" w:rsidR="007902EF" w:rsidRPr="007902EF" w:rsidRDefault="007902EF" w:rsidP="007902EF">
      <w:pPr>
        <w:spacing w:after="160" w:line="256" w:lineRule="auto"/>
        <w:rPr>
          <w:rFonts w:ascii="Arial" w:eastAsia="Calibri" w:hAnsi="Arial" w:cs="Arial"/>
          <w:lang w:val="en-GB"/>
        </w:rPr>
      </w:pPr>
    </w:p>
    <w:p w14:paraId="44E88030" w14:textId="77777777" w:rsidR="007902EF" w:rsidRPr="007902EF" w:rsidRDefault="007902EF" w:rsidP="007902EF">
      <w:pPr>
        <w:spacing w:after="160" w:line="256" w:lineRule="auto"/>
        <w:rPr>
          <w:rFonts w:ascii="Arial" w:eastAsia="Calibri" w:hAnsi="Arial" w:cs="Arial"/>
          <w:highlight w:val="yellow"/>
          <w:lang w:val="en-GB"/>
        </w:rPr>
      </w:pPr>
    </w:p>
    <w:p w14:paraId="268A7D7E" w14:textId="77777777" w:rsidR="007902EF" w:rsidRPr="007902EF" w:rsidRDefault="007902EF" w:rsidP="007902EF">
      <w:pPr>
        <w:spacing w:after="240" w:line="276" w:lineRule="auto"/>
        <w:rPr>
          <w:rFonts w:ascii="Arial" w:eastAsia="Calibri" w:hAnsi="Arial" w:cs="Times New Roman"/>
          <w:b/>
          <w:color w:val="000000"/>
          <w:sz w:val="26"/>
          <w:szCs w:val="26"/>
          <w:lang w:val="en-GB"/>
        </w:rPr>
      </w:pPr>
      <w:r w:rsidRPr="007902EF">
        <w:rPr>
          <w:rFonts w:ascii="Arial" w:eastAsia="Calibri" w:hAnsi="Arial" w:cs="Times New Roman"/>
          <w:b/>
          <w:color w:val="000000"/>
          <w:sz w:val="26"/>
          <w:szCs w:val="26"/>
          <w:lang w:val="en-GB"/>
        </w:rPr>
        <w:t>Payment</w:t>
      </w:r>
    </w:p>
    <w:p w14:paraId="29FD0C43" w14:textId="77777777" w:rsidR="007902EF" w:rsidRPr="007902EF" w:rsidRDefault="007902EF" w:rsidP="007902EF">
      <w:pPr>
        <w:spacing w:after="240" w:line="256" w:lineRule="auto"/>
        <w:rPr>
          <w:rFonts w:ascii="Arial" w:eastAsia="Calibri" w:hAnsi="Arial" w:cs="Times New Roman"/>
          <w:color w:val="000000"/>
          <w:lang w:val="en-GB"/>
        </w:rPr>
      </w:pPr>
      <w:r w:rsidRPr="007902EF">
        <w:rPr>
          <w:rFonts w:ascii="Arial" w:eastAsia="Calibri" w:hAnsi="Arial" w:cs="Times New Roman"/>
          <w:color w:val="000000"/>
          <w:lang w:val="en-GB"/>
        </w:rPr>
        <w:t xml:space="preserve">The Authority will raise purchase orders to cover the cost of the services and will issue to the awarded supplier following contract award. </w:t>
      </w:r>
    </w:p>
    <w:p w14:paraId="6BCC36BC" w14:textId="77777777" w:rsidR="007902EF" w:rsidRPr="007902EF" w:rsidRDefault="007902EF" w:rsidP="007902EF">
      <w:pPr>
        <w:rPr>
          <w:rFonts w:ascii="Calibri" w:eastAsia="Calibri" w:hAnsi="Calibri" w:cs="Arial"/>
          <w:sz w:val="22"/>
          <w:szCs w:val="22"/>
          <w:lang w:val="en-GB"/>
        </w:rPr>
      </w:pPr>
      <w:r w:rsidRPr="007902EF">
        <w:rPr>
          <w:rFonts w:ascii="Arial" w:eastAsia="Calibri" w:hAnsi="Arial" w:cs="Times New Roman"/>
          <w:color w:val="000000"/>
          <w:lang w:val="en-GB"/>
        </w:rPr>
        <w:t xml:space="preserve">The Authority’s preference is for all invoices to be sent electronically, quoting a valid Purchase Order number. </w:t>
      </w:r>
      <w:r w:rsidRPr="007902EF">
        <w:rPr>
          <w:rFonts w:ascii="Arial" w:eastAsia="Calibri" w:hAnsi="Arial" w:cs="Arial"/>
          <w:lang w:val="en-GB"/>
        </w:rPr>
        <w:t>Payment can be made in two instalments, with 25% to be invoiced upon receipt of the inception note, and the remaining 75% to be invoiced upon agreement of the final deliverables. This can be negotiated with the Authority.</w:t>
      </w:r>
    </w:p>
    <w:p w14:paraId="145CC6AE" w14:textId="77777777" w:rsidR="007902EF" w:rsidRPr="007902EF" w:rsidRDefault="007902EF" w:rsidP="007902EF">
      <w:pPr>
        <w:rPr>
          <w:rFonts w:ascii="Calibri" w:eastAsia="Calibri" w:hAnsi="Calibri" w:cs="Arial"/>
          <w:sz w:val="22"/>
          <w:lang w:val="en-GB"/>
        </w:rPr>
      </w:pPr>
    </w:p>
    <w:p w14:paraId="463EC8C4" w14:textId="77777777" w:rsidR="007902EF" w:rsidRPr="007902EF" w:rsidRDefault="007902EF" w:rsidP="007902EF">
      <w:pPr>
        <w:rPr>
          <w:rFonts w:ascii="Arial" w:eastAsia="Calibri" w:hAnsi="Arial" w:cs="Times New Roman"/>
          <w:color w:val="000000"/>
          <w:lang w:val="en-GB"/>
        </w:rPr>
      </w:pPr>
      <w:r w:rsidRPr="007902EF">
        <w:rPr>
          <w:rFonts w:ascii="Arial" w:eastAsia="Calibri" w:hAnsi="Arial" w:cs="Arial"/>
          <w:szCs w:val="28"/>
          <w:lang w:val="en-GB"/>
        </w:rPr>
        <w:t>It is anticipated that this contract will be awarded for a length of time based on communication between the chosen supplier and NE during the inception meeting.</w:t>
      </w:r>
      <w:r w:rsidRPr="007902EF">
        <w:rPr>
          <w:rFonts w:ascii="Arial" w:eastAsia="Calibri" w:hAnsi="Arial" w:cs="Times New Roman"/>
          <w:color w:val="000000"/>
          <w:lang w:val="en-GB"/>
        </w:rPr>
        <w:t xml:space="preserve"> Prices will remain fixed for the duration of the contract award period; we anticipate this price to between £20,000 - £40,000 excluding VAT. We may at our sole discretion extend this contract to include related or further work. Any extension shall be agreed in writing in advance of any work commencing and may be subject to further competition. </w:t>
      </w:r>
    </w:p>
    <w:p w14:paraId="71A8F2F3" w14:textId="77777777" w:rsidR="007902EF" w:rsidRPr="007902EF" w:rsidRDefault="007902EF" w:rsidP="007902EF">
      <w:pPr>
        <w:rPr>
          <w:rFonts w:ascii="Calibri" w:eastAsia="Calibri" w:hAnsi="Calibri" w:cs="Arial"/>
          <w:sz w:val="22"/>
          <w:lang w:val="en-GB"/>
        </w:rPr>
      </w:pPr>
    </w:p>
    <w:p w14:paraId="797D35C2" w14:textId="77777777" w:rsidR="007902EF" w:rsidRPr="007902EF" w:rsidRDefault="007902EF" w:rsidP="007902EF">
      <w:pPr>
        <w:spacing w:after="240" w:line="276" w:lineRule="auto"/>
        <w:rPr>
          <w:rFonts w:ascii="Arial" w:eastAsia="Calibri" w:hAnsi="Arial" w:cs="Times New Roman"/>
          <w:b/>
          <w:color w:val="000000"/>
          <w:sz w:val="26"/>
          <w:szCs w:val="26"/>
          <w:lang w:val="en-GB"/>
        </w:rPr>
      </w:pPr>
      <w:r w:rsidRPr="007902EF">
        <w:rPr>
          <w:rFonts w:ascii="Arial" w:eastAsia="Calibri" w:hAnsi="Arial" w:cs="Times New Roman"/>
          <w:b/>
          <w:color w:val="000000"/>
          <w:sz w:val="26"/>
          <w:szCs w:val="26"/>
          <w:lang w:val="en-GB"/>
        </w:rPr>
        <w:t xml:space="preserve">Evaluation Methodology  </w:t>
      </w:r>
    </w:p>
    <w:p w14:paraId="53843974" w14:textId="77777777" w:rsidR="007902EF" w:rsidRPr="007902EF" w:rsidRDefault="007902EF" w:rsidP="007902EF">
      <w:pPr>
        <w:rPr>
          <w:rFonts w:ascii="Arial" w:eastAsia="DengXian Light" w:hAnsi="Arial" w:cs="Arial"/>
          <w:lang w:val="en-GB"/>
        </w:rPr>
      </w:pPr>
      <w:r w:rsidRPr="007902EF">
        <w:rPr>
          <w:rFonts w:ascii="Arial" w:eastAsia="DengXian Light" w:hAnsi="Arial" w:cs="Arial"/>
          <w:lang w:val="en-GB"/>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129CF93A" w14:textId="77777777" w:rsidR="007902EF" w:rsidRPr="007902EF" w:rsidRDefault="007902EF" w:rsidP="007902EF">
      <w:pPr>
        <w:textAlignment w:val="baseline"/>
        <w:rPr>
          <w:rFonts w:ascii="Times New Roman" w:eastAsia="Times New Roman" w:hAnsi="Times New Roman" w:cs="Times New Roman"/>
          <w:color w:val="00AF41"/>
          <w:lang w:val="en-US" w:eastAsia="en-GB"/>
        </w:rPr>
      </w:pPr>
    </w:p>
    <w:p w14:paraId="2B11D0A2" w14:textId="77777777" w:rsidR="007902EF" w:rsidRPr="007902EF" w:rsidRDefault="007902EF" w:rsidP="007902EF">
      <w:pPr>
        <w:textAlignment w:val="baseline"/>
        <w:rPr>
          <w:rFonts w:ascii="Times New Roman" w:eastAsia="Times New Roman" w:hAnsi="Times New Roman" w:cs="Times New Roman"/>
          <w:b/>
          <w:bCs/>
          <w:color w:val="F58025"/>
          <w:sz w:val="28"/>
          <w:szCs w:val="28"/>
          <w:lang w:val="en-GB" w:eastAsia="en-GB"/>
        </w:rPr>
      </w:pPr>
      <w:proofErr w:type="gramStart"/>
      <w:r w:rsidRPr="007902EF">
        <w:rPr>
          <w:rFonts w:ascii="Arial" w:eastAsia="Times New Roman" w:hAnsi="Arial" w:cs="Arial"/>
          <w:b/>
          <w:bCs/>
          <w:color w:val="F58025"/>
          <w:sz w:val="28"/>
          <w:szCs w:val="28"/>
          <w:lang w:val="en-US" w:eastAsia="en-GB"/>
        </w:rPr>
        <w:lastRenderedPageBreak/>
        <w:t>Outputs</w:t>
      </w:r>
      <w:proofErr w:type="gramEnd"/>
      <w:r w:rsidRPr="007902EF">
        <w:rPr>
          <w:rFonts w:ascii="Arial" w:eastAsia="Times New Roman" w:hAnsi="Arial" w:cs="Arial"/>
          <w:b/>
          <w:bCs/>
          <w:color w:val="F58025"/>
          <w:sz w:val="28"/>
          <w:szCs w:val="28"/>
          <w:lang w:val="en-US" w:eastAsia="en-GB"/>
        </w:rPr>
        <w:t xml:space="preserve"> and Contract Management</w:t>
      </w:r>
      <w:r w:rsidRPr="007902EF">
        <w:rPr>
          <w:rFonts w:ascii="Arial" w:eastAsia="Times New Roman" w:hAnsi="Arial" w:cs="Arial"/>
          <w:b/>
          <w:bCs/>
          <w:color w:val="F58025"/>
          <w:sz w:val="28"/>
          <w:szCs w:val="28"/>
          <w:lang w:val="en-GB" w:eastAsia="en-GB"/>
        </w:rPr>
        <w:t> </w:t>
      </w:r>
    </w:p>
    <w:p w14:paraId="657D90EB" w14:textId="77777777" w:rsidR="007902EF" w:rsidRPr="007902EF" w:rsidRDefault="007902EF" w:rsidP="007902EF">
      <w:pPr>
        <w:textAlignment w:val="baseline"/>
        <w:rPr>
          <w:rFonts w:ascii="Segoe UI" w:eastAsia="Times New Roman" w:hAnsi="Segoe UI" w:cs="Segoe UI"/>
          <w:color w:val="F58025"/>
          <w:sz w:val="28"/>
          <w:szCs w:val="28"/>
          <w:lang w:val="en-GB" w:eastAsia="en-GB"/>
        </w:rPr>
      </w:pPr>
      <w:r w:rsidRPr="007902EF">
        <w:rPr>
          <w:rFonts w:ascii="Arial" w:eastAsia="Times New Roman" w:hAnsi="Arial" w:cs="Arial"/>
          <w:color w:val="F58025"/>
          <w:sz w:val="28"/>
          <w:szCs w:val="28"/>
          <w:lang w:val="en-GB" w:eastAsia="en-GB"/>
        </w:rPr>
        <w:t> </w:t>
      </w:r>
    </w:p>
    <w:p w14:paraId="1D2D7ECF" w14:textId="77777777" w:rsidR="007902EF" w:rsidRPr="007902EF" w:rsidRDefault="007902EF" w:rsidP="007902EF">
      <w:pPr>
        <w:ind w:right="105"/>
        <w:textAlignment w:val="baseline"/>
        <w:rPr>
          <w:rFonts w:ascii="Arial" w:eastAsia="Times New Roman" w:hAnsi="Arial" w:cs="Arial"/>
          <w:lang w:val="en-US" w:eastAsia="en-GB"/>
        </w:rPr>
      </w:pPr>
      <w:r w:rsidRPr="007902EF">
        <w:rPr>
          <w:rFonts w:ascii="Arial" w:eastAsia="Times New Roman" w:hAnsi="Arial" w:cs="Arial"/>
          <w:lang w:val="en-US" w:eastAsia="en-GB"/>
        </w:rPr>
        <w:t>The main outputs for this project will be:</w:t>
      </w:r>
    </w:p>
    <w:p w14:paraId="75669334" w14:textId="77777777" w:rsidR="007902EF" w:rsidRPr="007902EF" w:rsidRDefault="007902EF" w:rsidP="007902EF">
      <w:pPr>
        <w:ind w:left="120" w:right="105"/>
        <w:textAlignment w:val="baseline"/>
        <w:rPr>
          <w:rFonts w:ascii="Segoe UI" w:eastAsia="Times New Roman" w:hAnsi="Segoe UI" w:cs="Segoe UI"/>
          <w:lang w:val="en-GB" w:eastAsia="en-GB"/>
        </w:rPr>
      </w:pPr>
      <w:r w:rsidRPr="007902EF">
        <w:rPr>
          <w:rFonts w:ascii="Arial" w:eastAsia="Times New Roman" w:hAnsi="Arial" w:cs="Arial"/>
          <w:lang w:val="en-GB" w:eastAsia="en-GB"/>
        </w:rPr>
        <w:t> </w:t>
      </w:r>
    </w:p>
    <w:p w14:paraId="7B2A2115" w14:textId="77777777" w:rsidR="007902EF" w:rsidRPr="007902EF" w:rsidRDefault="007902EF" w:rsidP="007902EF">
      <w:pPr>
        <w:numPr>
          <w:ilvl w:val="0"/>
          <w:numId w:val="42"/>
        </w:numPr>
        <w:ind w:left="1200" w:firstLine="0"/>
        <w:textAlignment w:val="baseline"/>
        <w:rPr>
          <w:rFonts w:ascii="Arial" w:eastAsia="Times New Roman" w:hAnsi="Arial" w:cs="Arial"/>
          <w:lang w:val="en-GB" w:eastAsia="en-GB"/>
        </w:rPr>
      </w:pPr>
      <w:r w:rsidRPr="007902EF">
        <w:rPr>
          <w:rFonts w:ascii="Arial" w:eastAsia="Times New Roman" w:hAnsi="Arial" w:cs="Arial"/>
          <w:lang w:val="en-US" w:eastAsia="en-GB"/>
        </w:rPr>
        <w:t>A project inception meeting by video call (e.g. MS Teams/Zoom) within the first week of the project start. All costs associated with attending the inception meeting must be incorporated into the fixed price. The successful Tenderer must identify an individual who will manage the project and nominate a representative for day-to-day contact with the Authority’s project officer.</w:t>
      </w:r>
      <w:r w:rsidRPr="007902EF">
        <w:rPr>
          <w:rFonts w:ascii="Arial" w:eastAsia="Times New Roman" w:hAnsi="Arial" w:cs="Arial"/>
          <w:lang w:val="en-GB" w:eastAsia="en-GB"/>
        </w:rPr>
        <w:t> </w:t>
      </w:r>
    </w:p>
    <w:p w14:paraId="1A4411C0" w14:textId="77777777" w:rsidR="007902EF" w:rsidRPr="007902EF" w:rsidRDefault="007902EF" w:rsidP="007902EF">
      <w:pPr>
        <w:ind w:left="1200"/>
        <w:textAlignment w:val="baseline"/>
        <w:rPr>
          <w:rFonts w:ascii="Times New Roman" w:eastAsia="Times New Roman" w:hAnsi="Times New Roman" w:cs="Times New Roman"/>
          <w:lang w:val="en-GB" w:eastAsia="en-GB"/>
        </w:rPr>
      </w:pPr>
    </w:p>
    <w:p w14:paraId="4069B49D" w14:textId="77777777" w:rsidR="007902EF" w:rsidRPr="007902EF" w:rsidRDefault="007902EF" w:rsidP="007902EF">
      <w:pPr>
        <w:numPr>
          <w:ilvl w:val="0"/>
          <w:numId w:val="43"/>
        </w:numPr>
        <w:ind w:left="1200" w:firstLine="0"/>
        <w:textAlignment w:val="baseline"/>
        <w:rPr>
          <w:rFonts w:ascii="Times New Roman" w:eastAsia="Times New Roman" w:hAnsi="Times New Roman" w:cs="Times New Roman"/>
          <w:lang w:val="en-GB" w:eastAsia="en-GB"/>
        </w:rPr>
      </w:pPr>
      <w:r w:rsidRPr="007902EF">
        <w:rPr>
          <w:rFonts w:ascii="Arial" w:eastAsia="Times New Roman" w:hAnsi="Arial" w:cs="Arial"/>
          <w:lang w:val="en-US" w:eastAsia="en-GB"/>
        </w:rPr>
        <w:t>Monthly calls with the project steering group to provide updates on progress in line with agreed deliverables and milestones, emerging findings, get knowledge input and feedback on deliverables if necessary.</w:t>
      </w:r>
    </w:p>
    <w:p w14:paraId="3242B7EA" w14:textId="77777777" w:rsidR="007902EF" w:rsidRPr="007902EF" w:rsidRDefault="007902EF" w:rsidP="007902EF">
      <w:pPr>
        <w:textAlignment w:val="baseline"/>
        <w:rPr>
          <w:rFonts w:ascii="Arial" w:eastAsia="Times New Roman" w:hAnsi="Arial" w:cs="Arial"/>
          <w:lang w:val="en-GB" w:eastAsia="en-GB"/>
        </w:rPr>
      </w:pPr>
    </w:p>
    <w:p w14:paraId="44964D6C" w14:textId="77777777" w:rsidR="007902EF" w:rsidRPr="007902EF" w:rsidRDefault="007902EF" w:rsidP="007902EF">
      <w:pPr>
        <w:numPr>
          <w:ilvl w:val="0"/>
          <w:numId w:val="43"/>
        </w:numPr>
        <w:ind w:left="1200" w:firstLine="0"/>
        <w:rPr>
          <w:rFonts w:ascii="Arial" w:eastAsia="Times New Roman" w:hAnsi="Arial" w:cs="Arial"/>
          <w:lang w:val="en-GB" w:eastAsia="en-GB"/>
        </w:rPr>
      </w:pPr>
      <w:r w:rsidRPr="007902EF">
        <w:rPr>
          <w:rFonts w:ascii="Arial" w:eastAsia="Times New Roman" w:hAnsi="Arial" w:cs="Arial"/>
          <w:lang w:val="en-US" w:eastAsia="en-GB"/>
        </w:rPr>
        <w:t xml:space="preserve">Quality-assured methodology and tool or code developed to be submitted to project manager in Word, Excel, GIS or Python format. If any other format is to be used, this </w:t>
      </w:r>
      <w:proofErr w:type="gramStart"/>
      <w:r w:rsidRPr="007902EF">
        <w:rPr>
          <w:rFonts w:ascii="Arial" w:eastAsia="Times New Roman" w:hAnsi="Arial" w:cs="Arial"/>
          <w:lang w:val="en-US" w:eastAsia="en-GB"/>
        </w:rPr>
        <w:t>has to</w:t>
      </w:r>
      <w:proofErr w:type="gramEnd"/>
      <w:r w:rsidRPr="007902EF">
        <w:rPr>
          <w:rFonts w:ascii="Arial" w:eastAsia="Times New Roman" w:hAnsi="Arial" w:cs="Arial"/>
          <w:lang w:val="en-US" w:eastAsia="en-GB"/>
        </w:rPr>
        <w:t xml:space="preserve"> be agreed with the project manager at the start of the project and would need to be something which is accessible to all NE staff. </w:t>
      </w:r>
      <w:r w:rsidRPr="007902EF">
        <w:rPr>
          <w:rFonts w:ascii="Arial" w:eastAsia="Times New Roman" w:hAnsi="Arial" w:cs="Arial"/>
          <w:lang w:val="en-GB" w:eastAsia="en-GB"/>
        </w:rPr>
        <w:t> </w:t>
      </w:r>
    </w:p>
    <w:p w14:paraId="5524F1AA" w14:textId="77777777" w:rsidR="007902EF" w:rsidRPr="007902EF" w:rsidRDefault="007902EF" w:rsidP="007902EF">
      <w:pPr>
        <w:textAlignment w:val="baseline"/>
        <w:rPr>
          <w:rFonts w:ascii="Arial" w:eastAsia="Times New Roman" w:hAnsi="Arial" w:cs="Arial"/>
          <w:highlight w:val="yellow"/>
          <w:lang w:val="en-GB" w:eastAsia="en-GB"/>
        </w:rPr>
      </w:pPr>
    </w:p>
    <w:p w14:paraId="0557E0E7" w14:textId="77777777" w:rsidR="007902EF" w:rsidRPr="007902EF" w:rsidRDefault="007902EF" w:rsidP="007902EF">
      <w:pPr>
        <w:jc w:val="both"/>
        <w:rPr>
          <w:rFonts w:ascii="Calibri" w:eastAsia="Calibri" w:hAnsi="Calibri" w:cs="Times New Roman"/>
          <w:b/>
          <w:bCs/>
          <w:color w:val="F58025"/>
          <w:sz w:val="28"/>
          <w:szCs w:val="28"/>
          <w:lang w:val="en-GB"/>
        </w:rPr>
      </w:pPr>
      <w:bookmarkStart w:id="21" w:name="_Hlk89067319"/>
      <w:r w:rsidRPr="007902EF">
        <w:rPr>
          <w:rFonts w:ascii="Arial" w:eastAsia="Calibri" w:hAnsi="Arial" w:cs="Arial"/>
          <w:b/>
          <w:bCs/>
          <w:color w:val="F58025"/>
          <w:sz w:val="28"/>
          <w:szCs w:val="28"/>
          <w:lang w:val="en-GB"/>
        </w:rPr>
        <w:t>Timetable</w:t>
      </w:r>
    </w:p>
    <w:p w14:paraId="175B9EBD" w14:textId="77777777" w:rsidR="007902EF" w:rsidRPr="007902EF" w:rsidRDefault="007902EF" w:rsidP="007902EF">
      <w:pPr>
        <w:jc w:val="both"/>
        <w:rPr>
          <w:rFonts w:ascii="Arial" w:eastAsia="Arial" w:hAnsi="Arial" w:cs="Arial"/>
          <w:b/>
          <w:bCs/>
          <w:color w:val="F58025"/>
          <w:sz w:val="28"/>
          <w:szCs w:val="28"/>
          <w:lang w:val="en-GB"/>
        </w:rPr>
      </w:pPr>
    </w:p>
    <w:p w14:paraId="30E58191" w14:textId="77777777" w:rsidR="007902EF" w:rsidRPr="007902EF" w:rsidRDefault="007902EF" w:rsidP="007902EF">
      <w:pPr>
        <w:jc w:val="both"/>
        <w:rPr>
          <w:rFonts w:ascii="Arial" w:eastAsia="Arial" w:hAnsi="Arial" w:cs="Arial"/>
          <w:lang w:val="en-GB"/>
        </w:rPr>
      </w:pPr>
      <w:r w:rsidRPr="007902EF">
        <w:rPr>
          <w:rFonts w:ascii="Arial" w:eastAsia="Arial" w:hAnsi="Arial" w:cs="Arial"/>
          <w:lang w:val="en-GB"/>
        </w:rPr>
        <w:t xml:space="preserve">Deliverables will be required by </w:t>
      </w:r>
      <w:proofErr w:type="gramStart"/>
      <w:r w:rsidRPr="007902EF">
        <w:rPr>
          <w:rFonts w:ascii="Arial" w:eastAsia="Arial" w:hAnsi="Arial" w:cs="Arial"/>
          <w:lang w:val="en-GB"/>
        </w:rPr>
        <w:t>31th</w:t>
      </w:r>
      <w:proofErr w:type="gramEnd"/>
      <w:r w:rsidRPr="007902EF">
        <w:rPr>
          <w:rFonts w:ascii="Arial" w:eastAsia="Arial" w:hAnsi="Arial" w:cs="Arial"/>
          <w:lang w:val="en-GB"/>
        </w:rPr>
        <w:t xml:space="preserve"> March 2026. This work will inform a government priority and there will be limited ability to negotiate or extend timescales. </w:t>
      </w:r>
      <w:r w:rsidRPr="007902EF">
        <w:rPr>
          <w:rFonts w:ascii="Arial" w:eastAsia="Arial" w:hAnsi="Arial" w:cs="Arial"/>
          <w:b/>
          <w:bCs/>
          <w:lang w:val="en-GB"/>
        </w:rPr>
        <w:t xml:space="preserve">However, we understand that this may be a quick turnaround, if you believe it is not possible to complete all deliverables by the </w:t>
      </w:r>
      <w:proofErr w:type="gramStart"/>
      <w:r w:rsidRPr="007902EF">
        <w:rPr>
          <w:rFonts w:ascii="Arial" w:eastAsia="Arial" w:hAnsi="Arial" w:cs="Arial"/>
          <w:b/>
          <w:bCs/>
          <w:lang w:val="en-GB"/>
        </w:rPr>
        <w:t>aforementioned deadline</w:t>
      </w:r>
      <w:proofErr w:type="gramEnd"/>
      <w:r w:rsidRPr="007902EF">
        <w:rPr>
          <w:rFonts w:ascii="Arial" w:eastAsia="Arial" w:hAnsi="Arial" w:cs="Arial"/>
          <w:b/>
          <w:bCs/>
          <w:lang w:val="en-GB"/>
        </w:rPr>
        <w:t xml:space="preserve"> then please provide a detailed timetable of what you believe can be completed before and after the deadline has passed.</w:t>
      </w:r>
      <w:r w:rsidRPr="007902EF">
        <w:rPr>
          <w:rFonts w:ascii="Arial" w:eastAsia="Arial" w:hAnsi="Arial" w:cs="Arial"/>
          <w:lang w:val="en-GB"/>
        </w:rPr>
        <w:t> Monthly meetings for the length of the project are likely to be required.  </w:t>
      </w:r>
    </w:p>
    <w:p w14:paraId="6FA86766" w14:textId="77777777" w:rsidR="007902EF" w:rsidRPr="007902EF" w:rsidRDefault="007902EF" w:rsidP="007902EF">
      <w:pPr>
        <w:jc w:val="both"/>
        <w:rPr>
          <w:rFonts w:ascii="Calibri" w:eastAsia="Calibri" w:hAnsi="Calibri" w:cs="Arial"/>
          <w:b/>
          <w:bCs/>
          <w:color w:val="00AF41"/>
          <w:sz w:val="28"/>
          <w:szCs w:val="28"/>
          <w:highlight w:val="yellow"/>
          <w:lang w:val="en-GB"/>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6"/>
        <w:gridCol w:w="4111"/>
      </w:tblGrid>
      <w:tr w:rsidR="007902EF" w:rsidRPr="007902EF" w14:paraId="1FB727AE" w14:textId="77777777" w:rsidTr="007902EF">
        <w:trPr>
          <w:trHeight w:val="300"/>
        </w:trPr>
        <w:tc>
          <w:tcPr>
            <w:tcW w:w="5946" w:type="dxa"/>
            <w:tcBorders>
              <w:top w:val="single" w:sz="6" w:space="0" w:color="156082"/>
              <w:left w:val="single" w:sz="6" w:space="0" w:color="156082"/>
              <w:bottom w:val="single" w:sz="6" w:space="0" w:color="156082"/>
              <w:right w:val="nil"/>
            </w:tcBorders>
            <w:shd w:val="clear" w:color="auto" w:fill="F58025"/>
            <w:hideMark/>
          </w:tcPr>
          <w:p w14:paraId="2A939816" w14:textId="77777777" w:rsidR="007902EF" w:rsidRPr="007902EF" w:rsidRDefault="007902EF" w:rsidP="007902EF">
            <w:pPr>
              <w:jc w:val="both"/>
              <w:rPr>
                <w:rFonts w:ascii="Calibri" w:eastAsia="Calibri" w:hAnsi="Calibri" w:cs="Arial"/>
                <w:b/>
                <w:bCs/>
                <w:sz w:val="28"/>
                <w:szCs w:val="28"/>
                <w:lang w:val="en-GB"/>
              </w:rPr>
            </w:pPr>
            <w:r w:rsidRPr="007902EF">
              <w:rPr>
                <w:rFonts w:ascii="Calibri" w:eastAsia="Calibri" w:hAnsi="Calibri" w:cs="Arial"/>
                <w:b/>
                <w:bCs/>
                <w:sz w:val="28"/>
                <w:szCs w:val="28"/>
                <w:lang w:val="en-GB"/>
              </w:rPr>
              <w:t>Deliverable </w:t>
            </w:r>
          </w:p>
        </w:tc>
        <w:tc>
          <w:tcPr>
            <w:tcW w:w="4111" w:type="dxa"/>
            <w:tcBorders>
              <w:top w:val="single" w:sz="6" w:space="0" w:color="156082"/>
              <w:left w:val="nil"/>
              <w:bottom w:val="single" w:sz="6" w:space="0" w:color="156082"/>
              <w:right w:val="single" w:sz="6" w:space="0" w:color="156082"/>
            </w:tcBorders>
            <w:shd w:val="clear" w:color="auto" w:fill="F58025"/>
            <w:hideMark/>
          </w:tcPr>
          <w:p w14:paraId="7B3E4A59" w14:textId="77777777" w:rsidR="007902EF" w:rsidRPr="007902EF" w:rsidRDefault="007902EF" w:rsidP="007902EF">
            <w:pPr>
              <w:jc w:val="both"/>
              <w:rPr>
                <w:rFonts w:ascii="Calibri" w:eastAsia="Calibri" w:hAnsi="Calibri" w:cs="Arial"/>
                <w:b/>
                <w:bCs/>
                <w:sz w:val="28"/>
                <w:szCs w:val="28"/>
                <w:lang w:val="en-GB"/>
              </w:rPr>
            </w:pPr>
            <w:r w:rsidRPr="007902EF">
              <w:rPr>
                <w:rFonts w:ascii="Calibri" w:eastAsia="Calibri" w:hAnsi="Calibri" w:cs="Arial"/>
                <w:b/>
                <w:bCs/>
                <w:sz w:val="28"/>
                <w:szCs w:val="28"/>
                <w:lang w:val="en-GB"/>
              </w:rPr>
              <w:t>Date of completion </w:t>
            </w:r>
          </w:p>
        </w:tc>
      </w:tr>
      <w:tr w:rsidR="007902EF" w:rsidRPr="007902EF" w14:paraId="1451B470" w14:textId="77777777">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5079EEB0"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Contract Set up meeting </w:t>
            </w:r>
          </w:p>
        </w:tc>
        <w:tc>
          <w:tcPr>
            <w:tcW w:w="4111" w:type="dxa"/>
            <w:tcBorders>
              <w:top w:val="single" w:sz="6" w:space="0" w:color="45B0E1"/>
              <w:left w:val="single" w:sz="6" w:space="0" w:color="45B0E1"/>
              <w:bottom w:val="single" w:sz="6" w:space="0" w:color="45B0E1"/>
              <w:right w:val="single" w:sz="6" w:space="0" w:color="auto"/>
            </w:tcBorders>
            <w:hideMark/>
          </w:tcPr>
          <w:p w14:paraId="70C6C3C8"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w/c 23</w:t>
            </w:r>
            <w:r w:rsidRPr="007902EF">
              <w:rPr>
                <w:rFonts w:ascii="Calibri" w:eastAsia="Calibri" w:hAnsi="Calibri" w:cs="Arial"/>
                <w:vertAlign w:val="superscript"/>
                <w:lang w:val="en-GB"/>
              </w:rPr>
              <w:t>rd</w:t>
            </w:r>
            <w:r w:rsidRPr="007902EF">
              <w:rPr>
                <w:rFonts w:ascii="Calibri" w:eastAsia="Calibri" w:hAnsi="Calibri" w:cs="Arial"/>
                <w:lang w:val="en-GB"/>
              </w:rPr>
              <w:t xml:space="preserve"> February</w:t>
            </w:r>
          </w:p>
        </w:tc>
      </w:tr>
      <w:tr w:rsidR="007902EF" w:rsidRPr="007902EF" w14:paraId="7FA9EA92" w14:textId="77777777">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1D83EC01"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Project Plan Finalised and Presented to NE</w:t>
            </w:r>
          </w:p>
        </w:tc>
        <w:tc>
          <w:tcPr>
            <w:tcW w:w="4111" w:type="dxa"/>
            <w:tcBorders>
              <w:top w:val="single" w:sz="6" w:space="0" w:color="45B0E1"/>
              <w:left w:val="single" w:sz="6" w:space="0" w:color="45B0E1"/>
              <w:bottom w:val="single" w:sz="6" w:space="0" w:color="45B0E1"/>
              <w:right w:val="single" w:sz="6" w:space="0" w:color="auto"/>
            </w:tcBorders>
            <w:hideMark/>
          </w:tcPr>
          <w:p w14:paraId="6901A87E"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w/c 2</w:t>
            </w:r>
            <w:r w:rsidRPr="007902EF">
              <w:rPr>
                <w:rFonts w:ascii="Calibri" w:eastAsia="Calibri" w:hAnsi="Calibri" w:cs="Arial"/>
                <w:vertAlign w:val="superscript"/>
                <w:lang w:val="en-GB"/>
              </w:rPr>
              <w:t>nd</w:t>
            </w:r>
            <w:r w:rsidRPr="007902EF">
              <w:rPr>
                <w:rFonts w:ascii="Calibri" w:eastAsia="Calibri" w:hAnsi="Calibri" w:cs="Arial"/>
                <w:lang w:val="en-GB"/>
              </w:rPr>
              <w:t xml:space="preserve"> March</w:t>
            </w:r>
          </w:p>
        </w:tc>
      </w:tr>
      <w:tr w:rsidR="007902EF" w:rsidRPr="007902EF" w14:paraId="3EC05ED9" w14:textId="77777777">
        <w:trPr>
          <w:trHeight w:val="300"/>
        </w:trPr>
        <w:tc>
          <w:tcPr>
            <w:tcW w:w="5946" w:type="dxa"/>
            <w:tcBorders>
              <w:top w:val="single" w:sz="6" w:space="0" w:color="45B0E1"/>
              <w:left w:val="single" w:sz="6" w:space="0" w:color="auto"/>
              <w:bottom w:val="single" w:sz="6" w:space="0" w:color="45B0E1"/>
              <w:right w:val="single" w:sz="6" w:space="0" w:color="45B0E1"/>
            </w:tcBorders>
            <w:hideMark/>
          </w:tcPr>
          <w:p w14:paraId="3498EC75"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Submit Final Deliverables to NE</w:t>
            </w:r>
          </w:p>
        </w:tc>
        <w:tc>
          <w:tcPr>
            <w:tcW w:w="4111" w:type="dxa"/>
            <w:tcBorders>
              <w:top w:val="single" w:sz="6" w:space="0" w:color="45B0E1"/>
              <w:left w:val="single" w:sz="6" w:space="0" w:color="45B0E1"/>
              <w:bottom w:val="single" w:sz="6" w:space="0" w:color="45B0E1"/>
              <w:right w:val="single" w:sz="6" w:space="0" w:color="auto"/>
            </w:tcBorders>
            <w:hideMark/>
          </w:tcPr>
          <w:p w14:paraId="69B42370" w14:textId="77777777" w:rsidR="007902EF" w:rsidRPr="007902EF" w:rsidRDefault="007902EF" w:rsidP="007902EF">
            <w:pPr>
              <w:jc w:val="both"/>
              <w:rPr>
                <w:rFonts w:ascii="Calibri" w:eastAsia="Calibri" w:hAnsi="Calibri" w:cs="Arial"/>
                <w:lang w:val="en-GB"/>
              </w:rPr>
            </w:pPr>
            <w:r w:rsidRPr="007902EF">
              <w:rPr>
                <w:rFonts w:ascii="Calibri" w:eastAsia="Calibri" w:hAnsi="Calibri" w:cs="Arial"/>
                <w:lang w:val="en-GB"/>
              </w:rPr>
              <w:t>w/c 30</w:t>
            </w:r>
            <w:r w:rsidRPr="007902EF">
              <w:rPr>
                <w:rFonts w:ascii="Calibri" w:eastAsia="Calibri" w:hAnsi="Calibri" w:cs="Arial"/>
                <w:vertAlign w:val="superscript"/>
                <w:lang w:val="en-GB"/>
              </w:rPr>
              <w:t>th</w:t>
            </w:r>
            <w:r w:rsidRPr="007902EF">
              <w:rPr>
                <w:rFonts w:ascii="Calibri" w:eastAsia="Calibri" w:hAnsi="Calibri" w:cs="Arial"/>
                <w:lang w:val="en-GB"/>
              </w:rPr>
              <w:t xml:space="preserve"> March</w:t>
            </w:r>
          </w:p>
        </w:tc>
      </w:tr>
      <w:bookmarkEnd w:id="21"/>
    </w:tbl>
    <w:p w14:paraId="75037888" w14:textId="77777777" w:rsidR="007902EF" w:rsidRPr="007902EF" w:rsidRDefault="007902EF" w:rsidP="007902EF">
      <w:pPr>
        <w:jc w:val="both"/>
        <w:textAlignment w:val="baseline"/>
        <w:rPr>
          <w:rFonts w:ascii="Arial" w:eastAsia="Times New Roman" w:hAnsi="Arial" w:cs="Arial"/>
          <w:b/>
          <w:bCs/>
          <w:color w:val="F58025"/>
          <w:sz w:val="28"/>
          <w:szCs w:val="28"/>
          <w:lang w:val="en-US" w:eastAsia="en-GB"/>
        </w:rPr>
      </w:pPr>
    </w:p>
    <w:p w14:paraId="2133E11C" w14:textId="77777777" w:rsidR="007902EF" w:rsidRPr="007902EF" w:rsidRDefault="007902EF" w:rsidP="007902EF">
      <w:pPr>
        <w:jc w:val="both"/>
        <w:textAlignment w:val="baseline"/>
        <w:rPr>
          <w:rFonts w:ascii="Times New Roman" w:eastAsia="Times New Roman" w:hAnsi="Times New Roman" w:cs="Times New Roman"/>
          <w:lang w:val="en-GB" w:eastAsia="en-GB"/>
        </w:rPr>
      </w:pPr>
      <w:r w:rsidRPr="007902EF">
        <w:rPr>
          <w:rFonts w:ascii="Arial" w:eastAsia="Times New Roman" w:hAnsi="Arial" w:cs="Arial"/>
          <w:b/>
          <w:bCs/>
          <w:color w:val="F58025"/>
          <w:sz w:val="28"/>
          <w:szCs w:val="28"/>
          <w:lang w:val="en-US" w:eastAsia="en-GB"/>
        </w:rPr>
        <w:t>Supporting Documentation</w:t>
      </w:r>
      <w:r w:rsidRPr="007902EF">
        <w:rPr>
          <w:rFonts w:ascii="Arial" w:eastAsia="Times New Roman" w:hAnsi="Arial" w:cs="Arial"/>
          <w:b/>
          <w:bCs/>
          <w:color w:val="F58025"/>
          <w:sz w:val="28"/>
          <w:szCs w:val="28"/>
          <w:lang w:val="en-GB" w:eastAsia="en-GB"/>
        </w:rPr>
        <w:t> </w:t>
      </w:r>
    </w:p>
    <w:p w14:paraId="5E4FB1A2" w14:textId="77777777" w:rsidR="007902EF" w:rsidRPr="007902EF" w:rsidRDefault="007902EF" w:rsidP="007902EF">
      <w:pPr>
        <w:textAlignment w:val="baseline"/>
        <w:rPr>
          <w:rFonts w:ascii="Arial" w:eastAsia="Times New Roman" w:hAnsi="Arial" w:cs="Arial"/>
          <w:sz w:val="22"/>
          <w:szCs w:val="22"/>
          <w:lang w:val="en-GB" w:eastAsia="en-GB"/>
        </w:rPr>
      </w:pPr>
      <w:r w:rsidRPr="007902EF">
        <w:rPr>
          <w:rFonts w:ascii="Arial" w:eastAsia="Times New Roman" w:hAnsi="Arial" w:cs="Arial"/>
          <w:sz w:val="22"/>
          <w:szCs w:val="22"/>
          <w:lang w:val="en-GB" w:eastAsia="en-GB"/>
        </w:rPr>
        <w:t> </w:t>
      </w:r>
    </w:p>
    <w:p w14:paraId="325E721D" w14:textId="77777777" w:rsidR="007902EF" w:rsidRPr="007902EF" w:rsidRDefault="007902EF" w:rsidP="007902EF">
      <w:pPr>
        <w:ind w:right="105"/>
        <w:textAlignment w:val="baseline"/>
        <w:rPr>
          <w:rFonts w:ascii="Arial" w:eastAsia="Times New Roman" w:hAnsi="Arial" w:cs="Arial"/>
          <w:lang w:val="en-GB" w:eastAsia="en-GB"/>
        </w:rPr>
      </w:pPr>
      <w:r w:rsidRPr="007902EF">
        <w:rPr>
          <w:rFonts w:ascii="Arial" w:eastAsia="Times New Roman" w:hAnsi="Arial" w:cs="Arial"/>
          <w:lang w:val="en-US" w:eastAsia="en-GB"/>
        </w:rPr>
        <w:t>The following supporting documentation should be provided:</w:t>
      </w:r>
      <w:r w:rsidRPr="007902EF">
        <w:rPr>
          <w:rFonts w:ascii="Arial" w:eastAsia="Times New Roman" w:hAnsi="Arial" w:cs="Arial"/>
          <w:lang w:val="en-GB" w:eastAsia="en-GB"/>
        </w:rPr>
        <w:t> </w:t>
      </w:r>
      <w:r w:rsidRPr="007902EF">
        <w:rPr>
          <w:rFonts w:ascii="Arial" w:eastAsia="Times New Roman" w:hAnsi="Arial" w:cs="Arial"/>
          <w:lang w:val="en-GB" w:eastAsia="en-GB"/>
        </w:rPr>
        <w:br/>
        <w:t> </w:t>
      </w:r>
    </w:p>
    <w:p w14:paraId="6C4C8957" w14:textId="77777777" w:rsidR="007902EF" w:rsidRPr="007902EF" w:rsidRDefault="007902EF" w:rsidP="007902EF">
      <w:pPr>
        <w:numPr>
          <w:ilvl w:val="0"/>
          <w:numId w:val="44"/>
        </w:numPr>
        <w:ind w:left="1200" w:firstLine="0"/>
        <w:textAlignment w:val="baseline"/>
        <w:rPr>
          <w:rFonts w:ascii="Arial" w:eastAsia="Times New Roman" w:hAnsi="Arial" w:cs="Arial"/>
          <w:lang w:val="en-GB" w:eastAsia="en-GB"/>
        </w:rPr>
      </w:pPr>
      <w:r w:rsidRPr="007902EF">
        <w:rPr>
          <w:rFonts w:ascii="Arial" w:eastAsia="Times New Roman" w:hAnsi="Arial" w:cs="Arial"/>
          <w:lang w:val="en-US" w:eastAsia="en-GB"/>
        </w:rPr>
        <w:t>Research methodologies</w:t>
      </w:r>
      <w:r w:rsidRPr="007902EF">
        <w:rPr>
          <w:rFonts w:ascii="Arial" w:eastAsia="Times New Roman" w:hAnsi="Arial" w:cs="Arial"/>
          <w:lang w:val="en-GB" w:eastAsia="en-GB"/>
        </w:rPr>
        <w:t> </w:t>
      </w:r>
    </w:p>
    <w:p w14:paraId="4F3DC165" w14:textId="77777777" w:rsidR="007902EF" w:rsidRPr="007902EF" w:rsidRDefault="007902EF" w:rsidP="007902EF">
      <w:pPr>
        <w:numPr>
          <w:ilvl w:val="0"/>
          <w:numId w:val="45"/>
        </w:numPr>
        <w:ind w:left="1200"/>
        <w:textAlignment w:val="baseline"/>
        <w:rPr>
          <w:rFonts w:ascii="Arial" w:eastAsia="Times New Roman" w:hAnsi="Arial" w:cs="Arial"/>
          <w:lang w:val="en-GB" w:eastAsia="en-GB"/>
        </w:rPr>
      </w:pPr>
      <w:r w:rsidRPr="007902EF">
        <w:rPr>
          <w:rFonts w:ascii="Arial" w:eastAsia="Times New Roman" w:hAnsi="Arial" w:cs="Arial"/>
          <w:lang w:val="en-US" w:eastAsia="en-GB"/>
        </w:rPr>
        <w:t>Health &amp; safety policies/certificates</w:t>
      </w:r>
      <w:r w:rsidRPr="007902EF">
        <w:rPr>
          <w:rFonts w:ascii="Arial" w:eastAsia="Times New Roman" w:hAnsi="Arial" w:cs="Arial"/>
          <w:lang w:val="en-GB" w:eastAsia="en-GB"/>
        </w:rPr>
        <w:t> </w:t>
      </w:r>
    </w:p>
    <w:p w14:paraId="0F312406" w14:textId="77777777" w:rsidR="007902EF" w:rsidRPr="007902EF" w:rsidRDefault="007902EF" w:rsidP="007902EF">
      <w:pPr>
        <w:numPr>
          <w:ilvl w:val="0"/>
          <w:numId w:val="45"/>
        </w:numPr>
        <w:ind w:left="1200"/>
        <w:textAlignment w:val="baseline"/>
        <w:rPr>
          <w:rFonts w:ascii="Arial" w:eastAsia="Times New Roman" w:hAnsi="Arial" w:cs="Arial"/>
          <w:lang w:val="en-GB" w:eastAsia="en-GB"/>
        </w:rPr>
      </w:pPr>
      <w:proofErr w:type="gramStart"/>
      <w:r w:rsidRPr="007902EF">
        <w:rPr>
          <w:rFonts w:ascii="Arial" w:eastAsia="Times New Roman" w:hAnsi="Arial" w:cs="Arial"/>
          <w:lang w:val="en-US" w:eastAsia="en-GB"/>
        </w:rPr>
        <w:t>Environment</w:t>
      </w:r>
      <w:proofErr w:type="gramEnd"/>
      <w:r w:rsidRPr="007902EF">
        <w:rPr>
          <w:rFonts w:ascii="Arial" w:eastAsia="Times New Roman" w:hAnsi="Arial" w:cs="Arial"/>
          <w:lang w:val="en-US" w:eastAsia="en-GB"/>
        </w:rPr>
        <w:t xml:space="preserve"> policies</w:t>
      </w:r>
      <w:r w:rsidRPr="007902EF">
        <w:rPr>
          <w:rFonts w:ascii="Arial" w:eastAsia="Times New Roman" w:hAnsi="Arial" w:cs="Arial"/>
          <w:lang w:val="en-GB" w:eastAsia="en-GB"/>
        </w:rPr>
        <w:t> </w:t>
      </w:r>
    </w:p>
    <w:p w14:paraId="6B3FB5F8" w14:textId="77777777" w:rsidR="007902EF" w:rsidRPr="007902EF" w:rsidRDefault="007902EF" w:rsidP="007902EF">
      <w:pPr>
        <w:numPr>
          <w:ilvl w:val="0"/>
          <w:numId w:val="45"/>
        </w:numPr>
        <w:ind w:left="1200"/>
        <w:textAlignment w:val="baseline"/>
        <w:rPr>
          <w:rFonts w:ascii="Arial" w:eastAsia="Times New Roman" w:hAnsi="Arial" w:cs="Arial"/>
          <w:lang w:val="en-GB" w:eastAsia="en-GB"/>
        </w:rPr>
      </w:pPr>
      <w:r w:rsidRPr="007902EF">
        <w:rPr>
          <w:rFonts w:ascii="Arial" w:eastAsia="Times New Roman" w:hAnsi="Arial" w:cs="Arial"/>
          <w:lang w:val="en-US" w:eastAsia="en-GB"/>
        </w:rPr>
        <w:t>VAT registration number</w:t>
      </w:r>
      <w:r w:rsidRPr="007902EF">
        <w:rPr>
          <w:rFonts w:ascii="Arial" w:eastAsia="Times New Roman" w:hAnsi="Arial" w:cs="Arial"/>
          <w:lang w:val="en-GB" w:eastAsia="en-GB"/>
        </w:rPr>
        <w:t> </w:t>
      </w:r>
    </w:p>
    <w:p w14:paraId="0634E95A" w14:textId="77777777" w:rsidR="007902EF" w:rsidRPr="007902EF" w:rsidRDefault="007902EF" w:rsidP="007902EF">
      <w:pPr>
        <w:numPr>
          <w:ilvl w:val="0"/>
          <w:numId w:val="45"/>
        </w:numPr>
        <w:ind w:left="1200"/>
        <w:textAlignment w:val="baseline"/>
        <w:rPr>
          <w:rFonts w:ascii="Arial" w:eastAsia="Times New Roman" w:hAnsi="Arial" w:cs="Arial"/>
          <w:lang w:val="en-GB" w:eastAsia="en-GB"/>
        </w:rPr>
      </w:pPr>
      <w:r w:rsidRPr="007902EF">
        <w:rPr>
          <w:rFonts w:ascii="Arial" w:eastAsia="Times New Roman" w:hAnsi="Arial" w:cs="Arial"/>
          <w:lang w:val="en-US" w:eastAsia="en-GB"/>
        </w:rPr>
        <w:t xml:space="preserve">Public liability insurance </w:t>
      </w:r>
    </w:p>
    <w:p w14:paraId="36E8D7B8" w14:textId="77777777" w:rsidR="007902EF" w:rsidRPr="007902EF" w:rsidRDefault="007902EF" w:rsidP="007902EF">
      <w:pPr>
        <w:numPr>
          <w:ilvl w:val="0"/>
          <w:numId w:val="45"/>
        </w:numPr>
        <w:ind w:left="1200"/>
        <w:textAlignment w:val="baseline"/>
        <w:rPr>
          <w:rFonts w:ascii="Arial" w:eastAsia="Times New Roman" w:hAnsi="Arial" w:cs="Arial"/>
          <w:lang w:val="en-GB" w:eastAsia="en-GB"/>
        </w:rPr>
      </w:pPr>
      <w:r w:rsidRPr="007902EF">
        <w:rPr>
          <w:rFonts w:ascii="Arial" w:eastAsia="Times New Roman" w:hAnsi="Arial" w:cs="Arial"/>
          <w:lang w:val="en-US" w:eastAsia="en-GB"/>
        </w:rPr>
        <w:t xml:space="preserve">Professional indemnity insurance </w:t>
      </w:r>
      <w:r w:rsidRPr="007902EF">
        <w:rPr>
          <w:rFonts w:ascii="Arial" w:eastAsia="Times New Roman" w:hAnsi="Arial" w:cs="Arial"/>
          <w:lang w:val="en-GB" w:eastAsia="en-GB"/>
        </w:rPr>
        <w:t> </w:t>
      </w:r>
    </w:p>
    <w:p w14:paraId="1DA88643" w14:textId="77777777" w:rsidR="007902EF" w:rsidRPr="007902EF" w:rsidRDefault="007902EF" w:rsidP="007902EF">
      <w:pPr>
        <w:numPr>
          <w:ilvl w:val="0"/>
          <w:numId w:val="46"/>
        </w:numPr>
        <w:ind w:left="1200" w:firstLine="0"/>
        <w:textAlignment w:val="baseline"/>
        <w:rPr>
          <w:rFonts w:ascii="Arial" w:eastAsia="Times New Roman" w:hAnsi="Arial" w:cs="Arial"/>
          <w:lang w:val="en-GB" w:eastAsia="en-GB"/>
        </w:rPr>
      </w:pPr>
      <w:r w:rsidRPr="007902EF">
        <w:rPr>
          <w:rFonts w:ascii="Arial" w:eastAsia="Times New Roman" w:hAnsi="Arial" w:cs="Arial"/>
          <w:lang w:val="en-US" w:eastAsia="en-GB"/>
        </w:rPr>
        <w:t>CV’s</w:t>
      </w:r>
      <w:r w:rsidRPr="007902EF">
        <w:rPr>
          <w:rFonts w:ascii="Arial" w:eastAsia="Times New Roman" w:hAnsi="Arial" w:cs="Arial"/>
          <w:lang w:val="en-GB" w:eastAsia="en-GB"/>
        </w:rPr>
        <w:t> </w:t>
      </w:r>
    </w:p>
    <w:p w14:paraId="653378B4" w14:textId="77777777" w:rsidR="007902EF" w:rsidRPr="007902EF" w:rsidRDefault="007902EF" w:rsidP="007902EF">
      <w:pPr>
        <w:numPr>
          <w:ilvl w:val="0"/>
          <w:numId w:val="46"/>
        </w:numPr>
        <w:ind w:left="1200" w:firstLine="0"/>
        <w:textAlignment w:val="baseline"/>
        <w:rPr>
          <w:rFonts w:ascii="Times New Roman" w:eastAsia="Times New Roman" w:hAnsi="Times New Roman" w:cs="Times New Roman"/>
          <w:lang w:val="en-GB" w:eastAsia="en-GB"/>
        </w:rPr>
      </w:pPr>
      <w:r w:rsidRPr="007902EF">
        <w:rPr>
          <w:rFonts w:ascii="Arial" w:eastAsia="Times New Roman" w:hAnsi="Arial" w:cs="Arial"/>
          <w:lang w:val="en-US" w:eastAsia="en-GB"/>
        </w:rPr>
        <w:t>Past work</w:t>
      </w:r>
      <w:r w:rsidRPr="007902EF">
        <w:rPr>
          <w:rFonts w:ascii="Arial" w:eastAsia="Times New Roman" w:hAnsi="Arial" w:cs="Arial"/>
          <w:lang w:val="en-GB" w:eastAsia="en-GB"/>
        </w:rPr>
        <w:t> </w:t>
      </w:r>
    </w:p>
    <w:p w14:paraId="02AA6C5C" w14:textId="77777777" w:rsidR="007902EF" w:rsidRPr="007902EF" w:rsidRDefault="007902EF" w:rsidP="007902EF">
      <w:pPr>
        <w:keepNext/>
        <w:keepLines/>
        <w:numPr>
          <w:ilvl w:val="0"/>
          <w:numId w:val="44"/>
        </w:numPr>
        <w:tabs>
          <w:tab w:val="clear" w:pos="720"/>
        </w:tabs>
        <w:spacing w:before="240" w:after="360"/>
        <w:ind w:left="0" w:firstLine="0"/>
        <w:outlineLvl w:val="1"/>
        <w:rPr>
          <w:rFonts w:ascii="Arial" w:eastAsia="Times New Roman" w:hAnsi="Arial" w:cs="Times New Roman"/>
          <w:b/>
          <w:bCs/>
          <w:color w:val="F58025"/>
          <w:sz w:val="28"/>
          <w:szCs w:val="26"/>
          <w:lang w:val="en-GB"/>
        </w:rPr>
      </w:pPr>
      <w:r w:rsidRPr="007902EF">
        <w:rPr>
          <w:rFonts w:ascii="Arial" w:eastAsia="Times New Roman" w:hAnsi="Arial" w:cs="Times New Roman"/>
          <w:b/>
          <w:bCs/>
          <w:color w:val="F58025"/>
          <w:sz w:val="28"/>
          <w:szCs w:val="26"/>
          <w:lang w:val="en-GB"/>
        </w:rPr>
        <w:t>Quotation Submission</w:t>
      </w:r>
    </w:p>
    <w:p w14:paraId="5F0BA62A" w14:textId="77777777" w:rsidR="007902EF" w:rsidRPr="007902EF" w:rsidRDefault="007902EF" w:rsidP="007902EF">
      <w:pPr>
        <w:autoSpaceDE w:val="0"/>
        <w:autoSpaceDN w:val="0"/>
        <w:adjustRightInd w:val="0"/>
        <w:rPr>
          <w:rFonts w:ascii="Arial" w:eastAsia="Calibri" w:hAnsi="Arial" w:cs="Arial"/>
          <w:color w:val="000000"/>
          <w:lang w:val="en-GB" w:eastAsia="en-GB"/>
        </w:rPr>
      </w:pPr>
      <w:r w:rsidRPr="007902EF">
        <w:rPr>
          <w:rFonts w:ascii="Arial" w:eastAsia="Calibri" w:hAnsi="Arial" w:cs="Arial"/>
          <w:color w:val="000000"/>
          <w:lang w:val="en-GB" w:eastAsia="en-GB"/>
        </w:rPr>
        <w:t>Completed submissions should include the following items:</w:t>
      </w:r>
    </w:p>
    <w:p w14:paraId="5CF2818F" w14:textId="77777777" w:rsidR="007902EF" w:rsidRPr="007902EF" w:rsidRDefault="007902EF" w:rsidP="007902EF">
      <w:pPr>
        <w:autoSpaceDE w:val="0"/>
        <w:autoSpaceDN w:val="0"/>
        <w:adjustRightInd w:val="0"/>
        <w:rPr>
          <w:rFonts w:ascii="Arial" w:eastAsia="Calibri" w:hAnsi="Arial" w:cs="Arial"/>
          <w:color w:val="000000"/>
          <w:lang w:val="en-GB" w:eastAsia="en-GB"/>
        </w:rPr>
      </w:pPr>
    </w:p>
    <w:p w14:paraId="5E6135CC" w14:textId="77777777" w:rsidR="007902EF" w:rsidRPr="007902EF" w:rsidRDefault="007902EF" w:rsidP="007902EF">
      <w:pPr>
        <w:numPr>
          <w:ilvl w:val="0"/>
          <w:numId w:val="47"/>
        </w:numPr>
        <w:tabs>
          <w:tab w:val="left" w:pos="567"/>
        </w:tabs>
        <w:ind w:left="567" w:hanging="567"/>
        <w:jc w:val="both"/>
        <w:rPr>
          <w:rFonts w:ascii="Arial" w:eastAsia="Calibri" w:hAnsi="Arial" w:cs="Arial"/>
          <w:lang w:val="en-GB"/>
        </w:rPr>
      </w:pPr>
      <w:r w:rsidRPr="007902EF">
        <w:rPr>
          <w:rFonts w:ascii="Arial" w:eastAsia="Calibri" w:hAnsi="Arial" w:cs="Arial"/>
          <w:lang w:val="en-GB"/>
        </w:rPr>
        <w:t xml:space="preserve">evidence that you meet the quality criteria set out in the </w:t>
      </w:r>
      <w:proofErr w:type="gramStart"/>
      <w:r w:rsidRPr="007902EF">
        <w:rPr>
          <w:rFonts w:ascii="Arial" w:eastAsia="Calibri" w:hAnsi="Arial" w:cs="Arial"/>
          <w:lang w:val="en-GB"/>
        </w:rPr>
        <w:t>specification;</w:t>
      </w:r>
      <w:proofErr w:type="gramEnd"/>
      <w:r w:rsidRPr="007902EF">
        <w:rPr>
          <w:rFonts w:ascii="Arial" w:eastAsia="Calibri" w:hAnsi="Arial" w:cs="Arial"/>
          <w:lang w:val="en-GB"/>
        </w:rPr>
        <w:t xml:space="preserve"> </w:t>
      </w:r>
    </w:p>
    <w:p w14:paraId="5259ADB2" w14:textId="77777777" w:rsidR="007902EF" w:rsidRPr="007902EF" w:rsidRDefault="007902EF" w:rsidP="007902EF">
      <w:pPr>
        <w:numPr>
          <w:ilvl w:val="0"/>
          <w:numId w:val="47"/>
        </w:numPr>
        <w:tabs>
          <w:tab w:val="left" w:pos="567"/>
        </w:tabs>
        <w:ind w:left="567" w:hanging="567"/>
        <w:jc w:val="both"/>
        <w:rPr>
          <w:rFonts w:ascii="Arial" w:eastAsia="Calibri" w:hAnsi="Arial" w:cs="Arial"/>
          <w:lang w:val="en-GB"/>
        </w:rPr>
      </w:pPr>
      <w:r w:rsidRPr="007902EF">
        <w:rPr>
          <w:rFonts w:ascii="Arial" w:eastAsia="Calibri" w:hAnsi="Arial" w:cs="Arial"/>
          <w:lang w:val="en-GB"/>
        </w:rPr>
        <w:lastRenderedPageBreak/>
        <w:t>your proposed pricing structure (to include name of staff, grade, day rate and total number of days allocated to each task and deliverable</w:t>
      </w:r>
      <w:proofErr w:type="gramStart"/>
      <w:r w:rsidRPr="007902EF">
        <w:rPr>
          <w:rFonts w:ascii="Arial" w:eastAsia="Calibri" w:hAnsi="Arial" w:cs="Arial"/>
          <w:lang w:val="en-GB"/>
        </w:rPr>
        <w:t>) ;</w:t>
      </w:r>
      <w:proofErr w:type="gramEnd"/>
    </w:p>
    <w:p w14:paraId="556976A8" w14:textId="77777777" w:rsidR="007902EF" w:rsidRPr="007902EF" w:rsidRDefault="007902EF" w:rsidP="007902EF">
      <w:pPr>
        <w:numPr>
          <w:ilvl w:val="0"/>
          <w:numId w:val="47"/>
        </w:numPr>
        <w:tabs>
          <w:tab w:val="left" w:pos="567"/>
        </w:tabs>
        <w:ind w:left="567" w:hanging="567"/>
        <w:jc w:val="both"/>
        <w:rPr>
          <w:rFonts w:ascii="Arial" w:eastAsia="Calibri" w:hAnsi="Arial" w:cs="Arial"/>
          <w:lang w:val="en-GB"/>
        </w:rPr>
      </w:pPr>
      <w:r w:rsidRPr="007902EF">
        <w:rPr>
          <w:rFonts w:ascii="Arial" w:eastAsia="Calibri" w:hAnsi="Arial" w:cs="Arial"/>
          <w:lang w:val="en-GB"/>
        </w:rPr>
        <w:t>your proposed workplan for the project</w:t>
      </w:r>
    </w:p>
    <w:p w14:paraId="49F9E193" w14:textId="77777777" w:rsidR="007902EF" w:rsidRPr="007902EF" w:rsidRDefault="007902EF" w:rsidP="007902EF">
      <w:pPr>
        <w:numPr>
          <w:ilvl w:val="0"/>
          <w:numId w:val="47"/>
        </w:numPr>
        <w:tabs>
          <w:tab w:val="left" w:pos="567"/>
        </w:tabs>
        <w:ind w:left="567" w:hanging="567"/>
        <w:rPr>
          <w:rFonts w:ascii="Calibri" w:eastAsia="Calibri" w:hAnsi="Calibri" w:cs="Times New Roman"/>
          <w:sz w:val="22"/>
          <w:szCs w:val="22"/>
          <w:lang w:val="en-GB"/>
        </w:rPr>
      </w:pPr>
      <w:r w:rsidRPr="007902EF">
        <w:rPr>
          <w:rFonts w:ascii="Arial" w:eastAsia="Calibri" w:hAnsi="Arial" w:cs="Arial"/>
          <w:lang w:val="en-GB"/>
        </w:rPr>
        <w:t xml:space="preserve">your key personnel who will be directly </w:t>
      </w:r>
      <w:r w:rsidRPr="007902EF">
        <w:rPr>
          <w:rFonts w:ascii="Arial" w:eastAsia="Calibri" w:hAnsi="Arial" w:cs="Arial"/>
          <w:lang w:val="en-US"/>
        </w:rPr>
        <w:t>involved with this contract, their role and time allocation for the elements of the project and their wetland expertise and experience. We will be looking for a high level of expertise and experience.</w:t>
      </w:r>
    </w:p>
    <w:p w14:paraId="124F9661" w14:textId="77777777" w:rsidR="007902EF" w:rsidRPr="007902EF" w:rsidRDefault="007902EF" w:rsidP="007902EF">
      <w:pPr>
        <w:numPr>
          <w:ilvl w:val="0"/>
          <w:numId w:val="48"/>
        </w:numPr>
        <w:tabs>
          <w:tab w:val="left" w:pos="567"/>
        </w:tabs>
        <w:contextualSpacing/>
        <w:jc w:val="both"/>
        <w:rPr>
          <w:rFonts w:ascii="Calibri" w:eastAsia="Calibri" w:hAnsi="Calibri" w:cs="Times New Roman"/>
          <w:sz w:val="22"/>
          <w:szCs w:val="22"/>
        </w:rPr>
      </w:pPr>
      <w:r w:rsidRPr="007902EF">
        <w:rPr>
          <w:rFonts w:ascii="Arial" w:eastAsia="Calibri" w:hAnsi="Arial" w:cs="Arial"/>
        </w:rPr>
        <w:t xml:space="preserve">   proposed methodology</w:t>
      </w:r>
    </w:p>
    <w:p w14:paraId="1248AFC7" w14:textId="77777777" w:rsidR="007902EF" w:rsidRPr="007902EF" w:rsidRDefault="007902EF" w:rsidP="007902EF">
      <w:pPr>
        <w:numPr>
          <w:ilvl w:val="0"/>
          <w:numId w:val="48"/>
        </w:numPr>
        <w:tabs>
          <w:tab w:val="left" w:pos="567"/>
        </w:tabs>
        <w:contextualSpacing/>
        <w:jc w:val="both"/>
        <w:rPr>
          <w:rFonts w:ascii="Calibri" w:eastAsia="Calibri" w:hAnsi="Calibri" w:cs="Times New Roman"/>
          <w:sz w:val="22"/>
          <w:szCs w:val="22"/>
        </w:rPr>
      </w:pPr>
      <w:r w:rsidRPr="007902EF">
        <w:rPr>
          <w:rFonts w:ascii="Arial" w:eastAsia="Calibri" w:hAnsi="Arial" w:cs="Arial"/>
        </w:rPr>
        <w:t xml:space="preserve">   quality a</w:t>
      </w:r>
      <w:proofErr w:type="spellStart"/>
      <w:r w:rsidRPr="007902EF">
        <w:rPr>
          <w:rFonts w:ascii="Arial" w:eastAsia="Calibri" w:hAnsi="Arial" w:cs="Arial"/>
          <w:lang w:val="en-US"/>
        </w:rPr>
        <w:t>ssurance</w:t>
      </w:r>
      <w:proofErr w:type="spellEnd"/>
      <w:r w:rsidRPr="007902EF">
        <w:rPr>
          <w:rFonts w:ascii="Arial" w:eastAsia="Calibri" w:hAnsi="Arial" w:cs="Arial"/>
          <w:lang w:val="en-US"/>
        </w:rPr>
        <w:t xml:space="preserve"> (QA), project management and risk management measures</w:t>
      </w:r>
      <w:r w:rsidRPr="007902EF">
        <w:rPr>
          <w:rFonts w:ascii="Arial" w:eastAsia="Calibri" w:hAnsi="Arial" w:cs="Arial"/>
        </w:rPr>
        <w:t> </w:t>
      </w:r>
    </w:p>
    <w:p w14:paraId="098C230A" w14:textId="77777777" w:rsidR="007902EF" w:rsidRPr="007902EF" w:rsidRDefault="007902EF" w:rsidP="007902EF">
      <w:pPr>
        <w:numPr>
          <w:ilvl w:val="0"/>
          <w:numId w:val="48"/>
        </w:numPr>
        <w:tabs>
          <w:tab w:val="left" w:pos="567"/>
        </w:tabs>
        <w:contextualSpacing/>
        <w:jc w:val="both"/>
        <w:rPr>
          <w:rFonts w:ascii="Arial" w:eastAsia="Calibri" w:hAnsi="Arial" w:cs="Arial"/>
        </w:rPr>
      </w:pPr>
      <w:r w:rsidRPr="007902EF">
        <w:rPr>
          <w:rFonts w:ascii="Arial" w:eastAsia="Calibri" w:hAnsi="Arial" w:cs="Arial"/>
        </w:rPr>
        <w:t xml:space="preserve">   management of sustainable impacts</w:t>
      </w:r>
    </w:p>
    <w:p w14:paraId="6028DD85" w14:textId="77777777" w:rsidR="007902EF" w:rsidRPr="007902EF" w:rsidRDefault="007902EF" w:rsidP="007902EF">
      <w:pPr>
        <w:numPr>
          <w:ilvl w:val="0"/>
          <w:numId w:val="48"/>
        </w:numPr>
        <w:tabs>
          <w:tab w:val="left" w:pos="567"/>
        </w:tabs>
        <w:contextualSpacing/>
        <w:jc w:val="both"/>
        <w:rPr>
          <w:rFonts w:ascii="Calibri" w:eastAsia="Calibri" w:hAnsi="Calibri" w:cs="Times New Roman"/>
          <w:sz w:val="22"/>
          <w:szCs w:val="22"/>
        </w:rPr>
      </w:pPr>
      <w:r w:rsidRPr="007902EF">
        <w:rPr>
          <w:rFonts w:ascii="Arial" w:eastAsia="Calibri" w:hAnsi="Arial" w:cs="Arial"/>
        </w:rPr>
        <w:t xml:space="preserve">   Health and Safety</w:t>
      </w:r>
    </w:p>
    <w:p w14:paraId="1AC71B93" w14:textId="77777777" w:rsidR="007902EF" w:rsidRPr="007902EF" w:rsidRDefault="007902EF" w:rsidP="007902EF">
      <w:pPr>
        <w:textAlignment w:val="baseline"/>
        <w:rPr>
          <w:rFonts w:ascii="Times New Roman" w:eastAsia="Times New Roman" w:hAnsi="Times New Roman" w:cs="Times New Roman"/>
          <w:lang w:val="en-GB" w:eastAsia="en-GB"/>
        </w:rPr>
      </w:pPr>
      <w:r w:rsidRPr="007902EF">
        <w:rPr>
          <w:rFonts w:ascii="Arial" w:eastAsia="Times New Roman" w:hAnsi="Arial" w:cs="Arial"/>
          <w:lang w:val="en-GB" w:eastAsia="en-GB"/>
        </w:rPr>
        <w:t> </w:t>
      </w:r>
    </w:p>
    <w:p w14:paraId="63798B3A" w14:textId="77777777" w:rsidR="007902EF" w:rsidRPr="007902EF" w:rsidRDefault="007902EF" w:rsidP="007902EF">
      <w:pPr>
        <w:rPr>
          <w:rFonts w:ascii="Calibri" w:eastAsia="Calibri" w:hAnsi="Calibri" w:cs="Times New Roman"/>
          <w:lang w:val="en-GB"/>
        </w:rPr>
      </w:pPr>
      <w:r w:rsidRPr="007902EF">
        <w:rPr>
          <w:rFonts w:ascii="Arial" w:eastAsia="Calibri" w:hAnsi="Arial" w:cs="Arial"/>
          <w:lang w:val="en-GB"/>
        </w:rPr>
        <w:t xml:space="preserve">The outputs of the contract are included in the specification above.  Monthly check-ins with the Project Officer via a Teams call or email, to discuss progress and/or any issues, will be required for the duration of the contract.  </w:t>
      </w:r>
    </w:p>
    <w:p w14:paraId="48DF0C15" w14:textId="77777777" w:rsidR="007902EF" w:rsidRPr="007902EF" w:rsidRDefault="007902EF" w:rsidP="007902EF">
      <w:pPr>
        <w:rPr>
          <w:rFonts w:ascii="Arial" w:eastAsia="Calibri" w:hAnsi="Arial" w:cs="Arial"/>
          <w:lang w:val="en-GB"/>
        </w:rPr>
      </w:pPr>
    </w:p>
    <w:p w14:paraId="2FDF5D91" w14:textId="77777777" w:rsidR="007902EF" w:rsidRPr="007902EF" w:rsidRDefault="007902EF" w:rsidP="007902EF">
      <w:pPr>
        <w:jc w:val="both"/>
        <w:rPr>
          <w:rFonts w:ascii="Arial" w:eastAsia="Calibri" w:hAnsi="Arial" w:cs="Arial"/>
          <w:lang w:val="en-GB"/>
        </w:rPr>
      </w:pPr>
      <w:r w:rsidRPr="007902EF">
        <w:rPr>
          <w:rFonts w:ascii="Arial" w:eastAsia="Calibri" w:hAnsi="Arial" w:cs="Arial"/>
          <w:lang w:val="en-GB"/>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271558A5" w14:textId="77777777" w:rsidR="007902EF" w:rsidRPr="007902EF" w:rsidRDefault="007902EF" w:rsidP="007902EF">
      <w:pPr>
        <w:jc w:val="both"/>
        <w:rPr>
          <w:rFonts w:ascii="Arial" w:eastAsia="Calibri" w:hAnsi="Arial" w:cs="Arial"/>
          <w:lang w:val="en-GB"/>
        </w:rPr>
      </w:pPr>
    </w:p>
    <w:p w14:paraId="78F68B07" w14:textId="77777777" w:rsidR="007902EF" w:rsidRPr="007902EF" w:rsidRDefault="007902EF" w:rsidP="007902EF">
      <w:pPr>
        <w:jc w:val="both"/>
        <w:rPr>
          <w:rFonts w:ascii="Arial" w:eastAsia="Calibri" w:hAnsi="Arial" w:cs="Arial"/>
          <w:lang w:val="en-GB"/>
        </w:rPr>
      </w:pPr>
      <w:r w:rsidRPr="007902EF">
        <w:rPr>
          <w:rFonts w:ascii="Arial" w:eastAsia="Calibri" w:hAnsi="Arial" w:cs="Arial"/>
          <w:lang w:val="en-GB"/>
        </w:rPr>
        <w:t>It is NE’s expectation that all final project reports are published, NE however reserves the right to determine if and how results should be published.</w:t>
      </w:r>
    </w:p>
    <w:p w14:paraId="25408AA0" w14:textId="77777777" w:rsidR="007902EF" w:rsidRPr="007902EF" w:rsidRDefault="007902EF" w:rsidP="007902EF">
      <w:pPr>
        <w:textAlignment w:val="baseline"/>
        <w:rPr>
          <w:rFonts w:ascii="Times New Roman" w:eastAsia="Times New Roman" w:hAnsi="Times New Roman" w:cs="Times New Roman"/>
          <w:lang w:val="en-GB" w:eastAsia="en-GB"/>
        </w:rPr>
      </w:pPr>
    </w:p>
    <w:p w14:paraId="3812D200" w14:textId="77777777" w:rsidR="007902EF" w:rsidRPr="007902EF" w:rsidRDefault="007902EF" w:rsidP="007902EF">
      <w:pPr>
        <w:spacing w:after="240" w:line="256" w:lineRule="auto"/>
        <w:rPr>
          <w:rFonts w:ascii="Calibri" w:eastAsia="Calibri" w:hAnsi="Calibri" w:cs="Times New Roman"/>
          <w:color w:val="000000"/>
          <w:lang w:val="en-GB"/>
        </w:rPr>
      </w:pPr>
      <w:r w:rsidRPr="007902EF">
        <w:rPr>
          <w:rFonts w:ascii="Arial" w:eastAsia="Calibri" w:hAnsi="Arial" w:cs="Times New Roman"/>
          <w:color w:val="000000"/>
          <w:lang w:val="en-GB"/>
        </w:rPr>
        <w:t>We will award this contract in line with the most economically advantageous tender (MEAT) as set out in the following award criteria:</w:t>
      </w:r>
    </w:p>
    <w:p w14:paraId="450F147B" w14:textId="77777777" w:rsidR="007902EF" w:rsidRPr="007902EF" w:rsidRDefault="007902EF" w:rsidP="007902EF">
      <w:pPr>
        <w:spacing w:after="240" w:line="256" w:lineRule="auto"/>
        <w:rPr>
          <w:rFonts w:ascii="Arial" w:eastAsia="Calibri" w:hAnsi="Arial" w:cs="Times New Roman"/>
          <w:color w:val="000000"/>
          <w:lang w:val="en-GB"/>
        </w:rPr>
      </w:pPr>
      <w:r w:rsidRPr="007902EF">
        <w:rPr>
          <w:rFonts w:ascii="Arial" w:eastAsia="Calibri" w:hAnsi="Arial" w:cs="Times New Roman"/>
          <w:color w:val="000000"/>
          <w:lang w:val="en-GB"/>
        </w:rPr>
        <w:t xml:space="preserve">Technical – </w:t>
      </w:r>
      <w:r w:rsidRPr="007902EF">
        <w:rPr>
          <w:rFonts w:ascii="Arial" w:eastAsia="Calibri" w:hAnsi="Arial" w:cs="Arial"/>
          <w:b/>
          <w:bCs/>
          <w:lang w:val="en-GB"/>
        </w:rPr>
        <w:t>60</w:t>
      </w:r>
      <w:r w:rsidRPr="007902EF">
        <w:rPr>
          <w:rFonts w:ascii="Arial" w:eastAsia="Calibri" w:hAnsi="Arial" w:cs="Times New Roman"/>
          <w:color w:val="000000"/>
          <w:lang w:val="en-GB"/>
        </w:rPr>
        <w:t>%</w:t>
      </w:r>
    </w:p>
    <w:p w14:paraId="6E917B49" w14:textId="77777777" w:rsidR="007902EF" w:rsidRPr="007902EF" w:rsidRDefault="007902EF" w:rsidP="007902EF">
      <w:pPr>
        <w:spacing w:after="240" w:line="256" w:lineRule="auto"/>
        <w:rPr>
          <w:rFonts w:ascii="Arial" w:eastAsia="Calibri" w:hAnsi="Arial" w:cs="Times New Roman"/>
          <w:color w:val="000000"/>
          <w:lang w:val="en-GB"/>
        </w:rPr>
      </w:pPr>
      <w:r w:rsidRPr="007902EF">
        <w:rPr>
          <w:rFonts w:ascii="Arial" w:eastAsia="Calibri" w:hAnsi="Arial" w:cs="Times New Roman"/>
          <w:color w:val="000000"/>
          <w:lang w:val="en-GB"/>
        </w:rPr>
        <w:t xml:space="preserve">Commercial – </w:t>
      </w:r>
      <w:r w:rsidRPr="007902EF">
        <w:rPr>
          <w:rFonts w:ascii="Arial" w:eastAsia="Calibri" w:hAnsi="Arial" w:cs="Arial"/>
          <w:b/>
          <w:bCs/>
          <w:lang w:val="en-GB"/>
        </w:rPr>
        <w:t>40</w:t>
      </w:r>
      <w:r w:rsidRPr="007902EF">
        <w:rPr>
          <w:rFonts w:ascii="Arial" w:eastAsia="Calibri" w:hAnsi="Arial" w:cs="Times New Roman"/>
          <w:color w:val="000000"/>
          <w:lang w:val="en-GB"/>
        </w:rPr>
        <w:t>%</w:t>
      </w:r>
      <w:r w:rsidRPr="007902EF">
        <w:rPr>
          <w:rFonts w:ascii="Arial" w:eastAsia="Calibri" w:hAnsi="Arial" w:cs="Arial"/>
          <w:b/>
          <w:bCs/>
          <w:color w:val="000000"/>
          <w:lang w:val="en-GB"/>
        </w:rPr>
        <w:br w:type="page"/>
      </w:r>
    </w:p>
    <w:p w14:paraId="1D817B43" w14:textId="77777777" w:rsidR="00A9279A" w:rsidRDefault="00A9279A">
      <w:pPr>
        <w:rPr>
          <w:b/>
          <w:bCs/>
        </w:rPr>
      </w:pPr>
    </w:p>
    <w:p w14:paraId="5EE066F4" w14:textId="77777777" w:rsidR="00A9279A" w:rsidRDefault="00A9279A">
      <w:pPr>
        <w:rPr>
          <w:b/>
          <w:bCs/>
        </w:rPr>
      </w:pPr>
    </w:p>
    <w:p w14:paraId="14F0DC7F" w14:textId="77777777" w:rsidR="00A9279A" w:rsidRDefault="00A9279A">
      <w:pPr>
        <w:rPr>
          <w:b/>
          <w:bCs/>
        </w:rPr>
      </w:pPr>
    </w:p>
    <w:p w14:paraId="1568A784" w14:textId="77777777" w:rsidR="00A9279A" w:rsidRDefault="00A9279A">
      <w:pPr>
        <w:rPr>
          <w:b/>
          <w:bCs/>
        </w:rPr>
      </w:pPr>
    </w:p>
    <w:p w14:paraId="76E975DE" w14:textId="77777777" w:rsidR="00A9279A" w:rsidRDefault="00A9279A">
      <w:pPr>
        <w:rPr>
          <w:b/>
          <w:bCs/>
        </w:rPr>
      </w:pPr>
    </w:p>
    <w:p w14:paraId="5A9A26C5" w14:textId="77777777" w:rsidR="00A9279A" w:rsidRDefault="00A9279A">
      <w:pPr>
        <w:rPr>
          <w:b/>
          <w:bCs/>
        </w:rPr>
      </w:pPr>
    </w:p>
    <w:p w14:paraId="13458BB1" w14:textId="77777777" w:rsidR="00A9279A" w:rsidRDefault="00A9279A">
      <w:pPr>
        <w:rPr>
          <w:b/>
          <w:bCs/>
        </w:rPr>
      </w:pPr>
    </w:p>
    <w:p w14:paraId="7A05315B" w14:textId="77777777" w:rsidR="00A9279A" w:rsidRDefault="00A9279A">
      <w:pPr>
        <w:rPr>
          <w:b/>
          <w:bCs/>
        </w:rPr>
      </w:pPr>
    </w:p>
    <w:p w14:paraId="1B3F0031" w14:textId="77777777" w:rsidR="00A9279A" w:rsidRDefault="00A9279A">
      <w:pPr>
        <w:rPr>
          <w:b/>
          <w:bCs/>
        </w:rPr>
      </w:pPr>
    </w:p>
    <w:p w14:paraId="14492BD4" w14:textId="77777777" w:rsidR="00A9279A" w:rsidRDefault="00A9279A">
      <w:pPr>
        <w:rPr>
          <w:b/>
          <w:bCs/>
        </w:rPr>
      </w:pPr>
    </w:p>
    <w:p w14:paraId="1AFB71F1" w14:textId="77777777" w:rsidR="00A9279A" w:rsidRDefault="00A9279A">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19EAD95E" w14:textId="0B0E6ADE" w:rsidR="00370678" w:rsidRDefault="007902EF" w:rsidP="00A9279A">
      <w:r>
        <w:rPr>
          <w:noProof/>
        </w:rPr>
        <w:t>To be confirmed</w:t>
      </w:r>
    </w:p>
    <w:p w14:paraId="457A8551" w14:textId="77777777" w:rsidR="00370678" w:rsidRPr="00370678" w:rsidRDefault="00370678" w:rsidP="00370678"/>
    <w:p w14:paraId="62DD723D" w14:textId="77777777" w:rsidR="00370678" w:rsidRPr="00370678" w:rsidRDefault="00370678" w:rsidP="00370678"/>
    <w:p w14:paraId="637E3A60" w14:textId="77777777" w:rsidR="00370678" w:rsidRDefault="00370678" w:rsidP="00370678">
      <w:pPr>
        <w:rPr>
          <w:b/>
          <w:bCs/>
        </w:rPr>
      </w:pPr>
    </w:p>
    <w:p w14:paraId="74C065B1" w14:textId="77777777" w:rsidR="00A9279A" w:rsidRDefault="00A9279A" w:rsidP="00370678">
      <w:pPr>
        <w:rPr>
          <w:b/>
          <w:bCs/>
        </w:rPr>
      </w:pPr>
    </w:p>
    <w:p w14:paraId="63AD47E3" w14:textId="77777777" w:rsidR="00A9279A" w:rsidRDefault="00A9279A" w:rsidP="00370678">
      <w:pPr>
        <w:rPr>
          <w:b/>
          <w:bCs/>
        </w:rPr>
      </w:pPr>
    </w:p>
    <w:p w14:paraId="1F19C6FE" w14:textId="77777777" w:rsidR="00A9279A" w:rsidRDefault="00A9279A" w:rsidP="00370678">
      <w:pPr>
        <w:rPr>
          <w:b/>
          <w:bCs/>
        </w:rPr>
      </w:pPr>
    </w:p>
    <w:p w14:paraId="13D714AC" w14:textId="77777777" w:rsidR="00370678" w:rsidRDefault="00370678" w:rsidP="00370678">
      <w:pPr>
        <w:rPr>
          <w:b/>
          <w:bCs/>
        </w:rPr>
      </w:pPr>
    </w:p>
    <w:p w14:paraId="7A313C1A" w14:textId="77777777" w:rsidR="00370678" w:rsidRDefault="00370678" w:rsidP="00370678">
      <w:pPr>
        <w:rPr>
          <w:b/>
          <w:bCs/>
        </w:rPr>
      </w:pPr>
    </w:p>
    <w:p w14:paraId="7EFECD46" w14:textId="77777777" w:rsidR="00370678" w:rsidRDefault="00370678" w:rsidP="00370678">
      <w:pPr>
        <w:rPr>
          <w:b/>
          <w:bCs/>
        </w:rPr>
      </w:pPr>
    </w:p>
    <w:p w14:paraId="358F576E" w14:textId="77777777" w:rsidR="00370678" w:rsidRDefault="00370678" w:rsidP="00370678">
      <w:pPr>
        <w:rPr>
          <w:b/>
          <w:bCs/>
        </w:rPr>
      </w:pPr>
    </w:p>
    <w:p w14:paraId="17B96B59" w14:textId="77777777" w:rsidR="00370678" w:rsidRDefault="00370678" w:rsidP="00370678">
      <w:pPr>
        <w:rPr>
          <w:b/>
          <w:bCs/>
        </w:rPr>
      </w:pPr>
    </w:p>
    <w:p w14:paraId="2C206CA3" w14:textId="77777777" w:rsidR="00370678" w:rsidRDefault="00370678" w:rsidP="00370678">
      <w:pPr>
        <w:rPr>
          <w:b/>
          <w:bCs/>
        </w:rPr>
      </w:pPr>
    </w:p>
    <w:p w14:paraId="286BAC3C" w14:textId="77777777" w:rsidR="00370678" w:rsidRDefault="00370678" w:rsidP="00370678">
      <w:pPr>
        <w:rPr>
          <w:b/>
          <w:bCs/>
        </w:rPr>
      </w:pPr>
    </w:p>
    <w:p w14:paraId="3CBE3A52" w14:textId="77777777" w:rsidR="00370678" w:rsidRDefault="00370678" w:rsidP="00370678">
      <w:pPr>
        <w:rPr>
          <w:b/>
          <w:bCs/>
        </w:rPr>
      </w:pPr>
    </w:p>
    <w:p w14:paraId="49E8E7A3" w14:textId="2FD4D934"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r w:rsidR="004C429D">
        <w:rPr>
          <w:b/>
          <w:bCs/>
        </w:rPr>
        <w:t xml:space="preserve"> </w:t>
      </w:r>
      <w:r w:rsidR="004C429D" w:rsidRPr="007902EF">
        <w:rPr>
          <w:b/>
          <w:bCs/>
        </w:rPr>
        <w:t>N/A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5DAFBC8E" w:rsidR="00137FF0" w:rsidRPr="00852203" w:rsidRDefault="007902EF">
            <w:pPr>
              <w:tabs>
                <w:tab w:val="left" w:pos="709"/>
              </w:tabs>
              <w:spacing w:after="120"/>
              <w:jc w:val="center"/>
              <w:rPr>
                <w:rFonts w:ascii="Arial" w:eastAsia="Arial" w:hAnsi="Arial" w:cs="Arial"/>
                <w:b/>
                <w:color w:val="000000"/>
                <w:sz w:val="18"/>
                <w:szCs w:val="18"/>
              </w:rPr>
            </w:pPr>
            <w:r>
              <w:rPr>
                <w:rFonts w:ascii="Arial" w:eastAsia="Arial" w:hAnsi="Arial" w:cs="Arial"/>
                <w:b/>
                <w:color w:val="000000"/>
                <w:sz w:val="18"/>
                <w:szCs w:val="18"/>
              </w:rPr>
              <w:t>N/A</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60FE1ABD" w:rsidR="00137FF0" w:rsidRPr="00137FF0" w:rsidRDefault="007902EF">
            <w:pPr>
              <w:tabs>
                <w:tab w:val="left" w:pos="709"/>
              </w:tabs>
              <w:spacing w:after="120"/>
              <w:jc w:val="center"/>
              <w:rPr>
                <w:rFonts w:ascii="Arial" w:eastAsia="Arial" w:hAnsi="Arial" w:cs="Arial"/>
                <w:color w:val="000000"/>
                <w:sz w:val="18"/>
                <w:szCs w:val="18"/>
              </w:rPr>
            </w:pPr>
            <w:r>
              <w:rPr>
                <w:rFonts w:ascii="Arial" w:eastAsia="Arial" w:hAnsi="Arial" w:cs="Arial"/>
                <w:b/>
                <w:color w:val="000000"/>
                <w:sz w:val="18"/>
                <w:szCs w:val="18"/>
              </w:rPr>
              <w:t>N/A</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lastRenderedPageBreak/>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5756" w14:textId="77777777" w:rsidR="00390D41" w:rsidRDefault="00390D41" w:rsidP="006D4D44">
      <w:r>
        <w:separator/>
      </w:r>
    </w:p>
  </w:endnote>
  <w:endnote w:type="continuationSeparator" w:id="0">
    <w:p w14:paraId="0A1BE3FB" w14:textId="77777777" w:rsidR="00390D41" w:rsidRDefault="00390D41" w:rsidP="006D4D44">
      <w:r>
        <w:continuationSeparator/>
      </w:r>
    </w:p>
  </w:endnote>
  <w:endnote w:type="continuationNotice" w:id="1">
    <w:p w14:paraId="57CC4FF0" w14:textId="77777777" w:rsidR="00390D41" w:rsidRDefault="0039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A253" w14:textId="77777777" w:rsidR="00390D41" w:rsidRDefault="00390D41" w:rsidP="006D4D44">
      <w:r>
        <w:separator/>
      </w:r>
    </w:p>
  </w:footnote>
  <w:footnote w:type="continuationSeparator" w:id="0">
    <w:p w14:paraId="19301B7A" w14:textId="77777777" w:rsidR="00390D41" w:rsidRDefault="00390D41" w:rsidP="006D4D44">
      <w:r>
        <w:continuationSeparator/>
      </w:r>
    </w:p>
  </w:footnote>
  <w:footnote w:type="continuationNotice" w:id="1">
    <w:p w14:paraId="023F994C" w14:textId="77777777" w:rsidR="00390D41" w:rsidRDefault="00390D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1D54E7"/>
    <w:multiLevelType w:val="multilevel"/>
    <w:tmpl w:val="B61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00A16"/>
    <w:multiLevelType w:val="multilevel"/>
    <w:tmpl w:val="410E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5788E"/>
    <w:multiLevelType w:val="hybridMultilevel"/>
    <w:tmpl w:val="7FE6F83E"/>
    <w:lvl w:ilvl="0" w:tplc="94A02532">
      <w:start w:val="1"/>
      <w:numFmt w:val="bullet"/>
      <w:lvlText w:val=""/>
      <w:lvlJc w:val="left"/>
      <w:pPr>
        <w:ind w:left="360" w:hanging="360"/>
      </w:pPr>
      <w:rPr>
        <w:rFonts w:ascii="Symbol" w:hAnsi="Symbol" w:hint="default"/>
      </w:rPr>
    </w:lvl>
    <w:lvl w:ilvl="1" w:tplc="5BFA1964" w:tentative="1">
      <w:start w:val="1"/>
      <w:numFmt w:val="bullet"/>
      <w:lvlText w:val="o"/>
      <w:lvlJc w:val="left"/>
      <w:pPr>
        <w:ind w:left="1080" w:hanging="360"/>
      </w:pPr>
      <w:rPr>
        <w:rFonts w:ascii="Courier New" w:hAnsi="Courier New" w:hint="default"/>
      </w:rPr>
    </w:lvl>
    <w:lvl w:ilvl="2" w:tplc="89C86204" w:tentative="1">
      <w:start w:val="1"/>
      <w:numFmt w:val="bullet"/>
      <w:lvlText w:val=""/>
      <w:lvlJc w:val="left"/>
      <w:pPr>
        <w:ind w:left="1800" w:hanging="360"/>
      </w:pPr>
      <w:rPr>
        <w:rFonts w:ascii="Wingdings" w:hAnsi="Wingdings" w:hint="default"/>
      </w:rPr>
    </w:lvl>
    <w:lvl w:ilvl="3" w:tplc="903E0228" w:tentative="1">
      <w:start w:val="1"/>
      <w:numFmt w:val="bullet"/>
      <w:lvlText w:val=""/>
      <w:lvlJc w:val="left"/>
      <w:pPr>
        <w:ind w:left="2520" w:hanging="360"/>
      </w:pPr>
      <w:rPr>
        <w:rFonts w:ascii="Symbol" w:hAnsi="Symbol" w:hint="default"/>
      </w:rPr>
    </w:lvl>
    <w:lvl w:ilvl="4" w:tplc="0B0071A8" w:tentative="1">
      <w:start w:val="1"/>
      <w:numFmt w:val="bullet"/>
      <w:lvlText w:val="o"/>
      <w:lvlJc w:val="left"/>
      <w:pPr>
        <w:ind w:left="3240" w:hanging="360"/>
      </w:pPr>
      <w:rPr>
        <w:rFonts w:ascii="Courier New" w:hAnsi="Courier New" w:hint="default"/>
      </w:rPr>
    </w:lvl>
    <w:lvl w:ilvl="5" w:tplc="B6101B56" w:tentative="1">
      <w:start w:val="1"/>
      <w:numFmt w:val="bullet"/>
      <w:lvlText w:val=""/>
      <w:lvlJc w:val="left"/>
      <w:pPr>
        <w:ind w:left="3960" w:hanging="360"/>
      </w:pPr>
      <w:rPr>
        <w:rFonts w:ascii="Wingdings" w:hAnsi="Wingdings" w:hint="default"/>
      </w:rPr>
    </w:lvl>
    <w:lvl w:ilvl="6" w:tplc="1BC0FE3A" w:tentative="1">
      <w:start w:val="1"/>
      <w:numFmt w:val="bullet"/>
      <w:lvlText w:val=""/>
      <w:lvlJc w:val="left"/>
      <w:pPr>
        <w:ind w:left="4680" w:hanging="360"/>
      </w:pPr>
      <w:rPr>
        <w:rFonts w:ascii="Symbol" w:hAnsi="Symbol" w:hint="default"/>
      </w:rPr>
    </w:lvl>
    <w:lvl w:ilvl="7" w:tplc="BF885E40" w:tentative="1">
      <w:start w:val="1"/>
      <w:numFmt w:val="bullet"/>
      <w:lvlText w:val="o"/>
      <w:lvlJc w:val="left"/>
      <w:pPr>
        <w:ind w:left="5400" w:hanging="360"/>
      </w:pPr>
      <w:rPr>
        <w:rFonts w:ascii="Courier New" w:hAnsi="Courier New" w:hint="default"/>
      </w:rPr>
    </w:lvl>
    <w:lvl w:ilvl="8" w:tplc="327E9AE0" w:tentative="1">
      <w:start w:val="1"/>
      <w:numFmt w:val="bullet"/>
      <w:lvlText w:val=""/>
      <w:lvlJc w:val="left"/>
      <w:pPr>
        <w:ind w:left="6120" w:hanging="360"/>
      </w:pPr>
      <w:rPr>
        <w:rFonts w:ascii="Wingdings" w:hAnsi="Wingdings" w:hint="default"/>
      </w:rPr>
    </w:lvl>
  </w:abstractNum>
  <w:abstractNum w:abstractNumId="4" w15:restartNumberingAfterBreak="0">
    <w:nsid w:val="10664A86"/>
    <w:multiLevelType w:val="multilevel"/>
    <w:tmpl w:val="7044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47155F9"/>
    <w:multiLevelType w:val="multilevel"/>
    <w:tmpl w:val="F0F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5494A"/>
    <w:multiLevelType w:val="hybridMultilevel"/>
    <w:tmpl w:val="1B74B426"/>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start w:val="1"/>
      <w:numFmt w:val="bullet"/>
      <w:lvlText w:val=""/>
      <w:lvlJc w:val="left"/>
      <w:pPr>
        <w:ind w:left="2886" w:hanging="360"/>
      </w:pPr>
      <w:rPr>
        <w:rFonts w:ascii="Wingdings" w:hAnsi="Wingdings" w:hint="default"/>
      </w:rPr>
    </w:lvl>
    <w:lvl w:ilvl="3" w:tplc="08090001">
      <w:start w:val="1"/>
      <w:numFmt w:val="bullet"/>
      <w:lvlText w:val=""/>
      <w:lvlJc w:val="left"/>
      <w:pPr>
        <w:ind w:left="3606" w:hanging="360"/>
      </w:pPr>
      <w:rPr>
        <w:rFonts w:ascii="Symbol" w:hAnsi="Symbol" w:hint="default"/>
      </w:rPr>
    </w:lvl>
    <w:lvl w:ilvl="4" w:tplc="08090003">
      <w:start w:val="1"/>
      <w:numFmt w:val="bullet"/>
      <w:lvlText w:val="o"/>
      <w:lvlJc w:val="left"/>
      <w:pPr>
        <w:ind w:left="4326" w:hanging="360"/>
      </w:pPr>
      <w:rPr>
        <w:rFonts w:ascii="Courier New" w:hAnsi="Courier New" w:cs="Courier New" w:hint="default"/>
      </w:rPr>
    </w:lvl>
    <w:lvl w:ilvl="5" w:tplc="08090005">
      <w:start w:val="1"/>
      <w:numFmt w:val="bullet"/>
      <w:lvlText w:val=""/>
      <w:lvlJc w:val="left"/>
      <w:pPr>
        <w:ind w:left="5046" w:hanging="360"/>
      </w:pPr>
      <w:rPr>
        <w:rFonts w:ascii="Wingdings" w:hAnsi="Wingdings" w:hint="default"/>
      </w:rPr>
    </w:lvl>
    <w:lvl w:ilvl="6" w:tplc="08090001">
      <w:start w:val="1"/>
      <w:numFmt w:val="bullet"/>
      <w:lvlText w:val=""/>
      <w:lvlJc w:val="left"/>
      <w:pPr>
        <w:ind w:left="5766" w:hanging="360"/>
      </w:pPr>
      <w:rPr>
        <w:rFonts w:ascii="Symbol" w:hAnsi="Symbol" w:hint="default"/>
      </w:rPr>
    </w:lvl>
    <w:lvl w:ilvl="7" w:tplc="08090003">
      <w:start w:val="1"/>
      <w:numFmt w:val="bullet"/>
      <w:lvlText w:val="o"/>
      <w:lvlJc w:val="left"/>
      <w:pPr>
        <w:ind w:left="6486" w:hanging="360"/>
      </w:pPr>
      <w:rPr>
        <w:rFonts w:ascii="Courier New" w:hAnsi="Courier New" w:cs="Courier New" w:hint="default"/>
      </w:rPr>
    </w:lvl>
    <w:lvl w:ilvl="8" w:tplc="08090005">
      <w:start w:val="1"/>
      <w:numFmt w:val="bullet"/>
      <w:lvlText w:val=""/>
      <w:lvlJc w:val="left"/>
      <w:pPr>
        <w:ind w:left="7206" w:hanging="360"/>
      </w:pPr>
      <w:rPr>
        <w:rFonts w:ascii="Wingdings" w:hAnsi="Wingdings" w:hint="default"/>
      </w:rPr>
    </w:lvl>
  </w:abstractNum>
  <w:abstractNum w:abstractNumId="8" w15:restartNumberingAfterBreak="0">
    <w:nsid w:val="1BBE7DEF"/>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B780B"/>
    <w:multiLevelType w:val="multilevel"/>
    <w:tmpl w:val="FFD2B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87945"/>
    <w:multiLevelType w:val="multilevel"/>
    <w:tmpl w:val="1CE83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923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C5D03"/>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2725D6"/>
    <w:multiLevelType w:val="hybridMultilevel"/>
    <w:tmpl w:val="77BE37C2"/>
    <w:lvl w:ilvl="0" w:tplc="47725A4C">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A07E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C369F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841F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635256"/>
    <w:multiLevelType w:val="multilevel"/>
    <w:tmpl w:val="E99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1A20AE"/>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8121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0680B"/>
    <w:multiLevelType w:val="hybridMultilevel"/>
    <w:tmpl w:val="E3A859BA"/>
    <w:lvl w:ilvl="0" w:tplc="A65E014A">
      <w:numFmt w:val="bullet"/>
      <w:lvlText w:val="-"/>
      <w:lvlJc w:val="left"/>
      <w:pPr>
        <w:ind w:left="1070" w:hanging="360"/>
      </w:pPr>
      <w:rPr>
        <w:rFonts w:ascii="Arial" w:eastAsiaTheme="minorEastAsia"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2" w15:restartNumberingAfterBreak="0">
    <w:nsid w:val="42D10BD1"/>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7B4A90"/>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F0E6E"/>
    <w:multiLevelType w:val="multilevel"/>
    <w:tmpl w:val="9E5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D97E7C"/>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CB2222"/>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82726D"/>
    <w:multiLevelType w:val="hybridMultilevel"/>
    <w:tmpl w:val="5F06DFF6"/>
    <w:lvl w:ilvl="0" w:tplc="F1B40774">
      <w:numFmt w:val="bullet"/>
      <w:lvlText w:val="-"/>
      <w:lvlJc w:val="left"/>
      <w:pPr>
        <w:ind w:left="410" w:hanging="360"/>
      </w:pPr>
      <w:rPr>
        <w:rFonts w:ascii="Arial" w:eastAsiaTheme="minorEastAsia" w:hAnsi="Arial" w:cs="Aria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8" w15:restartNumberingAfterBreak="0">
    <w:nsid w:val="5F99398B"/>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30" w15:restartNumberingAfterBreak="0">
    <w:nsid w:val="6164059E"/>
    <w:multiLevelType w:val="multilevel"/>
    <w:tmpl w:val="488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01464"/>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155EE9"/>
    <w:multiLevelType w:val="multilevel"/>
    <w:tmpl w:val="9120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B501F98"/>
    <w:multiLevelType w:val="multilevel"/>
    <w:tmpl w:val="68E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B7B4A"/>
    <w:multiLevelType w:val="hybridMultilevel"/>
    <w:tmpl w:val="2520830C"/>
    <w:lvl w:ilvl="0" w:tplc="3850C7F2">
      <w:start w:val="1"/>
      <w:numFmt w:val="bullet"/>
      <w:lvlText w:val=""/>
      <w:lvlJc w:val="left"/>
      <w:pPr>
        <w:ind w:left="3776" w:hanging="360"/>
      </w:pPr>
      <w:rPr>
        <w:rFonts w:ascii="Symbol" w:hAnsi="Symbol" w:hint="default"/>
      </w:rPr>
    </w:lvl>
    <w:lvl w:ilvl="1" w:tplc="061808BC" w:tentative="1">
      <w:start w:val="1"/>
      <w:numFmt w:val="bullet"/>
      <w:lvlText w:val="o"/>
      <w:lvlJc w:val="left"/>
      <w:pPr>
        <w:ind w:left="4496" w:hanging="360"/>
      </w:pPr>
      <w:rPr>
        <w:rFonts w:ascii="Courier New" w:hAnsi="Courier New" w:hint="default"/>
      </w:rPr>
    </w:lvl>
    <w:lvl w:ilvl="2" w:tplc="7E785B50" w:tentative="1">
      <w:start w:val="1"/>
      <w:numFmt w:val="bullet"/>
      <w:lvlText w:val=""/>
      <w:lvlJc w:val="left"/>
      <w:pPr>
        <w:ind w:left="5216" w:hanging="360"/>
      </w:pPr>
      <w:rPr>
        <w:rFonts w:ascii="Wingdings" w:hAnsi="Wingdings" w:hint="default"/>
      </w:rPr>
    </w:lvl>
    <w:lvl w:ilvl="3" w:tplc="A808CACC" w:tentative="1">
      <w:start w:val="1"/>
      <w:numFmt w:val="bullet"/>
      <w:lvlText w:val=""/>
      <w:lvlJc w:val="left"/>
      <w:pPr>
        <w:ind w:left="5936" w:hanging="360"/>
      </w:pPr>
      <w:rPr>
        <w:rFonts w:ascii="Symbol" w:hAnsi="Symbol" w:hint="default"/>
      </w:rPr>
    </w:lvl>
    <w:lvl w:ilvl="4" w:tplc="9102813C" w:tentative="1">
      <w:start w:val="1"/>
      <w:numFmt w:val="bullet"/>
      <w:lvlText w:val="o"/>
      <w:lvlJc w:val="left"/>
      <w:pPr>
        <w:ind w:left="6656" w:hanging="360"/>
      </w:pPr>
      <w:rPr>
        <w:rFonts w:ascii="Courier New" w:hAnsi="Courier New" w:hint="default"/>
      </w:rPr>
    </w:lvl>
    <w:lvl w:ilvl="5" w:tplc="54CEC61E" w:tentative="1">
      <w:start w:val="1"/>
      <w:numFmt w:val="bullet"/>
      <w:lvlText w:val=""/>
      <w:lvlJc w:val="left"/>
      <w:pPr>
        <w:ind w:left="7376" w:hanging="360"/>
      </w:pPr>
      <w:rPr>
        <w:rFonts w:ascii="Wingdings" w:hAnsi="Wingdings" w:hint="default"/>
      </w:rPr>
    </w:lvl>
    <w:lvl w:ilvl="6" w:tplc="28E2B2D8" w:tentative="1">
      <w:start w:val="1"/>
      <w:numFmt w:val="bullet"/>
      <w:lvlText w:val=""/>
      <w:lvlJc w:val="left"/>
      <w:pPr>
        <w:ind w:left="8096" w:hanging="360"/>
      </w:pPr>
      <w:rPr>
        <w:rFonts w:ascii="Symbol" w:hAnsi="Symbol" w:hint="default"/>
      </w:rPr>
    </w:lvl>
    <w:lvl w:ilvl="7" w:tplc="891EBD3A" w:tentative="1">
      <w:start w:val="1"/>
      <w:numFmt w:val="bullet"/>
      <w:lvlText w:val="o"/>
      <w:lvlJc w:val="left"/>
      <w:pPr>
        <w:ind w:left="8816" w:hanging="360"/>
      </w:pPr>
      <w:rPr>
        <w:rFonts w:ascii="Courier New" w:hAnsi="Courier New" w:hint="default"/>
      </w:rPr>
    </w:lvl>
    <w:lvl w:ilvl="8" w:tplc="0F00B810" w:tentative="1">
      <w:start w:val="1"/>
      <w:numFmt w:val="bullet"/>
      <w:lvlText w:val=""/>
      <w:lvlJc w:val="left"/>
      <w:pPr>
        <w:ind w:left="9536" w:hanging="360"/>
      </w:pPr>
      <w:rPr>
        <w:rFonts w:ascii="Wingdings" w:hAnsi="Wingdings" w:hint="default"/>
      </w:rPr>
    </w:lvl>
  </w:abstractNum>
  <w:abstractNum w:abstractNumId="36" w15:restartNumberingAfterBreak="0">
    <w:nsid w:val="6D5B0B8C"/>
    <w:multiLevelType w:val="multilevel"/>
    <w:tmpl w:val="388A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131BC5"/>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9FE5549"/>
    <w:multiLevelType w:val="multilevel"/>
    <w:tmpl w:val="BE1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E6471"/>
    <w:multiLevelType w:val="multilevel"/>
    <w:tmpl w:val="917A7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7600806">
    <w:abstractNumId w:val="20"/>
  </w:num>
  <w:num w:numId="2" w16cid:durableId="1411125109">
    <w:abstractNumId w:val="5"/>
  </w:num>
  <w:num w:numId="3" w16cid:durableId="57559465">
    <w:abstractNumId w:val="33"/>
  </w:num>
  <w:num w:numId="4" w16cid:durableId="1106075539">
    <w:abstractNumId w:val="29"/>
  </w:num>
  <w:num w:numId="5" w16cid:durableId="385764938">
    <w:abstractNumId w:val="0"/>
  </w:num>
  <w:num w:numId="6" w16cid:durableId="1917786695">
    <w:abstractNumId w:val="38"/>
  </w:num>
  <w:num w:numId="7" w16cid:durableId="2101364379">
    <w:abstractNumId w:val="17"/>
  </w:num>
  <w:num w:numId="8" w16cid:durableId="1989281577">
    <w:abstractNumId w:val="6"/>
  </w:num>
  <w:num w:numId="9" w16cid:durableId="1457024800">
    <w:abstractNumId w:val="27"/>
  </w:num>
  <w:num w:numId="10" w16cid:durableId="378475402">
    <w:abstractNumId w:val="21"/>
  </w:num>
  <w:num w:numId="11" w16cid:durableId="719592056">
    <w:abstractNumId w:val="35"/>
  </w:num>
  <w:num w:numId="12" w16cid:durableId="135608265">
    <w:abstractNumId w:val="34"/>
  </w:num>
  <w:num w:numId="13" w16cid:durableId="1480919788">
    <w:abstractNumId w:val="2"/>
  </w:num>
  <w:num w:numId="14" w16cid:durableId="1136754479">
    <w:abstractNumId w:val="30"/>
  </w:num>
  <w:num w:numId="15" w16cid:durableId="570240088">
    <w:abstractNumId w:val="3"/>
  </w:num>
  <w:num w:numId="16" w16cid:durableId="1093940812">
    <w:abstractNumId w:val="10"/>
  </w:num>
  <w:num w:numId="17" w16cid:durableId="1257641195">
    <w:abstractNumId w:val="13"/>
  </w:num>
  <w:num w:numId="18" w16cid:durableId="608196127">
    <w:abstractNumId w:val="40"/>
  </w:num>
  <w:num w:numId="19" w16cid:durableId="1895583186">
    <w:abstractNumId w:val="9"/>
  </w:num>
  <w:num w:numId="20" w16cid:durableId="2106876388">
    <w:abstractNumId w:val="24"/>
  </w:num>
  <w:num w:numId="21" w16cid:durableId="1657567900">
    <w:abstractNumId w:val="1"/>
  </w:num>
  <w:num w:numId="22" w16cid:durableId="1591279921">
    <w:abstractNumId w:val="32"/>
  </w:num>
  <w:num w:numId="23" w16cid:durableId="601691705">
    <w:abstractNumId w:val="19"/>
  </w:num>
  <w:num w:numId="24" w16cid:durableId="667447375">
    <w:abstractNumId w:val="4"/>
  </w:num>
  <w:num w:numId="25" w16cid:durableId="351686696">
    <w:abstractNumId w:val="36"/>
  </w:num>
  <w:num w:numId="26" w16cid:durableId="1988123164">
    <w:abstractNumId w:val="12"/>
  </w:num>
  <w:num w:numId="27" w16cid:durableId="2063405463">
    <w:abstractNumId w:val="11"/>
  </w:num>
  <w:num w:numId="28" w16cid:durableId="317615408">
    <w:abstractNumId w:val="37"/>
  </w:num>
  <w:num w:numId="29" w16cid:durableId="1376543391">
    <w:abstractNumId w:val="15"/>
  </w:num>
  <w:num w:numId="30" w16cid:durableId="1640643929">
    <w:abstractNumId w:val="18"/>
  </w:num>
  <w:num w:numId="31" w16cid:durableId="807670848">
    <w:abstractNumId w:val="25"/>
  </w:num>
  <w:num w:numId="32" w16cid:durableId="506865102">
    <w:abstractNumId w:val="26"/>
  </w:num>
  <w:num w:numId="33" w16cid:durableId="8261207">
    <w:abstractNumId w:val="8"/>
  </w:num>
  <w:num w:numId="34" w16cid:durableId="1514413863">
    <w:abstractNumId w:val="14"/>
  </w:num>
  <w:num w:numId="35" w16cid:durableId="666246096">
    <w:abstractNumId w:val="39"/>
  </w:num>
  <w:num w:numId="36" w16cid:durableId="944577209">
    <w:abstractNumId w:val="23"/>
  </w:num>
  <w:num w:numId="37" w16cid:durableId="331642809">
    <w:abstractNumId w:val="22"/>
  </w:num>
  <w:num w:numId="38" w16cid:durableId="129982852">
    <w:abstractNumId w:val="31"/>
  </w:num>
  <w:num w:numId="39" w16cid:durableId="1008483554">
    <w:abstractNumId w:val="28"/>
  </w:num>
  <w:num w:numId="40" w16cid:durableId="611018616">
    <w:abstractNumId w:val="16"/>
  </w:num>
  <w:num w:numId="41" w16cid:durableId="1815100238">
    <w:abstractNumId w:val="7"/>
  </w:num>
  <w:num w:numId="42" w16cid:durableId="361134672">
    <w:abstractNumId w:val="17"/>
  </w:num>
  <w:num w:numId="43" w16cid:durableId="274487271">
    <w:abstractNumId w:val="6"/>
  </w:num>
  <w:num w:numId="44" w16cid:durableId="91125735">
    <w:abstractNumId w:val="34"/>
  </w:num>
  <w:num w:numId="45" w16cid:durableId="2106875157">
    <w:abstractNumId w:val="2"/>
  </w:num>
  <w:num w:numId="46" w16cid:durableId="1481462310">
    <w:abstractNumId w:val="30"/>
  </w:num>
  <w:num w:numId="47" w16cid:durableId="1419332597">
    <w:abstractNumId w:val="35"/>
  </w:num>
  <w:num w:numId="48" w16cid:durableId="1083454291">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1B54"/>
    <w:rsid w:val="000E216C"/>
    <w:rsid w:val="000E22F5"/>
    <w:rsid w:val="000E2930"/>
    <w:rsid w:val="000E43D4"/>
    <w:rsid w:val="001027A9"/>
    <w:rsid w:val="00103D5D"/>
    <w:rsid w:val="00106DEB"/>
    <w:rsid w:val="00107BD9"/>
    <w:rsid w:val="00112FA7"/>
    <w:rsid w:val="00117472"/>
    <w:rsid w:val="00137FF0"/>
    <w:rsid w:val="00140E15"/>
    <w:rsid w:val="00152BE0"/>
    <w:rsid w:val="0018116A"/>
    <w:rsid w:val="00184C46"/>
    <w:rsid w:val="00191CF9"/>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34A2C"/>
    <w:rsid w:val="00245322"/>
    <w:rsid w:val="00260BC4"/>
    <w:rsid w:val="00261E81"/>
    <w:rsid w:val="00280C77"/>
    <w:rsid w:val="0028352A"/>
    <w:rsid w:val="0028704B"/>
    <w:rsid w:val="0029726B"/>
    <w:rsid w:val="002B11D2"/>
    <w:rsid w:val="002C5FF2"/>
    <w:rsid w:val="002D71E6"/>
    <w:rsid w:val="002F2EB8"/>
    <w:rsid w:val="002F6F29"/>
    <w:rsid w:val="0030291B"/>
    <w:rsid w:val="00306F3A"/>
    <w:rsid w:val="003112A2"/>
    <w:rsid w:val="0034450F"/>
    <w:rsid w:val="003561B6"/>
    <w:rsid w:val="00357164"/>
    <w:rsid w:val="003646C1"/>
    <w:rsid w:val="00365728"/>
    <w:rsid w:val="00370678"/>
    <w:rsid w:val="003714F6"/>
    <w:rsid w:val="003814A0"/>
    <w:rsid w:val="00390D41"/>
    <w:rsid w:val="00392A4E"/>
    <w:rsid w:val="00392B73"/>
    <w:rsid w:val="003975F1"/>
    <w:rsid w:val="003B2591"/>
    <w:rsid w:val="003C4D8D"/>
    <w:rsid w:val="003E02E2"/>
    <w:rsid w:val="003E0478"/>
    <w:rsid w:val="003E1946"/>
    <w:rsid w:val="003E3F57"/>
    <w:rsid w:val="003F2057"/>
    <w:rsid w:val="003F40DF"/>
    <w:rsid w:val="004028F1"/>
    <w:rsid w:val="00417BD4"/>
    <w:rsid w:val="0042045B"/>
    <w:rsid w:val="00420833"/>
    <w:rsid w:val="00425D5F"/>
    <w:rsid w:val="00431E7C"/>
    <w:rsid w:val="0043388B"/>
    <w:rsid w:val="00447F3F"/>
    <w:rsid w:val="00460766"/>
    <w:rsid w:val="00466581"/>
    <w:rsid w:val="00473831"/>
    <w:rsid w:val="0047390D"/>
    <w:rsid w:val="004829CB"/>
    <w:rsid w:val="00483B79"/>
    <w:rsid w:val="00495AF2"/>
    <w:rsid w:val="00496C87"/>
    <w:rsid w:val="004A3885"/>
    <w:rsid w:val="004A78E6"/>
    <w:rsid w:val="004C429D"/>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A7BC8"/>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02EF"/>
    <w:rsid w:val="007940DD"/>
    <w:rsid w:val="00795DE6"/>
    <w:rsid w:val="007A1EC5"/>
    <w:rsid w:val="007A7B89"/>
    <w:rsid w:val="007C2C25"/>
    <w:rsid w:val="007C3600"/>
    <w:rsid w:val="007C362D"/>
    <w:rsid w:val="007C4512"/>
    <w:rsid w:val="007C701F"/>
    <w:rsid w:val="007D1C0C"/>
    <w:rsid w:val="007D770C"/>
    <w:rsid w:val="007E13D8"/>
    <w:rsid w:val="007E3C94"/>
    <w:rsid w:val="007E4FEE"/>
    <w:rsid w:val="007E7D58"/>
    <w:rsid w:val="007F72FF"/>
    <w:rsid w:val="0081473B"/>
    <w:rsid w:val="008162B1"/>
    <w:rsid w:val="0081639D"/>
    <w:rsid w:val="0082099A"/>
    <w:rsid w:val="00823E6A"/>
    <w:rsid w:val="00824FEA"/>
    <w:rsid w:val="008373F3"/>
    <w:rsid w:val="00841C2B"/>
    <w:rsid w:val="00852203"/>
    <w:rsid w:val="0086477C"/>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73A"/>
    <w:rsid w:val="00982F06"/>
    <w:rsid w:val="00983BD6"/>
    <w:rsid w:val="00987AD1"/>
    <w:rsid w:val="009C2213"/>
    <w:rsid w:val="009D51E3"/>
    <w:rsid w:val="009D6BFB"/>
    <w:rsid w:val="009E4387"/>
    <w:rsid w:val="009E6070"/>
    <w:rsid w:val="009F6829"/>
    <w:rsid w:val="009F7160"/>
    <w:rsid w:val="00A1327E"/>
    <w:rsid w:val="00A14AE1"/>
    <w:rsid w:val="00A242C1"/>
    <w:rsid w:val="00A348D3"/>
    <w:rsid w:val="00A81221"/>
    <w:rsid w:val="00A81E57"/>
    <w:rsid w:val="00A82FE8"/>
    <w:rsid w:val="00A9279A"/>
    <w:rsid w:val="00A96A21"/>
    <w:rsid w:val="00AA0B44"/>
    <w:rsid w:val="00AD441B"/>
    <w:rsid w:val="00AD73E4"/>
    <w:rsid w:val="00AE364D"/>
    <w:rsid w:val="00AE4917"/>
    <w:rsid w:val="00AE4BE3"/>
    <w:rsid w:val="00B16F5C"/>
    <w:rsid w:val="00B21C07"/>
    <w:rsid w:val="00B23851"/>
    <w:rsid w:val="00B37477"/>
    <w:rsid w:val="00B45454"/>
    <w:rsid w:val="00B462BF"/>
    <w:rsid w:val="00B46D37"/>
    <w:rsid w:val="00B533C7"/>
    <w:rsid w:val="00B632B0"/>
    <w:rsid w:val="00B76B73"/>
    <w:rsid w:val="00BA1A16"/>
    <w:rsid w:val="00BB4E1D"/>
    <w:rsid w:val="00BB513D"/>
    <w:rsid w:val="00BC1D50"/>
    <w:rsid w:val="00BC7CC2"/>
    <w:rsid w:val="00BE2155"/>
    <w:rsid w:val="00BE3DAB"/>
    <w:rsid w:val="00BE7371"/>
    <w:rsid w:val="00BF4F9C"/>
    <w:rsid w:val="00C00DC9"/>
    <w:rsid w:val="00C050CF"/>
    <w:rsid w:val="00C110C4"/>
    <w:rsid w:val="00C30D6E"/>
    <w:rsid w:val="00C31381"/>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0333F"/>
    <w:rsid w:val="00E25618"/>
    <w:rsid w:val="00E3048C"/>
    <w:rsid w:val="00E31A41"/>
    <w:rsid w:val="00E42D4F"/>
    <w:rsid w:val="00E4362A"/>
    <w:rsid w:val="00E567F8"/>
    <w:rsid w:val="00E6001D"/>
    <w:rsid w:val="00E636D9"/>
    <w:rsid w:val="00E71E78"/>
    <w:rsid w:val="00E72C17"/>
    <w:rsid w:val="00E747E2"/>
    <w:rsid w:val="00E767AE"/>
    <w:rsid w:val="00E76D6F"/>
    <w:rsid w:val="00E82DFB"/>
    <w:rsid w:val="00E82F01"/>
    <w:rsid w:val="00E92F1E"/>
    <w:rsid w:val="00E96B1C"/>
    <w:rsid w:val="00EA529F"/>
    <w:rsid w:val="00EB5236"/>
    <w:rsid w:val="00ED3EB7"/>
    <w:rsid w:val="00ED69BA"/>
    <w:rsid w:val="00ED7D8D"/>
    <w:rsid w:val="00EE40F2"/>
    <w:rsid w:val="00EF562A"/>
    <w:rsid w:val="00F05B4A"/>
    <w:rsid w:val="00F315B1"/>
    <w:rsid w:val="00F34637"/>
    <w:rsid w:val="00F41BF3"/>
    <w:rsid w:val="00F476E9"/>
    <w:rsid w:val="00F5113F"/>
    <w:rsid w:val="00F52B8D"/>
    <w:rsid w:val="00F55313"/>
    <w:rsid w:val="00F55C82"/>
    <w:rsid w:val="00F60A5A"/>
    <w:rsid w:val="00F622CE"/>
    <w:rsid w:val="00F703C7"/>
    <w:rsid w:val="00F76444"/>
    <w:rsid w:val="00F77094"/>
    <w:rsid w:val="00F81522"/>
    <w:rsid w:val="00F8541A"/>
    <w:rsid w:val="00F93BF2"/>
    <w:rsid w:val="00FA2C69"/>
    <w:rsid w:val="00FA703D"/>
    <w:rsid w:val="00FD57F2"/>
    <w:rsid w:val="00FD7AA5"/>
    <w:rsid w:val="00FF5115"/>
    <w:rsid w:val="73A70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4"/>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4"/>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4"/>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4"/>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4"/>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4"/>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4"/>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4"/>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4"/>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5"/>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6"/>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6"/>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370678"/>
    <w:rPr>
      <w:rFonts w:eastAsiaTheme="minorEastAsia"/>
    </w:rPr>
  </w:style>
  <w:style w:type="paragraph" w:customStyle="1" w:styleId="Default">
    <w:name w:val="Default"/>
    <w:rsid w:val="00370678"/>
    <w:pPr>
      <w:autoSpaceDE w:val="0"/>
      <w:autoSpaceDN w:val="0"/>
      <w:adjustRightInd w:val="0"/>
    </w:pPr>
    <w:rPr>
      <w:rFonts w:ascii="Arial" w:eastAsia="Calibri" w:hAnsi="Arial" w:cs="Arial"/>
      <w:color w:val="000000"/>
      <w:lang w:val="en-GB" w:eastAsia="en-GB"/>
    </w:rPr>
  </w:style>
  <w:style w:type="character" w:customStyle="1" w:styleId="normaltextrun">
    <w:name w:val="normaltextrun"/>
    <w:basedOn w:val="DefaultParagraphFont"/>
    <w:rsid w:val="00370678"/>
  </w:style>
  <w:style w:type="paragraph" w:customStyle="1" w:styleId="paragraph">
    <w:name w:val="paragraph"/>
    <w:basedOn w:val="Normal"/>
    <w:rsid w:val="00370678"/>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370678"/>
  </w:style>
  <w:style w:type="character" w:customStyle="1" w:styleId="scxw126349271">
    <w:name w:val="scxw126349271"/>
    <w:basedOn w:val="DefaultParagraphFont"/>
    <w:rsid w:val="0037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575703342">
      <w:bodyDiv w:val="1"/>
      <w:marLeft w:val="0"/>
      <w:marRight w:val="0"/>
      <w:marTop w:val="0"/>
      <w:marBottom w:val="0"/>
      <w:divBdr>
        <w:top w:val="none" w:sz="0" w:space="0" w:color="auto"/>
        <w:left w:val="none" w:sz="0" w:space="0" w:color="auto"/>
        <w:bottom w:val="none" w:sz="0" w:space="0" w:color="auto"/>
        <w:right w:val="none" w:sz="0" w:space="0" w:color="auto"/>
      </w:divBdr>
      <w:divsChild>
        <w:div w:id="562252846">
          <w:marLeft w:val="0"/>
          <w:marRight w:val="0"/>
          <w:marTop w:val="0"/>
          <w:marBottom w:val="0"/>
          <w:divBdr>
            <w:top w:val="none" w:sz="0" w:space="0" w:color="auto"/>
            <w:left w:val="none" w:sz="0" w:space="0" w:color="auto"/>
            <w:bottom w:val="none" w:sz="0" w:space="0" w:color="auto"/>
            <w:right w:val="none" w:sz="0" w:space="0" w:color="auto"/>
          </w:divBdr>
        </w:div>
        <w:div w:id="714738672">
          <w:marLeft w:val="0"/>
          <w:marRight w:val="0"/>
          <w:marTop w:val="0"/>
          <w:marBottom w:val="0"/>
          <w:divBdr>
            <w:top w:val="none" w:sz="0" w:space="0" w:color="auto"/>
            <w:left w:val="none" w:sz="0" w:space="0" w:color="auto"/>
            <w:bottom w:val="none" w:sz="0" w:space="0" w:color="auto"/>
            <w:right w:val="none" w:sz="0" w:space="0" w:color="auto"/>
          </w:divBdr>
        </w:div>
        <w:div w:id="1596327914">
          <w:marLeft w:val="0"/>
          <w:marRight w:val="0"/>
          <w:marTop w:val="0"/>
          <w:marBottom w:val="0"/>
          <w:divBdr>
            <w:top w:val="none" w:sz="0" w:space="0" w:color="auto"/>
            <w:left w:val="none" w:sz="0" w:space="0" w:color="auto"/>
            <w:bottom w:val="none" w:sz="0" w:space="0" w:color="auto"/>
            <w:right w:val="none" w:sz="0" w:space="0" w:color="auto"/>
          </w:divBdr>
        </w:div>
        <w:div w:id="144203792">
          <w:marLeft w:val="0"/>
          <w:marRight w:val="0"/>
          <w:marTop w:val="0"/>
          <w:marBottom w:val="0"/>
          <w:divBdr>
            <w:top w:val="none" w:sz="0" w:space="0" w:color="auto"/>
            <w:left w:val="none" w:sz="0" w:space="0" w:color="auto"/>
            <w:bottom w:val="none" w:sz="0" w:space="0" w:color="auto"/>
            <w:right w:val="none" w:sz="0" w:space="0" w:color="auto"/>
          </w:divBdr>
        </w:div>
        <w:div w:id="1787305744">
          <w:marLeft w:val="0"/>
          <w:marRight w:val="0"/>
          <w:marTop w:val="0"/>
          <w:marBottom w:val="0"/>
          <w:divBdr>
            <w:top w:val="none" w:sz="0" w:space="0" w:color="auto"/>
            <w:left w:val="none" w:sz="0" w:space="0" w:color="auto"/>
            <w:bottom w:val="none" w:sz="0" w:space="0" w:color="auto"/>
            <w:right w:val="none" w:sz="0" w:space="0" w:color="auto"/>
          </w:divBdr>
        </w:div>
        <w:div w:id="1621186523">
          <w:marLeft w:val="0"/>
          <w:marRight w:val="0"/>
          <w:marTop w:val="0"/>
          <w:marBottom w:val="0"/>
          <w:divBdr>
            <w:top w:val="none" w:sz="0" w:space="0" w:color="auto"/>
            <w:left w:val="none" w:sz="0" w:space="0" w:color="auto"/>
            <w:bottom w:val="none" w:sz="0" w:space="0" w:color="auto"/>
            <w:right w:val="none" w:sz="0" w:space="0" w:color="auto"/>
          </w:divBdr>
        </w:div>
        <w:div w:id="1670136359">
          <w:marLeft w:val="0"/>
          <w:marRight w:val="0"/>
          <w:marTop w:val="0"/>
          <w:marBottom w:val="0"/>
          <w:divBdr>
            <w:top w:val="none" w:sz="0" w:space="0" w:color="auto"/>
            <w:left w:val="none" w:sz="0" w:space="0" w:color="auto"/>
            <w:bottom w:val="none" w:sz="0" w:space="0" w:color="auto"/>
            <w:right w:val="none" w:sz="0" w:space="0" w:color="auto"/>
          </w:divBdr>
        </w:div>
        <w:div w:id="1063598917">
          <w:marLeft w:val="0"/>
          <w:marRight w:val="0"/>
          <w:marTop w:val="0"/>
          <w:marBottom w:val="0"/>
          <w:divBdr>
            <w:top w:val="none" w:sz="0" w:space="0" w:color="auto"/>
            <w:left w:val="none" w:sz="0" w:space="0" w:color="auto"/>
            <w:bottom w:val="none" w:sz="0" w:space="0" w:color="auto"/>
            <w:right w:val="none" w:sz="0" w:space="0" w:color="auto"/>
          </w:divBdr>
        </w:div>
        <w:div w:id="1661427344">
          <w:marLeft w:val="0"/>
          <w:marRight w:val="0"/>
          <w:marTop w:val="0"/>
          <w:marBottom w:val="0"/>
          <w:divBdr>
            <w:top w:val="none" w:sz="0" w:space="0" w:color="auto"/>
            <w:left w:val="none" w:sz="0" w:space="0" w:color="auto"/>
            <w:bottom w:val="none" w:sz="0" w:space="0" w:color="auto"/>
            <w:right w:val="none" w:sz="0" w:space="0" w:color="auto"/>
          </w:divBdr>
        </w:div>
      </w:divsChild>
    </w:div>
    <w:div w:id="1768109806">
      <w:bodyDiv w:val="1"/>
      <w:marLeft w:val="0"/>
      <w:marRight w:val="0"/>
      <w:marTop w:val="0"/>
      <w:marBottom w:val="0"/>
      <w:divBdr>
        <w:top w:val="none" w:sz="0" w:space="0" w:color="auto"/>
        <w:left w:val="none" w:sz="0" w:space="0" w:color="auto"/>
        <w:bottom w:val="none" w:sz="0" w:space="0" w:color="auto"/>
        <w:right w:val="none" w:sz="0" w:space="0" w:color="auto"/>
      </w:divBdr>
      <w:divsChild>
        <w:div w:id="738485128">
          <w:marLeft w:val="0"/>
          <w:marRight w:val="0"/>
          <w:marTop w:val="0"/>
          <w:marBottom w:val="0"/>
          <w:divBdr>
            <w:top w:val="none" w:sz="0" w:space="0" w:color="auto"/>
            <w:left w:val="none" w:sz="0" w:space="0" w:color="auto"/>
            <w:bottom w:val="none" w:sz="0" w:space="0" w:color="auto"/>
            <w:right w:val="none" w:sz="0" w:space="0" w:color="auto"/>
          </w:divBdr>
        </w:div>
        <w:div w:id="773938942">
          <w:marLeft w:val="0"/>
          <w:marRight w:val="0"/>
          <w:marTop w:val="0"/>
          <w:marBottom w:val="0"/>
          <w:divBdr>
            <w:top w:val="none" w:sz="0" w:space="0" w:color="auto"/>
            <w:left w:val="none" w:sz="0" w:space="0" w:color="auto"/>
            <w:bottom w:val="none" w:sz="0" w:space="0" w:color="auto"/>
            <w:right w:val="none" w:sz="0" w:space="0" w:color="auto"/>
          </w:divBdr>
        </w:div>
        <w:div w:id="1832061362">
          <w:marLeft w:val="0"/>
          <w:marRight w:val="0"/>
          <w:marTop w:val="0"/>
          <w:marBottom w:val="0"/>
          <w:divBdr>
            <w:top w:val="none" w:sz="0" w:space="0" w:color="auto"/>
            <w:left w:val="none" w:sz="0" w:space="0" w:color="auto"/>
            <w:bottom w:val="none" w:sz="0" w:space="0" w:color="auto"/>
            <w:right w:val="none" w:sz="0" w:space="0" w:color="auto"/>
          </w:divBdr>
        </w:div>
        <w:div w:id="75635850">
          <w:marLeft w:val="0"/>
          <w:marRight w:val="0"/>
          <w:marTop w:val="0"/>
          <w:marBottom w:val="0"/>
          <w:divBdr>
            <w:top w:val="none" w:sz="0" w:space="0" w:color="auto"/>
            <w:left w:val="none" w:sz="0" w:space="0" w:color="auto"/>
            <w:bottom w:val="none" w:sz="0" w:space="0" w:color="auto"/>
            <w:right w:val="none" w:sz="0" w:space="0" w:color="auto"/>
          </w:divBdr>
        </w:div>
        <w:div w:id="1485200497">
          <w:marLeft w:val="0"/>
          <w:marRight w:val="0"/>
          <w:marTop w:val="0"/>
          <w:marBottom w:val="0"/>
          <w:divBdr>
            <w:top w:val="none" w:sz="0" w:space="0" w:color="auto"/>
            <w:left w:val="none" w:sz="0" w:space="0" w:color="auto"/>
            <w:bottom w:val="none" w:sz="0" w:space="0" w:color="auto"/>
            <w:right w:val="none" w:sz="0" w:space="0" w:color="auto"/>
          </w:divBdr>
        </w:div>
        <w:div w:id="109133662">
          <w:marLeft w:val="0"/>
          <w:marRight w:val="0"/>
          <w:marTop w:val="0"/>
          <w:marBottom w:val="0"/>
          <w:divBdr>
            <w:top w:val="none" w:sz="0" w:space="0" w:color="auto"/>
            <w:left w:val="none" w:sz="0" w:space="0" w:color="auto"/>
            <w:bottom w:val="none" w:sz="0" w:space="0" w:color="auto"/>
            <w:right w:val="none" w:sz="0" w:space="0" w:color="auto"/>
          </w:divBdr>
        </w:div>
        <w:div w:id="801003507">
          <w:marLeft w:val="0"/>
          <w:marRight w:val="0"/>
          <w:marTop w:val="0"/>
          <w:marBottom w:val="0"/>
          <w:divBdr>
            <w:top w:val="none" w:sz="0" w:space="0" w:color="auto"/>
            <w:left w:val="none" w:sz="0" w:space="0" w:color="auto"/>
            <w:bottom w:val="none" w:sz="0" w:space="0" w:color="auto"/>
            <w:right w:val="none" w:sz="0" w:space="0" w:color="auto"/>
          </w:divBdr>
        </w:div>
        <w:div w:id="1660888681">
          <w:marLeft w:val="0"/>
          <w:marRight w:val="0"/>
          <w:marTop w:val="0"/>
          <w:marBottom w:val="0"/>
          <w:divBdr>
            <w:top w:val="none" w:sz="0" w:space="0" w:color="auto"/>
            <w:left w:val="none" w:sz="0" w:space="0" w:color="auto"/>
            <w:bottom w:val="none" w:sz="0" w:space="0" w:color="auto"/>
            <w:right w:val="none" w:sz="0" w:space="0" w:color="auto"/>
          </w:divBdr>
        </w:div>
        <w:div w:id="795753923">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natural-england"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Value>
      <Value>19</Value>
      <Value>4</Value>
      <Value>3</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2DF9B4A0-E4C3-45D0-AF9E-0DA49959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499ef06-09d1-4388-af45-41354d17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3761</Words>
  <Characters>21440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Nick Underwood</cp:lastModifiedBy>
  <cp:revision>2</cp:revision>
  <dcterms:created xsi:type="dcterms:W3CDTF">2026-02-07T09:43:00Z</dcterms:created>
  <dcterms:modified xsi:type="dcterms:W3CDTF">2026-02-07T09:43:00Z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0x010100A5BF1C78D9F64B679A5EBDE1C6598EBC01007348D9A56E82C1418E081D4721E553A7</vt:lpwstr>
  </property>
  <property fmtid="{D5CDD505-2E9C-101B-9397-08002B2CF9AE}" pid="4" name="MediaServiceImageTags">
    <vt:lpwstr/>
  </property>
  <property fmtid="{D5CDD505-2E9C-101B-9397-08002B2CF9AE}" pid="5" name="Distribution">
    <vt:lpwstr>4;#Internal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19;#Community|144ac7d7-0b9a-42f9-9385-2935294b6de3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