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E335" w14:textId="77777777" w:rsidR="0042452F" w:rsidRDefault="0042452F" w:rsidP="0042452F">
      <w:pPr>
        <w:jc w:val="center"/>
        <w:rPr>
          <w:sz w:val="64"/>
          <w:szCs w:val="64"/>
        </w:rPr>
      </w:pPr>
    </w:p>
    <w:p w14:paraId="39EA9215" w14:textId="77777777" w:rsidR="0042452F" w:rsidRDefault="0042452F" w:rsidP="0042452F">
      <w:pPr>
        <w:jc w:val="center"/>
        <w:rPr>
          <w:sz w:val="64"/>
          <w:szCs w:val="64"/>
        </w:rPr>
      </w:pPr>
    </w:p>
    <w:p w14:paraId="65E724F1" w14:textId="77777777" w:rsidR="0042452F" w:rsidRDefault="0042452F" w:rsidP="0042452F">
      <w:pPr>
        <w:jc w:val="center"/>
        <w:rPr>
          <w:sz w:val="64"/>
          <w:szCs w:val="64"/>
        </w:rPr>
      </w:pPr>
    </w:p>
    <w:p w14:paraId="49F14FB3" w14:textId="77777777" w:rsidR="0042452F" w:rsidRDefault="0042452F" w:rsidP="0042452F">
      <w:pPr>
        <w:jc w:val="center"/>
        <w:rPr>
          <w:sz w:val="64"/>
          <w:szCs w:val="64"/>
        </w:rPr>
      </w:pPr>
    </w:p>
    <w:p w14:paraId="22A96905" w14:textId="6F812EE7" w:rsidR="009E3478" w:rsidRPr="0042452F" w:rsidRDefault="00DD2A15" w:rsidP="0042452F">
      <w:pPr>
        <w:jc w:val="center"/>
        <w:rPr>
          <w:sz w:val="64"/>
          <w:szCs w:val="64"/>
        </w:rPr>
      </w:pPr>
      <w:r w:rsidRPr="0042452F">
        <w:rPr>
          <w:sz w:val="64"/>
          <w:szCs w:val="64"/>
        </w:rPr>
        <w:t>Invitation To Tender</w:t>
      </w:r>
    </w:p>
    <w:p w14:paraId="33367C9A" w14:textId="6482BDFD" w:rsidR="00DD2A15" w:rsidRPr="0042452F" w:rsidRDefault="00DD2A15" w:rsidP="0042452F">
      <w:pPr>
        <w:jc w:val="center"/>
        <w:rPr>
          <w:sz w:val="64"/>
          <w:szCs w:val="64"/>
        </w:rPr>
      </w:pPr>
      <w:r w:rsidRPr="0042452F">
        <w:rPr>
          <w:sz w:val="64"/>
          <w:szCs w:val="64"/>
        </w:rPr>
        <w:t>The Charter Schools Educational Trust (TCSET)</w:t>
      </w:r>
    </w:p>
    <w:p w14:paraId="7C95D286" w14:textId="3207D2BD" w:rsidR="007237CD" w:rsidRPr="0042452F" w:rsidRDefault="007237CD" w:rsidP="0042452F">
      <w:pPr>
        <w:jc w:val="center"/>
        <w:rPr>
          <w:sz w:val="64"/>
          <w:szCs w:val="64"/>
        </w:rPr>
      </w:pPr>
      <w:r w:rsidRPr="0042452F">
        <w:rPr>
          <w:sz w:val="64"/>
          <w:szCs w:val="64"/>
        </w:rPr>
        <w:t>February 2026</w:t>
      </w:r>
    </w:p>
    <w:p w14:paraId="712C6A22" w14:textId="77777777" w:rsidR="007237CD" w:rsidRDefault="007237CD">
      <w:r>
        <w:br w:type="page"/>
      </w:r>
    </w:p>
    <w:p w14:paraId="4A080DD7" w14:textId="7D1513A8" w:rsidR="00DD2A15" w:rsidRPr="002916D0" w:rsidRDefault="007237CD">
      <w:pPr>
        <w:rPr>
          <w:b/>
          <w:bCs/>
        </w:rPr>
      </w:pPr>
      <w:r w:rsidRPr="002916D0">
        <w:rPr>
          <w:b/>
          <w:bCs/>
        </w:rPr>
        <w:lastRenderedPageBreak/>
        <w:t xml:space="preserve">Contents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1417"/>
      </w:tblGrid>
      <w:tr w:rsidR="00CA1089" w14:paraId="16F3020C" w14:textId="77777777" w:rsidTr="0066350E">
        <w:tc>
          <w:tcPr>
            <w:tcW w:w="6516" w:type="dxa"/>
          </w:tcPr>
          <w:p w14:paraId="7FFF8134" w14:textId="4FE29FBE" w:rsidR="00CA1089" w:rsidRPr="0066350E" w:rsidRDefault="00CA1089">
            <w:pPr>
              <w:rPr>
                <w:b/>
                <w:bCs/>
              </w:rPr>
            </w:pPr>
            <w:r w:rsidRPr="0066350E">
              <w:rPr>
                <w:b/>
                <w:bCs/>
              </w:rPr>
              <w:t>Section</w:t>
            </w:r>
          </w:p>
        </w:tc>
        <w:tc>
          <w:tcPr>
            <w:tcW w:w="1417" w:type="dxa"/>
          </w:tcPr>
          <w:p w14:paraId="080CA7DF" w14:textId="62A69A3A" w:rsidR="00CA1089" w:rsidRPr="0066350E" w:rsidRDefault="00CA1089">
            <w:pPr>
              <w:rPr>
                <w:b/>
                <w:bCs/>
              </w:rPr>
            </w:pPr>
            <w:r w:rsidRPr="0066350E">
              <w:rPr>
                <w:b/>
                <w:bCs/>
              </w:rPr>
              <w:t>Page number</w:t>
            </w:r>
          </w:p>
        </w:tc>
      </w:tr>
      <w:tr w:rsidR="00CA1089" w14:paraId="40DCB220" w14:textId="77777777" w:rsidTr="0066350E">
        <w:tc>
          <w:tcPr>
            <w:tcW w:w="6516" w:type="dxa"/>
          </w:tcPr>
          <w:p w14:paraId="03A25377" w14:textId="77777777" w:rsidR="00CA1089" w:rsidRDefault="00CA1089"/>
        </w:tc>
        <w:tc>
          <w:tcPr>
            <w:tcW w:w="1417" w:type="dxa"/>
          </w:tcPr>
          <w:p w14:paraId="0568AC30" w14:textId="77777777" w:rsidR="00CA1089" w:rsidRDefault="00CA1089"/>
        </w:tc>
      </w:tr>
      <w:tr w:rsidR="00CA1089" w14:paraId="14C37D88" w14:textId="77777777" w:rsidTr="0066350E">
        <w:tc>
          <w:tcPr>
            <w:tcW w:w="6516" w:type="dxa"/>
          </w:tcPr>
          <w:p w14:paraId="63EA934C" w14:textId="77777777" w:rsidR="00CA1089" w:rsidRDefault="0066350E" w:rsidP="00B90765">
            <w:r w:rsidRPr="0066350E">
              <w:t>About The Charter Schools Educational Trust (TCSET)</w:t>
            </w:r>
          </w:p>
          <w:p w14:paraId="415BE10A" w14:textId="3DB228B1" w:rsidR="001F4512" w:rsidRPr="0066350E" w:rsidRDefault="001F4512" w:rsidP="00B90765"/>
        </w:tc>
        <w:tc>
          <w:tcPr>
            <w:tcW w:w="1417" w:type="dxa"/>
          </w:tcPr>
          <w:p w14:paraId="7CD50F93" w14:textId="5D384438" w:rsidR="00CA1089" w:rsidRDefault="001F4512" w:rsidP="00B90765">
            <w:r>
              <w:t>3</w:t>
            </w:r>
          </w:p>
        </w:tc>
      </w:tr>
      <w:tr w:rsidR="00CA1089" w14:paraId="24B5C452" w14:textId="77777777" w:rsidTr="0066350E">
        <w:tc>
          <w:tcPr>
            <w:tcW w:w="6516" w:type="dxa"/>
          </w:tcPr>
          <w:p w14:paraId="1F2C5438" w14:textId="77777777" w:rsidR="0066350E" w:rsidRPr="0066350E" w:rsidRDefault="0066350E" w:rsidP="0066350E">
            <w:r w:rsidRPr="0066350E">
              <w:t>Other Information about Charter Finance</w:t>
            </w:r>
          </w:p>
          <w:p w14:paraId="2AB37917" w14:textId="77777777" w:rsidR="00CA1089" w:rsidRPr="0066350E" w:rsidRDefault="00CA1089" w:rsidP="00B90765"/>
        </w:tc>
        <w:tc>
          <w:tcPr>
            <w:tcW w:w="1417" w:type="dxa"/>
          </w:tcPr>
          <w:p w14:paraId="4239210D" w14:textId="529E0D75" w:rsidR="00CA1089" w:rsidRDefault="001F4512" w:rsidP="00B90765">
            <w:r>
              <w:t>4</w:t>
            </w:r>
          </w:p>
        </w:tc>
      </w:tr>
      <w:tr w:rsidR="00CA1089" w14:paraId="0E04BD4C" w14:textId="77777777" w:rsidTr="0066350E">
        <w:tc>
          <w:tcPr>
            <w:tcW w:w="6516" w:type="dxa"/>
          </w:tcPr>
          <w:p w14:paraId="70ABA8D6" w14:textId="77777777" w:rsidR="0066350E" w:rsidRPr="0066350E" w:rsidRDefault="0066350E" w:rsidP="0066350E">
            <w:r w:rsidRPr="0066350E">
              <w:t>Scope of the tender</w:t>
            </w:r>
          </w:p>
          <w:p w14:paraId="6C393409" w14:textId="77777777" w:rsidR="00CA1089" w:rsidRPr="0066350E" w:rsidRDefault="00CA1089" w:rsidP="00B90765"/>
        </w:tc>
        <w:tc>
          <w:tcPr>
            <w:tcW w:w="1417" w:type="dxa"/>
          </w:tcPr>
          <w:p w14:paraId="698E2A96" w14:textId="147717AD" w:rsidR="00CA1089" w:rsidRDefault="001F4512" w:rsidP="00B90765">
            <w:r>
              <w:t>4</w:t>
            </w:r>
          </w:p>
        </w:tc>
      </w:tr>
      <w:tr w:rsidR="00CA1089" w14:paraId="2E08F9AA" w14:textId="77777777" w:rsidTr="0066350E">
        <w:tc>
          <w:tcPr>
            <w:tcW w:w="6516" w:type="dxa"/>
          </w:tcPr>
          <w:p w14:paraId="29EB0F6E" w14:textId="77777777" w:rsidR="0066350E" w:rsidRPr="0066350E" w:rsidRDefault="0066350E" w:rsidP="0066350E">
            <w:r w:rsidRPr="0066350E">
              <w:t>The Tender Process &amp; Timelines</w:t>
            </w:r>
          </w:p>
          <w:p w14:paraId="6DAA589A" w14:textId="77777777" w:rsidR="00CA1089" w:rsidRPr="0066350E" w:rsidRDefault="00CA1089"/>
        </w:tc>
        <w:tc>
          <w:tcPr>
            <w:tcW w:w="1417" w:type="dxa"/>
          </w:tcPr>
          <w:p w14:paraId="3B160A20" w14:textId="37D3F6FA" w:rsidR="00CA1089" w:rsidRDefault="001F4512">
            <w:r>
              <w:t>5</w:t>
            </w:r>
          </w:p>
        </w:tc>
      </w:tr>
      <w:tr w:rsidR="00CA1089" w14:paraId="7766D3C8" w14:textId="77777777" w:rsidTr="0066350E">
        <w:tc>
          <w:tcPr>
            <w:tcW w:w="6516" w:type="dxa"/>
          </w:tcPr>
          <w:p w14:paraId="709B0A3A" w14:textId="77777777" w:rsidR="0066350E" w:rsidRPr="0066350E" w:rsidRDefault="0066350E" w:rsidP="0066350E">
            <w:r w:rsidRPr="0066350E">
              <w:t>Evaluation Criteria</w:t>
            </w:r>
          </w:p>
          <w:p w14:paraId="295EB2DF" w14:textId="77777777" w:rsidR="00CA1089" w:rsidRPr="0066350E" w:rsidRDefault="00CA1089"/>
        </w:tc>
        <w:tc>
          <w:tcPr>
            <w:tcW w:w="1417" w:type="dxa"/>
          </w:tcPr>
          <w:p w14:paraId="3100CCC2" w14:textId="521D106B" w:rsidR="00CA1089" w:rsidRDefault="003553CE">
            <w:r>
              <w:t>7</w:t>
            </w:r>
          </w:p>
        </w:tc>
      </w:tr>
      <w:tr w:rsidR="00CA1089" w14:paraId="32A25F26" w14:textId="77777777" w:rsidTr="0066350E">
        <w:tc>
          <w:tcPr>
            <w:tcW w:w="6516" w:type="dxa"/>
          </w:tcPr>
          <w:p w14:paraId="28CEC293" w14:textId="77777777" w:rsidR="0066350E" w:rsidRPr="0066350E" w:rsidRDefault="0066350E" w:rsidP="0066350E">
            <w:r w:rsidRPr="0066350E">
              <w:t>Evaluation Scoring</w:t>
            </w:r>
          </w:p>
          <w:p w14:paraId="3ED7A99A" w14:textId="77777777" w:rsidR="00CA1089" w:rsidRPr="0066350E" w:rsidRDefault="00CA1089"/>
        </w:tc>
        <w:tc>
          <w:tcPr>
            <w:tcW w:w="1417" w:type="dxa"/>
          </w:tcPr>
          <w:p w14:paraId="72923BDB" w14:textId="400BC25F" w:rsidR="00CA1089" w:rsidRDefault="003553CE">
            <w:r>
              <w:t>8</w:t>
            </w:r>
          </w:p>
        </w:tc>
      </w:tr>
      <w:tr w:rsidR="0066350E" w14:paraId="65AA287D" w14:textId="77777777" w:rsidTr="0066350E">
        <w:tc>
          <w:tcPr>
            <w:tcW w:w="6516" w:type="dxa"/>
          </w:tcPr>
          <w:p w14:paraId="70646B32" w14:textId="77777777" w:rsidR="0066350E" w:rsidRPr="0066350E" w:rsidRDefault="0066350E" w:rsidP="0066350E">
            <w:r w:rsidRPr="0066350E">
              <w:t>Mandatory Requirements</w:t>
            </w:r>
          </w:p>
          <w:p w14:paraId="481590E3" w14:textId="77777777" w:rsidR="0066350E" w:rsidRPr="0066350E" w:rsidRDefault="0066350E" w:rsidP="0066350E"/>
        </w:tc>
        <w:tc>
          <w:tcPr>
            <w:tcW w:w="1417" w:type="dxa"/>
          </w:tcPr>
          <w:p w14:paraId="7E64374B" w14:textId="2D3AAEEC" w:rsidR="0066350E" w:rsidRDefault="003553CE">
            <w:r>
              <w:t>10</w:t>
            </w:r>
          </w:p>
        </w:tc>
      </w:tr>
      <w:tr w:rsidR="0066350E" w14:paraId="6CCBC760" w14:textId="77777777" w:rsidTr="0066350E">
        <w:tc>
          <w:tcPr>
            <w:tcW w:w="6516" w:type="dxa"/>
          </w:tcPr>
          <w:p w14:paraId="5EBF8F01" w14:textId="77777777" w:rsidR="0066350E" w:rsidRPr="0066350E" w:rsidRDefault="0066350E" w:rsidP="0066350E">
            <w:r w:rsidRPr="0066350E">
              <w:t>Submission Checklist</w:t>
            </w:r>
          </w:p>
          <w:p w14:paraId="01725F60" w14:textId="77777777" w:rsidR="0066350E" w:rsidRPr="0066350E" w:rsidRDefault="0066350E" w:rsidP="0066350E"/>
        </w:tc>
        <w:tc>
          <w:tcPr>
            <w:tcW w:w="1417" w:type="dxa"/>
          </w:tcPr>
          <w:p w14:paraId="1BC19708" w14:textId="49D84367" w:rsidR="0066350E" w:rsidRDefault="003553CE">
            <w:r>
              <w:t>10</w:t>
            </w:r>
          </w:p>
        </w:tc>
      </w:tr>
      <w:tr w:rsidR="0066350E" w14:paraId="31CFA39A" w14:textId="77777777" w:rsidTr="0066350E">
        <w:tc>
          <w:tcPr>
            <w:tcW w:w="6516" w:type="dxa"/>
          </w:tcPr>
          <w:p w14:paraId="40F44B9E" w14:textId="77777777" w:rsidR="0066350E" w:rsidRPr="0066350E" w:rsidRDefault="0066350E" w:rsidP="0066350E"/>
        </w:tc>
        <w:tc>
          <w:tcPr>
            <w:tcW w:w="1417" w:type="dxa"/>
          </w:tcPr>
          <w:p w14:paraId="7705BA79" w14:textId="77777777" w:rsidR="0066350E" w:rsidRDefault="0066350E"/>
        </w:tc>
      </w:tr>
      <w:tr w:rsidR="0066350E" w14:paraId="0D745CFC" w14:textId="77777777" w:rsidTr="0066350E">
        <w:tc>
          <w:tcPr>
            <w:tcW w:w="6516" w:type="dxa"/>
          </w:tcPr>
          <w:p w14:paraId="0025DBEB" w14:textId="3921B562" w:rsidR="0066350E" w:rsidRPr="00F0302A" w:rsidRDefault="0066350E" w:rsidP="0066350E">
            <w:pPr>
              <w:rPr>
                <w:b/>
                <w:bCs/>
              </w:rPr>
            </w:pPr>
            <w:r w:rsidRPr="00F0302A">
              <w:rPr>
                <w:b/>
                <w:bCs/>
              </w:rPr>
              <w:t>Ap</w:t>
            </w:r>
            <w:r w:rsidR="001F4512" w:rsidRPr="00F0302A">
              <w:rPr>
                <w:b/>
                <w:bCs/>
              </w:rPr>
              <w:t>p</w:t>
            </w:r>
            <w:r w:rsidRPr="00F0302A">
              <w:rPr>
                <w:b/>
                <w:bCs/>
              </w:rPr>
              <w:t>endices</w:t>
            </w:r>
          </w:p>
        </w:tc>
        <w:tc>
          <w:tcPr>
            <w:tcW w:w="1417" w:type="dxa"/>
          </w:tcPr>
          <w:p w14:paraId="4772780D" w14:textId="77777777" w:rsidR="0066350E" w:rsidRDefault="0066350E"/>
        </w:tc>
      </w:tr>
      <w:tr w:rsidR="0066350E" w14:paraId="2A84DE9F" w14:textId="77777777" w:rsidTr="0066350E">
        <w:tc>
          <w:tcPr>
            <w:tcW w:w="6516" w:type="dxa"/>
          </w:tcPr>
          <w:p w14:paraId="62294B2D" w14:textId="77777777" w:rsidR="0066350E" w:rsidRPr="0066350E" w:rsidRDefault="0066350E" w:rsidP="0066350E">
            <w:r w:rsidRPr="0066350E">
              <w:t>Appendix 1 – Organisation Chart for Charter Finance Team</w:t>
            </w:r>
          </w:p>
          <w:p w14:paraId="0DEECE81" w14:textId="77777777" w:rsidR="0066350E" w:rsidRPr="0066350E" w:rsidRDefault="0066350E" w:rsidP="0066350E"/>
        </w:tc>
        <w:tc>
          <w:tcPr>
            <w:tcW w:w="1417" w:type="dxa"/>
          </w:tcPr>
          <w:p w14:paraId="1D74F26C" w14:textId="4AAA3C4D" w:rsidR="0066350E" w:rsidRDefault="003553CE">
            <w:r>
              <w:t>11</w:t>
            </w:r>
          </w:p>
        </w:tc>
      </w:tr>
      <w:tr w:rsidR="0066350E" w14:paraId="02E56F09" w14:textId="77777777" w:rsidTr="0066350E">
        <w:tc>
          <w:tcPr>
            <w:tcW w:w="6516" w:type="dxa"/>
          </w:tcPr>
          <w:p w14:paraId="00B841D5" w14:textId="77777777" w:rsidR="0066350E" w:rsidRPr="0066350E" w:rsidRDefault="0066350E" w:rsidP="0066350E">
            <w:r w:rsidRPr="0066350E">
              <w:t>Appendix 2 – Typical Year End Timetable</w:t>
            </w:r>
          </w:p>
          <w:p w14:paraId="7D7964AE" w14:textId="77777777" w:rsidR="0066350E" w:rsidRPr="0066350E" w:rsidRDefault="0066350E" w:rsidP="0066350E"/>
        </w:tc>
        <w:tc>
          <w:tcPr>
            <w:tcW w:w="1417" w:type="dxa"/>
          </w:tcPr>
          <w:p w14:paraId="35185E46" w14:textId="234D54A2" w:rsidR="0066350E" w:rsidRDefault="003553CE">
            <w:r>
              <w:t>11</w:t>
            </w:r>
          </w:p>
        </w:tc>
      </w:tr>
      <w:tr w:rsidR="0066350E" w14:paraId="72D69251" w14:textId="77777777" w:rsidTr="0066350E">
        <w:tc>
          <w:tcPr>
            <w:tcW w:w="6516" w:type="dxa"/>
          </w:tcPr>
          <w:p w14:paraId="4040F98F" w14:textId="77777777" w:rsidR="0066350E" w:rsidRPr="0066350E" w:rsidRDefault="0066350E" w:rsidP="0066350E">
            <w:r w:rsidRPr="0066350E">
              <w:t xml:space="preserve">Appendix 3 – Mandatory Requirements </w:t>
            </w:r>
          </w:p>
          <w:p w14:paraId="7056E6A2" w14:textId="77777777" w:rsidR="0066350E" w:rsidRPr="0066350E" w:rsidRDefault="0066350E" w:rsidP="0066350E"/>
        </w:tc>
        <w:tc>
          <w:tcPr>
            <w:tcW w:w="1417" w:type="dxa"/>
          </w:tcPr>
          <w:p w14:paraId="50DABECD" w14:textId="730E03C4" w:rsidR="0066350E" w:rsidRDefault="003553CE">
            <w:r>
              <w:t>12</w:t>
            </w:r>
          </w:p>
        </w:tc>
      </w:tr>
      <w:tr w:rsidR="00CA1089" w14:paraId="524C0ED0" w14:textId="77777777" w:rsidTr="0066350E">
        <w:tc>
          <w:tcPr>
            <w:tcW w:w="6516" w:type="dxa"/>
          </w:tcPr>
          <w:p w14:paraId="1A29038F" w14:textId="77777777" w:rsidR="00CA1089" w:rsidRDefault="00CA1089"/>
        </w:tc>
        <w:tc>
          <w:tcPr>
            <w:tcW w:w="1417" w:type="dxa"/>
          </w:tcPr>
          <w:p w14:paraId="327A34C1" w14:textId="77777777" w:rsidR="00CA1089" w:rsidRDefault="00CA1089"/>
        </w:tc>
      </w:tr>
    </w:tbl>
    <w:p w14:paraId="11CB0F47" w14:textId="77777777" w:rsidR="007237CD" w:rsidRDefault="007237CD"/>
    <w:p w14:paraId="73A13CE1" w14:textId="77777777" w:rsidR="007237CD" w:rsidRDefault="007237CD"/>
    <w:p w14:paraId="7F37F43E" w14:textId="679CBBB6" w:rsidR="007237CD" w:rsidRDefault="007237CD">
      <w:r>
        <w:br w:type="page"/>
      </w:r>
    </w:p>
    <w:p w14:paraId="1897CE71" w14:textId="77777777" w:rsidR="0042452F" w:rsidRPr="002916D0" w:rsidRDefault="00F43EBB" w:rsidP="0042452F">
      <w:pPr>
        <w:rPr>
          <w:b/>
          <w:bCs/>
        </w:rPr>
      </w:pPr>
      <w:r w:rsidRPr="002916D0">
        <w:rPr>
          <w:b/>
          <w:bCs/>
        </w:rPr>
        <w:lastRenderedPageBreak/>
        <w:t xml:space="preserve">About </w:t>
      </w:r>
      <w:r w:rsidR="0042452F" w:rsidRPr="002916D0">
        <w:rPr>
          <w:b/>
          <w:bCs/>
        </w:rPr>
        <w:t>The Charter Schools Educational Trust (TCSET)</w:t>
      </w:r>
    </w:p>
    <w:p w14:paraId="035114AB" w14:textId="77777777" w:rsidR="0042452F" w:rsidRDefault="0042452F" w:rsidP="0042452F"/>
    <w:p w14:paraId="0B80D23E" w14:textId="1FA7AB9C" w:rsidR="0042452F" w:rsidRDefault="0042452F" w:rsidP="0042452F">
      <w:r>
        <w:t xml:space="preserve">We are a 9 school multi academy trust (MAT) based in Southwark &amp; Lambeth </w:t>
      </w:r>
      <w:r w:rsidR="00CF5EA8">
        <w:t>(South London).</w:t>
      </w:r>
    </w:p>
    <w:p w14:paraId="0B210972" w14:textId="18B537BD" w:rsidR="00CF5EA8" w:rsidRDefault="00CF5EA8" w:rsidP="0042452F">
      <w:r>
        <w:t xml:space="preserve">We started </w:t>
      </w:r>
      <w:r w:rsidR="000A6B4C">
        <w:t>in 201</w:t>
      </w:r>
      <w:r w:rsidR="00955F61">
        <w:t>6 when Charter North Dulwich &amp; the newly opened Charter East Dulwich school first opened.</w:t>
      </w:r>
    </w:p>
    <w:p w14:paraId="486191A7" w14:textId="5F458409" w:rsidR="00955F61" w:rsidRDefault="006E6ECE" w:rsidP="0042452F">
      <w:r>
        <w:t>Our schools are listed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61"/>
        <w:gridCol w:w="4276"/>
      </w:tblGrid>
      <w:tr w:rsidR="009F60A6" w:rsidRPr="00912809" w14:paraId="10C162D9" w14:textId="77777777" w:rsidTr="009F60A6">
        <w:tc>
          <w:tcPr>
            <w:tcW w:w="2547" w:type="dxa"/>
          </w:tcPr>
          <w:p w14:paraId="660CC142" w14:textId="251706D7" w:rsidR="009F60A6" w:rsidRPr="00912809" w:rsidRDefault="009F60A6" w:rsidP="0042452F">
            <w:pPr>
              <w:rPr>
                <w:b/>
                <w:bCs/>
              </w:rPr>
            </w:pPr>
            <w:r w:rsidRPr="00912809">
              <w:rPr>
                <w:b/>
                <w:bCs/>
              </w:rPr>
              <w:t>School</w:t>
            </w:r>
          </w:p>
        </w:tc>
        <w:tc>
          <w:tcPr>
            <w:tcW w:w="1961" w:type="dxa"/>
          </w:tcPr>
          <w:p w14:paraId="125EEA07" w14:textId="2EADBBA4" w:rsidR="009F60A6" w:rsidRPr="00912809" w:rsidRDefault="009F60A6" w:rsidP="0042452F">
            <w:pPr>
              <w:rPr>
                <w:b/>
                <w:bCs/>
              </w:rPr>
            </w:pPr>
            <w:r w:rsidRPr="00912809">
              <w:rPr>
                <w:b/>
                <w:bCs/>
              </w:rPr>
              <w:t>Phase</w:t>
            </w:r>
          </w:p>
        </w:tc>
        <w:tc>
          <w:tcPr>
            <w:tcW w:w="4276" w:type="dxa"/>
          </w:tcPr>
          <w:p w14:paraId="5E44DB58" w14:textId="2C5D03D0" w:rsidR="009F60A6" w:rsidRPr="00912809" w:rsidRDefault="009F60A6" w:rsidP="0042452F">
            <w:pPr>
              <w:rPr>
                <w:b/>
                <w:bCs/>
              </w:rPr>
            </w:pPr>
            <w:r w:rsidRPr="00912809">
              <w:rPr>
                <w:b/>
                <w:bCs/>
              </w:rPr>
              <w:t>Address</w:t>
            </w:r>
          </w:p>
        </w:tc>
      </w:tr>
      <w:tr w:rsidR="009F60A6" w14:paraId="37A5F2D3" w14:textId="77777777" w:rsidTr="009F60A6">
        <w:tc>
          <w:tcPr>
            <w:tcW w:w="2547" w:type="dxa"/>
          </w:tcPr>
          <w:p w14:paraId="65F9D23B" w14:textId="61A58976" w:rsidR="009F60A6" w:rsidRDefault="009F60A6" w:rsidP="0042452F">
            <w:r>
              <w:t>Charter North Dulwich</w:t>
            </w:r>
          </w:p>
        </w:tc>
        <w:tc>
          <w:tcPr>
            <w:tcW w:w="1961" w:type="dxa"/>
          </w:tcPr>
          <w:p w14:paraId="3C031280" w14:textId="1164CC64" w:rsidR="009F60A6" w:rsidRDefault="009F60A6" w:rsidP="0042452F">
            <w:r>
              <w:t>Secondary</w:t>
            </w:r>
            <w:r w:rsidR="001D15A9">
              <w:t xml:space="preserve"> (</w:t>
            </w:r>
            <w:proofErr w:type="spellStart"/>
            <w:r w:rsidR="001D15A9">
              <w:t>inc</w:t>
            </w:r>
            <w:proofErr w:type="spellEnd"/>
            <w:r w:rsidR="001D15A9">
              <w:t xml:space="preserve"> 6</w:t>
            </w:r>
            <w:r w:rsidR="001D15A9" w:rsidRPr="001D15A9">
              <w:rPr>
                <w:vertAlign w:val="superscript"/>
              </w:rPr>
              <w:t>th</w:t>
            </w:r>
            <w:r w:rsidR="001D15A9">
              <w:t xml:space="preserve"> form)</w:t>
            </w:r>
          </w:p>
        </w:tc>
        <w:tc>
          <w:tcPr>
            <w:tcW w:w="4276" w:type="dxa"/>
          </w:tcPr>
          <w:p w14:paraId="5CE99602" w14:textId="311B71B8" w:rsidR="009F60A6" w:rsidRDefault="009F60A6" w:rsidP="009F60A6">
            <w:r w:rsidRPr="009F60A6">
              <w:t>Red Post Hill, London, SE24 9JH</w:t>
            </w:r>
          </w:p>
        </w:tc>
      </w:tr>
      <w:tr w:rsidR="009F60A6" w14:paraId="05C220C7" w14:textId="77777777" w:rsidTr="009F60A6">
        <w:tc>
          <w:tcPr>
            <w:tcW w:w="2547" w:type="dxa"/>
          </w:tcPr>
          <w:p w14:paraId="7461693B" w14:textId="7DF6B5B9" w:rsidR="009F60A6" w:rsidRDefault="009F60A6" w:rsidP="0042452F">
            <w:r>
              <w:t>Charter East Dulwich</w:t>
            </w:r>
          </w:p>
        </w:tc>
        <w:tc>
          <w:tcPr>
            <w:tcW w:w="1961" w:type="dxa"/>
          </w:tcPr>
          <w:p w14:paraId="580F01CE" w14:textId="6C1D8250" w:rsidR="009F60A6" w:rsidRDefault="009F60A6" w:rsidP="0042452F">
            <w:r>
              <w:t>Secondary</w:t>
            </w:r>
            <w:r w:rsidR="001D15A9">
              <w:t xml:space="preserve"> (</w:t>
            </w:r>
            <w:proofErr w:type="spellStart"/>
            <w:r w:rsidR="001D15A9">
              <w:t>inc</w:t>
            </w:r>
            <w:proofErr w:type="spellEnd"/>
            <w:r w:rsidR="001D15A9">
              <w:t xml:space="preserve"> 6</w:t>
            </w:r>
            <w:r w:rsidR="001D15A9" w:rsidRPr="001D15A9">
              <w:rPr>
                <w:vertAlign w:val="superscript"/>
              </w:rPr>
              <w:t>th</w:t>
            </w:r>
            <w:r w:rsidR="001D15A9">
              <w:t xml:space="preserve"> form)</w:t>
            </w:r>
          </w:p>
        </w:tc>
        <w:tc>
          <w:tcPr>
            <w:tcW w:w="4276" w:type="dxa"/>
          </w:tcPr>
          <w:p w14:paraId="52C521F6" w14:textId="54C063DA" w:rsidR="009F60A6" w:rsidRDefault="009F60A6" w:rsidP="0042452F">
            <w:r w:rsidRPr="00AB2508">
              <w:t>Jarvis Road, East Dulwich, London, SE22 8RB</w:t>
            </w:r>
          </w:p>
        </w:tc>
      </w:tr>
      <w:tr w:rsidR="009F60A6" w14:paraId="1DF70D5C" w14:textId="77777777" w:rsidTr="009F60A6">
        <w:tc>
          <w:tcPr>
            <w:tcW w:w="2547" w:type="dxa"/>
          </w:tcPr>
          <w:p w14:paraId="03703150" w14:textId="0F3C8CB4" w:rsidR="009F60A6" w:rsidRDefault="009F60A6" w:rsidP="0042452F">
            <w:r>
              <w:t>Charter Bermondsey</w:t>
            </w:r>
          </w:p>
        </w:tc>
        <w:tc>
          <w:tcPr>
            <w:tcW w:w="1961" w:type="dxa"/>
          </w:tcPr>
          <w:p w14:paraId="02207453" w14:textId="4361FEDD" w:rsidR="009F60A6" w:rsidRDefault="009F60A6" w:rsidP="0042452F">
            <w:r>
              <w:t>Secondary</w:t>
            </w:r>
          </w:p>
        </w:tc>
        <w:tc>
          <w:tcPr>
            <w:tcW w:w="4276" w:type="dxa"/>
          </w:tcPr>
          <w:p w14:paraId="321B58B7" w14:textId="2B1CAFE9" w:rsidR="009F60A6" w:rsidRDefault="009F60A6" w:rsidP="0042452F">
            <w:r w:rsidRPr="008F6E82">
              <w:t>Keeton's Road, Southwark, London, SE16 4EE</w:t>
            </w:r>
          </w:p>
        </w:tc>
      </w:tr>
      <w:tr w:rsidR="009F60A6" w14:paraId="795FC94D" w14:textId="77777777" w:rsidTr="009F60A6">
        <w:tc>
          <w:tcPr>
            <w:tcW w:w="2547" w:type="dxa"/>
          </w:tcPr>
          <w:p w14:paraId="44A2F408" w14:textId="13FB3CBD" w:rsidR="009F60A6" w:rsidRDefault="009F60A6" w:rsidP="00B90765">
            <w:r>
              <w:t>The Belham Primary School</w:t>
            </w:r>
          </w:p>
        </w:tc>
        <w:tc>
          <w:tcPr>
            <w:tcW w:w="1961" w:type="dxa"/>
          </w:tcPr>
          <w:p w14:paraId="3A789FBD" w14:textId="05541829" w:rsidR="009F60A6" w:rsidRDefault="009F60A6" w:rsidP="00B90765">
            <w:r>
              <w:t>Primary</w:t>
            </w:r>
          </w:p>
        </w:tc>
        <w:tc>
          <w:tcPr>
            <w:tcW w:w="4276" w:type="dxa"/>
          </w:tcPr>
          <w:p w14:paraId="4094DE6A" w14:textId="3C54676E" w:rsidR="009F60A6" w:rsidRDefault="009F60A6" w:rsidP="00B90765">
            <w:r w:rsidRPr="008F6E82">
              <w:t>65 Bellenden Road, London, SE15 4DG</w:t>
            </w:r>
          </w:p>
        </w:tc>
      </w:tr>
      <w:tr w:rsidR="009F60A6" w14:paraId="021A5071" w14:textId="77777777" w:rsidTr="009F60A6">
        <w:tc>
          <w:tcPr>
            <w:tcW w:w="2547" w:type="dxa"/>
          </w:tcPr>
          <w:p w14:paraId="6ABA7ADE" w14:textId="23AAAFDD" w:rsidR="009F60A6" w:rsidRDefault="009F60A6" w:rsidP="00B90765">
            <w:r>
              <w:t>Charles Dickens Primary School</w:t>
            </w:r>
          </w:p>
        </w:tc>
        <w:tc>
          <w:tcPr>
            <w:tcW w:w="1961" w:type="dxa"/>
          </w:tcPr>
          <w:p w14:paraId="0F088612" w14:textId="15F7535D" w:rsidR="009F60A6" w:rsidRDefault="009F60A6" w:rsidP="00B90765">
            <w:r>
              <w:t>Primary</w:t>
            </w:r>
            <w:r w:rsidR="001D15A9">
              <w:t xml:space="preserve"> (</w:t>
            </w:r>
            <w:proofErr w:type="spellStart"/>
            <w:r w:rsidR="001D15A9">
              <w:t>inc</w:t>
            </w:r>
            <w:proofErr w:type="spellEnd"/>
            <w:r w:rsidR="001D15A9">
              <w:t xml:space="preserve"> nursery)</w:t>
            </w:r>
          </w:p>
        </w:tc>
        <w:tc>
          <w:tcPr>
            <w:tcW w:w="4276" w:type="dxa"/>
          </w:tcPr>
          <w:p w14:paraId="550C17D6" w14:textId="709911C8" w:rsidR="009F60A6" w:rsidRDefault="009F60A6" w:rsidP="00B90765">
            <w:r>
              <w:t>Toulmin Street, London SE11AF</w:t>
            </w:r>
          </w:p>
        </w:tc>
      </w:tr>
      <w:tr w:rsidR="009F60A6" w14:paraId="66AB7D3F" w14:textId="77777777" w:rsidTr="009F60A6">
        <w:tc>
          <w:tcPr>
            <w:tcW w:w="2547" w:type="dxa"/>
          </w:tcPr>
          <w:p w14:paraId="468CBA05" w14:textId="33DDBC61" w:rsidR="009F60A6" w:rsidRDefault="009F60A6" w:rsidP="00B90765">
            <w:r>
              <w:t>Dulwich Hamlet Junior School</w:t>
            </w:r>
          </w:p>
        </w:tc>
        <w:tc>
          <w:tcPr>
            <w:tcW w:w="1961" w:type="dxa"/>
          </w:tcPr>
          <w:p w14:paraId="1FC929C9" w14:textId="02F7BA5C" w:rsidR="009F60A6" w:rsidRDefault="009F60A6" w:rsidP="00B90765">
            <w:r>
              <w:t>Primary</w:t>
            </w:r>
          </w:p>
        </w:tc>
        <w:tc>
          <w:tcPr>
            <w:tcW w:w="4276" w:type="dxa"/>
          </w:tcPr>
          <w:p w14:paraId="0354D7F1" w14:textId="326162FC" w:rsidR="009F60A6" w:rsidRDefault="009F60A6" w:rsidP="00B90765">
            <w:r w:rsidRPr="009F60A6">
              <w:t>40-44 Dulwich Village, London, SE21 7AL</w:t>
            </w:r>
          </w:p>
        </w:tc>
      </w:tr>
      <w:tr w:rsidR="009F60A6" w14:paraId="43692DCF" w14:textId="77777777" w:rsidTr="009F60A6">
        <w:tc>
          <w:tcPr>
            <w:tcW w:w="2547" w:type="dxa"/>
          </w:tcPr>
          <w:p w14:paraId="5BF0C7E1" w14:textId="48B251E7" w:rsidR="009F60A6" w:rsidRDefault="009F60A6" w:rsidP="00B90765">
            <w:r>
              <w:t xml:space="preserve">Loughborough Primary School </w:t>
            </w:r>
          </w:p>
        </w:tc>
        <w:tc>
          <w:tcPr>
            <w:tcW w:w="1961" w:type="dxa"/>
          </w:tcPr>
          <w:p w14:paraId="3F30F574" w14:textId="3EB857E8" w:rsidR="009F60A6" w:rsidRDefault="009F60A6" w:rsidP="00B90765">
            <w:r>
              <w:t>Primary</w:t>
            </w:r>
            <w:r w:rsidR="001D15A9">
              <w:t xml:space="preserve"> (</w:t>
            </w:r>
            <w:proofErr w:type="spellStart"/>
            <w:r w:rsidR="001D15A9">
              <w:t>inc</w:t>
            </w:r>
            <w:proofErr w:type="spellEnd"/>
            <w:r w:rsidR="001D15A9">
              <w:t xml:space="preserve"> nursery)</w:t>
            </w:r>
          </w:p>
        </w:tc>
        <w:tc>
          <w:tcPr>
            <w:tcW w:w="4276" w:type="dxa"/>
          </w:tcPr>
          <w:p w14:paraId="54454080" w14:textId="15269C41" w:rsidR="009F60A6" w:rsidRDefault="009F60A6" w:rsidP="00B90765">
            <w:r w:rsidRPr="00275174">
              <w:t>Minet Road, Brixton, London, SW9 7UA</w:t>
            </w:r>
          </w:p>
        </w:tc>
      </w:tr>
      <w:tr w:rsidR="009F60A6" w14:paraId="275FFB5C" w14:textId="77777777" w:rsidTr="009F60A6">
        <w:tc>
          <w:tcPr>
            <w:tcW w:w="2547" w:type="dxa"/>
          </w:tcPr>
          <w:p w14:paraId="29C85046" w14:textId="45CA1BD6" w:rsidR="009F60A6" w:rsidRDefault="009F60A6" w:rsidP="0042452F">
            <w:r>
              <w:t>Lyndhurst Primary School</w:t>
            </w:r>
          </w:p>
        </w:tc>
        <w:tc>
          <w:tcPr>
            <w:tcW w:w="1961" w:type="dxa"/>
          </w:tcPr>
          <w:p w14:paraId="04BC5CB5" w14:textId="4F0C7597" w:rsidR="009F60A6" w:rsidRDefault="009F60A6" w:rsidP="0042452F">
            <w:r>
              <w:t>Primary</w:t>
            </w:r>
            <w:r w:rsidR="001D15A9">
              <w:t xml:space="preserve"> (</w:t>
            </w:r>
            <w:proofErr w:type="spellStart"/>
            <w:r w:rsidR="001D15A9">
              <w:t>inc</w:t>
            </w:r>
            <w:proofErr w:type="spellEnd"/>
            <w:r w:rsidR="001D15A9">
              <w:t xml:space="preserve"> nursery)</w:t>
            </w:r>
          </w:p>
        </w:tc>
        <w:tc>
          <w:tcPr>
            <w:tcW w:w="4276" w:type="dxa"/>
          </w:tcPr>
          <w:p w14:paraId="493D45F9" w14:textId="58471AD6" w:rsidR="009F60A6" w:rsidRDefault="009F60A6" w:rsidP="0042452F">
            <w:r w:rsidRPr="009F60A6">
              <w:t>Denmark House, Grove Lane, Camberwell, London, SE5 8SN</w:t>
            </w:r>
          </w:p>
        </w:tc>
      </w:tr>
      <w:tr w:rsidR="009F60A6" w14:paraId="367C5D53" w14:textId="77777777" w:rsidTr="009F60A6">
        <w:tc>
          <w:tcPr>
            <w:tcW w:w="2547" w:type="dxa"/>
          </w:tcPr>
          <w:p w14:paraId="283AC201" w14:textId="3DB78C0D" w:rsidR="009F60A6" w:rsidRDefault="009F60A6" w:rsidP="0042452F">
            <w:r>
              <w:t>Streatham Wells Primary School</w:t>
            </w:r>
          </w:p>
        </w:tc>
        <w:tc>
          <w:tcPr>
            <w:tcW w:w="1961" w:type="dxa"/>
          </w:tcPr>
          <w:p w14:paraId="71316213" w14:textId="497C11F5" w:rsidR="009F60A6" w:rsidRDefault="009F60A6" w:rsidP="0042452F">
            <w:r>
              <w:t>Primary</w:t>
            </w:r>
            <w:r w:rsidR="001D15A9">
              <w:t xml:space="preserve"> (</w:t>
            </w:r>
            <w:proofErr w:type="spellStart"/>
            <w:r w:rsidR="001D15A9">
              <w:t>inc</w:t>
            </w:r>
            <w:proofErr w:type="spellEnd"/>
            <w:r w:rsidR="001D15A9">
              <w:t xml:space="preserve"> nursery)</w:t>
            </w:r>
          </w:p>
        </w:tc>
        <w:tc>
          <w:tcPr>
            <w:tcW w:w="4276" w:type="dxa"/>
          </w:tcPr>
          <w:p w14:paraId="0E8C5835" w14:textId="5A237D4E" w:rsidR="009F60A6" w:rsidRDefault="009F60A6" w:rsidP="0042452F">
            <w:r w:rsidRPr="009F60A6">
              <w:t>50 Palace Road, London, SW2 3NJ.</w:t>
            </w:r>
          </w:p>
        </w:tc>
      </w:tr>
    </w:tbl>
    <w:p w14:paraId="28D0F7F4" w14:textId="77777777" w:rsidR="006E6ECE" w:rsidRDefault="006E6ECE" w:rsidP="0042452F"/>
    <w:p w14:paraId="58D24AFA" w14:textId="31FACC27" w:rsidR="009E4491" w:rsidRDefault="00912809" w:rsidP="0042452F">
      <w:r>
        <w:t xml:space="preserve">We are also home to the London South Teaching School </w:t>
      </w:r>
      <w:r w:rsidR="002A047D">
        <w:t>hub,</w:t>
      </w:r>
      <w:r>
        <w:t xml:space="preserve"> and </w:t>
      </w:r>
      <w:r w:rsidR="006E1F35">
        <w:t xml:space="preserve">we have other grant supported teams namely the Early Years Practice hub &amp; a Research team that utilise </w:t>
      </w:r>
      <w:proofErr w:type="gramStart"/>
      <w:r w:rsidR="006E1F35">
        <w:t>a number of</w:t>
      </w:r>
      <w:proofErr w:type="gramEnd"/>
      <w:r w:rsidR="006E1F35">
        <w:t xml:space="preserve"> grants, largely from the Education Endowment Fund (EEF).</w:t>
      </w:r>
    </w:p>
    <w:p w14:paraId="2A93B388" w14:textId="77777777" w:rsidR="00824B4E" w:rsidRDefault="00824B4E" w:rsidP="0042452F"/>
    <w:p w14:paraId="6A87E260" w14:textId="4104C675" w:rsidR="00824B4E" w:rsidRDefault="00824B4E" w:rsidP="0042452F">
      <w:r>
        <w:t xml:space="preserve">To learn a little more about us </w:t>
      </w:r>
      <w:r w:rsidR="0061063A">
        <w:t>and our ethos please follow the link below.</w:t>
      </w:r>
    </w:p>
    <w:p w14:paraId="442A16D0" w14:textId="13286079" w:rsidR="0061063A" w:rsidRDefault="001D3524" w:rsidP="0042452F">
      <w:hyperlink r:id="rId7" w:history="1">
        <w:r w:rsidRPr="001D3524">
          <w:rPr>
            <w:rStyle w:val="Hyperlink"/>
          </w:rPr>
          <w:t>The Charter Trust - Better Futures for Children &amp; Young People</w:t>
        </w:r>
      </w:hyperlink>
    </w:p>
    <w:p w14:paraId="6EB24BF4" w14:textId="77777777" w:rsidR="001D3524" w:rsidRDefault="001D3524" w:rsidP="0042452F"/>
    <w:p w14:paraId="461F285A" w14:textId="77777777" w:rsidR="00531C6C" w:rsidRDefault="00531C6C">
      <w:pPr>
        <w:rPr>
          <w:b/>
          <w:bCs/>
        </w:rPr>
      </w:pPr>
      <w:r>
        <w:rPr>
          <w:b/>
          <w:bCs/>
        </w:rPr>
        <w:br w:type="page"/>
      </w:r>
    </w:p>
    <w:p w14:paraId="14EE2705" w14:textId="0E2BEC91" w:rsidR="009F60A6" w:rsidRPr="00F90ABB" w:rsidRDefault="009F60A6" w:rsidP="009F60A6">
      <w:pPr>
        <w:rPr>
          <w:b/>
          <w:bCs/>
        </w:rPr>
      </w:pPr>
      <w:r w:rsidRPr="00F90ABB">
        <w:rPr>
          <w:b/>
          <w:bCs/>
        </w:rPr>
        <w:lastRenderedPageBreak/>
        <w:t>Other Information about Charter Finance</w:t>
      </w:r>
    </w:p>
    <w:p w14:paraId="0F5BB3BA" w14:textId="7C41EDED" w:rsidR="009F60A6" w:rsidRDefault="009F60A6" w:rsidP="009F60A6">
      <w:r>
        <w:t>The team is a centralised &amp; based in our Chater North Dulwich school.</w:t>
      </w:r>
    </w:p>
    <w:p w14:paraId="4C0A8FEE" w14:textId="392222BF" w:rsidR="009F60A6" w:rsidRDefault="009F60A6" w:rsidP="009F60A6">
      <w:r>
        <w:t>We use PSF accounting for our actuals &amp; use ACCESS for budgeting.  The lat</w:t>
      </w:r>
      <w:r w:rsidR="007A3AE9">
        <w:t>t</w:t>
      </w:r>
      <w:r>
        <w:t>er system is likely to be reviewed in the contract period.</w:t>
      </w:r>
    </w:p>
    <w:p w14:paraId="4C40817D" w14:textId="77777777" w:rsidR="009F60A6" w:rsidRDefault="009F60A6" w:rsidP="009F60A6">
      <w:r>
        <w:t>We currently maintain our fixed assets on spreadsheets but would hope to move that onto PSF in the contract period.</w:t>
      </w:r>
    </w:p>
    <w:p w14:paraId="45EA831E" w14:textId="77777777" w:rsidR="00531C6C" w:rsidRDefault="00531C6C" w:rsidP="009F60A6"/>
    <w:p w14:paraId="07CEC27F" w14:textId="7F08E4E3" w:rsidR="00912809" w:rsidRPr="00F90ABB" w:rsidRDefault="009E4491" w:rsidP="0042452F">
      <w:pPr>
        <w:rPr>
          <w:b/>
          <w:bCs/>
        </w:rPr>
      </w:pPr>
      <w:r w:rsidRPr="00F90ABB">
        <w:rPr>
          <w:b/>
          <w:bCs/>
        </w:rPr>
        <w:t>Scope of the tender</w:t>
      </w:r>
    </w:p>
    <w:p w14:paraId="5D282C36" w14:textId="77777777" w:rsidR="009E4491" w:rsidRDefault="009E4491" w:rsidP="0042452F"/>
    <w:p w14:paraId="333ADCFD" w14:textId="05FDAEEA" w:rsidR="009E4491" w:rsidRDefault="00084BE0" w:rsidP="0042452F">
      <w:r>
        <w:t>We are looking for the following services to be delivered &amp; the dates from which we would like delivery to commence.</w:t>
      </w:r>
    </w:p>
    <w:p w14:paraId="64268258" w14:textId="77777777" w:rsidR="00084BE0" w:rsidRDefault="00084BE0" w:rsidP="0042452F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823"/>
        <w:gridCol w:w="2409"/>
        <w:gridCol w:w="3119"/>
      </w:tblGrid>
      <w:tr w:rsidR="00416EF7" w14:paraId="223D355A" w14:textId="77777777" w:rsidTr="00416EF7">
        <w:tc>
          <w:tcPr>
            <w:tcW w:w="3823" w:type="dxa"/>
          </w:tcPr>
          <w:p w14:paraId="71E3D20D" w14:textId="69052B52" w:rsidR="00416EF7" w:rsidRPr="005E181C" w:rsidRDefault="00416EF7" w:rsidP="0042452F">
            <w:pPr>
              <w:rPr>
                <w:b/>
                <w:bCs/>
              </w:rPr>
            </w:pPr>
            <w:r w:rsidRPr="005E181C">
              <w:rPr>
                <w:b/>
                <w:bCs/>
              </w:rPr>
              <w:t xml:space="preserve">Area </w:t>
            </w:r>
          </w:p>
        </w:tc>
        <w:tc>
          <w:tcPr>
            <w:tcW w:w="2409" w:type="dxa"/>
          </w:tcPr>
          <w:p w14:paraId="4BFE39A1" w14:textId="3EB22302" w:rsidR="00416EF7" w:rsidRPr="005E181C" w:rsidRDefault="00416EF7" w:rsidP="0042452F">
            <w:pPr>
              <w:rPr>
                <w:b/>
                <w:bCs/>
              </w:rPr>
            </w:pPr>
            <w:r w:rsidRPr="005E181C">
              <w:rPr>
                <w:b/>
                <w:bCs/>
              </w:rPr>
              <w:t>Commencement Date</w:t>
            </w:r>
          </w:p>
        </w:tc>
        <w:tc>
          <w:tcPr>
            <w:tcW w:w="3119" w:type="dxa"/>
          </w:tcPr>
          <w:p w14:paraId="72F5A788" w14:textId="6A00B009" w:rsidR="00416EF7" w:rsidRPr="005E181C" w:rsidRDefault="00416EF7" w:rsidP="0042452F">
            <w:pPr>
              <w:rPr>
                <w:b/>
                <w:bCs/>
              </w:rPr>
            </w:pPr>
            <w:r w:rsidRPr="005E181C">
              <w:rPr>
                <w:b/>
                <w:bCs/>
              </w:rPr>
              <w:t xml:space="preserve">Notes </w:t>
            </w:r>
          </w:p>
        </w:tc>
      </w:tr>
      <w:tr w:rsidR="00416EF7" w14:paraId="49A0C11B" w14:textId="77777777" w:rsidTr="00416EF7">
        <w:tc>
          <w:tcPr>
            <w:tcW w:w="3823" w:type="dxa"/>
          </w:tcPr>
          <w:p w14:paraId="213472E6" w14:textId="5E89CD2C" w:rsidR="00416EF7" w:rsidRDefault="00416EF7" w:rsidP="0042452F">
            <w:r>
              <w:t>External audit</w:t>
            </w:r>
            <w:r w:rsidR="005E181C">
              <w:t xml:space="preserve"> &amp; assurance on regularity</w:t>
            </w:r>
          </w:p>
        </w:tc>
        <w:tc>
          <w:tcPr>
            <w:tcW w:w="2409" w:type="dxa"/>
          </w:tcPr>
          <w:p w14:paraId="742893AE" w14:textId="0A34DC8E" w:rsidR="00416EF7" w:rsidRDefault="000F40A0" w:rsidP="0042452F">
            <w:r>
              <w:t>With interim prior to 2025/26 audit</w:t>
            </w:r>
          </w:p>
        </w:tc>
        <w:tc>
          <w:tcPr>
            <w:tcW w:w="3119" w:type="dxa"/>
          </w:tcPr>
          <w:p w14:paraId="55499213" w14:textId="77777777" w:rsidR="00416EF7" w:rsidRDefault="00755728" w:rsidP="0042452F">
            <w:r>
              <w:t>Year end 31/8</w:t>
            </w:r>
            <w:r w:rsidR="00235F8A">
              <w:t>.</w:t>
            </w:r>
          </w:p>
          <w:p w14:paraId="53B667E8" w14:textId="08150EBE" w:rsidR="00235F8A" w:rsidRDefault="00235F8A" w:rsidP="0042452F">
            <w:r>
              <w:t xml:space="preserve">Final meeting include attendance at </w:t>
            </w:r>
            <w:r w:rsidR="00AF384C">
              <w:t>Audit Committee, Board meeting &amp; AGM.</w:t>
            </w:r>
          </w:p>
        </w:tc>
      </w:tr>
      <w:tr w:rsidR="00416EF7" w14:paraId="44BB50DA" w14:textId="77777777" w:rsidTr="00B90765">
        <w:tc>
          <w:tcPr>
            <w:tcW w:w="3823" w:type="dxa"/>
          </w:tcPr>
          <w:p w14:paraId="167DAF08" w14:textId="77777777" w:rsidR="00416EF7" w:rsidRDefault="00416EF7" w:rsidP="00B90765"/>
        </w:tc>
        <w:tc>
          <w:tcPr>
            <w:tcW w:w="2409" w:type="dxa"/>
          </w:tcPr>
          <w:p w14:paraId="6EB0872B" w14:textId="77777777" w:rsidR="00416EF7" w:rsidRDefault="00416EF7" w:rsidP="00B90765"/>
        </w:tc>
        <w:tc>
          <w:tcPr>
            <w:tcW w:w="3119" w:type="dxa"/>
          </w:tcPr>
          <w:p w14:paraId="053E5E7B" w14:textId="77777777" w:rsidR="00416EF7" w:rsidRDefault="00416EF7" w:rsidP="00B90765"/>
        </w:tc>
      </w:tr>
      <w:tr w:rsidR="00416EF7" w14:paraId="09C44DFA" w14:textId="77777777" w:rsidTr="00B90765">
        <w:tc>
          <w:tcPr>
            <w:tcW w:w="3823" w:type="dxa"/>
          </w:tcPr>
          <w:p w14:paraId="61198F90" w14:textId="7BB2F3BE" w:rsidR="00416EF7" w:rsidRDefault="001A320E" w:rsidP="00B90765">
            <w:r>
              <w:t>Preparation of the statutory accounts</w:t>
            </w:r>
          </w:p>
        </w:tc>
        <w:tc>
          <w:tcPr>
            <w:tcW w:w="2409" w:type="dxa"/>
          </w:tcPr>
          <w:p w14:paraId="2CA57562" w14:textId="2E51DFE5" w:rsidR="00416EF7" w:rsidRDefault="00755728" w:rsidP="00B90765">
            <w:r>
              <w:t>For 2025/26 audit</w:t>
            </w:r>
          </w:p>
        </w:tc>
        <w:tc>
          <w:tcPr>
            <w:tcW w:w="3119" w:type="dxa"/>
          </w:tcPr>
          <w:p w14:paraId="629503EC" w14:textId="77777777" w:rsidR="00416EF7" w:rsidRDefault="00416EF7" w:rsidP="00B90765"/>
        </w:tc>
      </w:tr>
      <w:tr w:rsidR="00416EF7" w14:paraId="440EDEC2" w14:textId="77777777" w:rsidTr="00B90765">
        <w:tc>
          <w:tcPr>
            <w:tcW w:w="3823" w:type="dxa"/>
          </w:tcPr>
          <w:p w14:paraId="4AF0301C" w14:textId="1B88D3DC" w:rsidR="00416EF7" w:rsidRDefault="007E4A7B" w:rsidP="00B90765">
            <w:r>
              <w:t>Preparation of the Annual Accounts Return</w:t>
            </w:r>
            <w:r w:rsidR="002219EF">
              <w:t xml:space="preserve"> (AAR)</w:t>
            </w:r>
          </w:p>
        </w:tc>
        <w:tc>
          <w:tcPr>
            <w:tcW w:w="2409" w:type="dxa"/>
          </w:tcPr>
          <w:p w14:paraId="7B72762A" w14:textId="7E8DF247" w:rsidR="00416EF7" w:rsidRDefault="00755728" w:rsidP="00B90765">
            <w:r>
              <w:t>Jan 2027</w:t>
            </w:r>
          </w:p>
        </w:tc>
        <w:tc>
          <w:tcPr>
            <w:tcW w:w="3119" w:type="dxa"/>
          </w:tcPr>
          <w:p w14:paraId="712C1AD9" w14:textId="77777777" w:rsidR="00416EF7" w:rsidRDefault="00416EF7" w:rsidP="00B90765"/>
        </w:tc>
      </w:tr>
      <w:tr w:rsidR="00416EF7" w14:paraId="134C58B2" w14:textId="77777777" w:rsidTr="00B90765">
        <w:tc>
          <w:tcPr>
            <w:tcW w:w="3823" w:type="dxa"/>
          </w:tcPr>
          <w:p w14:paraId="09848FEC" w14:textId="75351716" w:rsidR="00416EF7" w:rsidRDefault="002219EF" w:rsidP="00B90765">
            <w:r>
              <w:t>Assurance on the AAR</w:t>
            </w:r>
          </w:p>
        </w:tc>
        <w:tc>
          <w:tcPr>
            <w:tcW w:w="2409" w:type="dxa"/>
          </w:tcPr>
          <w:p w14:paraId="3D92033D" w14:textId="19CF8BA3" w:rsidR="00416EF7" w:rsidRDefault="00755728" w:rsidP="00B90765">
            <w:r>
              <w:t>Jan 2027</w:t>
            </w:r>
          </w:p>
        </w:tc>
        <w:tc>
          <w:tcPr>
            <w:tcW w:w="3119" w:type="dxa"/>
          </w:tcPr>
          <w:p w14:paraId="2592FEF9" w14:textId="77777777" w:rsidR="00416EF7" w:rsidRDefault="00416EF7" w:rsidP="00B90765"/>
        </w:tc>
      </w:tr>
      <w:tr w:rsidR="00416EF7" w14:paraId="5C311BFA" w14:textId="77777777" w:rsidTr="00416EF7">
        <w:tc>
          <w:tcPr>
            <w:tcW w:w="3823" w:type="dxa"/>
          </w:tcPr>
          <w:p w14:paraId="5C95E310" w14:textId="77777777" w:rsidR="00416EF7" w:rsidRDefault="00416EF7" w:rsidP="0042452F"/>
        </w:tc>
        <w:tc>
          <w:tcPr>
            <w:tcW w:w="2409" w:type="dxa"/>
          </w:tcPr>
          <w:p w14:paraId="7D34D0F3" w14:textId="77777777" w:rsidR="00416EF7" w:rsidRDefault="00416EF7" w:rsidP="0042452F"/>
        </w:tc>
        <w:tc>
          <w:tcPr>
            <w:tcW w:w="3119" w:type="dxa"/>
          </w:tcPr>
          <w:p w14:paraId="6E40E8F2" w14:textId="77777777" w:rsidR="00416EF7" w:rsidRDefault="00416EF7" w:rsidP="0042452F"/>
        </w:tc>
      </w:tr>
      <w:tr w:rsidR="00416EF7" w14:paraId="4A21D3EE" w14:textId="77777777" w:rsidTr="00B90765">
        <w:tc>
          <w:tcPr>
            <w:tcW w:w="3823" w:type="dxa"/>
          </w:tcPr>
          <w:p w14:paraId="25E3B069" w14:textId="38315548" w:rsidR="00416EF7" w:rsidRDefault="00083923" w:rsidP="00B90765">
            <w:r>
              <w:t xml:space="preserve">Assurance </w:t>
            </w:r>
            <w:r w:rsidR="00B678AD">
              <w:t xml:space="preserve">on </w:t>
            </w:r>
            <w:r w:rsidR="00C829E2">
              <w:t>Teachers</w:t>
            </w:r>
            <w:r w:rsidR="00626283">
              <w:t>’</w:t>
            </w:r>
            <w:r w:rsidR="00C829E2">
              <w:t xml:space="preserve"> Pension scheme </w:t>
            </w:r>
            <w:r w:rsidR="00E05B82">
              <w:t>returns</w:t>
            </w:r>
          </w:p>
        </w:tc>
        <w:tc>
          <w:tcPr>
            <w:tcW w:w="2409" w:type="dxa"/>
          </w:tcPr>
          <w:p w14:paraId="2AF376C6" w14:textId="162652F0" w:rsidR="00416EF7" w:rsidRDefault="003D5ECD" w:rsidP="00B90765">
            <w:r>
              <w:t>Year ended March</w:t>
            </w:r>
            <w:r w:rsidR="00FF39BB">
              <w:t xml:space="preserve"> 202</w:t>
            </w:r>
            <w:r w:rsidR="00E51FD9">
              <w:t>6</w:t>
            </w:r>
          </w:p>
        </w:tc>
        <w:tc>
          <w:tcPr>
            <w:tcW w:w="3119" w:type="dxa"/>
          </w:tcPr>
          <w:p w14:paraId="59206078" w14:textId="329756CF" w:rsidR="00416EF7" w:rsidRDefault="00E05B82" w:rsidP="00B90765">
            <w:r>
              <w:t>For 9 schools plus the central team</w:t>
            </w:r>
          </w:p>
        </w:tc>
      </w:tr>
      <w:tr w:rsidR="00E744C6" w14:paraId="0B74233D" w14:textId="77777777" w:rsidTr="00B90765">
        <w:tc>
          <w:tcPr>
            <w:tcW w:w="3823" w:type="dxa"/>
          </w:tcPr>
          <w:p w14:paraId="5441FEB2" w14:textId="77777777" w:rsidR="00E744C6" w:rsidRDefault="00E744C6" w:rsidP="00B90765"/>
        </w:tc>
        <w:tc>
          <w:tcPr>
            <w:tcW w:w="2409" w:type="dxa"/>
          </w:tcPr>
          <w:p w14:paraId="02D4E263" w14:textId="77777777" w:rsidR="00E744C6" w:rsidRDefault="00E744C6" w:rsidP="00B90765"/>
        </w:tc>
        <w:tc>
          <w:tcPr>
            <w:tcW w:w="3119" w:type="dxa"/>
          </w:tcPr>
          <w:p w14:paraId="3BFD9CC6" w14:textId="77777777" w:rsidR="00E744C6" w:rsidRDefault="00E744C6" w:rsidP="00B90765"/>
        </w:tc>
      </w:tr>
      <w:tr w:rsidR="00E744C6" w14:paraId="3BF837B2" w14:textId="77777777" w:rsidTr="00B90765">
        <w:tc>
          <w:tcPr>
            <w:tcW w:w="3823" w:type="dxa"/>
          </w:tcPr>
          <w:p w14:paraId="01789456" w14:textId="62B86ABF" w:rsidR="00E744C6" w:rsidRDefault="00710C46" w:rsidP="00B90765">
            <w:r>
              <w:t>Assurance on Annex G for the Teaching School</w:t>
            </w:r>
          </w:p>
        </w:tc>
        <w:tc>
          <w:tcPr>
            <w:tcW w:w="2409" w:type="dxa"/>
          </w:tcPr>
          <w:p w14:paraId="09DF4B10" w14:textId="72749156" w:rsidR="00E744C6" w:rsidRDefault="00FF39BB" w:rsidP="00B90765">
            <w:r>
              <w:t>Dec 2026</w:t>
            </w:r>
          </w:p>
        </w:tc>
        <w:tc>
          <w:tcPr>
            <w:tcW w:w="3119" w:type="dxa"/>
          </w:tcPr>
          <w:p w14:paraId="564F518B" w14:textId="1BAAFAC3" w:rsidR="00E744C6" w:rsidRDefault="00710C46" w:rsidP="00B90765">
            <w:r>
              <w:t>Annual cycle</w:t>
            </w:r>
          </w:p>
        </w:tc>
      </w:tr>
      <w:tr w:rsidR="00E744C6" w14:paraId="19CA7EFA" w14:textId="77777777" w:rsidTr="00B90765">
        <w:tc>
          <w:tcPr>
            <w:tcW w:w="3823" w:type="dxa"/>
          </w:tcPr>
          <w:p w14:paraId="3C7D82ED" w14:textId="18B4F46B" w:rsidR="00E744C6" w:rsidRDefault="00710C46" w:rsidP="00B90765">
            <w:r>
              <w:t>Assurance on Annex G for the Early Years Stronger Practice hub.</w:t>
            </w:r>
          </w:p>
        </w:tc>
        <w:tc>
          <w:tcPr>
            <w:tcW w:w="2409" w:type="dxa"/>
          </w:tcPr>
          <w:p w14:paraId="3614A114" w14:textId="63D67B02" w:rsidR="00E744C6" w:rsidRDefault="00E76C3C" w:rsidP="00B90765">
            <w:r>
              <w:t>May 2027</w:t>
            </w:r>
          </w:p>
        </w:tc>
        <w:tc>
          <w:tcPr>
            <w:tcW w:w="3119" w:type="dxa"/>
          </w:tcPr>
          <w:p w14:paraId="50745415" w14:textId="5A77CE1A" w:rsidR="00E744C6" w:rsidRDefault="00710C46" w:rsidP="00B90765">
            <w:r>
              <w:t>Annual cycle</w:t>
            </w:r>
          </w:p>
        </w:tc>
      </w:tr>
      <w:tr w:rsidR="00416EF7" w14:paraId="0CEF7E81" w14:textId="77777777" w:rsidTr="00B90765">
        <w:tc>
          <w:tcPr>
            <w:tcW w:w="3823" w:type="dxa"/>
          </w:tcPr>
          <w:p w14:paraId="0ECC205D" w14:textId="77777777" w:rsidR="00416EF7" w:rsidRDefault="00416EF7" w:rsidP="00B90765"/>
        </w:tc>
        <w:tc>
          <w:tcPr>
            <w:tcW w:w="2409" w:type="dxa"/>
          </w:tcPr>
          <w:p w14:paraId="48024D87" w14:textId="77777777" w:rsidR="00416EF7" w:rsidRDefault="00416EF7" w:rsidP="00B90765"/>
        </w:tc>
        <w:tc>
          <w:tcPr>
            <w:tcW w:w="3119" w:type="dxa"/>
          </w:tcPr>
          <w:p w14:paraId="1B65014C" w14:textId="77777777" w:rsidR="00416EF7" w:rsidRDefault="00416EF7" w:rsidP="00B90765"/>
        </w:tc>
      </w:tr>
      <w:tr w:rsidR="00416EF7" w14:paraId="0A37A1A1" w14:textId="77777777" w:rsidTr="00416EF7">
        <w:tc>
          <w:tcPr>
            <w:tcW w:w="3823" w:type="dxa"/>
          </w:tcPr>
          <w:p w14:paraId="630B3251" w14:textId="6EA541BF" w:rsidR="00416EF7" w:rsidRDefault="00626283" w:rsidP="0042452F">
            <w:r>
              <w:t>Corporation tax return (in applicable years)</w:t>
            </w:r>
          </w:p>
        </w:tc>
        <w:tc>
          <w:tcPr>
            <w:tcW w:w="2409" w:type="dxa"/>
          </w:tcPr>
          <w:p w14:paraId="3F9627DD" w14:textId="08EC9DA6" w:rsidR="00416EF7" w:rsidRDefault="00E76C3C" w:rsidP="0042452F">
            <w:r>
              <w:t>tbc</w:t>
            </w:r>
          </w:p>
        </w:tc>
        <w:tc>
          <w:tcPr>
            <w:tcW w:w="3119" w:type="dxa"/>
          </w:tcPr>
          <w:p w14:paraId="7E842C56" w14:textId="62755D4D" w:rsidR="00416EF7" w:rsidRDefault="00057F9F" w:rsidP="0042452F">
            <w:r>
              <w:t>Last filed for 31/8/24.</w:t>
            </w:r>
          </w:p>
        </w:tc>
      </w:tr>
      <w:tr w:rsidR="00416EF7" w14:paraId="0A8C477C" w14:textId="77777777" w:rsidTr="00416EF7">
        <w:tc>
          <w:tcPr>
            <w:tcW w:w="3823" w:type="dxa"/>
          </w:tcPr>
          <w:p w14:paraId="1340540A" w14:textId="77777777" w:rsidR="00416EF7" w:rsidRDefault="00416EF7" w:rsidP="0042452F"/>
        </w:tc>
        <w:tc>
          <w:tcPr>
            <w:tcW w:w="2409" w:type="dxa"/>
          </w:tcPr>
          <w:p w14:paraId="25E4C01A" w14:textId="77777777" w:rsidR="00416EF7" w:rsidRDefault="00416EF7" w:rsidP="0042452F"/>
        </w:tc>
        <w:tc>
          <w:tcPr>
            <w:tcW w:w="3119" w:type="dxa"/>
          </w:tcPr>
          <w:p w14:paraId="53AA6F53" w14:textId="77777777" w:rsidR="00416EF7" w:rsidRDefault="00416EF7" w:rsidP="0042452F"/>
        </w:tc>
      </w:tr>
    </w:tbl>
    <w:p w14:paraId="618312F8" w14:textId="77777777" w:rsidR="00084BE0" w:rsidRDefault="00084BE0" w:rsidP="0042452F"/>
    <w:p w14:paraId="7A5D0275" w14:textId="1E55670C" w:rsidR="00364237" w:rsidRDefault="000D3323">
      <w:r>
        <w:t xml:space="preserve">We are looking </w:t>
      </w:r>
      <w:r w:rsidR="00394AA3">
        <w:t xml:space="preserve">for a </w:t>
      </w:r>
      <w:r w:rsidR="00803D7A">
        <w:t>3-year</w:t>
      </w:r>
      <w:r w:rsidR="00394AA3">
        <w:t xml:space="preserve"> contract</w:t>
      </w:r>
      <w:r w:rsidR="002652EA">
        <w:t xml:space="preserve"> plus 2 optional </w:t>
      </w:r>
      <w:r w:rsidR="005B749B">
        <w:t>1-year</w:t>
      </w:r>
      <w:r w:rsidR="002652EA">
        <w:t xml:space="preserve"> extensions (3 + 1 +1)</w:t>
      </w:r>
      <w:r w:rsidR="00394AA3">
        <w:t>.</w:t>
      </w:r>
      <w:r w:rsidR="00364237">
        <w:br w:type="page"/>
      </w:r>
    </w:p>
    <w:p w14:paraId="647BDB47" w14:textId="76471E7F" w:rsidR="00F43EBB" w:rsidRPr="00F90ABB" w:rsidRDefault="00364237">
      <w:pPr>
        <w:rPr>
          <w:b/>
          <w:bCs/>
        </w:rPr>
      </w:pPr>
      <w:r w:rsidRPr="00F90ABB">
        <w:rPr>
          <w:b/>
          <w:bCs/>
        </w:rPr>
        <w:lastRenderedPageBreak/>
        <w:t>The Tender Process &amp; Timelines</w:t>
      </w:r>
    </w:p>
    <w:p w14:paraId="792B42DD" w14:textId="77777777" w:rsidR="00364237" w:rsidRDefault="00364237"/>
    <w:p w14:paraId="56079CA0" w14:textId="44ECEF26" w:rsidR="00E81F7C" w:rsidRDefault="00E81F7C">
      <w:r>
        <w:t>The table below is the timetable for our process.</w:t>
      </w:r>
    </w:p>
    <w:p w14:paraId="6B04C3A8" w14:textId="20C54753" w:rsidR="00B77443" w:rsidRDefault="00CE3B8B">
      <w:r w:rsidRPr="00CE3B8B">
        <w:drawing>
          <wp:inline distT="0" distB="0" distL="0" distR="0" wp14:anchorId="255EB9EE" wp14:editId="0B63264C">
            <wp:extent cx="5731510" cy="1450340"/>
            <wp:effectExtent l="0" t="0" r="2540" b="0"/>
            <wp:docPr id="618147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CCA81" w14:textId="77777777" w:rsidR="00E81F7C" w:rsidRDefault="00E81F7C"/>
    <w:p w14:paraId="7A925D72" w14:textId="5032C50B" w:rsidR="00AA2400" w:rsidRDefault="00AA2400">
      <w:r>
        <w:t xml:space="preserve">For the bids we are expecting the documents to be no longer than </w:t>
      </w:r>
      <w:r w:rsidR="00164634">
        <w:t xml:space="preserve">20 pages of word or </w:t>
      </w:r>
      <w:proofErr w:type="spellStart"/>
      <w:r w:rsidR="00164634">
        <w:t>powerpoint</w:t>
      </w:r>
      <w:proofErr w:type="spellEnd"/>
      <w:r w:rsidR="00164634">
        <w:t xml:space="preserve"> although </w:t>
      </w:r>
      <w:r w:rsidR="00097917">
        <w:t xml:space="preserve">summary </w:t>
      </w:r>
      <w:r w:rsidR="005B749B">
        <w:t>CV</w:t>
      </w:r>
      <w:r w:rsidR="00164634">
        <w:t xml:space="preserve">s of your likely team can </w:t>
      </w:r>
      <w:r w:rsidR="00097917">
        <w:t>be on</w:t>
      </w:r>
      <w:r w:rsidR="000026B0">
        <w:t xml:space="preserve"> </w:t>
      </w:r>
      <w:r w:rsidR="00097917">
        <w:t>to</w:t>
      </w:r>
      <w:r w:rsidR="000026B0">
        <w:t>p</w:t>
      </w:r>
      <w:r w:rsidR="00097917">
        <w:t xml:space="preserve"> of that.</w:t>
      </w:r>
      <w:r w:rsidR="00113364">
        <w:t xml:space="preserve">  Note the font must be no small</w:t>
      </w:r>
      <w:r w:rsidR="009A3CD3">
        <w:t>er</w:t>
      </w:r>
      <w:r w:rsidR="00113364">
        <w:t xml:space="preserve"> than size 10.</w:t>
      </w:r>
    </w:p>
    <w:p w14:paraId="20119F3F" w14:textId="20A94F40" w:rsidR="006F4E9E" w:rsidRDefault="006F4E9E">
      <w:r>
        <w:t xml:space="preserve">In the </w:t>
      </w:r>
      <w:r w:rsidR="00A14AE9">
        <w:t>proposal document we would like you to explain your qualities &amp; why they would be ideal to support Charter</w:t>
      </w:r>
      <w:r w:rsidR="0063150F">
        <w:t xml:space="preserve">; the specific evaluation criteria </w:t>
      </w:r>
      <w:r w:rsidR="002A047D">
        <w:t>are</w:t>
      </w:r>
      <w:r w:rsidR="0063150F">
        <w:t xml:space="preserve"> below but </w:t>
      </w:r>
      <w:r w:rsidR="005716EA">
        <w:t>your proposal may well cover details outside of that.</w:t>
      </w:r>
    </w:p>
    <w:p w14:paraId="4D1CAD05" w14:textId="3C2C10E2" w:rsidR="005E13DD" w:rsidRDefault="009154A2">
      <w:r>
        <w:t>R</w:t>
      </w:r>
      <w:r w:rsidR="005E13DD">
        <w:t xml:space="preserve">elevant information would </w:t>
      </w:r>
      <w:r w:rsidR="002A047D">
        <w:t>be.</w:t>
      </w:r>
    </w:p>
    <w:p w14:paraId="14AF4C69" w14:textId="77777777" w:rsidR="00DC30AD" w:rsidRPr="00DC30AD" w:rsidRDefault="00DC30AD" w:rsidP="00DC30AD">
      <w:pPr>
        <w:pStyle w:val="ListParagraph"/>
        <w:numPr>
          <w:ilvl w:val="0"/>
          <w:numId w:val="3"/>
        </w:numPr>
        <w:tabs>
          <w:tab w:val="num" w:pos="1440"/>
        </w:tabs>
      </w:pPr>
      <w:r w:rsidRPr="00DC30AD">
        <w:t>Company overview &amp; relevant experience</w:t>
      </w:r>
    </w:p>
    <w:p w14:paraId="241311D7" w14:textId="77777777" w:rsidR="00DC30AD" w:rsidRPr="00DC30AD" w:rsidRDefault="00DC30AD" w:rsidP="00DC30AD">
      <w:pPr>
        <w:pStyle w:val="ListParagraph"/>
        <w:numPr>
          <w:ilvl w:val="0"/>
          <w:numId w:val="3"/>
        </w:numPr>
        <w:tabs>
          <w:tab w:val="num" w:pos="1440"/>
        </w:tabs>
      </w:pPr>
      <w:r w:rsidRPr="00DC30AD">
        <w:t>Key personnel &amp; summary CVs</w:t>
      </w:r>
    </w:p>
    <w:p w14:paraId="0AA039B4" w14:textId="77777777" w:rsidR="00DC30AD" w:rsidRPr="00DC30AD" w:rsidRDefault="00DC30AD" w:rsidP="00DC30AD">
      <w:pPr>
        <w:pStyle w:val="ListParagraph"/>
        <w:numPr>
          <w:ilvl w:val="0"/>
          <w:numId w:val="3"/>
        </w:numPr>
        <w:tabs>
          <w:tab w:val="num" w:pos="1440"/>
        </w:tabs>
      </w:pPr>
      <w:r w:rsidRPr="00DC30AD">
        <w:t>Approach &amp; methodology for supporting Charter</w:t>
      </w:r>
    </w:p>
    <w:p w14:paraId="3FD264A4" w14:textId="604345F0" w:rsidR="00DC30AD" w:rsidRDefault="00DC30AD" w:rsidP="00DC30AD">
      <w:pPr>
        <w:pStyle w:val="ListParagraph"/>
        <w:numPr>
          <w:ilvl w:val="0"/>
          <w:numId w:val="3"/>
        </w:numPr>
        <w:tabs>
          <w:tab w:val="num" w:pos="1440"/>
        </w:tabs>
      </w:pPr>
      <w:r w:rsidRPr="00DC30AD">
        <w:t>Proposed transition plan, timing &amp; interim audit (Potentially include GAANT chart)</w:t>
      </w:r>
      <w:r w:rsidR="007315EA">
        <w:t>.</w:t>
      </w:r>
    </w:p>
    <w:p w14:paraId="752A515C" w14:textId="446415C5" w:rsidR="007315EA" w:rsidRPr="00DC30AD" w:rsidRDefault="007315EA" w:rsidP="00DC30AD">
      <w:pPr>
        <w:pStyle w:val="ListParagraph"/>
        <w:numPr>
          <w:ilvl w:val="0"/>
          <w:numId w:val="3"/>
        </w:numPr>
        <w:tabs>
          <w:tab w:val="num" w:pos="1440"/>
        </w:tabs>
      </w:pPr>
      <w:r>
        <w:t xml:space="preserve">Clarity on the </w:t>
      </w:r>
      <w:r w:rsidR="00EA18D5">
        <w:t xml:space="preserve">annual </w:t>
      </w:r>
      <w:r w:rsidR="00DC4872">
        <w:t xml:space="preserve">approach to the </w:t>
      </w:r>
      <w:r>
        <w:t xml:space="preserve">renewal/engagement process </w:t>
      </w:r>
      <w:r w:rsidR="00DC4872">
        <w:t>&amp; timings.</w:t>
      </w:r>
    </w:p>
    <w:p w14:paraId="056BAE8A" w14:textId="076A754A" w:rsidR="00DC30AD" w:rsidRPr="00DC30AD" w:rsidRDefault="00DC30AD" w:rsidP="00DC30AD">
      <w:pPr>
        <w:pStyle w:val="ListParagraph"/>
        <w:numPr>
          <w:ilvl w:val="0"/>
          <w:numId w:val="3"/>
        </w:numPr>
        <w:tabs>
          <w:tab w:val="num" w:pos="1440"/>
        </w:tabs>
      </w:pPr>
      <w:r w:rsidRPr="00DC30AD">
        <w:t xml:space="preserve">References </w:t>
      </w:r>
    </w:p>
    <w:p w14:paraId="7C7310C5" w14:textId="77777777" w:rsidR="005E13DD" w:rsidRDefault="005E13DD"/>
    <w:p w14:paraId="2932D34C" w14:textId="77777777" w:rsidR="00940F39" w:rsidRDefault="003C036E">
      <w:r>
        <w:t xml:space="preserve">Bidders </w:t>
      </w:r>
      <w:r w:rsidR="00482743">
        <w:t>should</w:t>
      </w:r>
      <w:r>
        <w:t xml:space="preserve"> </w:t>
      </w:r>
      <w:r w:rsidR="00FE5E7D">
        <w:t xml:space="preserve">send their draft </w:t>
      </w:r>
      <w:r>
        <w:t xml:space="preserve">terms &amp; conditions </w:t>
      </w:r>
      <w:r w:rsidR="00FE5E7D">
        <w:t>that they would expect us to sign up to on award</w:t>
      </w:r>
      <w:r w:rsidR="00940F39">
        <w:t>.</w:t>
      </w:r>
    </w:p>
    <w:p w14:paraId="5B561BFF" w14:textId="2F850959" w:rsidR="003C036E" w:rsidRDefault="00940F39">
      <w:r>
        <w:t>Further we will require the names &amp; contact details for</w:t>
      </w:r>
      <w:r w:rsidR="00236969">
        <w:t xml:space="preserve"> </w:t>
      </w:r>
      <w:r w:rsidR="00A76D13">
        <w:t xml:space="preserve">2 </w:t>
      </w:r>
      <w:r w:rsidR="00236969">
        <w:t xml:space="preserve">references </w:t>
      </w:r>
      <w:r w:rsidR="00A76D13">
        <w:t>that we will take up for those down selected.</w:t>
      </w:r>
    </w:p>
    <w:p w14:paraId="0D4668E7" w14:textId="5DC71123" w:rsidR="00A04416" w:rsidRDefault="00A04416">
      <w:r>
        <w:t xml:space="preserve">The documents should be delivered </w:t>
      </w:r>
      <w:r w:rsidR="00BA703E">
        <w:t xml:space="preserve">electronically </w:t>
      </w:r>
      <w:r>
        <w:t xml:space="preserve">to </w:t>
      </w:r>
      <w:hyperlink r:id="rId9" w:history="1">
        <w:r w:rsidRPr="00EA72F4">
          <w:rPr>
            <w:rStyle w:val="Hyperlink"/>
          </w:rPr>
          <w:t>alynn@tcset.org.uk</w:t>
        </w:r>
      </w:hyperlink>
      <w:r>
        <w:t xml:space="preserve"> by 5pm </w:t>
      </w:r>
      <w:r w:rsidR="00695E24">
        <w:t xml:space="preserve">Thursday </w:t>
      </w:r>
      <w:r w:rsidR="00FA658B">
        <w:t>12 March</w:t>
      </w:r>
      <w:r w:rsidR="00BA703E">
        <w:t>.</w:t>
      </w:r>
      <w:r w:rsidR="00AC704D">
        <w:t xml:space="preserve">  Late submissions will not be </w:t>
      </w:r>
      <w:r w:rsidR="00496251">
        <w:t>considered.</w:t>
      </w:r>
    </w:p>
    <w:p w14:paraId="5438A070" w14:textId="77777777" w:rsidR="00BA703E" w:rsidRDefault="00BA703E"/>
    <w:p w14:paraId="5E9F37F9" w14:textId="04F882E1" w:rsidR="00E81F7C" w:rsidRDefault="000105E0">
      <w:r>
        <w:lastRenderedPageBreak/>
        <w:t xml:space="preserve">Once the bids are </w:t>
      </w:r>
      <w:r w:rsidR="002A047D">
        <w:t>received,</w:t>
      </w:r>
      <w:r>
        <w:t xml:space="preserve"> we anticipate that we will down select </w:t>
      </w:r>
      <w:r w:rsidR="00162A0B">
        <w:t xml:space="preserve">to 3 or 4 bidders for the </w:t>
      </w:r>
      <w:r w:rsidR="00AA2400">
        <w:t>presentation phase.</w:t>
      </w:r>
    </w:p>
    <w:p w14:paraId="0724DC80" w14:textId="7FDC11E7" w:rsidR="00260CBC" w:rsidRDefault="00260CBC">
      <w:r>
        <w:t xml:space="preserve">The down select will be based on the evaluation of </w:t>
      </w:r>
      <w:r w:rsidR="003B450B">
        <w:t>criteria items 1-3.</w:t>
      </w:r>
    </w:p>
    <w:p w14:paraId="180E2337" w14:textId="0F446419" w:rsidR="003F6134" w:rsidRDefault="003F6134">
      <w:r>
        <w:t xml:space="preserve">Once the </w:t>
      </w:r>
      <w:r w:rsidR="00C934E1">
        <w:t>down select has been confirmed we will take up your references.</w:t>
      </w:r>
    </w:p>
    <w:p w14:paraId="7EC4D2AA" w14:textId="2E47483D" w:rsidR="00EA18D5" w:rsidRDefault="009A6E3B">
      <w:r>
        <w:t xml:space="preserve">The presentation </w:t>
      </w:r>
      <w:r w:rsidR="002609CA">
        <w:t xml:space="preserve">slot </w:t>
      </w:r>
      <w:r w:rsidR="00082EDD">
        <w:t xml:space="preserve">will be </w:t>
      </w:r>
      <w:r w:rsidR="00F75B37">
        <w:t xml:space="preserve">for </w:t>
      </w:r>
      <w:r w:rsidR="002609CA">
        <w:t xml:space="preserve">up to </w:t>
      </w:r>
      <w:r w:rsidR="00F75B37">
        <w:t xml:space="preserve">90 minutes </w:t>
      </w:r>
      <w:r w:rsidR="002609CA">
        <w:t xml:space="preserve">(including questions) </w:t>
      </w:r>
      <w:r w:rsidR="00F75B37">
        <w:t>on site at Charter</w:t>
      </w:r>
      <w:r w:rsidR="00EA18D5">
        <w:t xml:space="preserve"> East Dulwich</w:t>
      </w:r>
      <w:r w:rsidR="00F75B37">
        <w:t>.</w:t>
      </w:r>
      <w:r w:rsidR="002609CA">
        <w:t xml:space="preserve">  </w:t>
      </w:r>
    </w:p>
    <w:p w14:paraId="2ED36AD7" w14:textId="33E8A313" w:rsidR="00887BE8" w:rsidRDefault="002609CA">
      <w:r>
        <w:t xml:space="preserve">We </w:t>
      </w:r>
      <w:r w:rsidR="00835AAA">
        <w:t xml:space="preserve">would expect the bidders to bring to life how it would work </w:t>
      </w:r>
      <w:r w:rsidR="00BE17A0">
        <w:t>&amp; why you are the best choice for us to make.</w:t>
      </w:r>
      <w:r w:rsidR="001C103E">
        <w:t xml:space="preserve">  You </w:t>
      </w:r>
      <w:r w:rsidR="0045044A">
        <w:t>should touch on all aspects of your proposal.</w:t>
      </w:r>
    </w:p>
    <w:p w14:paraId="70D33025" w14:textId="4385B898" w:rsidR="0059605E" w:rsidRDefault="0059605E">
      <w:r>
        <w:t xml:space="preserve">Any </w:t>
      </w:r>
      <w:r w:rsidR="00BE17A0">
        <w:t xml:space="preserve">clarification </w:t>
      </w:r>
      <w:r>
        <w:t xml:space="preserve">questions </w:t>
      </w:r>
      <w:r w:rsidR="00BE17A0">
        <w:t xml:space="preserve">whilst developing your bids </w:t>
      </w:r>
      <w:r w:rsidR="005C11D9">
        <w:t xml:space="preserve">should be directed to Andrew Lynn on </w:t>
      </w:r>
      <w:hyperlink r:id="rId10" w:history="1">
        <w:r w:rsidR="005C11D9" w:rsidRPr="00EA72F4">
          <w:rPr>
            <w:rStyle w:val="Hyperlink"/>
          </w:rPr>
          <w:t>alynn@tcset.org.uk</w:t>
        </w:r>
      </w:hyperlink>
      <w:r w:rsidR="005C11D9">
        <w:t xml:space="preserve"> </w:t>
      </w:r>
    </w:p>
    <w:p w14:paraId="2D5654FF" w14:textId="67C2FBF7" w:rsidR="00FC279C" w:rsidRDefault="004E5772" w:rsidP="00C25877">
      <w:pPr>
        <w:spacing w:after="120" w:line="240" w:lineRule="auto"/>
        <w:jc w:val="both"/>
        <w:rPr>
          <w:rFonts w:cstheme="minorHAnsi"/>
          <w:szCs w:val="22"/>
        </w:rPr>
      </w:pPr>
      <w:bookmarkStart w:id="0" w:name="_Toc44944103"/>
      <w:bookmarkStart w:id="1" w:name="_Toc45093413"/>
      <w:r>
        <w:rPr>
          <w:rFonts w:cstheme="minorHAnsi"/>
          <w:szCs w:val="22"/>
        </w:rPr>
        <w:t xml:space="preserve">No further clarification questions will be accepted after </w:t>
      </w:r>
      <w:r w:rsidR="00A15C1A">
        <w:rPr>
          <w:rFonts w:cstheme="minorHAnsi"/>
          <w:szCs w:val="22"/>
        </w:rPr>
        <w:t>28 February.</w:t>
      </w:r>
    </w:p>
    <w:p w14:paraId="2976E72D" w14:textId="77777777" w:rsidR="004E5772" w:rsidRDefault="004E5772" w:rsidP="00C25877">
      <w:pPr>
        <w:spacing w:after="120" w:line="240" w:lineRule="auto"/>
        <w:jc w:val="both"/>
        <w:rPr>
          <w:rFonts w:cstheme="minorHAnsi"/>
          <w:szCs w:val="22"/>
        </w:rPr>
      </w:pPr>
    </w:p>
    <w:p w14:paraId="3BDDDA55" w14:textId="490DB144" w:rsidR="00FC279C" w:rsidRDefault="00FC279C" w:rsidP="00C25877">
      <w:pPr>
        <w:spacing w:after="12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Please Note:</w:t>
      </w:r>
    </w:p>
    <w:p w14:paraId="6367C4F9" w14:textId="77777777" w:rsidR="00EA18D5" w:rsidRPr="00EA18D5" w:rsidRDefault="00FC279C" w:rsidP="00EA18D5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  <w:szCs w:val="22"/>
        </w:rPr>
      </w:pPr>
      <w:r w:rsidRPr="00EA18D5">
        <w:rPr>
          <w:rFonts w:cstheme="minorHAnsi"/>
          <w:szCs w:val="22"/>
        </w:rPr>
        <w:t>Charter</w:t>
      </w:r>
      <w:r w:rsidR="00C25877" w:rsidRPr="00EA18D5">
        <w:rPr>
          <w:rFonts w:cstheme="minorHAnsi"/>
          <w:szCs w:val="22"/>
        </w:rPr>
        <w:t xml:space="preserve"> reserves the right to cancel the tender process at any point. </w:t>
      </w:r>
    </w:p>
    <w:p w14:paraId="31D3F1AB" w14:textId="7FAB22EC" w:rsidR="00C25877" w:rsidRPr="00EA18D5" w:rsidRDefault="00FC279C" w:rsidP="00EA18D5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  <w:szCs w:val="22"/>
        </w:rPr>
      </w:pPr>
      <w:r w:rsidRPr="00EA18D5">
        <w:rPr>
          <w:rFonts w:cstheme="minorHAnsi"/>
          <w:szCs w:val="22"/>
        </w:rPr>
        <w:t>Charter</w:t>
      </w:r>
      <w:r w:rsidR="00C25877" w:rsidRPr="00EA18D5">
        <w:rPr>
          <w:rFonts w:cstheme="minorHAnsi"/>
          <w:szCs w:val="22"/>
        </w:rPr>
        <w:t xml:space="preserve"> is not liable for any costs resulting from any cancellation of this tender process nor for any other costs incurred by those tendering for this Contract.</w:t>
      </w:r>
      <w:bookmarkEnd w:id="0"/>
      <w:bookmarkEnd w:id="1"/>
    </w:p>
    <w:p w14:paraId="76A722EE" w14:textId="77777777" w:rsidR="00DC7B32" w:rsidRPr="00EA18D5" w:rsidRDefault="00DC7B32" w:rsidP="00EA18D5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  <w:szCs w:val="22"/>
        </w:rPr>
      </w:pPr>
      <w:bookmarkStart w:id="2" w:name="_Toc44944109"/>
      <w:bookmarkStart w:id="3" w:name="_Toc45093419"/>
      <w:r w:rsidRPr="00EA18D5">
        <w:rPr>
          <w:rFonts w:cstheme="minorHAnsi"/>
          <w:szCs w:val="22"/>
        </w:rPr>
        <w:t>Charter</w:t>
      </w:r>
      <w:r w:rsidRPr="00EA18D5">
        <w:rPr>
          <w:rFonts w:cstheme="minorHAnsi"/>
          <w:b/>
          <w:bCs/>
          <w:szCs w:val="22"/>
        </w:rPr>
        <w:t xml:space="preserve"> </w:t>
      </w:r>
      <w:r w:rsidRPr="00EA18D5">
        <w:rPr>
          <w:rFonts w:cstheme="minorHAnsi"/>
          <w:szCs w:val="22"/>
        </w:rPr>
        <w:t>reserves the right to issue supplementary documentation at any time during the tender process to clarify any issue or amend any aspect of the ITT.</w:t>
      </w:r>
    </w:p>
    <w:p w14:paraId="402A1DE8" w14:textId="54081818" w:rsidR="001276BF" w:rsidRPr="00EA18D5" w:rsidRDefault="001276BF" w:rsidP="00EA18D5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  <w:szCs w:val="22"/>
        </w:rPr>
      </w:pPr>
      <w:r w:rsidRPr="00EA18D5">
        <w:rPr>
          <w:rFonts w:cstheme="minorHAnsi"/>
          <w:szCs w:val="22"/>
        </w:rPr>
        <w:t xml:space="preserve">During the evaluation period, </w:t>
      </w:r>
      <w:r w:rsidR="00FC279C" w:rsidRPr="00EA18D5">
        <w:rPr>
          <w:rFonts w:cstheme="minorHAnsi"/>
          <w:szCs w:val="22"/>
        </w:rPr>
        <w:t>we</w:t>
      </w:r>
      <w:r w:rsidRPr="00EA18D5">
        <w:rPr>
          <w:rFonts w:cstheme="minorHAnsi"/>
          <w:szCs w:val="22"/>
        </w:rPr>
        <w:t xml:space="preserve"> reserve the right to seek clarification from any or </w:t>
      </w:r>
      <w:proofErr w:type="gramStart"/>
      <w:r w:rsidRPr="00EA18D5">
        <w:rPr>
          <w:rFonts w:cstheme="minorHAnsi"/>
          <w:szCs w:val="22"/>
        </w:rPr>
        <w:t>all of</w:t>
      </w:r>
      <w:proofErr w:type="gramEnd"/>
      <w:r w:rsidRPr="00EA18D5">
        <w:rPr>
          <w:rFonts w:cstheme="minorHAnsi"/>
          <w:szCs w:val="22"/>
        </w:rPr>
        <w:t xml:space="preserve"> the Tenderers, to assist it in its consideration of their Tenders. Please note that responses to any queries or clarification requests may be circulated to all tenderers.</w:t>
      </w:r>
      <w:bookmarkEnd w:id="2"/>
      <w:bookmarkEnd w:id="3"/>
    </w:p>
    <w:p w14:paraId="5C8A4947" w14:textId="66B45284" w:rsidR="001276BF" w:rsidRPr="00EA18D5" w:rsidRDefault="00DC7B32" w:rsidP="00EA18D5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eastAsia="SimSun" w:cstheme="minorHAnsi"/>
          <w:szCs w:val="22"/>
          <w:lang w:eastAsia="zh-CN"/>
        </w:rPr>
      </w:pPr>
      <w:r w:rsidRPr="00EA18D5">
        <w:rPr>
          <w:rFonts w:eastAsia="SimSun" w:cstheme="minorHAnsi"/>
          <w:bCs/>
          <w:szCs w:val="22"/>
          <w:lang w:eastAsia="zh-CN"/>
        </w:rPr>
        <w:t>We</w:t>
      </w:r>
      <w:r w:rsidR="00616F7C" w:rsidRPr="00EA18D5">
        <w:rPr>
          <w:rFonts w:eastAsia="SimSun" w:cstheme="minorHAnsi"/>
          <w:bCs/>
          <w:szCs w:val="22"/>
          <w:lang w:eastAsia="zh-CN"/>
        </w:rPr>
        <w:t xml:space="preserve"> would appreciate it if tenderers could acknowledge receipt of this invitation to tender and confirm whether they intend to bid for this opportunity</w:t>
      </w:r>
      <w:r w:rsidR="00616F7C" w:rsidRPr="00EA18D5">
        <w:rPr>
          <w:rFonts w:eastAsia="SimSun" w:cstheme="minorHAnsi"/>
          <w:b/>
          <w:szCs w:val="22"/>
          <w:lang w:eastAsia="zh-CN"/>
        </w:rPr>
        <w:t xml:space="preserve"> </w:t>
      </w:r>
      <w:r w:rsidR="00616F7C" w:rsidRPr="00EA18D5">
        <w:rPr>
          <w:rFonts w:eastAsia="SimSun" w:cstheme="minorHAnsi"/>
          <w:bCs/>
          <w:szCs w:val="22"/>
          <w:lang w:eastAsia="zh-CN"/>
        </w:rPr>
        <w:t xml:space="preserve">as early in the process as possible. </w:t>
      </w:r>
      <w:r w:rsidRPr="00EA18D5">
        <w:rPr>
          <w:rFonts w:eastAsia="SimSun" w:cstheme="minorHAnsi"/>
          <w:bCs/>
          <w:szCs w:val="22"/>
          <w:lang w:eastAsia="zh-CN"/>
        </w:rPr>
        <w:t xml:space="preserve"> </w:t>
      </w:r>
      <w:r w:rsidR="00616F7C" w:rsidRPr="00EA18D5">
        <w:rPr>
          <w:rFonts w:eastAsia="SimSun" w:cstheme="minorHAnsi"/>
          <w:bCs/>
          <w:szCs w:val="22"/>
          <w:lang w:eastAsia="zh-CN"/>
        </w:rPr>
        <w:t>Should you not</w:t>
      </w:r>
      <w:r w:rsidR="00616F7C" w:rsidRPr="00EA18D5">
        <w:rPr>
          <w:rFonts w:eastAsia="SimSun" w:cstheme="minorHAnsi"/>
          <w:szCs w:val="22"/>
          <w:lang w:eastAsia="zh-CN"/>
        </w:rPr>
        <w:t xml:space="preserve"> wish to participate for any reason, </w:t>
      </w:r>
      <w:r w:rsidR="00EA3DF8" w:rsidRPr="00EA18D5">
        <w:rPr>
          <w:rFonts w:eastAsia="SimSun" w:cstheme="minorHAnsi"/>
          <w:szCs w:val="22"/>
          <w:lang w:eastAsia="zh-CN"/>
        </w:rPr>
        <w:t>it would be appreciated if you could provide us</w:t>
      </w:r>
      <w:r w:rsidR="00616F7C" w:rsidRPr="00EA18D5">
        <w:rPr>
          <w:rFonts w:eastAsia="SimSun" w:cstheme="minorHAnsi"/>
          <w:szCs w:val="22"/>
          <w:lang w:eastAsia="zh-CN"/>
        </w:rPr>
        <w:t xml:space="preserve"> with feedback as to the reasons why</w:t>
      </w:r>
      <w:r w:rsidR="00EA3DF8" w:rsidRPr="00EA18D5">
        <w:rPr>
          <w:rFonts w:eastAsia="SimSun" w:cstheme="minorHAnsi"/>
          <w:szCs w:val="22"/>
          <w:lang w:eastAsia="zh-CN"/>
        </w:rPr>
        <w:t>.</w:t>
      </w:r>
    </w:p>
    <w:p w14:paraId="38ADBA02" w14:textId="77777777" w:rsidR="00B35AE4" w:rsidRPr="009D1901" w:rsidRDefault="00B35AE4" w:rsidP="00C25877">
      <w:pPr>
        <w:spacing w:after="120" w:line="240" w:lineRule="auto"/>
        <w:jc w:val="both"/>
        <w:rPr>
          <w:rFonts w:cstheme="minorHAnsi"/>
          <w:szCs w:val="22"/>
        </w:rPr>
      </w:pPr>
    </w:p>
    <w:p w14:paraId="44BAD71F" w14:textId="77777777" w:rsidR="00133DDA" w:rsidRDefault="00133DDA"/>
    <w:p w14:paraId="7F890F0B" w14:textId="77777777" w:rsidR="00887BE8" w:rsidRDefault="00887BE8">
      <w:r>
        <w:br w:type="page"/>
      </w:r>
    </w:p>
    <w:p w14:paraId="4DE6827E" w14:textId="4C71A540" w:rsidR="009A6E3B" w:rsidRPr="00F90ABB" w:rsidRDefault="00887BE8">
      <w:pPr>
        <w:rPr>
          <w:b/>
          <w:bCs/>
        </w:rPr>
      </w:pPr>
      <w:r w:rsidRPr="00F90ABB">
        <w:rPr>
          <w:b/>
          <w:bCs/>
        </w:rPr>
        <w:lastRenderedPageBreak/>
        <w:t>Evaluation Criteria</w:t>
      </w:r>
    </w:p>
    <w:p w14:paraId="4BD6E746" w14:textId="14A81943" w:rsidR="00887BE8" w:rsidRDefault="00DA11C9">
      <w:r>
        <w:t>Each pr</w:t>
      </w:r>
      <w:r w:rsidR="00917AF7">
        <w:t>oposal will be assessed by the Charter finance team</w:t>
      </w:r>
      <w:r w:rsidR="006F0C68">
        <w:t xml:space="preserve"> and scoring will be against the following categories.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28"/>
        <w:gridCol w:w="1529"/>
        <w:gridCol w:w="1364"/>
        <w:gridCol w:w="6072"/>
      </w:tblGrid>
      <w:tr w:rsidR="00476701" w14:paraId="3810E8B3" w14:textId="77777777" w:rsidTr="00E3207D">
        <w:tc>
          <w:tcPr>
            <w:tcW w:w="528" w:type="dxa"/>
          </w:tcPr>
          <w:p w14:paraId="60B293D2" w14:textId="0BC6647A" w:rsidR="00476701" w:rsidRPr="00B35AE4" w:rsidRDefault="00B35AE4">
            <w:pPr>
              <w:rPr>
                <w:b/>
                <w:bCs/>
              </w:rPr>
            </w:pPr>
            <w:r w:rsidRPr="00B35AE4">
              <w:rPr>
                <w:b/>
                <w:bCs/>
              </w:rPr>
              <w:t>No</w:t>
            </w:r>
          </w:p>
        </w:tc>
        <w:tc>
          <w:tcPr>
            <w:tcW w:w="1529" w:type="dxa"/>
          </w:tcPr>
          <w:p w14:paraId="3EC227DC" w14:textId="6261E59D" w:rsidR="00476701" w:rsidRPr="00B35AE4" w:rsidRDefault="00476701">
            <w:pPr>
              <w:rPr>
                <w:b/>
                <w:bCs/>
              </w:rPr>
            </w:pPr>
            <w:r w:rsidRPr="00B35AE4">
              <w:rPr>
                <w:b/>
                <w:bCs/>
              </w:rPr>
              <w:t>Evaluation Category</w:t>
            </w:r>
          </w:p>
        </w:tc>
        <w:tc>
          <w:tcPr>
            <w:tcW w:w="1364" w:type="dxa"/>
          </w:tcPr>
          <w:p w14:paraId="397FFA37" w14:textId="46F21BC9" w:rsidR="00476701" w:rsidRPr="00B35AE4" w:rsidRDefault="00476701">
            <w:pPr>
              <w:rPr>
                <w:b/>
                <w:bCs/>
              </w:rPr>
            </w:pPr>
            <w:r w:rsidRPr="00B35AE4">
              <w:rPr>
                <w:b/>
                <w:bCs/>
              </w:rPr>
              <w:t>% of evaluation</w:t>
            </w:r>
          </w:p>
        </w:tc>
        <w:tc>
          <w:tcPr>
            <w:tcW w:w="6072" w:type="dxa"/>
          </w:tcPr>
          <w:p w14:paraId="7DAEDAE8" w14:textId="68B9C758" w:rsidR="00476701" w:rsidRPr="00B35AE4" w:rsidRDefault="00476701">
            <w:pPr>
              <w:rPr>
                <w:b/>
                <w:bCs/>
              </w:rPr>
            </w:pPr>
            <w:r w:rsidRPr="00B35AE4">
              <w:rPr>
                <w:b/>
                <w:bCs/>
              </w:rPr>
              <w:t>Key Criteria</w:t>
            </w:r>
          </w:p>
        </w:tc>
      </w:tr>
      <w:tr w:rsidR="00476701" w14:paraId="3BA80457" w14:textId="77777777" w:rsidTr="00E3207D">
        <w:tc>
          <w:tcPr>
            <w:tcW w:w="528" w:type="dxa"/>
          </w:tcPr>
          <w:p w14:paraId="3258C824" w14:textId="430F295E" w:rsidR="00476701" w:rsidRDefault="00260CBC">
            <w:r>
              <w:t>1</w:t>
            </w:r>
          </w:p>
        </w:tc>
        <w:tc>
          <w:tcPr>
            <w:tcW w:w="1529" w:type="dxa"/>
          </w:tcPr>
          <w:p w14:paraId="2A1636F5" w14:textId="3B471E0E" w:rsidR="00476701" w:rsidRDefault="00476701">
            <w:r>
              <w:t>Price &amp; value for money</w:t>
            </w:r>
          </w:p>
        </w:tc>
        <w:tc>
          <w:tcPr>
            <w:tcW w:w="1364" w:type="dxa"/>
          </w:tcPr>
          <w:p w14:paraId="31472973" w14:textId="246E431B" w:rsidR="00476701" w:rsidRDefault="008768F3">
            <w:r>
              <w:t>4</w:t>
            </w:r>
            <w:r w:rsidR="00476701">
              <w:t>0%</w:t>
            </w:r>
          </w:p>
        </w:tc>
        <w:tc>
          <w:tcPr>
            <w:tcW w:w="6072" w:type="dxa"/>
          </w:tcPr>
          <w:p w14:paraId="1B034BDA" w14:textId="67145192" w:rsidR="00A40B50" w:rsidRDefault="00476701" w:rsidP="00EA18D5">
            <w:pPr>
              <w:pStyle w:val="ListParagraph"/>
              <w:numPr>
                <w:ilvl w:val="0"/>
                <w:numId w:val="5"/>
              </w:numPr>
            </w:pPr>
            <w:r>
              <w:t>The absolute price</w:t>
            </w:r>
            <w:r w:rsidR="00B678AD">
              <w:t xml:space="preserve"> for the 3 fixed years</w:t>
            </w:r>
            <w:r w:rsidR="00A40B50">
              <w:t>.</w:t>
            </w:r>
          </w:p>
          <w:p w14:paraId="120DEF75" w14:textId="4DA034C1" w:rsidR="00567664" w:rsidRDefault="00567664"/>
        </w:tc>
      </w:tr>
      <w:tr w:rsidR="008768F3" w14:paraId="3AEAF634" w14:textId="77777777" w:rsidTr="00E3207D">
        <w:tc>
          <w:tcPr>
            <w:tcW w:w="528" w:type="dxa"/>
          </w:tcPr>
          <w:p w14:paraId="12265E75" w14:textId="45BD95BE" w:rsidR="008768F3" w:rsidRDefault="008768F3">
            <w:r>
              <w:t>1a</w:t>
            </w:r>
          </w:p>
        </w:tc>
        <w:tc>
          <w:tcPr>
            <w:tcW w:w="1529" w:type="dxa"/>
          </w:tcPr>
          <w:p w14:paraId="65025F48" w14:textId="1B55AC6E" w:rsidR="008768F3" w:rsidRDefault="00A40B50">
            <w:r>
              <w:t>Price &amp; value for money</w:t>
            </w:r>
          </w:p>
        </w:tc>
        <w:tc>
          <w:tcPr>
            <w:tcW w:w="1364" w:type="dxa"/>
          </w:tcPr>
          <w:p w14:paraId="270E3083" w14:textId="5315B379" w:rsidR="008768F3" w:rsidRDefault="00211E7D">
            <w:r>
              <w:t>5</w:t>
            </w:r>
            <w:r w:rsidR="008768F3">
              <w:t>%</w:t>
            </w:r>
          </w:p>
        </w:tc>
        <w:tc>
          <w:tcPr>
            <w:tcW w:w="6072" w:type="dxa"/>
          </w:tcPr>
          <w:p w14:paraId="479BC53E" w14:textId="3EB200B6" w:rsidR="00A40B50" w:rsidRDefault="00A40B50" w:rsidP="00EA18D5">
            <w:pPr>
              <w:pStyle w:val="ListParagraph"/>
              <w:numPr>
                <w:ilvl w:val="0"/>
                <w:numId w:val="5"/>
              </w:numPr>
            </w:pPr>
            <w:r>
              <w:t xml:space="preserve">Rate cards for other works beyond this tender, including </w:t>
            </w:r>
            <w:r w:rsidR="002A047D">
              <w:t>non-audit</w:t>
            </w:r>
            <w:r>
              <w:t xml:space="preserve"> services.</w:t>
            </w:r>
          </w:p>
          <w:p w14:paraId="3DEAC480" w14:textId="77777777" w:rsidR="00A40B50" w:rsidRDefault="00A40B50" w:rsidP="00EA18D5">
            <w:pPr>
              <w:pStyle w:val="ListParagraph"/>
              <w:numPr>
                <w:ilvl w:val="0"/>
                <w:numId w:val="5"/>
              </w:numPr>
            </w:pPr>
            <w:r>
              <w:t>Extra costs for the tender should we add new schools.</w:t>
            </w:r>
          </w:p>
          <w:p w14:paraId="387F8234" w14:textId="3ABEE314" w:rsidR="0093351B" w:rsidRDefault="0093351B" w:rsidP="00EA18D5">
            <w:pPr>
              <w:pStyle w:val="ListParagraph"/>
              <w:numPr>
                <w:ilvl w:val="0"/>
                <w:numId w:val="5"/>
              </w:numPr>
            </w:pPr>
            <w:r>
              <w:t>Proposals for how pricing might increase in years 4 or 5.</w:t>
            </w:r>
          </w:p>
          <w:p w14:paraId="6667E5E2" w14:textId="50C6F128" w:rsidR="008768F3" w:rsidRDefault="008768F3" w:rsidP="00A40B50"/>
        </w:tc>
      </w:tr>
      <w:tr w:rsidR="00211E7D" w14:paraId="07DA94F6" w14:textId="77777777" w:rsidTr="00E3207D">
        <w:tc>
          <w:tcPr>
            <w:tcW w:w="528" w:type="dxa"/>
          </w:tcPr>
          <w:p w14:paraId="7581F603" w14:textId="4FEBF78F" w:rsidR="00211E7D" w:rsidRDefault="00211E7D">
            <w:r>
              <w:t>1b</w:t>
            </w:r>
          </w:p>
        </w:tc>
        <w:tc>
          <w:tcPr>
            <w:tcW w:w="1529" w:type="dxa"/>
          </w:tcPr>
          <w:p w14:paraId="15C7C395" w14:textId="26F76797" w:rsidR="00211E7D" w:rsidRDefault="00211E7D">
            <w:r>
              <w:t>Price &amp; value for money</w:t>
            </w:r>
          </w:p>
        </w:tc>
        <w:tc>
          <w:tcPr>
            <w:tcW w:w="1364" w:type="dxa"/>
          </w:tcPr>
          <w:p w14:paraId="2BA6F396" w14:textId="3F114E6F" w:rsidR="00211E7D" w:rsidRDefault="00211E7D">
            <w:r>
              <w:t>5%</w:t>
            </w:r>
          </w:p>
        </w:tc>
        <w:tc>
          <w:tcPr>
            <w:tcW w:w="6072" w:type="dxa"/>
          </w:tcPr>
          <w:p w14:paraId="75A538B8" w14:textId="77777777" w:rsidR="00211E7D" w:rsidRDefault="00211E7D" w:rsidP="00EA18D5">
            <w:pPr>
              <w:pStyle w:val="ListParagraph"/>
              <w:numPr>
                <w:ilvl w:val="0"/>
                <w:numId w:val="5"/>
              </w:numPr>
            </w:pPr>
            <w:r>
              <w:t>Areas where extra value services, events, resources are made available to Charter staff &amp; Trustees.</w:t>
            </w:r>
          </w:p>
          <w:p w14:paraId="3EDB8DC5" w14:textId="7B1E68D0" w:rsidR="00211E7D" w:rsidRDefault="00211E7D" w:rsidP="00EA18D5">
            <w:pPr>
              <w:pStyle w:val="ListParagraph"/>
              <w:numPr>
                <w:ilvl w:val="0"/>
                <w:numId w:val="5"/>
              </w:numPr>
            </w:pPr>
            <w:r>
              <w:t>Acceptability of terms &amp; conditions.</w:t>
            </w:r>
          </w:p>
        </w:tc>
      </w:tr>
      <w:tr w:rsidR="00476701" w14:paraId="158247B7" w14:textId="77777777" w:rsidTr="00E3207D">
        <w:tc>
          <w:tcPr>
            <w:tcW w:w="528" w:type="dxa"/>
          </w:tcPr>
          <w:p w14:paraId="79885087" w14:textId="237F6D9D" w:rsidR="00476701" w:rsidRDefault="00260CBC">
            <w:r>
              <w:t>2</w:t>
            </w:r>
          </w:p>
        </w:tc>
        <w:tc>
          <w:tcPr>
            <w:tcW w:w="1529" w:type="dxa"/>
          </w:tcPr>
          <w:p w14:paraId="180BAA0A" w14:textId="3FF372CF" w:rsidR="00476701" w:rsidRDefault="00476701">
            <w:r>
              <w:t>Technical ability &amp; Sector Knowledge</w:t>
            </w:r>
          </w:p>
        </w:tc>
        <w:tc>
          <w:tcPr>
            <w:tcW w:w="1364" w:type="dxa"/>
          </w:tcPr>
          <w:p w14:paraId="12870B24" w14:textId="7EAE0EEA" w:rsidR="00476701" w:rsidRDefault="00476701">
            <w:r>
              <w:t>1</w:t>
            </w:r>
            <w:r w:rsidR="00464A60">
              <w:t>0</w:t>
            </w:r>
            <w:r>
              <w:t>%</w:t>
            </w:r>
          </w:p>
        </w:tc>
        <w:tc>
          <w:tcPr>
            <w:tcW w:w="6072" w:type="dxa"/>
          </w:tcPr>
          <w:p w14:paraId="271C3273" w14:textId="73EFA7CA" w:rsidR="00AB0B1A" w:rsidRDefault="00464A60" w:rsidP="00EA18D5">
            <w:pPr>
              <w:pStyle w:val="ListParagraph"/>
              <w:numPr>
                <w:ilvl w:val="0"/>
                <w:numId w:val="5"/>
              </w:numPr>
            </w:pPr>
            <w:r>
              <w:t xml:space="preserve">Depth of </w:t>
            </w:r>
            <w:r w:rsidR="00204658">
              <w:t xml:space="preserve">current clients </w:t>
            </w:r>
            <w:r>
              <w:t xml:space="preserve">in the </w:t>
            </w:r>
            <w:r w:rsidR="006E7C55">
              <w:t>Education</w:t>
            </w:r>
            <w:r w:rsidR="00C876BB">
              <w:t>, Charities</w:t>
            </w:r>
            <w:r w:rsidR="006E7C55">
              <w:t xml:space="preserve"> &amp; particularly </w:t>
            </w:r>
            <w:r w:rsidR="00EC76DB">
              <w:t>m</w:t>
            </w:r>
            <w:r w:rsidR="006E7C55">
              <w:t>ulti academy trusts</w:t>
            </w:r>
            <w:r w:rsidR="00460245">
              <w:t xml:space="preserve"> (MAT)</w:t>
            </w:r>
            <w:r w:rsidR="006E7C55">
              <w:t>.</w:t>
            </w:r>
          </w:p>
          <w:p w14:paraId="746A50B5" w14:textId="0DFECFC3" w:rsidR="00086354" w:rsidRDefault="00086354" w:rsidP="00EA18D5">
            <w:pPr>
              <w:pStyle w:val="ListParagraph"/>
              <w:numPr>
                <w:ilvl w:val="0"/>
                <w:numId w:val="5"/>
              </w:numPr>
            </w:pPr>
            <w:r>
              <w:t>Familiarity with separate grant fund</w:t>
            </w:r>
            <w:r w:rsidR="0032056A">
              <w:t>ed activity especially a Teaching School hub</w:t>
            </w:r>
            <w:r w:rsidR="009E58DA">
              <w:t xml:space="preserve"> plus </w:t>
            </w:r>
            <w:r w:rsidR="002B64A3">
              <w:t xml:space="preserve">experience of the </w:t>
            </w:r>
            <w:r w:rsidR="002A047D">
              <w:t>non-audit</w:t>
            </w:r>
            <w:r w:rsidR="002B64A3">
              <w:t xml:space="preserve"> services we have requested.</w:t>
            </w:r>
          </w:p>
          <w:p w14:paraId="61C31ED2" w14:textId="3F02DAD0" w:rsidR="00476701" w:rsidRDefault="00AB0B1A" w:rsidP="00EA18D5">
            <w:pPr>
              <w:pStyle w:val="ListParagraph"/>
              <w:numPr>
                <w:ilvl w:val="0"/>
                <w:numId w:val="5"/>
              </w:numPr>
            </w:pPr>
            <w:r>
              <w:t xml:space="preserve">Range of </w:t>
            </w:r>
            <w:r w:rsidR="00EC76DB">
              <w:t xml:space="preserve">other </w:t>
            </w:r>
            <w:r w:rsidR="002A047D">
              <w:t>non-audit</w:t>
            </w:r>
            <w:r>
              <w:t xml:space="preserve"> services covered &amp; their education experience</w:t>
            </w:r>
            <w:r w:rsidR="00EC76DB">
              <w:t xml:space="preserve"> e.g. VAT &amp; tax</w:t>
            </w:r>
            <w:r w:rsidR="00747596">
              <w:t xml:space="preserve"> matters</w:t>
            </w:r>
            <w:r>
              <w:t>.</w:t>
            </w:r>
            <w:r w:rsidR="006E7C55">
              <w:t xml:space="preserve"> </w:t>
            </w:r>
          </w:p>
        </w:tc>
      </w:tr>
      <w:tr w:rsidR="00476701" w14:paraId="23886564" w14:textId="77777777" w:rsidTr="00E3207D">
        <w:tc>
          <w:tcPr>
            <w:tcW w:w="528" w:type="dxa"/>
          </w:tcPr>
          <w:p w14:paraId="379ECA6A" w14:textId="6F4C5229" w:rsidR="00476701" w:rsidRDefault="00260CBC">
            <w:r>
              <w:t>3</w:t>
            </w:r>
          </w:p>
        </w:tc>
        <w:tc>
          <w:tcPr>
            <w:tcW w:w="1529" w:type="dxa"/>
          </w:tcPr>
          <w:p w14:paraId="420600C3" w14:textId="23F98CE4" w:rsidR="00476701" w:rsidRDefault="00476701">
            <w:r>
              <w:t>Approach</w:t>
            </w:r>
          </w:p>
        </w:tc>
        <w:tc>
          <w:tcPr>
            <w:tcW w:w="1364" w:type="dxa"/>
          </w:tcPr>
          <w:p w14:paraId="7B58050A" w14:textId="789B0CD7" w:rsidR="00476701" w:rsidRDefault="00464A60">
            <w:r>
              <w:t>20</w:t>
            </w:r>
            <w:r w:rsidR="00476701">
              <w:t>%</w:t>
            </w:r>
          </w:p>
        </w:tc>
        <w:tc>
          <w:tcPr>
            <w:tcW w:w="6072" w:type="dxa"/>
          </w:tcPr>
          <w:p w14:paraId="5D868F9C" w14:textId="55C8897D" w:rsidR="00476701" w:rsidRDefault="00267E98" w:rsidP="00EA18D5">
            <w:pPr>
              <w:pStyle w:val="ListParagraph"/>
              <w:numPr>
                <w:ilvl w:val="0"/>
                <w:numId w:val="5"/>
              </w:numPr>
            </w:pPr>
            <w:r>
              <w:t xml:space="preserve">Understanding of the </w:t>
            </w:r>
            <w:r w:rsidR="00877CDF">
              <w:t xml:space="preserve">approach from interim through to </w:t>
            </w:r>
            <w:r w:rsidR="00E7120C">
              <w:t>filing</w:t>
            </w:r>
            <w:r w:rsidR="00B502F0">
              <w:t>.</w:t>
            </w:r>
          </w:p>
          <w:p w14:paraId="7F496394" w14:textId="7EFB4487" w:rsidR="00547B98" w:rsidRDefault="00547B98" w:rsidP="00EA18D5">
            <w:pPr>
              <w:pStyle w:val="ListParagraph"/>
              <w:numPr>
                <w:ilvl w:val="0"/>
                <w:numId w:val="5"/>
              </w:numPr>
            </w:pPr>
            <w:r>
              <w:t>Details on what will be on site</w:t>
            </w:r>
            <w:r w:rsidR="0002576A">
              <w:t>,</w:t>
            </w:r>
            <w:r>
              <w:t xml:space="preserve"> hybrid working</w:t>
            </w:r>
            <w:r w:rsidR="0002576A">
              <w:t xml:space="preserve"> or fully remote.</w:t>
            </w:r>
          </w:p>
          <w:p w14:paraId="3874BE74" w14:textId="0B4B09C5" w:rsidR="00B502F0" w:rsidRDefault="00B502F0" w:rsidP="00EA18D5">
            <w:pPr>
              <w:pStyle w:val="ListParagraph"/>
              <w:numPr>
                <w:ilvl w:val="0"/>
                <w:numId w:val="5"/>
              </w:numPr>
            </w:pPr>
            <w:r>
              <w:t>Understanding of tools used &amp; the flexibility that can be shown</w:t>
            </w:r>
            <w:r w:rsidR="00747596">
              <w:t xml:space="preserve"> during the audit process</w:t>
            </w:r>
            <w:r w:rsidR="00FB5B25">
              <w:t>.</w:t>
            </w:r>
          </w:p>
          <w:p w14:paraId="70D07704" w14:textId="77777777" w:rsidR="00FB5B25" w:rsidRDefault="00FB5B25" w:rsidP="00EA18D5">
            <w:pPr>
              <w:pStyle w:val="ListParagraph"/>
              <w:numPr>
                <w:ilvl w:val="0"/>
                <w:numId w:val="5"/>
              </w:numPr>
            </w:pPr>
            <w:r>
              <w:t>Clarity on what is required of the Charter team.</w:t>
            </w:r>
          </w:p>
          <w:p w14:paraId="7AC6466B" w14:textId="4D475870" w:rsidR="004972CA" w:rsidRDefault="004972CA" w:rsidP="00EA18D5">
            <w:pPr>
              <w:pStyle w:val="ListParagraph"/>
              <w:numPr>
                <w:ilvl w:val="0"/>
                <w:numId w:val="5"/>
              </w:numPr>
            </w:pPr>
            <w:proofErr w:type="gramStart"/>
            <w:r>
              <w:t>Particular approach</w:t>
            </w:r>
            <w:proofErr w:type="gramEnd"/>
            <w:r>
              <w:t xml:space="preserve"> </w:t>
            </w:r>
            <w:r w:rsidR="00BA58A8">
              <w:t>for transition.</w:t>
            </w:r>
          </w:p>
        </w:tc>
      </w:tr>
      <w:tr w:rsidR="00476701" w14:paraId="3C10B5E1" w14:textId="77777777" w:rsidTr="00E3207D">
        <w:tc>
          <w:tcPr>
            <w:tcW w:w="528" w:type="dxa"/>
          </w:tcPr>
          <w:p w14:paraId="37B4AAB6" w14:textId="77777777" w:rsidR="00476701" w:rsidRDefault="00476701"/>
        </w:tc>
        <w:tc>
          <w:tcPr>
            <w:tcW w:w="1529" w:type="dxa"/>
          </w:tcPr>
          <w:p w14:paraId="21A62320" w14:textId="69352AB7" w:rsidR="00476701" w:rsidRDefault="00476701"/>
        </w:tc>
        <w:tc>
          <w:tcPr>
            <w:tcW w:w="1364" w:type="dxa"/>
          </w:tcPr>
          <w:p w14:paraId="7D9E3460" w14:textId="77777777" w:rsidR="00476701" w:rsidRDefault="00476701"/>
        </w:tc>
        <w:tc>
          <w:tcPr>
            <w:tcW w:w="6072" w:type="dxa"/>
          </w:tcPr>
          <w:p w14:paraId="394C3818" w14:textId="77777777" w:rsidR="00476701" w:rsidRDefault="00476701" w:rsidP="00EA18D5">
            <w:pPr>
              <w:pStyle w:val="ListParagraph"/>
            </w:pPr>
          </w:p>
        </w:tc>
      </w:tr>
      <w:tr w:rsidR="00476701" w14:paraId="258BEF55" w14:textId="77777777" w:rsidTr="00E3207D">
        <w:tc>
          <w:tcPr>
            <w:tcW w:w="528" w:type="dxa"/>
          </w:tcPr>
          <w:p w14:paraId="0332BE04" w14:textId="5DF8E368" w:rsidR="00476701" w:rsidRDefault="00260CBC">
            <w:r>
              <w:t>4</w:t>
            </w:r>
          </w:p>
        </w:tc>
        <w:tc>
          <w:tcPr>
            <w:tcW w:w="1529" w:type="dxa"/>
          </w:tcPr>
          <w:p w14:paraId="42A6842C" w14:textId="149DC246" w:rsidR="00476701" w:rsidRDefault="00476701">
            <w:r>
              <w:t>Delivery team &amp; impact of presentation</w:t>
            </w:r>
          </w:p>
        </w:tc>
        <w:tc>
          <w:tcPr>
            <w:tcW w:w="1364" w:type="dxa"/>
          </w:tcPr>
          <w:p w14:paraId="09295378" w14:textId="4E633B04" w:rsidR="00476701" w:rsidRDefault="00476701">
            <w:r>
              <w:t>20%</w:t>
            </w:r>
          </w:p>
        </w:tc>
        <w:tc>
          <w:tcPr>
            <w:tcW w:w="6072" w:type="dxa"/>
          </w:tcPr>
          <w:p w14:paraId="39DB9B78" w14:textId="33AE8D86" w:rsidR="00476701" w:rsidRDefault="0035679A" w:rsidP="00EA18D5">
            <w:pPr>
              <w:pStyle w:val="ListParagraph"/>
              <w:numPr>
                <w:ilvl w:val="0"/>
                <w:numId w:val="5"/>
              </w:numPr>
            </w:pPr>
            <w:r>
              <w:t xml:space="preserve">Depth of team </w:t>
            </w:r>
            <w:r w:rsidR="00460245">
              <w:t>with experience in education &amp; MATs</w:t>
            </w:r>
            <w:r w:rsidR="006829E8">
              <w:t xml:space="preserve"> or other not for profit clients.</w:t>
            </w:r>
            <w:r w:rsidR="0080247E">
              <w:t xml:space="preserve">  </w:t>
            </w:r>
            <w:r w:rsidR="003475FE">
              <w:t>Include how you avoid staffing shortfalls &amp; deal with unforeseen absences?</w:t>
            </w:r>
          </w:p>
          <w:p w14:paraId="3DF9080D" w14:textId="77777777" w:rsidR="00FA0B2B" w:rsidRDefault="00FA0B2B" w:rsidP="00EA18D5">
            <w:pPr>
              <w:pStyle w:val="ListParagraph"/>
              <w:numPr>
                <w:ilvl w:val="0"/>
                <w:numId w:val="5"/>
              </w:numPr>
            </w:pPr>
            <w:r>
              <w:t>Range of grades &amp; size of the team servicing these sectors.</w:t>
            </w:r>
          </w:p>
          <w:p w14:paraId="1173E103" w14:textId="41C45FCA" w:rsidR="00981BA4" w:rsidRDefault="00981BA4" w:rsidP="00EA18D5">
            <w:pPr>
              <w:pStyle w:val="ListParagraph"/>
              <w:numPr>
                <w:ilvl w:val="0"/>
                <w:numId w:val="5"/>
              </w:numPr>
            </w:pPr>
            <w:r>
              <w:t xml:space="preserve">Cultural fit – largely to be determined in the </w:t>
            </w:r>
            <w:r w:rsidR="00EF3FDF">
              <w:t>presentation phase</w:t>
            </w:r>
            <w:r w:rsidR="00672565">
              <w:t xml:space="preserve"> &amp; through references</w:t>
            </w:r>
            <w:r w:rsidR="001F43A8">
              <w:t xml:space="preserve"> taken.</w:t>
            </w:r>
          </w:p>
        </w:tc>
      </w:tr>
    </w:tbl>
    <w:p w14:paraId="4E4BF24F" w14:textId="77777777" w:rsidR="006F0C68" w:rsidRDefault="006F0C68"/>
    <w:p w14:paraId="066F7FCB" w14:textId="77777777" w:rsidR="003A4CF0" w:rsidRPr="00F90ABB" w:rsidRDefault="003A4CF0">
      <w:pPr>
        <w:rPr>
          <w:b/>
          <w:bCs/>
        </w:rPr>
      </w:pPr>
      <w:r w:rsidRPr="00F90ABB">
        <w:rPr>
          <w:b/>
          <w:bCs/>
        </w:rPr>
        <w:t>Evaluation Scoring</w:t>
      </w:r>
    </w:p>
    <w:p w14:paraId="3D292136" w14:textId="56C5F49F" w:rsidR="00802782" w:rsidRDefault="006B4EDE">
      <w:r>
        <w:t xml:space="preserve">On absolute price </w:t>
      </w:r>
      <w:r w:rsidR="00680439">
        <w:t xml:space="preserve">(criteria 1) </w:t>
      </w:r>
      <w:r>
        <w:t>the scoring will</w:t>
      </w:r>
      <w:r w:rsidR="0093351B" w:rsidRPr="001A5908">
        <w:t xml:space="preserve"> award 40% to the lowest price</w:t>
      </w:r>
      <w:r w:rsidR="00D75702" w:rsidRPr="001A5908">
        <w:t xml:space="preserve"> &amp; the others will be awarded scores according to </w:t>
      </w:r>
      <w:r w:rsidR="008622EC" w:rsidRPr="001A5908">
        <w:t>distance from that</w:t>
      </w:r>
      <w:r w:rsidR="00993BD3">
        <w:t>.</w:t>
      </w:r>
    </w:p>
    <w:p w14:paraId="02B0B3D6" w14:textId="6F96BC8D" w:rsidR="00733E8F" w:rsidRPr="00733E8F" w:rsidRDefault="00733E8F" w:rsidP="00733E8F">
      <w:pPr>
        <w:rPr>
          <w:i/>
          <w:iCs/>
        </w:rPr>
      </w:pPr>
      <w:r w:rsidRPr="00733E8F">
        <w:rPr>
          <w:i/>
          <w:iCs/>
        </w:rPr>
        <w:t>For example: If Supplier A tenders the lowest price of £5</w:t>
      </w:r>
      <w:r w:rsidR="009264A2">
        <w:rPr>
          <w:i/>
          <w:iCs/>
        </w:rPr>
        <w:t>0</w:t>
      </w:r>
      <w:r w:rsidRPr="00733E8F">
        <w:rPr>
          <w:i/>
          <w:iCs/>
        </w:rPr>
        <w:t>,000, they would be awarded the maximum 40%. Supplier B tenders the next lowest price of £5</w:t>
      </w:r>
      <w:r w:rsidR="009264A2">
        <w:rPr>
          <w:i/>
          <w:iCs/>
        </w:rPr>
        <w:t>2</w:t>
      </w:r>
      <w:r w:rsidRPr="00733E8F">
        <w:rPr>
          <w:i/>
          <w:iCs/>
        </w:rPr>
        <w:t>,</w:t>
      </w:r>
      <w:r w:rsidR="009264A2">
        <w:rPr>
          <w:i/>
          <w:iCs/>
        </w:rPr>
        <w:t>000</w:t>
      </w:r>
      <w:r w:rsidRPr="00733E8F">
        <w:rPr>
          <w:i/>
          <w:iCs/>
        </w:rPr>
        <w:t xml:space="preserve"> they would be awarded 38%. </w:t>
      </w:r>
    </w:p>
    <w:p w14:paraId="4FEFCD57" w14:textId="77777777" w:rsidR="00733E8F" w:rsidRPr="00733E8F" w:rsidRDefault="00733E8F" w:rsidP="00733E8F">
      <w:pPr>
        <w:rPr>
          <w:i/>
          <w:iCs/>
        </w:rPr>
      </w:pPr>
      <w:r w:rsidRPr="00733E8F">
        <w:rPr>
          <w:i/>
          <w:iCs/>
        </w:rPr>
        <w:t>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3885"/>
      </w:tblGrid>
      <w:tr w:rsidR="00733E8F" w:rsidRPr="00733E8F" w14:paraId="647B2408" w14:textId="77777777" w:rsidTr="00B90765"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57014" w14:textId="77777777" w:rsidR="00733E8F" w:rsidRPr="00733E8F" w:rsidRDefault="00733E8F" w:rsidP="00B90765">
            <w:pPr>
              <w:rPr>
                <w:i/>
                <w:iCs/>
              </w:rPr>
            </w:pPr>
            <w:r w:rsidRPr="00733E8F">
              <w:rPr>
                <w:i/>
                <w:iCs/>
              </w:rPr>
              <w:t>Example </w:t>
            </w:r>
          </w:p>
        </w:tc>
        <w:tc>
          <w:tcPr>
            <w:tcW w:w="3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C98835" w14:textId="77777777" w:rsidR="00733E8F" w:rsidRPr="00733E8F" w:rsidRDefault="00733E8F" w:rsidP="00B90765">
            <w:pPr>
              <w:rPr>
                <w:i/>
                <w:iCs/>
              </w:rPr>
            </w:pPr>
            <w:r w:rsidRPr="00733E8F">
              <w:rPr>
                <w:i/>
                <w:iCs/>
              </w:rPr>
              <w:t>Example Score </w:t>
            </w:r>
          </w:p>
        </w:tc>
      </w:tr>
      <w:tr w:rsidR="00733E8F" w:rsidRPr="00733E8F" w14:paraId="325D0250" w14:textId="77777777" w:rsidTr="00B90765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22B62" w14:textId="04634278" w:rsidR="00733E8F" w:rsidRPr="00733E8F" w:rsidRDefault="00733E8F" w:rsidP="00B90765">
            <w:pPr>
              <w:rPr>
                <w:i/>
                <w:iCs/>
              </w:rPr>
            </w:pPr>
            <w:r w:rsidRPr="00733E8F">
              <w:rPr>
                <w:i/>
                <w:iCs/>
              </w:rPr>
              <w:t>If Tenderer A submits the lowest price of £5</w:t>
            </w:r>
            <w:r w:rsidR="009264A2">
              <w:rPr>
                <w:i/>
                <w:iCs/>
              </w:rPr>
              <w:t>0</w:t>
            </w:r>
            <w:r w:rsidRPr="00733E8F">
              <w:rPr>
                <w:i/>
                <w:iCs/>
              </w:rPr>
              <w:t>,000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E73EB2" w14:textId="77777777" w:rsidR="00733E8F" w:rsidRPr="00733E8F" w:rsidRDefault="00733E8F" w:rsidP="00B90765">
            <w:pPr>
              <w:rPr>
                <w:i/>
                <w:iCs/>
              </w:rPr>
            </w:pPr>
            <w:r w:rsidRPr="00733E8F">
              <w:rPr>
                <w:i/>
                <w:iCs/>
              </w:rPr>
              <w:t>40%</w:t>
            </w:r>
          </w:p>
        </w:tc>
      </w:tr>
      <w:tr w:rsidR="00733E8F" w:rsidRPr="00733E8F" w14:paraId="1D8BA68C" w14:textId="77777777" w:rsidTr="00B90765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E9420" w14:textId="43A07683" w:rsidR="00733E8F" w:rsidRPr="00733E8F" w:rsidRDefault="00733E8F" w:rsidP="00B90765">
            <w:pPr>
              <w:rPr>
                <w:i/>
                <w:iCs/>
              </w:rPr>
            </w:pPr>
            <w:r w:rsidRPr="00733E8F">
              <w:rPr>
                <w:i/>
                <w:iCs/>
              </w:rPr>
              <w:t>Tender B price = £5</w:t>
            </w:r>
            <w:r w:rsidR="009264A2">
              <w:rPr>
                <w:i/>
                <w:iCs/>
              </w:rPr>
              <w:t>2</w:t>
            </w:r>
            <w:r w:rsidRPr="00733E8F">
              <w:rPr>
                <w:i/>
                <w:iCs/>
              </w:rPr>
              <w:t>,</w:t>
            </w:r>
            <w:r w:rsidR="009264A2">
              <w:rPr>
                <w:i/>
                <w:iCs/>
              </w:rPr>
              <w:t>000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F55A07" w14:textId="77777777" w:rsidR="00733E8F" w:rsidRPr="00733E8F" w:rsidRDefault="00733E8F" w:rsidP="00B90765">
            <w:pPr>
              <w:rPr>
                <w:i/>
                <w:iCs/>
              </w:rPr>
            </w:pPr>
            <w:r w:rsidRPr="00733E8F">
              <w:rPr>
                <w:i/>
                <w:iCs/>
              </w:rPr>
              <w:t> </w:t>
            </w:r>
          </w:p>
        </w:tc>
      </w:tr>
      <w:tr w:rsidR="00733E8F" w:rsidRPr="00733E8F" w14:paraId="1910FBD7" w14:textId="77777777" w:rsidTr="00B90765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100D5" w14:textId="2144226F" w:rsidR="00733E8F" w:rsidRPr="00733E8F" w:rsidRDefault="00733E8F" w:rsidP="00B90765">
            <w:pPr>
              <w:rPr>
                <w:i/>
                <w:iCs/>
              </w:rPr>
            </w:pPr>
            <w:r w:rsidRPr="00733E8F">
              <w:rPr>
                <w:i/>
                <w:iCs/>
              </w:rPr>
              <w:t>=£5</w:t>
            </w:r>
            <w:r w:rsidR="009264A2">
              <w:rPr>
                <w:i/>
                <w:iCs/>
              </w:rPr>
              <w:t>0</w:t>
            </w:r>
            <w:r w:rsidRPr="00733E8F">
              <w:rPr>
                <w:i/>
                <w:iCs/>
              </w:rPr>
              <w:t>,000/£5</w:t>
            </w:r>
            <w:r w:rsidR="009264A2">
              <w:rPr>
                <w:i/>
                <w:iCs/>
              </w:rPr>
              <w:t>2</w:t>
            </w:r>
            <w:r w:rsidRPr="00733E8F">
              <w:rPr>
                <w:i/>
                <w:iCs/>
              </w:rPr>
              <w:t>,</w:t>
            </w:r>
            <w:r w:rsidR="009264A2">
              <w:rPr>
                <w:i/>
                <w:iCs/>
              </w:rPr>
              <w:t>000</w:t>
            </w:r>
            <w:r w:rsidRPr="00733E8F">
              <w:rPr>
                <w:i/>
                <w:iCs/>
              </w:rPr>
              <w:t xml:space="preserve"> = 9</w:t>
            </w:r>
            <w:r w:rsidR="000D2EB1">
              <w:rPr>
                <w:i/>
                <w:iCs/>
              </w:rPr>
              <w:t>6</w:t>
            </w:r>
            <w:r w:rsidRPr="00733E8F">
              <w:rPr>
                <w:i/>
                <w:iCs/>
              </w:rPr>
              <w:t>%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09B928" w14:textId="77777777" w:rsidR="00733E8F" w:rsidRPr="00733E8F" w:rsidRDefault="00733E8F" w:rsidP="00B90765">
            <w:pPr>
              <w:rPr>
                <w:i/>
                <w:iCs/>
              </w:rPr>
            </w:pPr>
            <w:r w:rsidRPr="00733E8F">
              <w:rPr>
                <w:i/>
                <w:iCs/>
              </w:rPr>
              <w:t> </w:t>
            </w:r>
          </w:p>
        </w:tc>
      </w:tr>
      <w:tr w:rsidR="00733E8F" w:rsidRPr="00733E8F" w14:paraId="1B806703" w14:textId="77777777" w:rsidTr="00B90765">
        <w:trPr>
          <w:trHeight w:val="45"/>
        </w:trPr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A2572" w14:textId="1D8229AD" w:rsidR="00733E8F" w:rsidRPr="00733E8F" w:rsidRDefault="00733E8F" w:rsidP="00B90765">
            <w:pPr>
              <w:rPr>
                <w:i/>
                <w:iCs/>
              </w:rPr>
            </w:pPr>
            <w:r w:rsidRPr="00733E8F">
              <w:rPr>
                <w:i/>
                <w:iCs/>
              </w:rPr>
              <w:t>Tenderer B score = 9</w:t>
            </w:r>
            <w:r w:rsidR="000D2EB1">
              <w:rPr>
                <w:i/>
                <w:iCs/>
              </w:rPr>
              <w:t>6</w:t>
            </w:r>
            <w:r w:rsidRPr="00733E8F">
              <w:rPr>
                <w:i/>
                <w:iCs/>
              </w:rPr>
              <w:t>% * 40%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9B650D" w14:textId="63C14EA1" w:rsidR="00733E8F" w:rsidRPr="00733E8F" w:rsidRDefault="00733E8F" w:rsidP="00B90765">
            <w:pPr>
              <w:rPr>
                <w:i/>
                <w:iCs/>
              </w:rPr>
            </w:pPr>
            <w:r w:rsidRPr="00733E8F">
              <w:rPr>
                <w:i/>
                <w:iCs/>
              </w:rPr>
              <w:t>38%</w:t>
            </w:r>
            <w:r w:rsidR="000D2EB1">
              <w:rPr>
                <w:i/>
                <w:iCs/>
              </w:rPr>
              <w:t xml:space="preserve"> rounded to the </w:t>
            </w:r>
            <w:r w:rsidR="008A69B7">
              <w:rPr>
                <w:i/>
                <w:iCs/>
              </w:rPr>
              <w:t>nearest whole number</w:t>
            </w:r>
          </w:p>
        </w:tc>
      </w:tr>
    </w:tbl>
    <w:p w14:paraId="27FC95EA" w14:textId="77777777" w:rsidR="00733E8F" w:rsidRPr="00733E8F" w:rsidRDefault="00733E8F" w:rsidP="00733E8F">
      <w:pPr>
        <w:rPr>
          <w:i/>
          <w:iCs/>
        </w:rPr>
      </w:pPr>
      <w:r w:rsidRPr="00733E8F">
        <w:rPr>
          <w:i/>
          <w:iCs/>
        </w:rPr>
        <w:t> </w:t>
      </w:r>
    </w:p>
    <w:p w14:paraId="200FF1D9" w14:textId="77777777" w:rsidR="00733E8F" w:rsidRPr="00733E8F" w:rsidRDefault="00733E8F" w:rsidP="00733E8F">
      <w:pPr>
        <w:rPr>
          <w:i/>
          <w:iCs/>
        </w:rPr>
      </w:pPr>
      <w:r w:rsidRPr="00733E8F">
        <w:rPr>
          <w:i/>
          <w:iCs/>
        </w:rPr>
        <w:t>Where a submitted price exceeds the lowest price submission by more than 100%, this will result in the tenderer being awarded a 0 for price</w:t>
      </w:r>
    </w:p>
    <w:p w14:paraId="458F8254" w14:textId="147B29B8" w:rsidR="006B4EDE" w:rsidRDefault="006B4EDE"/>
    <w:p w14:paraId="653BC481" w14:textId="77777777" w:rsidR="00E3207D" w:rsidRDefault="00E3207D">
      <w:r>
        <w:br w:type="page"/>
      </w:r>
    </w:p>
    <w:p w14:paraId="22209BFD" w14:textId="75A8BBDB" w:rsidR="006B4EDE" w:rsidRDefault="009F2207">
      <w:r>
        <w:lastRenderedPageBreak/>
        <w:t xml:space="preserve">For the </w:t>
      </w:r>
      <w:r w:rsidR="005340BD">
        <w:t xml:space="preserve">criteria </w:t>
      </w:r>
      <w:r w:rsidR="005340BD" w:rsidRPr="00E3207D">
        <w:rPr>
          <w:b/>
          <w:bCs/>
          <w:i/>
          <w:iCs/>
        </w:rPr>
        <w:t xml:space="preserve">excluding </w:t>
      </w:r>
      <w:r w:rsidR="005340BD">
        <w:t>absolute price the scoring will be according to the grid below &amp; then converted into the % in the evaluation table.</w:t>
      </w:r>
    </w:p>
    <w:tbl>
      <w:tblPr>
        <w:tblW w:w="52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3"/>
        <w:gridCol w:w="1504"/>
      </w:tblGrid>
      <w:tr w:rsidR="006B4EDE" w:rsidRPr="00A31C33" w14:paraId="04735105" w14:textId="77777777" w:rsidTr="00F90ABB">
        <w:trPr>
          <w:trHeight w:val="53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3996"/>
            <w:hideMark/>
          </w:tcPr>
          <w:p w14:paraId="580CF72D" w14:textId="77777777" w:rsidR="006B4EDE" w:rsidRPr="00A31C33" w:rsidRDefault="006B4EDE" w:rsidP="00B90765">
            <w:pPr>
              <w:pStyle w:val="BodyText1"/>
              <w:spacing w:before="120"/>
              <w:jc w:val="both"/>
              <w:rPr>
                <w:rFonts w:cs="Arial"/>
                <w:b/>
                <w:color w:val="FFFFFF" w:themeColor="background1"/>
                <w:sz w:val="22"/>
              </w:rPr>
            </w:pPr>
            <w:r>
              <w:rPr>
                <w:rFonts w:cs="Arial"/>
                <w:b/>
                <w:color w:val="FFFFFF" w:themeColor="background1"/>
                <w:sz w:val="22"/>
              </w:rPr>
              <w:t>SCORING</w:t>
            </w:r>
            <w:r w:rsidRPr="00A31C33">
              <w:rPr>
                <w:rFonts w:cs="Arial"/>
                <w:b/>
                <w:color w:val="FFFFFF" w:themeColor="background1"/>
                <w:sz w:val="22"/>
              </w:rPr>
              <w:t xml:space="preserve"> METHODOLOGY</w:t>
            </w:r>
          </w:p>
        </w:tc>
      </w:tr>
      <w:tr w:rsidR="006B4EDE" w:rsidRPr="00A31C33" w14:paraId="765645A8" w14:textId="77777777" w:rsidTr="00F90ABB">
        <w:trPr>
          <w:trHeight w:val="416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3996"/>
            <w:hideMark/>
          </w:tcPr>
          <w:p w14:paraId="56F7CDDC" w14:textId="77777777" w:rsidR="006B4EDE" w:rsidRPr="00A31C33" w:rsidRDefault="006B4EDE" w:rsidP="00B90765">
            <w:pPr>
              <w:pStyle w:val="BodyText1"/>
              <w:spacing w:before="120"/>
              <w:rPr>
                <w:rFonts w:cs="Arial"/>
                <w:b/>
                <w:color w:val="FFFFFF" w:themeColor="background1"/>
                <w:sz w:val="22"/>
              </w:rPr>
            </w:pPr>
            <w:r w:rsidRPr="00A31C33">
              <w:rPr>
                <w:rFonts w:cs="Arial"/>
                <w:b/>
                <w:color w:val="FFFFFF" w:themeColor="background1"/>
                <w:sz w:val="22"/>
              </w:rPr>
              <w:t>QUESTION RESPONSES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3996"/>
            <w:hideMark/>
          </w:tcPr>
          <w:p w14:paraId="7BA14EBB" w14:textId="77777777" w:rsidR="006B4EDE" w:rsidRPr="00A31C33" w:rsidRDefault="006B4EDE" w:rsidP="00B90765">
            <w:pPr>
              <w:pStyle w:val="BodyText1"/>
              <w:spacing w:before="120"/>
              <w:rPr>
                <w:rFonts w:cs="Arial"/>
                <w:b/>
                <w:color w:val="FFFFFF" w:themeColor="background1"/>
                <w:sz w:val="22"/>
              </w:rPr>
            </w:pPr>
            <w:r w:rsidRPr="00A31C33">
              <w:rPr>
                <w:rFonts w:cs="Arial"/>
                <w:b/>
                <w:color w:val="FFFFFF" w:themeColor="background1"/>
                <w:sz w:val="22"/>
              </w:rPr>
              <w:t>MARKS</w:t>
            </w:r>
          </w:p>
        </w:tc>
      </w:tr>
      <w:tr w:rsidR="006B4EDE" w:rsidRPr="00F06A91" w14:paraId="06DDF3AC" w14:textId="77777777" w:rsidTr="00F90ABB">
        <w:trPr>
          <w:trHeight w:val="1154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2342" w14:textId="77777777" w:rsidR="006B4EDE" w:rsidRPr="001A5908" w:rsidRDefault="006B4EDE" w:rsidP="00B90765">
            <w:pPr>
              <w:pStyle w:val="BodyText1"/>
              <w:spacing w:before="120"/>
              <w:jc w:val="both"/>
              <w:rPr>
                <w:rFonts w:cs="Arial"/>
                <w:b/>
              </w:rPr>
            </w:pPr>
            <w:r w:rsidRPr="001A5908">
              <w:rPr>
                <w:rFonts w:cs="Arial"/>
                <w:b/>
              </w:rPr>
              <w:t>An Excellent Response, where the tenderer:</w:t>
            </w:r>
          </w:p>
          <w:p w14:paraId="3444841A" w14:textId="38A97AD3" w:rsidR="006B4EDE" w:rsidRPr="001A5908" w:rsidRDefault="006B4EDE" w:rsidP="00B90765">
            <w:pPr>
              <w:pStyle w:val="BodyText1"/>
              <w:spacing w:before="120"/>
              <w:jc w:val="both"/>
              <w:rPr>
                <w:rFonts w:cs="Arial"/>
              </w:rPr>
            </w:pPr>
            <w:r w:rsidRPr="001A5908">
              <w:rPr>
                <w:rFonts w:cs="Arial"/>
                <w:bCs/>
              </w:rPr>
              <w:t>Demonstrates a comprehensive understanding of the requirement(s); and meets the requirement(s)</w:t>
            </w:r>
            <w:r w:rsidR="00747596">
              <w:rPr>
                <w:rFonts w:cs="Arial"/>
                <w:bCs/>
              </w:rPr>
              <w:t xml:space="preserve"> </w:t>
            </w:r>
            <w:r w:rsidRPr="001A5908">
              <w:rPr>
                <w:rFonts w:cs="Arial"/>
                <w:bCs/>
              </w:rPr>
              <w:t xml:space="preserve">in all areas; and </w:t>
            </w:r>
            <w:r w:rsidRPr="001A5908">
              <w:rPr>
                <w:rFonts w:cs="Arial"/>
                <w:bCs/>
              </w:rPr>
              <w:br/>
              <w:t xml:space="preserve">demonstrates the ability to deliver the requirement(s) to a high standard; and provides comprehensive evidence provided relating to the requirement(s) is detailed and demonstrating high quality; </w:t>
            </w:r>
            <w:r w:rsidRPr="001A5908">
              <w:rPr>
                <w:rFonts w:cs="Arial"/>
                <w:bCs/>
              </w:rPr>
              <w:br/>
              <w:t xml:space="preserve">and could not be expected to answer more comprehensively or appropriately.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AD37" w14:textId="77777777" w:rsidR="006B4EDE" w:rsidRPr="001A5908" w:rsidRDefault="006B4EDE" w:rsidP="00B90765">
            <w:pPr>
              <w:pStyle w:val="BodyText1"/>
              <w:spacing w:before="0" w:after="0" w:line="360" w:lineRule="auto"/>
              <w:jc w:val="center"/>
              <w:rPr>
                <w:rFonts w:cs="Arial"/>
              </w:rPr>
            </w:pPr>
            <w:r w:rsidRPr="001A5908">
              <w:rPr>
                <w:rFonts w:cs="Arial"/>
              </w:rPr>
              <w:t>10</w:t>
            </w:r>
          </w:p>
        </w:tc>
      </w:tr>
      <w:tr w:rsidR="006B4EDE" w:rsidRPr="00FD1BCF" w14:paraId="16C967CA" w14:textId="77777777" w:rsidTr="00F90ABB">
        <w:trPr>
          <w:trHeight w:val="892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B50D" w14:textId="77777777" w:rsidR="006B4EDE" w:rsidRPr="001A5908" w:rsidRDefault="006B4EDE" w:rsidP="00B90765">
            <w:pPr>
              <w:pStyle w:val="BodyText1"/>
              <w:spacing w:before="120"/>
              <w:jc w:val="both"/>
              <w:rPr>
                <w:rFonts w:cs="Arial"/>
                <w:b/>
                <w:color w:val="000000" w:themeColor="text1"/>
              </w:rPr>
            </w:pPr>
            <w:r w:rsidRPr="001A5908">
              <w:rPr>
                <w:rFonts w:cs="Arial"/>
                <w:b/>
                <w:color w:val="000000" w:themeColor="text1"/>
              </w:rPr>
              <w:t>A Good Repsonse, where the tenderer:</w:t>
            </w:r>
          </w:p>
          <w:p w14:paraId="3A03639A" w14:textId="77777777" w:rsidR="006B4EDE" w:rsidRPr="001A5908" w:rsidRDefault="006B4EDE" w:rsidP="00B90765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A59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demonstrates a good understanding of the requirement(s); and</w:t>
            </w:r>
          </w:p>
          <w:p w14:paraId="2F10E768" w14:textId="77777777" w:rsidR="006B4EDE" w:rsidRPr="001A5908" w:rsidRDefault="006B4EDE" w:rsidP="00B90765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A59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meets the requirement(s) in all areas; and</w:t>
            </w:r>
          </w:p>
          <w:p w14:paraId="368A602A" w14:textId="77777777" w:rsidR="006B4EDE" w:rsidRPr="001A5908" w:rsidRDefault="006B4EDE" w:rsidP="00B90765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A59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demonstrates the ability to deliver the requirement(s) above a basic standard; and provides good detail and evidence in relation to the requirement(s) demonstrating good quality.</w:t>
            </w:r>
          </w:p>
          <w:p w14:paraId="75980DDC" w14:textId="77777777" w:rsidR="006B4EDE" w:rsidRPr="001A5908" w:rsidRDefault="006B4EDE" w:rsidP="00B90765">
            <w:pPr>
              <w:pStyle w:val="BodyText1"/>
              <w:spacing w:before="12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B29F" w14:textId="77777777" w:rsidR="006B4EDE" w:rsidRPr="001A5908" w:rsidRDefault="006B4EDE" w:rsidP="00B90765">
            <w:pPr>
              <w:pStyle w:val="BodyText1"/>
              <w:spacing w:before="0" w:after="0" w:line="360" w:lineRule="auto"/>
              <w:jc w:val="center"/>
              <w:rPr>
                <w:rFonts w:cs="Arial"/>
                <w:color w:val="000000" w:themeColor="text1"/>
              </w:rPr>
            </w:pPr>
            <w:r w:rsidRPr="001A5908">
              <w:rPr>
                <w:rFonts w:cs="Arial"/>
                <w:color w:val="000000" w:themeColor="text1"/>
              </w:rPr>
              <w:t>8</w:t>
            </w:r>
          </w:p>
        </w:tc>
      </w:tr>
      <w:tr w:rsidR="006B4EDE" w:rsidRPr="00FD1BCF" w14:paraId="0D0B9A5F" w14:textId="77777777" w:rsidTr="00F90ABB">
        <w:trPr>
          <w:trHeight w:val="777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64AF" w14:textId="77777777" w:rsidR="006B4EDE" w:rsidRPr="001A5908" w:rsidRDefault="006B4EDE" w:rsidP="00B90765">
            <w:pPr>
              <w:pStyle w:val="BodyText1"/>
              <w:tabs>
                <w:tab w:val="left" w:pos="0"/>
              </w:tabs>
              <w:spacing w:before="120"/>
              <w:jc w:val="both"/>
              <w:rPr>
                <w:rFonts w:cs="Arial"/>
                <w:b/>
                <w:color w:val="000000" w:themeColor="text1"/>
              </w:rPr>
            </w:pPr>
            <w:r w:rsidRPr="001A5908">
              <w:rPr>
                <w:rFonts w:cs="Arial"/>
                <w:b/>
                <w:color w:val="000000" w:themeColor="text1"/>
              </w:rPr>
              <w:t>An Acceptable Response, where the tenderer:</w:t>
            </w:r>
          </w:p>
          <w:p w14:paraId="48E65F2C" w14:textId="77777777" w:rsidR="006B4EDE" w:rsidRPr="001A5908" w:rsidRDefault="006B4EDE" w:rsidP="00B90765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A59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demonstrates at least a basic understanding of the requirement(s); and</w:t>
            </w:r>
          </w:p>
          <w:p w14:paraId="48DDED68" w14:textId="77777777" w:rsidR="006B4EDE" w:rsidRPr="001A5908" w:rsidRDefault="006B4EDE" w:rsidP="00B90765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A590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meets the requirement(s) in all areas; and demonstrates the ability to deliver the requirements to at least a basic standard; and provides detail and evidence in relation to the requirement(s) demonstrating acceptable quality.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8122" w14:textId="77777777" w:rsidR="006B4EDE" w:rsidRPr="001A5908" w:rsidRDefault="006B4EDE" w:rsidP="00B90765">
            <w:pPr>
              <w:pStyle w:val="BodyText1"/>
              <w:spacing w:before="0" w:after="0" w:line="360" w:lineRule="auto"/>
              <w:jc w:val="center"/>
              <w:rPr>
                <w:rFonts w:cs="Arial"/>
                <w:color w:val="000000" w:themeColor="text1"/>
              </w:rPr>
            </w:pPr>
            <w:r w:rsidRPr="001A5908">
              <w:rPr>
                <w:rFonts w:cs="Arial"/>
                <w:color w:val="000000" w:themeColor="text1"/>
              </w:rPr>
              <w:t>5</w:t>
            </w:r>
          </w:p>
        </w:tc>
      </w:tr>
      <w:tr w:rsidR="006B4EDE" w:rsidRPr="00A31C33" w14:paraId="00228055" w14:textId="77777777" w:rsidTr="00F90ABB">
        <w:trPr>
          <w:trHeight w:val="777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D7A7" w14:textId="77777777" w:rsidR="006B4EDE" w:rsidRPr="001A5908" w:rsidRDefault="006B4EDE" w:rsidP="00B90765">
            <w:pPr>
              <w:pStyle w:val="BodyText1"/>
              <w:tabs>
                <w:tab w:val="left" w:pos="0"/>
              </w:tabs>
              <w:spacing w:before="120"/>
              <w:jc w:val="both"/>
              <w:rPr>
                <w:rFonts w:cs="Arial"/>
                <w:b/>
              </w:rPr>
            </w:pPr>
            <w:r w:rsidRPr="001A5908">
              <w:rPr>
                <w:rFonts w:cs="Arial"/>
                <w:b/>
              </w:rPr>
              <w:t>A Poor Response, where the tenderer:</w:t>
            </w:r>
          </w:p>
          <w:p w14:paraId="26B6CA6E" w14:textId="77777777" w:rsidR="006B4EDE" w:rsidRPr="001A5908" w:rsidRDefault="006B4EDE" w:rsidP="00B9076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A5908">
              <w:rPr>
                <w:rFonts w:ascii="Arial" w:hAnsi="Arial" w:cs="Arial"/>
                <w:sz w:val="20"/>
                <w:szCs w:val="20"/>
                <w:lang w:val="en-US"/>
              </w:rPr>
              <w:t>does not demonstrate at least a basic understanding of, or misunderstands some parts of, the requirement(s); and/or does not meet the requirement in at least one area; and/or does not demonstrate the ability to deliver the requirement(s) to at least a basic standard; and/or provides insufficient detail and/or evidence in relation to the requirement(s) to demonstrate acceptable quality.</w:t>
            </w:r>
          </w:p>
          <w:p w14:paraId="4D80B09B" w14:textId="77777777" w:rsidR="006B4EDE" w:rsidRPr="001A5908" w:rsidRDefault="006B4EDE" w:rsidP="00B90765">
            <w:pPr>
              <w:pStyle w:val="BodyText1"/>
              <w:tabs>
                <w:tab w:val="left" w:pos="0"/>
              </w:tabs>
              <w:spacing w:before="120"/>
              <w:jc w:val="both"/>
              <w:rPr>
                <w:rFonts w:cs="Arial"/>
                <w:bCs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118F" w14:textId="77777777" w:rsidR="006B4EDE" w:rsidRPr="001A5908" w:rsidRDefault="006B4EDE" w:rsidP="00B90765">
            <w:pPr>
              <w:pStyle w:val="BodyText1"/>
              <w:spacing w:before="0" w:after="0" w:line="360" w:lineRule="auto"/>
              <w:jc w:val="center"/>
              <w:rPr>
                <w:rFonts w:cs="Arial"/>
              </w:rPr>
            </w:pPr>
            <w:r w:rsidRPr="001A5908">
              <w:rPr>
                <w:rFonts w:cs="Arial"/>
              </w:rPr>
              <w:t>2</w:t>
            </w:r>
          </w:p>
        </w:tc>
      </w:tr>
      <w:tr w:rsidR="006B4EDE" w:rsidRPr="00A31C33" w14:paraId="069C639C" w14:textId="77777777" w:rsidTr="00F90ABB">
        <w:trPr>
          <w:trHeight w:val="777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E723" w14:textId="77777777" w:rsidR="006B4EDE" w:rsidRPr="001A5908" w:rsidRDefault="006B4EDE" w:rsidP="00B90765">
            <w:pPr>
              <w:pStyle w:val="BodyText1"/>
              <w:tabs>
                <w:tab w:val="left" w:pos="0"/>
              </w:tabs>
              <w:spacing w:before="120"/>
              <w:jc w:val="both"/>
              <w:rPr>
                <w:rFonts w:cs="Arial"/>
                <w:b/>
              </w:rPr>
            </w:pPr>
            <w:r w:rsidRPr="001A5908">
              <w:rPr>
                <w:rFonts w:cs="Arial"/>
                <w:b/>
              </w:rPr>
              <w:t>An Unacceptable Response, where the tenderer:</w:t>
            </w:r>
          </w:p>
          <w:p w14:paraId="4C2D14A3" w14:textId="77777777" w:rsidR="006B4EDE" w:rsidRPr="001A5908" w:rsidRDefault="006B4EDE" w:rsidP="00B9076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A5908">
              <w:rPr>
                <w:rFonts w:ascii="Arial" w:hAnsi="Arial" w:cs="Arial"/>
                <w:sz w:val="20"/>
                <w:szCs w:val="20"/>
                <w:lang w:val="en-US"/>
              </w:rPr>
              <w:t>has failed or refused to provide a response; or provides a response not relevant to the requirement; or provides a response which causes the evaluator concern that accepting the response would damage the reputation of the Customer.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A128" w14:textId="77777777" w:rsidR="006B4EDE" w:rsidRPr="001A5908" w:rsidRDefault="006B4EDE" w:rsidP="00B90765">
            <w:pPr>
              <w:pStyle w:val="BodyText1"/>
              <w:spacing w:before="0" w:after="0" w:line="360" w:lineRule="auto"/>
              <w:jc w:val="center"/>
              <w:rPr>
                <w:rFonts w:cs="Arial"/>
              </w:rPr>
            </w:pPr>
            <w:r w:rsidRPr="001A5908">
              <w:rPr>
                <w:rFonts w:cs="Arial"/>
              </w:rPr>
              <w:t>0</w:t>
            </w:r>
          </w:p>
        </w:tc>
      </w:tr>
    </w:tbl>
    <w:p w14:paraId="12A243C0" w14:textId="77777777" w:rsidR="00940F39" w:rsidRDefault="00940F39"/>
    <w:p w14:paraId="62F8702F" w14:textId="77777777" w:rsidR="000829B3" w:rsidRDefault="000829B3" w:rsidP="000829B3">
      <w:r>
        <w:t>For the presentation it should be noted that the scoring will be as explained and a key focus is criteria number 4 but following the presentation it is anticipated that categories 1b/2/3 might also have their scoring revised as further clarity or understanding is provided.</w:t>
      </w:r>
    </w:p>
    <w:p w14:paraId="3A156CB7" w14:textId="77777777" w:rsidR="000829B3" w:rsidRDefault="000829B3"/>
    <w:p w14:paraId="09FD1E20" w14:textId="77777777" w:rsidR="00940F39" w:rsidRDefault="00940F39"/>
    <w:p w14:paraId="525855DC" w14:textId="77777777" w:rsidR="00940F39" w:rsidRPr="00D036F1" w:rsidRDefault="00940F39" w:rsidP="00940F39">
      <w:pPr>
        <w:rPr>
          <w:b/>
          <w:bCs/>
        </w:rPr>
      </w:pPr>
      <w:r w:rsidRPr="00D036F1">
        <w:rPr>
          <w:b/>
          <w:bCs/>
        </w:rPr>
        <w:t>Mandatory Requirements</w:t>
      </w:r>
    </w:p>
    <w:p w14:paraId="69EFC03F" w14:textId="34D41B30" w:rsidR="00A7413E" w:rsidRDefault="00856C94" w:rsidP="00940F39">
      <w:r>
        <w:t>Note there are a few questions that we require affirmative responses to</w:t>
      </w:r>
      <w:r w:rsidR="00A90317">
        <w:t>,</w:t>
      </w:r>
      <w:r>
        <w:t xml:space="preserve"> </w:t>
      </w:r>
      <w:proofErr w:type="gramStart"/>
      <w:r w:rsidR="00D036F1">
        <w:t>in order for</w:t>
      </w:r>
      <w:proofErr w:type="gramEnd"/>
      <w:r w:rsidR="00D036F1">
        <w:t xml:space="preserve"> a bidder to be considered – see appendix 3.</w:t>
      </w:r>
    </w:p>
    <w:p w14:paraId="332965FB" w14:textId="77777777" w:rsidR="00A7413E" w:rsidRDefault="00A7413E" w:rsidP="00940F39"/>
    <w:p w14:paraId="17A258E4" w14:textId="77777777" w:rsidR="00A7413E" w:rsidRPr="00505689" w:rsidRDefault="00A7413E" w:rsidP="00940F39">
      <w:pPr>
        <w:rPr>
          <w:b/>
          <w:bCs/>
        </w:rPr>
      </w:pPr>
      <w:r w:rsidRPr="00505689">
        <w:rPr>
          <w:b/>
          <w:bCs/>
        </w:rPr>
        <w:t>Submission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145AFF" w14:paraId="4586186B" w14:textId="77777777" w:rsidTr="00145AFF">
        <w:tc>
          <w:tcPr>
            <w:tcW w:w="7083" w:type="dxa"/>
          </w:tcPr>
          <w:p w14:paraId="2BF3B19A" w14:textId="012376DD" w:rsidR="00145AFF" w:rsidRPr="00145AFF" w:rsidRDefault="00145AFF" w:rsidP="00940F39">
            <w:pPr>
              <w:rPr>
                <w:b/>
                <w:bCs/>
              </w:rPr>
            </w:pPr>
            <w:r w:rsidRPr="00145AFF">
              <w:rPr>
                <w:b/>
                <w:bCs/>
              </w:rPr>
              <w:t>To be returned</w:t>
            </w:r>
          </w:p>
        </w:tc>
        <w:tc>
          <w:tcPr>
            <w:tcW w:w="1933" w:type="dxa"/>
          </w:tcPr>
          <w:p w14:paraId="3EF12E32" w14:textId="77777777" w:rsidR="00145AFF" w:rsidRDefault="00145AFF" w:rsidP="00940F39"/>
        </w:tc>
      </w:tr>
      <w:tr w:rsidR="00145AFF" w14:paraId="4DFED5CE" w14:textId="77777777" w:rsidTr="00145AFF">
        <w:tc>
          <w:tcPr>
            <w:tcW w:w="7083" w:type="dxa"/>
          </w:tcPr>
          <w:p w14:paraId="44639C0F" w14:textId="77777777" w:rsidR="00145AFF" w:rsidRDefault="00145AFF" w:rsidP="00940F39"/>
        </w:tc>
        <w:tc>
          <w:tcPr>
            <w:tcW w:w="1933" w:type="dxa"/>
          </w:tcPr>
          <w:p w14:paraId="3C66C776" w14:textId="77777777" w:rsidR="00145AFF" w:rsidRDefault="00145AFF" w:rsidP="00940F39"/>
        </w:tc>
      </w:tr>
      <w:tr w:rsidR="00145AFF" w14:paraId="4BF4CB2A" w14:textId="77777777" w:rsidTr="00145AFF">
        <w:tc>
          <w:tcPr>
            <w:tcW w:w="7083" w:type="dxa"/>
          </w:tcPr>
          <w:p w14:paraId="39906924" w14:textId="3EF15ED3" w:rsidR="00145AFF" w:rsidRDefault="00145AFF" w:rsidP="00940F39">
            <w:r>
              <w:t xml:space="preserve">Proposal in </w:t>
            </w:r>
            <w:r w:rsidR="007125A4">
              <w:t>up to</w:t>
            </w:r>
            <w:r>
              <w:t xml:space="preserve"> 20 pages</w:t>
            </w:r>
            <w:r w:rsidR="007125A4">
              <w:t>.</w:t>
            </w:r>
          </w:p>
        </w:tc>
        <w:tc>
          <w:tcPr>
            <w:tcW w:w="1933" w:type="dxa"/>
          </w:tcPr>
          <w:p w14:paraId="741E5D78" w14:textId="77777777" w:rsidR="00145AFF" w:rsidRDefault="00145AFF" w:rsidP="00940F39"/>
        </w:tc>
      </w:tr>
      <w:tr w:rsidR="00145AFF" w14:paraId="5A3439B6" w14:textId="77777777" w:rsidTr="00145AFF">
        <w:tc>
          <w:tcPr>
            <w:tcW w:w="7083" w:type="dxa"/>
          </w:tcPr>
          <w:p w14:paraId="056500FF" w14:textId="4F8A6051" w:rsidR="00145AFF" w:rsidRDefault="00505689" w:rsidP="00940F39">
            <w:r>
              <w:t>Draft terms &amp; conditions</w:t>
            </w:r>
          </w:p>
        </w:tc>
        <w:tc>
          <w:tcPr>
            <w:tcW w:w="1933" w:type="dxa"/>
          </w:tcPr>
          <w:p w14:paraId="0EE3F4D5" w14:textId="77777777" w:rsidR="00145AFF" w:rsidRDefault="00145AFF" w:rsidP="00940F39"/>
        </w:tc>
      </w:tr>
      <w:tr w:rsidR="00145AFF" w14:paraId="48148BD0" w14:textId="77777777" w:rsidTr="00145AFF">
        <w:tc>
          <w:tcPr>
            <w:tcW w:w="7083" w:type="dxa"/>
          </w:tcPr>
          <w:p w14:paraId="445D14CE" w14:textId="27DD9A33" w:rsidR="00145AFF" w:rsidRDefault="00505689" w:rsidP="00940F39">
            <w:r>
              <w:t>Names &amp; contacts for 2 references</w:t>
            </w:r>
          </w:p>
        </w:tc>
        <w:tc>
          <w:tcPr>
            <w:tcW w:w="1933" w:type="dxa"/>
          </w:tcPr>
          <w:p w14:paraId="41F3FBED" w14:textId="77777777" w:rsidR="00145AFF" w:rsidRDefault="00145AFF" w:rsidP="00940F39"/>
        </w:tc>
      </w:tr>
      <w:tr w:rsidR="00145AFF" w14:paraId="0506C940" w14:textId="77777777" w:rsidTr="00145AFF">
        <w:tc>
          <w:tcPr>
            <w:tcW w:w="7083" w:type="dxa"/>
          </w:tcPr>
          <w:p w14:paraId="574486CC" w14:textId="2FA86709" w:rsidR="00145AFF" w:rsidRDefault="00505689" w:rsidP="00940F39">
            <w:r>
              <w:t xml:space="preserve">Completed </w:t>
            </w:r>
            <w:r w:rsidR="00EB1850">
              <w:t>appendix 3 – Mandatory Requirements</w:t>
            </w:r>
          </w:p>
        </w:tc>
        <w:tc>
          <w:tcPr>
            <w:tcW w:w="1933" w:type="dxa"/>
          </w:tcPr>
          <w:p w14:paraId="7AF430F3" w14:textId="77777777" w:rsidR="00145AFF" w:rsidRDefault="00145AFF" w:rsidP="00940F39"/>
        </w:tc>
      </w:tr>
      <w:tr w:rsidR="00145AFF" w14:paraId="1916F342" w14:textId="77777777" w:rsidTr="00145AFF">
        <w:tc>
          <w:tcPr>
            <w:tcW w:w="7083" w:type="dxa"/>
          </w:tcPr>
          <w:p w14:paraId="7063502C" w14:textId="77777777" w:rsidR="00145AFF" w:rsidRDefault="00145AFF" w:rsidP="00940F39"/>
        </w:tc>
        <w:tc>
          <w:tcPr>
            <w:tcW w:w="1933" w:type="dxa"/>
          </w:tcPr>
          <w:p w14:paraId="2D07A378" w14:textId="77777777" w:rsidR="00145AFF" w:rsidRDefault="00145AFF" w:rsidP="00940F39"/>
        </w:tc>
      </w:tr>
    </w:tbl>
    <w:p w14:paraId="01236448" w14:textId="77777777" w:rsidR="00A7413E" w:rsidRDefault="00A7413E" w:rsidP="00940F39"/>
    <w:p w14:paraId="3C5960CE" w14:textId="4A38D3D5" w:rsidR="003644FA" w:rsidRDefault="000A56CB" w:rsidP="00940F39">
      <w:r>
        <w:br w:type="page"/>
      </w:r>
    </w:p>
    <w:p w14:paraId="7702B542" w14:textId="1B4DE1F5" w:rsidR="00364237" w:rsidRDefault="003644FA">
      <w:pPr>
        <w:rPr>
          <w:b/>
          <w:bCs/>
        </w:rPr>
      </w:pPr>
      <w:r w:rsidRPr="00FE1BC1">
        <w:rPr>
          <w:b/>
          <w:bCs/>
        </w:rPr>
        <w:lastRenderedPageBreak/>
        <w:t xml:space="preserve">Appendix 1 </w:t>
      </w:r>
      <w:r w:rsidR="00E22C5B" w:rsidRPr="00FE1BC1">
        <w:rPr>
          <w:b/>
          <w:bCs/>
        </w:rPr>
        <w:t>–</w:t>
      </w:r>
      <w:r w:rsidRPr="00FE1BC1">
        <w:rPr>
          <w:b/>
          <w:bCs/>
        </w:rPr>
        <w:t xml:space="preserve"> </w:t>
      </w:r>
      <w:r w:rsidR="00E22C5B" w:rsidRPr="00FE1BC1">
        <w:rPr>
          <w:b/>
          <w:bCs/>
        </w:rPr>
        <w:t>Organisation Chart for Charter Finance Team</w:t>
      </w:r>
    </w:p>
    <w:p w14:paraId="244D1A9A" w14:textId="4F52AB8F" w:rsidR="00E22C5B" w:rsidRDefault="00CF2563">
      <w:r>
        <w:rPr>
          <w:noProof/>
        </w:rPr>
        <w:drawing>
          <wp:inline distT="0" distB="0" distL="0" distR="0" wp14:anchorId="318C72C7" wp14:editId="029BC584">
            <wp:extent cx="5245826" cy="2324100"/>
            <wp:effectExtent l="0" t="0" r="0" b="0"/>
            <wp:docPr id="2130449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49804" name=""/>
                    <pic:cNvPicPr/>
                  </pic:nvPicPr>
                  <pic:blipFill rotWithShape="1">
                    <a:blip r:embed="rId11"/>
                    <a:srcRect l="27521" t="36400" r="9461" b="13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836" cy="2326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A47B49" w14:textId="77777777" w:rsidR="00DC3918" w:rsidRDefault="00DC3918"/>
    <w:p w14:paraId="3435AA04" w14:textId="713A0A6F" w:rsidR="00DC3918" w:rsidRPr="00475C80" w:rsidRDefault="00C44EEC">
      <w:pPr>
        <w:rPr>
          <w:b/>
          <w:bCs/>
        </w:rPr>
      </w:pPr>
      <w:r w:rsidRPr="00475C80">
        <w:rPr>
          <w:b/>
          <w:bCs/>
        </w:rPr>
        <w:t>Appendix 2 – Typical Year End Timetable</w:t>
      </w:r>
    </w:p>
    <w:p w14:paraId="0E8A256F" w14:textId="77777777" w:rsidR="00F043F0" w:rsidRDefault="00F043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7B1D3C" w14:paraId="76132E53" w14:textId="77777777" w:rsidTr="00966F84">
        <w:tc>
          <w:tcPr>
            <w:tcW w:w="3005" w:type="dxa"/>
          </w:tcPr>
          <w:p w14:paraId="040AB64F" w14:textId="77777777" w:rsidR="007B1D3C" w:rsidRDefault="007B1D3C"/>
        </w:tc>
        <w:tc>
          <w:tcPr>
            <w:tcW w:w="3005" w:type="dxa"/>
          </w:tcPr>
          <w:p w14:paraId="2A009F2F" w14:textId="77777777" w:rsidR="007B1D3C" w:rsidRDefault="007B1D3C"/>
        </w:tc>
      </w:tr>
      <w:tr w:rsidR="007B1D3C" w14:paraId="49C1AC33" w14:textId="77777777" w:rsidTr="00966F84">
        <w:tc>
          <w:tcPr>
            <w:tcW w:w="3005" w:type="dxa"/>
          </w:tcPr>
          <w:p w14:paraId="58E51439" w14:textId="29893538" w:rsidR="007B1D3C" w:rsidRDefault="007B1D3C">
            <w:r>
              <w:t xml:space="preserve">Interim audit </w:t>
            </w:r>
          </w:p>
        </w:tc>
        <w:tc>
          <w:tcPr>
            <w:tcW w:w="3005" w:type="dxa"/>
          </w:tcPr>
          <w:p w14:paraId="6745A21A" w14:textId="19156B94" w:rsidR="007B1D3C" w:rsidRDefault="007B1D3C">
            <w:r>
              <w:t>June</w:t>
            </w:r>
          </w:p>
        </w:tc>
      </w:tr>
      <w:tr w:rsidR="007B1D3C" w14:paraId="25A200D7" w14:textId="77777777" w:rsidTr="00966F84">
        <w:tc>
          <w:tcPr>
            <w:tcW w:w="3005" w:type="dxa"/>
          </w:tcPr>
          <w:p w14:paraId="25F7F4F9" w14:textId="0323FE00" w:rsidR="007B1D3C" w:rsidRDefault="007B1D3C">
            <w:r>
              <w:t>Close Year end</w:t>
            </w:r>
          </w:p>
        </w:tc>
        <w:tc>
          <w:tcPr>
            <w:tcW w:w="3005" w:type="dxa"/>
          </w:tcPr>
          <w:p w14:paraId="347DC322" w14:textId="7CA2E160" w:rsidR="007B1D3C" w:rsidRDefault="007B1D3C">
            <w:r>
              <w:t>September</w:t>
            </w:r>
          </w:p>
        </w:tc>
      </w:tr>
      <w:tr w:rsidR="007B1D3C" w14:paraId="1E2216A8" w14:textId="77777777" w:rsidTr="00966F84">
        <w:tc>
          <w:tcPr>
            <w:tcW w:w="3005" w:type="dxa"/>
          </w:tcPr>
          <w:p w14:paraId="5306F4DF" w14:textId="254D7FA5" w:rsidR="007B1D3C" w:rsidRDefault="007B1D3C">
            <w:r>
              <w:t xml:space="preserve">Compile details of the prepared by client list </w:t>
            </w:r>
          </w:p>
        </w:tc>
        <w:tc>
          <w:tcPr>
            <w:tcW w:w="3005" w:type="dxa"/>
          </w:tcPr>
          <w:p w14:paraId="4CECF4C4" w14:textId="6E23E7E5" w:rsidR="007B1D3C" w:rsidRDefault="007B1D3C">
            <w:r>
              <w:t>Sept to mid Oct</w:t>
            </w:r>
          </w:p>
        </w:tc>
      </w:tr>
      <w:tr w:rsidR="007B1D3C" w14:paraId="4F4C3E18" w14:textId="77777777" w:rsidTr="00966F84">
        <w:tc>
          <w:tcPr>
            <w:tcW w:w="3005" w:type="dxa"/>
          </w:tcPr>
          <w:p w14:paraId="1CCBE81A" w14:textId="7B3C4F25" w:rsidR="007B1D3C" w:rsidRDefault="007B1D3C">
            <w:r>
              <w:t xml:space="preserve">Commence audit </w:t>
            </w:r>
          </w:p>
        </w:tc>
        <w:tc>
          <w:tcPr>
            <w:tcW w:w="3005" w:type="dxa"/>
          </w:tcPr>
          <w:p w14:paraId="5593E258" w14:textId="1CD66482" w:rsidR="007B1D3C" w:rsidRDefault="007B1D3C">
            <w:r>
              <w:t>October half term</w:t>
            </w:r>
          </w:p>
        </w:tc>
      </w:tr>
      <w:tr w:rsidR="007B1D3C" w14:paraId="7A365283" w14:textId="77777777" w:rsidTr="00966F84">
        <w:tc>
          <w:tcPr>
            <w:tcW w:w="3005" w:type="dxa"/>
          </w:tcPr>
          <w:p w14:paraId="09A55A38" w14:textId="5FAF9B8E" w:rsidR="007B1D3C" w:rsidRDefault="007B1D3C">
            <w:r>
              <w:t>Report to Audit committee</w:t>
            </w:r>
          </w:p>
        </w:tc>
        <w:tc>
          <w:tcPr>
            <w:tcW w:w="3005" w:type="dxa"/>
          </w:tcPr>
          <w:p w14:paraId="2782DBCE" w14:textId="2666A04A" w:rsidR="007B1D3C" w:rsidRDefault="005C552B">
            <w:r>
              <w:t>1</w:t>
            </w:r>
            <w:r w:rsidRPr="005C552B">
              <w:rPr>
                <w:vertAlign w:val="superscript"/>
              </w:rPr>
              <w:t>st</w:t>
            </w:r>
            <w:r>
              <w:t xml:space="preserve"> week December</w:t>
            </w:r>
          </w:p>
        </w:tc>
      </w:tr>
      <w:tr w:rsidR="007B1D3C" w14:paraId="018BAD80" w14:textId="77777777" w:rsidTr="00966F84">
        <w:tc>
          <w:tcPr>
            <w:tcW w:w="3005" w:type="dxa"/>
          </w:tcPr>
          <w:p w14:paraId="0CE6B553" w14:textId="438DF063" w:rsidR="007B1D3C" w:rsidRDefault="007B1D3C">
            <w:r>
              <w:t>Approval of accounts by Trust Board</w:t>
            </w:r>
          </w:p>
        </w:tc>
        <w:tc>
          <w:tcPr>
            <w:tcW w:w="3005" w:type="dxa"/>
          </w:tcPr>
          <w:p w14:paraId="09C6D618" w14:textId="1C5AEDB2" w:rsidR="007B1D3C" w:rsidRDefault="005C552B">
            <w:r>
              <w:t>2</w:t>
            </w:r>
            <w:r w:rsidRPr="005C552B">
              <w:rPr>
                <w:vertAlign w:val="superscript"/>
              </w:rPr>
              <w:t>nd</w:t>
            </w:r>
            <w:r>
              <w:t xml:space="preserve"> week December</w:t>
            </w:r>
          </w:p>
        </w:tc>
      </w:tr>
      <w:tr w:rsidR="007B1D3C" w14:paraId="3B2A023A" w14:textId="77777777" w:rsidTr="00966F84">
        <w:tc>
          <w:tcPr>
            <w:tcW w:w="3005" w:type="dxa"/>
          </w:tcPr>
          <w:p w14:paraId="3AF6F410" w14:textId="77777777" w:rsidR="007B1D3C" w:rsidRDefault="007B1D3C"/>
        </w:tc>
        <w:tc>
          <w:tcPr>
            <w:tcW w:w="3005" w:type="dxa"/>
          </w:tcPr>
          <w:p w14:paraId="2EFDDF62" w14:textId="77777777" w:rsidR="007B1D3C" w:rsidRDefault="007B1D3C"/>
        </w:tc>
      </w:tr>
    </w:tbl>
    <w:p w14:paraId="53DD2543" w14:textId="77777777" w:rsidR="00F043F0" w:rsidRDefault="00F043F0"/>
    <w:p w14:paraId="31286B26" w14:textId="77777777" w:rsidR="00135E0F" w:rsidRDefault="00135E0F"/>
    <w:p w14:paraId="242FD2C0" w14:textId="77777777" w:rsidR="00482F8E" w:rsidRDefault="00482F8E">
      <w:r>
        <w:br w:type="page"/>
      </w:r>
    </w:p>
    <w:p w14:paraId="4FB79500" w14:textId="3C6C5CC5" w:rsidR="00F57D0B" w:rsidRPr="00482F8E" w:rsidRDefault="00D036F1">
      <w:pPr>
        <w:rPr>
          <w:b/>
          <w:bCs/>
        </w:rPr>
      </w:pPr>
      <w:r w:rsidRPr="00482F8E">
        <w:rPr>
          <w:b/>
          <w:bCs/>
        </w:rPr>
        <w:lastRenderedPageBreak/>
        <w:t xml:space="preserve">Appendix 3 – Mandatory Requirements </w:t>
      </w:r>
    </w:p>
    <w:tbl>
      <w:tblPr>
        <w:tblW w:w="83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123"/>
        <w:gridCol w:w="11"/>
        <w:gridCol w:w="996"/>
      </w:tblGrid>
      <w:tr w:rsidR="00482F8E" w:rsidRPr="00E731B4" w14:paraId="1A36725F" w14:textId="77777777" w:rsidTr="005A2FC6">
        <w:trPr>
          <w:trHeight w:val="509"/>
        </w:trPr>
        <w:tc>
          <w:tcPr>
            <w:tcW w:w="8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hideMark/>
          </w:tcPr>
          <w:p w14:paraId="21AA3816" w14:textId="77777777" w:rsidR="00482F8E" w:rsidRPr="00E731B4" w:rsidRDefault="00482F8E" w:rsidP="00482F8E">
            <w:pPr>
              <w:pStyle w:val="BodyText1"/>
              <w:spacing w:before="120"/>
              <w:jc w:val="both"/>
            </w:pPr>
            <w:r w:rsidRPr="00482F8E">
              <w:rPr>
                <w:rFonts w:cs="Arial"/>
                <w:b/>
                <w:color w:val="FFFFFF" w:themeColor="background1"/>
                <w:sz w:val="22"/>
              </w:rPr>
              <w:t>MANDATORY REQUIREMENTS</w:t>
            </w:r>
            <w:r w:rsidRPr="00E731B4">
              <w:rPr>
                <w:b/>
                <w:bCs/>
              </w:rPr>
              <w:t xml:space="preserve"> </w:t>
            </w:r>
          </w:p>
        </w:tc>
      </w:tr>
      <w:tr w:rsidR="00482F8E" w:rsidRPr="00E731B4" w14:paraId="257F29BD" w14:textId="77777777" w:rsidTr="005A2FC6">
        <w:trPr>
          <w:trHeight w:val="74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  <w:hideMark/>
          </w:tcPr>
          <w:p w14:paraId="35CE59D7" w14:textId="77777777" w:rsidR="00482F8E" w:rsidRPr="00482F8E" w:rsidRDefault="00482F8E" w:rsidP="00482F8E">
            <w:pPr>
              <w:pStyle w:val="BodyText1"/>
              <w:spacing w:before="120"/>
              <w:jc w:val="both"/>
              <w:rPr>
                <w:rFonts w:cs="Arial"/>
                <w:b/>
                <w:color w:val="FFFFFF" w:themeColor="background1"/>
                <w:sz w:val="22"/>
              </w:rPr>
            </w:pPr>
            <w:r w:rsidRPr="00482F8E">
              <w:rPr>
                <w:rFonts w:cs="Arial"/>
                <w:b/>
                <w:color w:val="FFFFFF" w:themeColor="background1"/>
                <w:sz w:val="22"/>
              </w:rPr>
              <w:t>Requirement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  <w:hideMark/>
          </w:tcPr>
          <w:p w14:paraId="485950D7" w14:textId="77777777" w:rsidR="00482F8E" w:rsidRPr="00482F8E" w:rsidRDefault="00482F8E" w:rsidP="00482F8E">
            <w:pPr>
              <w:pStyle w:val="BodyText1"/>
              <w:spacing w:before="120"/>
              <w:jc w:val="both"/>
              <w:rPr>
                <w:rFonts w:cs="Arial"/>
                <w:b/>
                <w:color w:val="FFFFFF" w:themeColor="background1"/>
                <w:sz w:val="22"/>
              </w:rPr>
            </w:pPr>
            <w:r w:rsidRPr="00482F8E">
              <w:rPr>
                <w:rFonts w:cs="Arial"/>
                <w:b/>
                <w:color w:val="FFFFFF" w:themeColor="background1"/>
                <w:sz w:val="22"/>
              </w:rPr>
              <w:t>Insert (x) into the appropriate box</w:t>
            </w:r>
          </w:p>
        </w:tc>
      </w:tr>
      <w:tr w:rsidR="00482F8E" w:rsidRPr="00E731B4" w14:paraId="5F034850" w14:textId="77777777" w:rsidTr="005A2FC6">
        <w:trPr>
          <w:trHeight w:val="601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0523" w14:textId="3DBD2DC0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Please confirm that you can meet the specification.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EE282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YES (PASS)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DA48A6B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 </w:t>
            </w:r>
          </w:p>
          <w:p w14:paraId="7C5EE1A4" w14:textId="79E7A800" w:rsidR="00482F8E" w:rsidRPr="00E731B4" w:rsidRDefault="00482F8E" w:rsidP="00B90765">
            <w:pPr>
              <w:rPr>
                <w:sz w:val="20"/>
                <w:szCs w:val="20"/>
              </w:rPr>
            </w:pPr>
          </w:p>
        </w:tc>
      </w:tr>
      <w:tr w:rsidR="00482F8E" w:rsidRPr="00E731B4" w14:paraId="39542023" w14:textId="77777777" w:rsidTr="005A2FC6">
        <w:trPr>
          <w:trHeight w:val="569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0918" w14:textId="77777777" w:rsidR="00482F8E" w:rsidRPr="00E731B4" w:rsidRDefault="00482F8E" w:rsidP="00B90765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A400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NO</w:t>
            </w:r>
          </w:p>
          <w:p w14:paraId="250F7C61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(FAIL)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2349B0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 </w:t>
            </w:r>
          </w:p>
          <w:p w14:paraId="0ACEC47A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 </w:t>
            </w:r>
          </w:p>
        </w:tc>
      </w:tr>
      <w:tr w:rsidR="00482F8E" w:rsidRPr="00E731B4" w14:paraId="14F252A1" w14:textId="77777777" w:rsidTr="005A2FC6">
        <w:trPr>
          <w:trHeight w:val="846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DD0E9" w14:textId="77777777" w:rsidR="00103768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 xml:space="preserve">Prices tendered must include all costs associated with delivering the service including all labour costs. </w:t>
            </w:r>
          </w:p>
          <w:p w14:paraId="6B61B1CF" w14:textId="0C3A77AD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 xml:space="preserve">There must be no additional charges either quoted or added to invoices. </w:t>
            </w:r>
          </w:p>
          <w:p w14:paraId="1DEF3CE6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 xml:space="preserve">Please confirm your acceptance.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1034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YES (PASS)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37A941F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 </w:t>
            </w:r>
          </w:p>
          <w:p w14:paraId="70916591" w14:textId="4724F1B9" w:rsidR="00482F8E" w:rsidRPr="00E731B4" w:rsidRDefault="00482F8E" w:rsidP="00B90765">
            <w:pPr>
              <w:rPr>
                <w:sz w:val="20"/>
                <w:szCs w:val="20"/>
              </w:rPr>
            </w:pPr>
          </w:p>
        </w:tc>
      </w:tr>
      <w:tr w:rsidR="00482F8E" w:rsidRPr="00E731B4" w14:paraId="7FCD5CDE" w14:textId="77777777" w:rsidTr="005A2FC6">
        <w:trPr>
          <w:trHeight w:val="1421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8B425" w14:textId="77777777" w:rsidR="00482F8E" w:rsidRPr="00E731B4" w:rsidRDefault="00482F8E" w:rsidP="00B90765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3B81E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NO</w:t>
            </w:r>
          </w:p>
          <w:p w14:paraId="1EBB5E72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(FAIL)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230585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 </w:t>
            </w:r>
          </w:p>
          <w:p w14:paraId="7B978B71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 </w:t>
            </w:r>
          </w:p>
        </w:tc>
      </w:tr>
      <w:tr w:rsidR="00482F8E" w:rsidRPr="00E731B4" w14:paraId="0ED70567" w14:textId="77777777" w:rsidTr="005A2FC6">
        <w:trPr>
          <w:trHeight w:val="716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FB3FA" w14:textId="77777777" w:rsidR="005630CC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 xml:space="preserve">All charges/prices must be expressed in pounds sterling and shall be exclusive of VAT. </w:t>
            </w:r>
          </w:p>
          <w:p w14:paraId="0470A35E" w14:textId="20DA619E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Please confirm your acceptance.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80438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YES (PASS)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06C597" w14:textId="6F5A2B6F" w:rsidR="00482F8E" w:rsidRPr="00E731B4" w:rsidRDefault="00482F8E" w:rsidP="00B90765">
            <w:pPr>
              <w:rPr>
                <w:sz w:val="20"/>
                <w:szCs w:val="20"/>
              </w:rPr>
            </w:pPr>
          </w:p>
        </w:tc>
      </w:tr>
      <w:tr w:rsidR="00482F8E" w:rsidRPr="00E731B4" w14:paraId="6A768CA7" w14:textId="77777777" w:rsidTr="005A2FC6">
        <w:trPr>
          <w:trHeight w:val="71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70832" w14:textId="77777777" w:rsidR="00482F8E" w:rsidRPr="00E731B4" w:rsidRDefault="00482F8E" w:rsidP="00B90765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266D1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NO</w:t>
            </w:r>
          </w:p>
          <w:p w14:paraId="082F350C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(FAIL)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12CE06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 </w:t>
            </w:r>
          </w:p>
        </w:tc>
      </w:tr>
      <w:tr w:rsidR="00482F8E" w:rsidRPr="00E731B4" w14:paraId="4017A2A8" w14:textId="77777777" w:rsidTr="005A2FC6">
        <w:trPr>
          <w:trHeight w:val="707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323C1" w14:textId="77777777" w:rsidR="005630CC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 xml:space="preserve">The Customer reserves the right to reject any submissions where prices are deemed unsustainable. </w:t>
            </w:r>
          </w:p>
          <w:p w14:paraId="60FEBFA7" w14:textId="45087166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Please confirm your acceptance.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B5378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YES (PASS)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8DE85A" w14:textId="71412A5F" w:rsidR="00482F8E" w:rsidRPr="00E731B4" w:rsidRDefault="00482F8E" w:rsidP="00B90765">
            <w:pPr>
              <w:rPr>
                <w:sz w:val="20"/>
                <w:szCs w:val="20"/>
              </w:rPr>
            </w:pPr>
          </w:p>
        </w:tc>
      </w:tr>
      <w:tr w:rsidR="00482F8E" w:rsidRPr="00E731B4" w14:paraId="23BCB5B1" w14:textId="77777777" w:rsidTr="005A2FC6">
        <w:trPr>
          <w:trHeight w:val="717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7D854" w14:textId="77777777" w:rsidR="00482F8E" w:rsidRPr="00E731B4" w:rsidRDefault="00482F8E" w:rsidP="00B90765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2EB6D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NO</w:t>
            </w:r>
          </w:p>
          <w:p w14:paraId="56CE976D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(FAIL)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9420D7" w14:textId="77777777" w:rsidR="00482F8E" w:rsidRPr="00E731B4" w:rsidRDefault="00482F8E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 </w:t>
            </w:r>
          </w:p>
        </w:tc>
      </w:tr>
      <w:tr w:rsidR="005A2FC6" w:rsidRPr="00E731B4" w14:paraId="22211361" w14:textId="77777777" w:rsidTr="005A2FC6">
        <w:trPr>
          <w:trHeight w:val="707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B4963" w14:textId="7A24A402" w:rsidR="005A2FC6" w:rsidRDefault="005A2FC6" w:rsidP="00B90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8A2996">
              <w:rPr>
                <w:sz w:val="20"/>
                <w:szCs w:val="20"/>
              </w:rPr>
              <w:t>bidder can make the presentation stage on either 1</w:t>
            </w:r>
            <w:r w:rsidR="00993BD3">
              <w:rPr>
                <w:sz w:val="20"/>
                <w:szCs w:val="20"/>
              </w:rPr>
              <w:t>8</w:t>
            </w:r>
            <w:r w:rsidR="008A2996">
              <w:rPr>
                <w:sz w:val="20"/>
                <w:szCs w:val="20"/>
              </w:rPr>
              <w:t xml:space="preserve"> or 1</w:t>
            </w:r>
            <w:r w:rsidR="00993BD3">
              <w:rPr>
                <w:sz w:val="20"/>
                <w:szCs w:val="20"/>
              </w:rPr>
              <w:t>9</w:t>
            </w:r>
            <w:r w:rsidR="008A2996">
              <w:rPr>
                <w:sz w:val="20"/>
                <w:szCs w:val="20"/>
              </w:rPr>
              <w:t xml:space="preserve"> March on location in East Dulwich</w:t>
            </w:r>
            <w:r w:rsidR="003E7FCA">
              <w:rPr>
                <w:sz w:val="20"/>
                <w:szCs w:val="20"/>
              </w:rPr>
              <w:t>.</w:t>
            </w:r>
          </w:p>
          <w:p w14:paraId="6CE97665" w14:textId="281541B4" w:rsidR="003E7FCA" w:rsidRPr="00E731B4" w:rsidRDefault="003E7FCA" w:rsidP="00B90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confirm your acceptance.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E6F8" w14:textId="77777777" w:rsidR="005A2FC6" w:rsidRPr="00E731B4" w:rsidRDefault="005A2FC6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YES (PASS)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FC8FB0" w14:textId="6C0371D3" w:rsidR="005A2FC6" w:rsidRPr="00E731B4" w:rsidRDefault="005A2FC6" w:rsidP="00B90765">
            <w:pPr>
              <w:rPr>
                <w:sz w:val="20"/>
                <w:szCs w:val="20"/>
              </w:rPr>
            </w:pPr>
          </w:p>
        </w:tc>
      </w:tr>
      <w:tr w:rsidR="005A2FC6" w:rsidRPr="00E731B4" w14:paraId="69CBF3F3" w14:textId="77777777" w:rsidTr="005A2FC6">
        <w:trPr>
          <w:trHeight w:val="717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12BCE" w14:textId="77777777" w:rsidR="005A2FC6" w:rsidRPr="00E731B4" w:rsidRDefault="005A2FC6" w:rsidP="00B907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672F" w14:textId="77777777" w:rsidR="005A2FC6" w:rsidRPr="00E731B4" w:rsidRDefault="005A2FC6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NO</w:t>
            </w:r>
          </w:p>
          <w:p w14:paraId="49C55EC0" w14:textId="77777777" w:rsidR="005A2FC6" w:rsidRPr="00E731B4" w:rsidRDefault="005A2FC6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(FAIL)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3D0BC13" w14:textId="77777777" w:rsidR="005A2FC6" w:rsidRPr="00E731B4" w:rsidRDefault="005A2FC6" w:rsidP="00B90765">
            <w:pPr>
              <w:rPr>
                <w:sz w:val="20"/>
                <w:szCs w:val="20"/>
              </w:rPr>
            </w:pPr>
            <w:r w:rsidRPr="00E731B4">
              <w:rPr>
                <w:sz w:val="20"/>
                <w:szCs w:val="20"/>
              </w:rPr>
              <w:t> </w:t>
            </w:r>
          </w:p>
        </w:tc>
      </w:tr>
    </w:tbl>
    <w:p w14:paraId="34243A9D" w14:textId="77777777" w:rsidR="005A2FC6" w:rsidRDefault="005A2FC6"/>
    <w:sectPr w:rsidR="005A2FC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CB73" w14:textId="77777777" w:rsidR="00117D9F" w:rsidRDefault="00117D9F" w:rsidP="00592388">
      <w:pPr>
        <w:spacing w:after="0" w:line="240" w:lineRule="auto"/>
      </w:pPr>
      <w:r>
        <w:separator/>
      </w:r>
    </w:p>
  </w:endnote>
  <w:endnote w:type="continuationSeparator" w:id="0">
    <w:p w14:paraId="4C4F78AB" w14:textId="77777777" w:rsidR="00117D9F" w:rsidRDefault="00117D9F" w:rsidP="0059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531468"/>
      <w:docPartObj>
        <w:docPartGallery w:val="Page Numbers (Bottom of Page)"/>
        <w:docPartUnique/>
      </w:docPartObj>
    </w:sdtPr>
    <w:sdtEndPr/>
    <w:sdtContent>
      <w:p w14:paraId="06FBCD6B" w14:textId="0F11D6E7" w:rsidR="00C804F3" w:rsidRDefault="00C804F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FA35FEC" w14:textId="77777777" w:rsidR="00592388" w:rsidRDefault="00592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CDAB" w14:textId="77777777" w:rsidR="00117D9F" w:rsidRDefault="00117D9F" w:rsidP="00592388">
      <w:pPr>
        <w:spacing w:after="0" w:line="240" w:lineRule="auto"/>
      </w:pPr>
      <w:r>
        <w:separator/>
      </w:r>
    </w:p>
  </w:footnote>
  <w:footnote w:type="continuationSeparator" w:id="0">
    <w:p w14:paraId="138D75F1" w14:textId="77777777" w:rsidR="00117D9F" w:rsidRDefault="00117D9F" w:rsidP="00592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0D1C"/>
    <w:multiLevelType w:val="hybridMultilevel"/>
    <w:tmpl w:val="5ECA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676F7"/>
    <w:multiLevelType w:val="multilevel"/>
    <w:tmpl w:val="6AE2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F97C9B"/>
    <w:multiLevelType w:val="hybridMultilevel"/>
    <w:tmpl w:val="1820C12E"/>
    <w:lvl w:ilvl="0" w:tplc="B8868BB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E03051"/>
    <w:multiLevelType w:val="hybridMultilevel"/>
    <w:tmpl w:val="9F82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45EFD"/>
    <w:multiLevelType w:val="hybridMultilevel"/>
    <w:tmpl w:val="DB1A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86361">
    <w:abstractNumId w:val="2"/>
  </w:num>
  <w:num w:numId="2" w16cid:durableId="1192721031">
    <w:abstractNumId w:val="1"/>
  </w:num>
  <w:num w:numId="3" w16cid:durableId="1825462662">
    <w:abstractNumId w:val="3"/>
  </w:num>
  <w:num w:numId="4" w16cid:durableId="324479916">
    <w:abstractNumId w:val="0"/>
  </w:num>
  <w:num w:numId="5" w16cid:durableId="828788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30"/>
    <w:rsid w:val="000026B0"/>
    <w:rsid w:val="000105E0"/>
    <w:rsid w:val="0002576A"/>
    <w:rsid w:val="00057F9F"/>
    <w:rsid w:val="000610BB"/>
    <w:rsid w:val="000829B3"/>
    <w:rsid w:val="00082EDD"/>
    <w:rsid w:val="0008312C"/>
    <w:rsid w:val="00083923"/>
    <w:rsid w:val="00084BE0"/>
    <w:rsid w:val="00086354"/>
    <w:rsid w:val="00086F09"/>
    <w:rsid w:val="00097917"/>
    <w:rsid w:val="000A56CB"/>
    <w:rsid w:val="000A6B4C"/>
    <w:rsid w:val="000C3DAA"/>
    <w:rsid w:val="000D2EB1"/>
    <w:rsid w:val="000D3323"/>
    <w:rsid w:val="000E176C"/>
    <w:rsid w:val="000F40A0"/>
    <w:rsid w:val="00103768"/>
    <w:rsid w:val="00113364"/>
    <w:rsid w:val="00117D9F"/>
    <w:rsid w:val="00122A1C"/>
    <w:rsid w:val="001276BF"/>
    <w:rsid w:val="00133DDA"/>
    <w:rsid w:val="00135E0F"/>
    <w:rsid w:val="00145AFF"/>
    <w:rsid w:val="00153304"/>
    <w:rsid w:val="00162A0B"/>
    <w:rsid w:val="00164634"/>
    <w:rsid w:val="00196A4B"/>
    <w:rsid w:val="001A320E"/>
    <w:rsid w:val="001A5908"/>
    <w:rsid w:val="001A7111"/>
    <w:rsid w:val="001C103E"/>
    <w:rsid w:val="001D15A9"/>
    <w:rsid w:val="001D3524"/>
    <w:rsid w:val="001F43A8"/>
    <w:rsid w:val="001F4512"/>
    <w:rsid w:val="002035AC"/>
    <w:rsid w:val="00204658"/>
    <w:rsid w:val="00211E7D"/>
    <w:rsid w:val="002219EF"/>
    <w:rsid w:val="002309A5"/>
    <w:rsid w:val="0023363C"/>
    <w:rsid w:val="00235F8A"/>
    <w:rsid w:val="00236969"/>
    <w:rsid w:val="00247101"/>
    <w:rsid w:val="00251C5B"/>
    <w:rsid w:val="002609CA"/>
    <w:rsid w:val="00260CBC"/>
    <w:rsid w:val="002652EA"/>
    <w:rsid w:val="0026561A"/>
    <w:rsid w:val="00266A51"/>
    <w:rsid w:val="00267E98"/>
    <w:rsid w:val="00275174"/>
    <w:rsid w:val="002916D0"/>
    <w:rsid w:val="002A047D"/>
    <w:rsid w:val="002B64A3"/>
    <w:rsid w:val="002C3B16"/>
    <w:rsid w:val="0032056A"/>
    <w:rsid w:val="003475FE"/>
    <w:rsid w:val="003553CE"/>
    <w:rsid w:val="0035679A"/>
    <w:rsid w:val="0035684B"/>
    <w:rsid w:val="003623E3"/>
    <w:rsid w:val="00364237"/>
    <w:rsid w:val="003644FA"/>
    <w:rsid w:val="003922D4"/>
    <w:rsid w:val="00394AA3"/>
    <w:rsid w:val="003A4CF0"/>
    <w:rsid w:val="003B450B"/>
    <w:rsid w:val="003C036E"/>
    <w:rsid w:val="003D5ECD"/>
    <w:rsid w:val="003D645F"/>
    <w:rsid w:val="003E1E67"/>
    <w:rsid w:val="003E4AAF"/>
    <w:rsid w:val="003E7FCA"/>
    <w:rsid w:val="003F6134"/>
    <w:rsid w:val="00416EF7"/>
    <w:rsid w:val="0042452F"/>
    <w:rsid w:val="0045044A"/>
    <w:rsid w:val="00460245"/>
    <w:rsid w:val="00464A60"/>
    <w:rsid w:val="00475C80"/>
    <w:rsid w:val="00476701"/>
    <w:rsid w:val="00482743"/>
    <w:rsid w:val="00482F8E"/>
    <w:rsid w:val="00496251"/>
    <w:rsid w:val="004972CA"/>
    <w:rsid w:val="004D4B94"/>
    <w:rsid w:val="004E5772"/>
    <w:rsid w:val="00505689"/>
    <w:rsid w:val="005066A5"/>
    <w:rsid w:val="00531C6C"/>
    <w:rsid w:val="005340BD"/>
    <w:rsid w:val="00547B98"/>
    <w:rsid w:val="005630CC"/>
    <w:rsid w:val="00567664"/>
    <w:rsid w:val="005716EA"/>
    <w:rsid w:val="00592388"/>
    <w:rsid w:val="00594FAB"/>
    <w:rsid w:val="0059605E"/>
    <w:rsid w:val="005A2FC6"/>
    <w:rsid w:val="005B749B"/>
    <w:rsid w:val="005C11D9"/>
    <w:rsid w:val="005C552B"/>
    <w:rsid w:val="005E13DD"/>
    <w:rsid w:val="005E181C"/>
    <w:rsid w:val="005F1A22"/>
    <w:rsid w:val="0061063A"/>
    <w:rsid w:val="00616F7C"/>
    <w:rsid w:val="00626283"/>
    <w:rsid w:val="006301CE"/>
    <w:rsid w:val="0063150F"/>
    <w:rsid w:val="00651BB7"/>
    <w:rsid w:val="0066350E"/>
    <w:rsid w:val="00666EB3"/>
    <w:rsid w:val="00672565"/>
    <w:rsid w:val="00680439"/>
    <w:rsid w:val="006829E8"/>
    <w:rsid w:val="00695E24"/>
    <w:rsid w:val="006B15A1"/>
    <w:rsid w:val="006B4EDE"/>
    <w:rsid w:val="006D23FB"/>
    <w:rsid w:val="006E1F35"/>
    <w:rsid w:val="006E6ECE"/>
    <w:rsid w:val="006E7C55"/>
    <w:rsid w:val="006F0C68"/>
    <w:rsid w:val="006F4E9E"/>
    <w:rsid w:val="00710C46"/>
    <w:rsid w:val="007125A4"/>
    <w:rsid w:val="007237CD"/>
    <w:rsid w:val="007315EA"/>
    <w:rsid w:val="00731EC6"/>
    <w:rsid w:val="00733E8F"/>
    <w:rsid w:val="00740196"/>
    <w:rsid w:val="00747596"/>
    <w:rsid w:val="007539EF"/>
    <w:rsid w:val="00755728"/>
    <w:rsid w:val="007A3AE9"/>
    <w:rsid w:val="007B1D3C"/>
    <w:rsid w:val="007B70A7"/>
    <w:rsid w:val="007C26D6"/>
    <w:rsid w:val="007C5981"/>
    <w:rsid w:val="007E388D"/>
    <w:rsid w:val="007E4A7B"/>
    <w:rsid w:val="0080247E"/>
    <w:rsid w:val="00802782"/>
    <w:rsid w:val="00803D7A"/>
    <w:rsid w:val="00824B4E"/>
    <w:rsid w:val="00835AAA"/>
    <w:rsid w:val="00835E2B"/>
    <w:rsid w:val="00856C94"/>
    <w:rsid w:val="00861378"/>
    <w:rsid w:val="008622EC"/>
    <w:rsid w:val="008768F3"/>
    <w:rsid w:val="00877CDF"/>
    <w:rsid w:val="00887BE8"/>
    <w:rsid w:val="008A2996"/>
    <w:rsid w:val="008A69B7"/>
    <w:rsid w:val="008D133A"/>
    <w:rsid w:val="008F6E82"/>
    <w:rsid w:val="00912809"/>
    <w:rsid w:val="009154A2"/>
    <w:rsid w:val="00917AF7"/>
    <w:rsid w:val="009264A2"/>
    <w:rsid w:val="0093351B"/>
    <w:rsid w:val="00940F39"/>
    <w:rsid w:val="0094540F"/>
    <w:rsid w:val="00955F61"/>
    <w:rsid w:val="00957542"/>
    <w:rsid w:val="00966F84"/>
    <w:rsid w:val="009707E9"/>
    <w:rsid w:val="00981BA4"/>
    <w:rsid w:val="00986809"/>
    <w:rsid w:val="009928A7"/>
    <w:rsid w:val="00993BD3"/>
    <w:rsid w:val="009A3CD3"/>
    <w:rsid w:val="009A6E3B"/>
    <w:rsid w:val="009E3478"/>
    <w:rsid w:val="009E4491"/>
    <w:rsid w:val="009E58DA"/>
    <w:rsid w:val="009F2207"/>
    <w:rsid w:val="009F60A6"/>
    <w:rsid w:val="009F77A2"/>
    <w:rsid w:val="00A0003E"/>
    <w:rsid w:val="00A04416"/>
    <w:rsid w:val="00A14AE9"/>
    <w:rsid w:val="00A15C1A"/>
    <w:rsid w:val="00A40B50"/>
    <w:rsid w:val="00A7413E"/>
    <w:rsid w:val="00A76D13"/>
    <w:rsid w:val="00A84387"/>
    <w:rsid w:val="00A90317"/>
    <w:rsid w:val="00AA2400"/>
    <w:rsid w:val="00AB0B1A"/>
    <w:rsid w:val="00AB2508"/>
    <w:rsid w:val="00AC704D"/>
    <w:rsid w:val="00AF384C"/>
    <w:rsid w:val="00B35AE4"/>
    <w:rsid w:val="00B502F0"/>
    <w:rsid w:val="00B678AD"/>
    <w:rsid w:val="00B77443"/>
    <w:rsid w:val="00B8006D"/>
    <w:rsid w:val="00BA58A8"/>
    <w:rsid w:val="00BA703E"/>
    <w:rsid w:val="00BC492E"/>
    <w:rsid w:val="00BC6DAE"/>
    <w:rsid w:val="00BD31A3"/>
    <w:rsid w:val="00BE17A0"/>
    <w:rsid w:val="00C14E3E"/>
    <w:rsid w:val="00C25877"/>
    <w:rsid w:val="00C41321"/>
    <w:rsid w:val="00C44EEC"/>
    <w:rsid w:val="00C666DD"/>
    <w:rsid w:val="00C8047E"/>
    <w:rsid w:val="00C804F3"/>
    <w:rsid w:val="00C829E2"/>
    <w:rsid w:val="00C876BB"/>
    <w:rsid w:val="00C934E1"/>
    <w:rsid w:val="00CA1089"/>
    <w:rsid w:val="00CC4845"/>
    <w:rsid w:val="00CE3B8B"/>
    <w:rsid w:val="00CF2563"/>
    <w:rsid w:val="00CF5EA8"/>
    <w:rsid w:val="00D01557"/>
    <w:rsid w:val="00D036F1"/>
    <w:rsid w:val="00D43E00"/>
    <w:rsid w:val="00D75702"/>
    <w:rsid w:val="00D81430"/>
    <w:rsid w:val="00DA11C9"/>
    <w:rsid w:val="00DA74EE"/>
    <w:rsid w:val="00DB4274"/>
    <w:rsid w:val="00DB50CC"/>
    <w:rsid w:val="00DC30AD"/>
    <w:rsid w:val="00DC3918"/>
    <w:rsid w:val="00DC4872"/>
    <w:rsid w:val="00DC7B32"/>
    <w:rsid w:val="00DD2A15"/>
    <w:rsid w:val="00DF5D75"/>
    <w:rsid w:val="00E04285"/>
    <w:rsid w:val="00E05B82"/>
    <w:rsid w:val="00E105C9"/>
    <w:rsid w:val="00E22C5B"/>
    <w:rsid w:val="00E3207D"/>
    <w:rsid w:val="00E51FD9"/>
    <w:rsid w:val="00E7120C"/>
    <w:rsid w:val="00E744C6"/>
    <w:rsid w:val="00E76C3C"/>
    <w:rsid w:val="00E81385"/>
    <w:rsid w:val="00E81F7C"/>
    <w:rsid w:val="00E94CCA"/>
    <w:rsid w:val="00EA18D5"/>
    <w:rsid w:val="00EA3DF8"/>
    <w:rsid w:val="00EB1850"/>
    <w:rsid w:val="00EC76DB"/>
    <w:rsid w:val="00ED649D"/>
    <w:rsid w:val="00EF3FDF"/>
    <w:rsid w:val="00F00319"/>
    <w:rsid w:val="00F0302A"/>
    <w:rsid w:val="00F043F0"/>
    <w:rsid w:val="00F43EBB"/>
    <w:rsid w:val="00F57D0B"/>
    <w:rsid w:val="00F6517A"/>
    <w:rsid w:val="00F75B37"/>
    <w:rsid w:val="00F8557A"/>
    <w:rsid w:val="00F85B44"/>
    <w:rsid w:val="00F90ABB"/>
    <w:rsid w:val="00FA0B2B"/>
    <w:rsid w:val="00FA658B"/>
    <w:rsid w:val="00FB3726"/>
    <w:rsid w:val="00FB5B25"/>
    <w:rsid w:val="00FC01F3"/>
    <w:rsid w:val="00FC279C"/>
    <w:rsid w:val="00FC6922"/>
    <w:rsid w:val="00FE1BC1"/>
    <w:rsid w:val="00FE5E7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0025"/>
  <w15:chartTrackingRefBased/>
  <w15:docId w15:val="{37BA0F41-FB6C-4636-8668-1FBB4367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430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List Paragraph11,Numbered Para 1,Dot pt,No Spacing1,List Paragraph Char Char Char,Indicator Text,Bullet 1,Bullet Points,MAIN CONTENT,List Paragraph12,Normal numbered,OBC Bullet"/>
    <w:basedOn w:val="Normal"/>
    <w:link w:val="ListParagraphChar"/>
    <w:uiPriority w:val="34"/>
    <w:qFormat/>
    <w:rsid w:val="00D81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4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35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524"/>
    <w:rPr>
      <w:color w:val="605E5C"/>
      <w:shd w:val="clear" w:color="auto" w:fill="E1DFDD"/>
    </w:rPr>
  </w:style>
  <w:style w:type="paragraph" w:customStyle="1" w:styleId="BodyText1">
    <w:name w:val="Body Text1"/>
    <w:basedOn w:val="Normal"/>
    <w:link w:val="BodyText1Char"/>
    <w:rsid w:val="006B4EDE"/>
    <w:pP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Arial" w:eastAsia="Times New Roman" w:hAnsi="Arial" w:cs="Times New Roman"/>
      <w:noProof/>
      <w:kern w:val="0"/>
      <w:sz w:val="20"/>
      <w:szCs w:val="20"/>
      <w:lang w:val="en-US"/>
      <w14:ligatures w14:val="none"/>
    </w:rPr>
  </w:style>
  <w:style w:type="character" w:customStyle="1" w:styleId="BodyText1Char">
    <w:name w:val="Body Text1 Char"/>
    <w:basedOn w:val="DefaultParagraphFont"/>
    <w:link w:val="BodyText1"/>
    <w:rsid w:val="006B4EDE"/>
    <w:rPr>
      <w:rFonts w:ascii="Arial" w:eastAsia="Times New Roman" w:hAnsi="Arial" w:cs="Times New Roman"/>
      <w:noProof/>
      <w:kern w:val="0"/>
      <w:sz w:val="20"/>
      <w:szCs w:val="20"/>
      <w:lang w:val="en-US"/>
      <w14:ligatures w14:val="none"/>
    </w:rPr>
  </w:style>
  <w:style w:type="character" w:customStyle="1" w:styleId="ListParagraphChar">
    <w:name w:val="List Paragraph Char"/>
    <w:aliases w:val="F5 List Paragraph Char,List Paragraph1 Char,List Paragraph11 Char,Numbered Para 1 Char,Dot pt Char,No Spacing1 Char,List Paragraph Char Char Char Char,Indicator Text Char,Bullet 1 Char,Bullet Points Char,MAIN CONTENT Char"/>
    <w:basedOn w:val="DefaultParagraphFont"/>
    <w:link w:val="ListParagraph"/>
    <w:uiPriority w:val="34"/>
    <w:qFormat/>
    <w:locked/>
    <w:rsid w:val="006B4EDE"/>
  </w:style>
  <w:style w:type="paragraph" w:styleId="Header">
    <w:name w:val="header"/>
    <w:basedOn w:val="Normal"/>
    <w:link w:val="HeaderChar"/>
    <w:uiPriority w:val="99"/>
    <w:unhideWhenUsed/>
    <w:rsid w:val="0059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88"/>
  </w:style>
  <w:style w:type="paragraph" w:styleId="Footer">
    <w:name w:val="footer"/>
    <w:basedOn w:val="Normal"/>
    <w:link w:val="FooterChar"/>
    <w:uiPriority w:val="99"/>
    <w:unhideWhenUsed/>
    <w:rsid w:val="0059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cset.org.u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alynn@tcset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ynn@tcset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2024</Words>
  <Characters>10551</Characters>
  <Application>Microsoft Office Word</Application>
  <DocSecurity>0</DocSecurity>
  <Lines>527</Lines>
  <Paragraphs>306</Paragraphs>
  <ScaleCrop>false</ScaleCrop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Lynn</dc:creator>
  <cp:keywords/>
  <dc:description/>
  <cp:lastModifiedBy>Andrew Lynn</cp:lastModifiedBy>
  <cp:revision>75</cp:revision>
  <cp:lastPrinted>2026-02-02T11:06:00Z</cp:lastPrinted>
  <dcterms:created xsi:type="dcterms:W3CDTF">2026-02-02T10:17:00Z</dcterms:created>
  <dcterms:modified xsi:type="dcterms:W3CDTF">2026-02-04T12:08:00Z</dcterms:modified>
</cp:coreProperties>
</file>