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77777777" w:rsidR="00915A6F" w:rsidRPr="003B05D5" w:rsidRDefault="00E42662" w:rsidP="00915A6F">
      <w:pPr>
        <w:pStyle w:val="Title"/>
        <w:jc w:val="center"/>
        <w:rPr>
          <w:rFonts w:ascii="Verdana" w:hAnsi="Verdana" w:cs="Calibri"/>
          <w:sz w:val="48"/>
          <w:szCs w:val="48"/>
        </w:rPr>
      </w:pPr>
      <w:r w:rsidRPr="003B05D5">
        <w:rPr>
          <w:rFonts w:ascii="Verdana" w:hAnsi="Verdana" w:cs="Calibri"/>
          <w:sz w:val="48"/>
          <w:szCs w:val="48"/>
        </w:rPr>
        <w:t>SPECIFICATION: GOODS OR SERVICES</w:t>
      </w:r>
    </w:p>
    <w:p w14:paraId="07064C2B" w14:textId="77777777" w:rsidR="00915A6F" w:rsidRPr="003B05D5" w:rsidRDefault="00915A6F" w:rsidP="00915A6F">
      <w:pPr>
        <w:pStyle w:val="Title"/>
        <w:jc w:val="center"/>
        <w:rPr>
          <w:rFonts w:ascii="Verdana" w:hAnsi="Verdana" w:cs="Calibri"/>
          <w:bCs/>
          <w:sz w:val="48"/>
          <w:szCs w:val="48"/>
        </w:rPr>
      </w:pPr>
    </w:p>
    <w:p w14:paraId="73CDB2B3" w14:textId="22C8D41B" w:rsidR="00915A6F" w:rsidRDefault="00E36AA6" w:rsidP="00915A6F">
      <w:pPr>
        <w:pStyle w:val="Title"/>
        <w:jc w:val="center"/>
        <w:rPr>
          <w:rFonts w:ascii="Verdana" w:hAnsi="Verdana" w:cs="Calibri"/>
          <w:sz w:val="48"/>
          <w:szCs w:val="48"/>
        </w:rPr>
      </w:pPr>
      <w:r w:rsidRPr="003B05D5">
        <w:rPr>
          <w:rFonts w:ascii="Verdana" w:hAnsi="Verdana" w:cs="Calibri"/>
          <w:sz w:val="48"/>
          <w:szCs w:val="48"/>
        </w:rPr>
        <w:t xml:space="preserve">Contract Name: </w:t>
      </w:r>
      <w:r w:rsidR="135FF78B" w:rsidRPr="003B05D5">
        <w:rPr>
          <w:rFonts w:ascii="Verdana" w:hAnsi="Verdana" w:cs="Calibri"/>
          <w:sz w:val="48"/>
          <w:szCs w:val="48"/>
        </w:rPr>
        <w:t>E-Lea</w:t>
      </w:r>
      <w:r w:rsidR="003B05D5" w:rsidRPr="003B05D5">
        <w:rPr>
          <w:rFonts w:ascii="Verdana" w:hAnsi="Verdana" w:cs="Calibri"/>
          <w:sz w:val="48"/>
          <w:szCs w:val="48"/>
        </w:rPr>
        <w:t>r</w:t>
      </w:r>
      <w:r w:rsidR="135FF78B" w:rsidRPr="003B05D5">
        <w:rPr>
          <w:rFonts w:ascii="Verdana" w:hAnsi="Verdana" w:cs="Calibri"/>
          <w:sz w:val="48"/>
          <w:szCs w:val="48"/>
        </w:rPr>
        <w:t>ning Content Provider LXP</w:t>
      </w:r>
    </w:p>
    <w:p w14:paraId="02022FBC" w14:textId="77777777" w:rsidR="00652871" w:rsidRPr="00652871" w:rsidRDefault="00652871" w:rsidP="00652871">
      <w:pPr>
        <w:rPr>
          <w:highlight w:val="yellow"/>
        </w:rPr>
      </w:pPr>
    </w:p>
    <w:p w14:paraId="45F6E280" w14:textId="581F81F3" w:rsidR="00C537CC" w:rsidRDefault="00C537CC" w:rsidP="00915A6F">
      <w:pPr>
        <w:pStyle w:val="Title"/>
        <w:jc w:val="center"/>
        <w:rPr>
          <w:rFonts w:ascii="Verdana" w:hAnsi="Verdana" w:cs="Calibri"/>
          <w:sz w:val="48"/>
          <w:szCs w:val="48"/>
        </w:rPr>
      </w:pPr>
      <w:r w:rsidRPr="003B05D5">
        <w:rPr>
          <w:rFonts w:ascii="Verdana" w:hAnsi="Verdana" w:cs="Calibri"/>
          <w:bCs/>
          <w:sz w:val="48"/>
          <w:szCs w:val="48"/>
        </w:rPr>
        <w:t xml:space="preserve">Contract Reference: </w:t>
      </w:r>
      <w:r w:rsidR="29A87BFB" w:rsidRPr="003B05D5">
        <w:rPr>
          <w:rFonts w:ascii="Verdana" w:hAnsi="Verdana" w:cs="Calibri"/>
          <w:sz w:val="48"/>
          <w:szCs w:val="48"/>
        </w:rPr>
        <w:t>P2511-2</w:t>
      </w:r>
    </w:p>
    <w:p w14:paraId="5401E572" w14:textId="14C8EB9F" w:rsidR="00AD31B7" w:rsidRPr="00AD31B7" w:rsidRDefault="00AD31B7" w:rsidP="00AD31B7">
      <w:pPr>
        <w:jc w:val="center"/>
        <w:rPr>
          <w:rFonts w:ascii="Verdana" w:eastAsiaTheme="majorEastAsia" w:hAnsi="Verdana" w:cs="Calibri"/>
          <w:b/>
          <w:bCs/>
          <w:color w:val="0A548B"/>
          <w:spacing w:val="-10"/>
          <w:kern w:val="28"/>
        </w:rPr>
      </w:pPr>
      <w:r w:rsidRPr="00AD31B7">
        <w:rPr>
          <w:rFonts w:ascii="Verdana" w:eastAsiaTheme="majorEastAsia" w:hAnsi="Verdana" w:cs="Calibri"/>
          <w:b/>
          <w:bCs/>
          <w:color w:val="0A548B"/>
          <w:spacing w:val="-10"/>
          <w:kern w:val="28"/>
        </w:rPr>
        <w:t>Version 1.1</w:t>
      </w:r>
    </w:p>
    <w:p w14:paraId="428B70FB" w14:textId="77777777" w:rsidR="001269BA" w:rsidRPr="003B05D5" w:rsidRDefault="001269BA" w:rsidP="001269BA">
      <w:pPr>
        <w:rPr>
          <w:rFonts w:ascii="Verdana" w:hAnsi="Verdana" w:cs="Calibri"/>
          <w:i/>
          <w:color w:val="0A548B"/>
          <w:sz w:val="24"/>
          <w:szCs w:val="24"/>
        </w:rPr>
      </w:pPr>
    </w:p>
    <w:p w14:paraId="43FBD701" w14:textId="77777777" w:rsidR="00E51F5B" w:rsidRPr="003B05D5" w:rsidRDefault="00E51F5B" w:rsidP="001269BA">
      <w:pPr>
        <w:rPr>
          <w:rFonts w:ascii="Verdana" w:hAnsi="Verdana" w:cs="Calibri"/>
          <w:i/>
          <w:color w:val="0A548B"/>
          <w:sz w:val="24"/>
          <w:szCs w:val="24"/>
        </w:rPr>
      </w:pPr>
    </w:p>
    <w:p w14:paraId="121104EA" w14:textId="77777777" w:rsidR="00E51F5B" w:rsidRPr="003B05D5" w:rsidRDefault="00E51F5B" w:rsidP="001269BA">
      <w:pPr>
        <w:rPr>
          <w:rFonts w:ascii="Verdana" w:hAnsi="Verdana" w:cs="Calibri"/>
          <w:i/>
          <w:color w:val="0A548B"/>
          <w:sz w:val="24"/>
          <w:szCs w:val="24"/>
        </w:rPr>
      </w:pPr>
    </w:p>
    <w:p w14:paraId="5B23C9D4" w14:textId="77777777" w:rsidR="00E4074E" w:rsidRPr="003B05D5" w:rsidRDefault="00E4074E" w:rsidP="001269BA">
      <w:pPr>
        <w:rPr>
          <w:rFonts w:ascii="Verdana" w:hAnsi="Verdana" w:cs="Calibri"/>
          <w:i/>
          <w:color w:val="0A548B"/>
          <w:sz w:val="24"/>
          <w:szCs w:val="24"/>
        </w:rPr>
      </w:pPr>
    </w:p>
    <w:p w14:paraId="0E90B4FD" w14:textId="77777777" w:rsidR="00E4074E" w:rsidRPr="003B05D5" w:rsidRDefault="00E4074E" w:rsidP="001269BA">
      <w:pPr>
        <w:rPr>
          <w:rFonts w:ascii="Verdana" w:hAnsi="Verdana" w:cs="Calibri"/>
          <w:i/>
          <w:color w:val="0A548B"/>
          <w:sz w:val="24"/>
          <w:szCs w:val="24"/>
        </w:rPr>
      </w:pPr>
    </w:p>
    <w:p w14:paraId="1098C147" w14:textId="77777777" w:rsidR="00E4074E" w:rsidRPr="003B05D5" w:rsidRDefault="00E4074E" w:rsidP="001269BA">
      <w:pPr>
        <w:rPr>
          <w:rFonts w:ascii="Verdana" w:hAnsi="Verdana" w:cs="Calibri"/>
          <w:i/>
          <w:color w:val="0A548B"/>
          <w:sz w:val="24"/>
          <w:szCs w:val="24"/>
        </w:rPr>
      </w:pPr>
    </w:p>
    <w:p w14:paraId="3807BFCE" w14:textId="77777777" w:rsidR="00E4074E" w:rsidRPr="003B05D5" w:rsidRDefault="00E4074E" w:rsidP="001269BA">
      <w:pPr>
        <w:rPr>
          <w:rFonts w:ascii="Verdana" w:hAnsi="Verdana" w:cs="Calibri"/>
          <w:i/>
          <w:color w:val="0A548B"/>
          <w:sz w:val="24"/>
          <w:szCs w:val="24"/>
        </w:rPr>
      </w:pPr>
    </w:p>
    <w:p w14:paraId="2FDABD3A" w14:textId="77777777" w:rsidR="00E4074E" w:rsidRPr="003B05D5" w:rsidRDefault="00E4074E" w:rsidP="001269BA">
      <w:pPr>
        <w:rPr>
          <w:rFonts w:ascii="Verdana" w:hAnsi="Verdana" w:cs="Calibri"/>
          <w:i/>
          <w:color w:val="0A548B"/>
          <w:sz w:val="24"/>
          <w:szCs w:val="24"/>
        </w:rPr>
      </w:pPr>
    </w:p>
    <w:p w14:paraId="34A16787" w14:textId="77777777" w:rsidR="00E4074E" w:rsidRPr="003B05D5" w:rsidRDefault="00E4074E" w:rsidP="001269BA">
      <w:pPr>
        <w:rPr>
          <w:rFonts w:ascii="Verdana" w:hAnsi="Verdana" w:cs="Calibri"/>
          <w:i/>
          <w:color w:val="0A548B"/>
          <w:sz w:val="24"/>
          <w:szCs w:val="24"/>
        </w:rPr>
      </w:pPr>
    </w:p>
    <w:p w14:paraId="34574E1E" w14:textId="77777777" w:rsidR="00E4074E" w:rsidRPr="003B05D5" w:rsidRDefault="00E4074E" w:rsidP="001269BA">
      <w:pPr>
        <w:rPr>
          <w:rFonts w:ascii="Verdana" w:hAnsi="Verdana" w:cs="Calibri"/>
          <w:i/>
          <w:color w:val="0A548B"/>
          <w:sz w:val="24"/>
          <w:szCs w:val="24"/>
        </w:rPr>
      </w:pPr>
    </w:p>
    <w:p w14:paraId="435A9250" w14:textId="77777777" w:rsidR="00E4074E" w:rsidRPr="003B05D5" w:rsidRDefault="00E4074E" w:rsidP="001269BA">
      <w:pPr>
        <w:rPr>
          <w:rFonts w:ascii="Verdana" w:hAnsi="Verdana" w:cs="Calibri"/>
          <w:i/>
          <w:color w:val="0A548B"/>
          <w:sz w:val="24"/>
          <w:szCs w:val="24"/>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5536931B" w:rsidR="003329BF" w:rsidRPr="003B05D5" w:rsidRDefault="003329BF">
          <w:pPr>
            <w:pStyle w:val="TOCHeading"/>
            <w:rPr>
              <w:rFonts w:ascii="Verdana" w:hAnsi="Verdana" w:cs="Calibri"/>
              <w:color w:val="0A548B"/>
            </w:rPr>
          </w:pPr>
          <w:r w:rsidRPr="003B05D5">
            <w:rPr>
              <w:rFonts w:ascii="Verdana" w:hAnsi="Verdana" w:cs="Calibri"/>
              <w:color w:val="0A548B"/>
            </w:rPr>
            <w:t>Contents</w:t>
          </w:r>
        </w:p>
        <w:p w14:paraId="60163D5E" w14:textId="183BC542" w:rsidR="00652871" w:rsidRDefault="003329B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r w:rsidRPr="003B05D5">
            <w:rPr>
              <w:rFonts w:ascii="Verdana" w:hAnsi="Verdana" w:cs="Calibri"/>
              <w:color w:val="0A548B"/>
            </w:rPr>
            <w:fldChar w:fldCharType="begin"/>
          </w:r>
          <w:r w:rsidRPr="003B05D5">
            <w:rPr>
              <w:rFonts w:ascii="Verdana" w:hAnsi="Verdana" w:cs="Calibri"/>
              <w:color w:val="0A548B"/>
            </w:rPr>
            <w:instrText xml:space="preserve"> TOC \o "1-3" \h \z \u </w:instrText>
          </w:r>
          <w:r w:rsidRPr="003B05D5">
            <w:rPr>
              <w:rFonts w:ascii="Verdana" w:hAnsi="Verdana" w:cs="Calibri"/>
              <w:color w:val="0A548B"/>
            </w:rPr>
            <w:fldChar w:fldCharType="separate"/>
          </w:r>
          <w:hyperlink w:anchor="_Toc220411758" w:history="1">
            <w:r w:rsidR="00652871" w:rsidRPr="00E17264">
              <w:rPr>
                <w:rStyle w:val="Hyperlink"/>
                <w:rFonts w:ascii="Verdana" w:eastAsia="Times New Roman" w:hAnsi="Verdana" w:cs="Calibri"/>
                <w:iCs/>
                <w:noProof/>
              </w:rPr>
              <w:t>1.</w:t>
            </w:r>
            <w:r w:rsidR="00652871">
              <w:rPr>
                <w:rFonts w:asciiTheme="minorHAnsi" w:eastAsiaTheme="minorEastAsia" w:hAnsiTheme="minorHAnsi" w:cstheme="minorBidi"/>
                <w:noProof/>
                <w:kern w:val="2"/>
                <w:sz w:val="24"/>
                <w:szCs w:val="24"/>
                <w:lang w:eastAsia="en-GB"/>
                <w14:ligatures w14:val="standardContextual"/>
              </w:rPr>
              <w:tab/>
            </w:r>
            <w:r w:rsidR="00652871" w:rsidRPr="00E17264">
              <w:rPr>
                <w:rStyle w:val="Hyperlink"/>
                <w:rFonts w:ascii="Verdana" w:eastAsia="Times New Roman" w:hAnsi="Verdana" w:cs="Calibri"/>
                <w:noProof/>
              </w:rPr>
              <w:t>Introduction</w:t>
            </w:r>
            <w:r w:rsidR="00652871">
              <w:rPr>
                <w:noProof/>
                <w:webHidden/>
              </w:rPr>
              <w:tab/>
            </w:r>
            <w:r w:rsidR="00652871">
              <w:rPr>
                <w:noProof/>
                <w:webHidden/>
              </w:rPr>
              <w:fldChar w:fldCharType="begin"/>
            </w:r>
            <w:r w:rsidR="00652871">
              <w:rPr>
                <w:noProof/>
                <w:webHidden/>
              </w:rPr>
              <w:instrText xml:space="preserve"> PAGEREF _Toc220411758 \h </w:instrText>
            </w:r>
            <w:r w:rsidR="00652871">
              <w:rPr>
                <w:noProof/>
                <w:webHidden/>
              </w:rPr>
            </w:r>
            <w:r w:rsidR="00652871">
              <w:rPr>
                <w:noProof/>
                <w:webHidden/>
              </w:rPr>
              <w:fldChar w:fldCharType="separate"/>
            </w:r>
            <w:r w:rsidR="00652871">
              <w:rPr>
                <w:noProof/>
                <w:webHidden/>
              </w:rPr>
              <w:t>3</w:t>
            </w:r>
            <w:r w:rsidR="00652871">
              <w:rPr>
                <w:noProof/>
                <w:webHidden/>
              </w:rPr>
              <w:fldChar w:fldCharType="end"/>
            </w:r>
          </w:hyperlink>
        </w:p>
        <w:p w14:paraId="503D268C" w14:textId="6E470561" w:rsidR="00652871" w:rsidRDefault="00652871">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59" w:history="1">
            <w:r w:rsidRPr="00E17264">
              <w:rPr>
                <w:rStyle w:val="Hyperlink"/>
                <w:rFonts w:ascii="Verdana" w:hAnsi="Verdana" w:cs="Calibri"/>
                <w:noProof/>
              </w:rPr>
              <w:t>1.1 About the ECITB</w:t>
            </w:r>
            <w:r>
              <w:rPr>
                <w:noProof/>
                <w:webHidden/>
              </w:rPr>
              <w:tab/>
            </w:r>
            <w:r>
              <w:rPr>
                <w:noProof/>
                <w:webHidden/>
              </w:rPr>
              <w:fldChar w:fldCharType="begin"/>
            </w:r>
            <w:r>
              <w:rPr>
                <w:noProof/>
                <w:webHidden/>
              </w:rPr>
              <w:instrText xml:space="preserve"> PAGEREF _Toc220411759 \h </w:instrText>
            </w:r>
            <w:r>
              <w:rPr>
                <w:noProof/>
                <w:webHidden/>
              </w:rPr>
            </w:r>
            <w:r>
              <w:rPr>
                <w:noProof/>
                <w:webHidden/>
              </w:rPr>
              <w:fldChar w:fldCharType="separate"/>
            </w:r>
            <w:r>
              <w:rPr>
                <w:noProof/>
                <w:webHidden/>
              </w:rPr>
              <w:t>3</w:t>
            </w:r>
            <w:r>
              <w:rPr>
                <w:noProof/>
                <w:webHidden/>
              </w:rPr>
              <w:fldChar w:fldCharType="end"/>
            </w:r>
          </w:hyperlink>
        </w:p>
        <w:p w14:paraId="54FCBC2C" w14:textId="498C76F0"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0" w:history="1">
            <w:r w:rsidRPr="00E17264">
              <w:rPr>
                <w:rStyle w:val="Hyperlink"/>
                <w:rFonts w:ascii="Verdana" w:hAnsi="Verdana" w:cs="Calibri"/>
                <w:iCs/>
                <w:noProof/>
              </w:rPr>
              <w:t>2.</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hAnsi="Verdana" w:cs="Calibri"/>
                <w:noProof/>
              </w:rPr>
              <w:t xml:space="preserve">Background </w:t>
            </w:r>
            <w:r>
              <w:rPr>
                <w:noProof/>
                <w:webHidden/>
              </w:rPr>
              <w:tab/>
            </w:r>
            <w:r>
              <w:rPr>
                <w:noProof/>
                <w:webHidden/>
              </w:rPr>
              <w:fldChar w:fldCharType="begin"/>
            </w:r>
            <w:r>
              <w:rPr>
                <w:noProof/>
                <w:webHidden/>
              </w:rPr>
              <w:instrText xml:space="preserve"> PAGEREF _Toc220411760 \h </w:instrText>
            </w:r>
            <w:r>
              <w:rPr>
                <w:noProof/>
                <w:webHidden/>
              </w:rPr>
            </w:r>
            <w:r>
              <w:rPr>
                <w:noProof/>
                <w:webHidden/>
              </w:rPr>
              <w:fldChar w:fldCharType="separate"/>
            </w:r>
            <w:r>
              <w:rPr>
                <w:noProof/>
                <w:webHidden/>
              </w:rPr>
              <w:t>3</w:t>
            </w:r>
            <w:r>
              <w:rPr>
                <w:noProof/>
                <w:webHidden/>
              </w:rPr>
              <w:fldChar w:fldCharType="end"/>
            </w:r>
          </w:hyperlink>
        </w:p>
        <w:p w14:paraId="7ECBD2BA" w14:textId="34F4AB36"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1" w:history="1">
            <w:r w:rsidRPr="00E17264">
              <w:rPr>
                <w:rStyle w:val="Hyperlink"/>
                <w:rFonts w:ascii="Verdana" w:eastAsia="Times New Roman" w:hAnsi="Verdana" w:cs="Calibri"/>
                <w:iCs/>
                <w:noProof/>
              </w:rPr>
              <w:t>3.</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Scope of the Contract</w:t>
            </w:r>
            <w:r>
              <w:rPr>
                <w:noProof/>
                <w:webHidden/>
              </w:rPr>
              <w:tab/>
            </w:r>
            <w:r>
              <w:rPr>
                <w:noProof/>
                <w:webHidden/>
              </w:rPr>
              <w:fldChar w:fldCharType="begin"/>
            </w:r>
            <w:r>
              <w:rPr>
                <w:noProof/>
                <w:webHidden/>
              </w:rPr>
              <w:instrText xml:space="preserve"> PAGEREF _Toc220411761 \h </w:instrText>
            </w:r>
            <w:r>
              <w:rPr>
                <w:noProof/>
                <w:webHidden/>
              </w:rPr>
            </w:r>
            <w:r>
              <w:rPr>
                <w:noProof/>
                <w:webHidden/>
              </w:rPr>
              <w:fldChar w:fldCharType="separate"/>
            </w:r>
            <w:r>
              <w:rPr>
                <w:noProof/>
                <w:webHidden/>
              </w:rPr>
              <w:t>4</w:t>
            </w:r>
            <w:r>
              <w:rPr>
                <w:noProof/>
                <w:webHidden/>
              </w:rPr>
              <w:fldChar w:fldCharType="end"/>
            </w:r>
          </w:hyperlink>
        </w:p>
        <w:p w14:paraId="6C60153D" w14:textId="566F25FB"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2" w:history="1">
            <w:r w:rsidRPr="00E17264">
              <w:rPr>
                <w:rStyle w:val="Hyperlink"/>
                <w:rFonts w:ascii="Verdana" w:eastAsia="Times New Roman" w:hAnsi="Verdana" w:cs="Calibri"/>
                <w:iCs/>
                <w:noProof/>
              </w:rPr>
              <w:t>4.</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Requirements</w:t>
            </w:r>
            <w:r>
              <w:rPr>
                <w:noProof/>
                <w:webHidden/>
              </w:rPr>
              <w:tab/>
            </w:r>
            <w:r>
              <w:rPr>
                <w:noProof/>
                <w:webHidden/>
              </w:rPr>
              <w:fldChar w:fldCharType="begin"/>
            </w:r>
            <w:r>
              <w:rPr>
                <w:noProof/>
                <w:webHidden/>
              </w:rPr>
              <w:instrText xml:space="preserve"> PAGEREF _Toc220411762 \h </w:instrText>
            </w:r>
            <w:r>
              <w:rPr>
                <w:noProof/>
                <w:webHidden/>
              </w:rPr>
            </w:r>
            <w:r>
              <w:rPr>
                <w:noProof/>
                <w:webHidden/>
              </w:rPr>
              <w:fldChar w:fldCharType="separate"/>
            </w:r>
            <w:r>
              <w:rPr>
                <w:noProof/>
                <w:webHidden/>
              </w:rPr>
              <w:t>5</w:t>
            </w:r>
            <w:r>
              <w:rPr>
                <w:noProof/>
                <w:webHidden/>
              </w:rPr>
              <w:fldChar w:fldCharType="end"/>
            </w:r>
          </w:hyperlink>
        </w:p>
        <w:p w14:paraId="3D1BC61D" w14:textId="011D9A4B" w:rsidR="00652871" w:rsidRDefault="00652871">
          <w:pPr>
            <w:pStyle w:val="TOC2"/>
            <w:tabs>
              <w:tab w:val="left" w:pos="96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3" w:history="1">
            <w:r w:rsidRPr="00E17264">
              <w:rPr>
                <w:rStyle w:val="Hyperlink"/>
                <w:rFonts w:ascii="Verdana" w:hAnsi="Verdana" w:cs="Calibri"/>
                <w:noProof/>
              </w:rPr>
              <w:t>4.1</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hAnsi="Verdana" w:cs="Calibri"/>
                <w:noProof/>
              </w:rPr>
              <w:t xml:space="preserve">Detailed </w:t>
            </w:r>
            <w:r w:rsidRPr="00E17264">
              <w:rPr>
                <w:rStyle w:val="Hyperlink"/>
                <w:rFonts w:ascii="Verdana" w:hAnsi="Verdana"/>
                <w:noProof/>
              </w:rPr>
              <w:t>Requirements</w:t>
            </w:r>
            <w:r>
              <w:rPr>
                <w:noProof/>
                <w:webHidden/>
              </w:rPr>
              <w:tab/>
            </w:r>
            <w:r>
              <w:rPr>
                <w:noProof/>
                <w:webHidden/>
              </w:rPr>
              <w:fldChar w:fldCharType="begin"/>
            </w:r>
            <w:r>
              <w:rPr>
                <w:noProof/>
                <w:webHidden/>
              </w:rPr>
              <w:instrText xml:space="preserve"> PAGEREF _Toc220411763 \h </w:instrText>
            </w:r>
            <w:r>
              <w:rPr>
                <w:noProof/>
                <w:webHidden/>
              </w:rPr>
            </w:r>
            <w:r>
              <w:rPr>
                <w:noProof/>
                <w:webHidden/>
              </w:rPr>
              <w:fldChar w:fldCharType="separate"/>
            </w:r>
            <w:r>
              <w:rPr>
                <w:noProof/>
                <w:webHidden/>
              </w:rPr>
              <w:t>5</w:t>
            </w:r>
            <w:r>
              <w:rPr>
                <w:noProof/>
                <w:webHidden/>
              </w:rPr>
              <w:fldChar w:fldCharType="end"/>
            </w:r>
          </w:hyperlink>
        </w:p>
        <w:p w14:paraId="6D8C113C" w14:textId="2389F7F0" w:rsidR="00652871" w:rsidRDefault="00652871">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4" w:history="1">
            <w:r w:rsidRPr="00E17264">
              <w:rPr>
                <w:rStyle w:val="Hyperlink"/>
                <w:rFonts w:ascii="Verdana" w:eastAsia="Times New Roman" w:hAnsi="Verdana" w:cs="Calibri"/>
                <w:noProof/>
              </w:rPr>
              <w:t>4.3 Mandatory Requirements</w:t>
            </w:r>
            <w:r>
              <w:rPr>
                <w:noProof/>
                <w:webHidden/>
              </w:rPr>
              <w:tab/>
            </w:r>
            <w:r>
              <w:rPr>
                <w:noProof/>
                <w:webHidden/>
              </w:rPr>
              <w:fldChar w:fldCharType="begin"/>
            </w:r>
            <w:r>
              <w:rPr>
                <w:noProof/>
                <w:webHidden/>
              </w:rPr>
              <w:instrText xml:space="preserve"> PAGEREF _Toc220411764 \h </w:instrText>
            </w:r>
            <w:r>
              <w:rPr>
                <w:noProof/>
                <w:webHidden/>
              </w:rPr>
            </w:r>
            <w:r>
              <w:rPr>
                <w:noProof/>
                <w:webHidden/>
              </w:rPr>
              <w:fldChar w:fldCharType="separate"/>
            </w:r>
            <w:r>
              <w:rPr>
                <w:noProof/>
                <w:webHidden/>
              </w:rPr>
              <w:t>6</w:t>
            </w:r>
            <w:r>
              <w:rPr>
                <w:noProof/>
                <w:webHidden/>
              </w:rPr>
              <w:fldChar w:fldCharType="end"/>
            </w:r>
          </w:hyperlink>
        </w:p>
        <w:p w14:paraId="317E2EAC" w14:textId="436FDD64"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5" w:history="1">
            <w:r w:rsidRPr="00E17264">
              <w:rPr>
                <w:rStyle w:val="Hyperlink"/>
                <w:rFonts w:ascii="Verdana" w:eastAsia="Times New Roman" w:hAnsi="Verdana" w:cs="Calibri"/>
                <w:iCs/>
                <w:noProof/>
              </w:rPr>
              <w:t>6.</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Contract Management and Review</w:t>
            </w:r>
            <w:r>
              <w:rPr>
                <w:noProof/>
                <w:webHidden/>
              </w:rPr>
              <w:tab/>
            </w:r>
            <w:r>
              <w:rPr>
                <w:noProof/>
                <w:webHidden/>
              </w:rPr>
              <w:fldChar w:fldCharType="begin"/>
            </w:r>
            <w:r>
              <w:rPr>
                <w:noProof/>
                <w:webHidden/>
              </w:rPr>
              <w:instrText xml:space="preserve"> PAGEREF _Toc220411765 \h </w:instrText>
            </w:r>
            <w:r>
              <w:rPr>
                <w:noProof/>
                <w:webHidden/>
              </w:rPr>
            </w:r>
            <w:r>
              <w:rPr>
                <w:noProof/>
                <w:webHidden/>
              </w:rPr>
              <w:fldChar w:fldCharType="separate"/>
            </w:r>
            <w:r>
              <w:rPr>
                <w:noProof/>
                <w:webHidden/>
              </w:rPr>
              <w:t>8</w:t>
            </w:r>
            <w:r>
              <w:rPr>
                <w:noProof/>
                <w:webHidden/>
              </w:rPr>
              <w:fldChar w:fldCharType="end"/>
            </w:r>
          </w:hyperlink>
        </w:p>
        <w:p w14:paraId="50D14A56" w14:textId="0327F854"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6" w:history="1">
            <w:r w:rsidRPr="00E17264">
              <w:rPr>
                <w:rStyle w:val="Hyperlink"/>
                <w:rFonts w:ascii="Verdana" w:eastAsia="Times New Roman" w:hAnsi="Verdana" w:cs="Calibri"/>
                <w:iCs/>
                <w:noProof/>
              </w:rPr>
              <w:t>7.</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Insurance</w:t>
            </w:r>
            <w:r>
              <w:rPr>
                <w:noProof/>
                <w:webHidden/>
              </w:rPr>
              <w:tab/>
            </w:r>
            <w:r>
              <w:rPr>
                <w:noProof/>
                <w:webHidden/>
              </w:rPr>
              <w:fldChar w:fldCharType="begin"/>
            </w:r>
            <w:r>
              <w:rPr>
                <w:noProof/>
                <w:webHidden/>
              </w:rPr>
              <w:instrText xml:space="preserve"> PAGEREF _Toc220411766 \h </w:instrText>
            </w:r>
            <w:r>
              <w:rPr>
                <w:noProof/>
                <w:webHidden/>
              </w:rPr>
            </w:r>
            <w:r>
              <w:rPr>
                <w:noProof/>
                <w:webHidden/>
              </w:rPr>
              <w:fldChar w:fldCharType="separate"/>
            </w:r>
            <w:r>
              <w:rPr>
                <w:noProof/>
                <w:webHidden/>
              </w:rPr>
              <w:t>9</w:t>
            </w:r>
            <w:r>
              <w:rPr>
                <w:noProof/>
                <w:webHidden/>
              </w:rPr>
              <w:fldChar w:fldCharType="end"/>
            </w:r>
          </w:hyperlink>
        </w:p>
        <w:p w14:paraId="081D9485" w14:textId="3AEB4557"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7" w:history="1">
            <w:r w:rsidRPr="00E17264">
              <w:rPr>
                <w:rStyle w:val="Hyperlink"/>
                <w:rFonts w:ascii="Verdana" w:eastAsia="Times New Roman" w:hAnsi="Verdana" w:cs="Calibri"/>
                <w:iCs/>
                <w:noProof/>
              </w:rPr>
              <w:t>8.</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Environment and Sustainability</w:t>
            </w:r>
            <w:r>
              <w:rPr>
                <w:noProof/>
                <w:webHidden/>
              </w:rPr>
              <w:tab/>
            </w:r>
            <w:r>
              <w:rPr>
                <w:noProof/>
                <w:webHidden/>
              </w:rPr>
              <w:fldChar w:fldCharType="begin"/>
            </w:r>
            <w:r>
              <w:rPr>
                <w:noProof/>
                <w:webHidden/>
              </w:rPr>
              <w:instrText xml:space="preserve"> PAGEREF _Toc220411767 \h </w:instrText>
            </w:r>
            <w:r>
              <w:rPr>
                <w:noProof/>
                <w:webHidden/>
              </w:rPr>
            </w:r>
            <w:r>
              <w:rPr>
                <w:noProof/>
                <w:webHidden/>
              </w:rPr>
              <w:fldChar w:fldCharType="separate"/>
            </w:r>
            <w:r>
              <w:rPr>
                <w:noProof/>
                <w:webHidden/>
              </w:rPr>
              <w:t>9</w:t>
            </w:r>
            <w:r>
              <w:rPr>
                <w:noProof/>
                <w:webHidden/>
              </w:rPr>
              <w:fldChar w:fldCharType="end"/>
            </w:r>
          </w:hyperlink>
        </w:p>
        <w:p w14:paraId="71D76C88" w14:textId="3CB61602" w:rsidR="00652871" w:rsidRDefault="00652871">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8" w:history="1">
            <w:r w:rsidRPr="00E17264">
              <w:rPr>
                <w:rStyle w:val="Hyperlink"/>
                <w:rFonts w:ascii="Verdana" w:eastAsia="Times New Roman" w:hAnsi="Verdana" w:cs="Calibri"/>
                <w:iCs/>
                <w:noProof/>
              </w:rPr>
              <w:t>9.</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Health and Safety</w:t>
            </w:r>
            <w:r>
              <w:rPr>
                <w:noProof/>
                <w:webHidden/>
              </w:rPr>
              <w:tab/>
            </w:r>
            <w:r>
              <w:rPr>
                <w:noProof/>
                <w:webHidden/>
              </w:rPr>
              <w:fldChar w:fldCharType="begin"/>
            </w:r>
            <w:r>
              <w:rPr>
                <w:noProof/>
                <w:webHidden/>
              </w:rPr>
              <w:instrText xml:space="preserve"> PAGEREF _Toc220411768 \h </w:instrText>
            </w:r>
            <w:r>
              <w:rPr>
                <w:noProof/>
                <w:webHidden/>
              </w:rPr>
            </w:r>
            <w:r>
              <w:rPr>
                <w:noProof/>
                <w:webHidden/>
              </w:rPr>
              <w:fldChar w:fldCharType="separate"/>
            </w:r>
            <w:r>
              <w:rPr>
                <w:noProof/>
                <w:webHidden/>
              </w:rPr>
              <w:t>9</w:t>
            </w:r>
            <w:r>
              <w:rPr>
                <w:noProof/>
                <w:webHidden/>
              </w:rPr>
              <w:fldChar w:fldCharType="end"/>
            </w:r>
          </w:hyperlink>
        </w:p>
        <w:p w14:paraId="706BA2C7" w14:textId="62C602BF" w:rsidR="00652871" w:rsidRDefault="00652871">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69" w:history="1">
            <w:r w:rsidRPr="00E17264">
              <w:rPr>
                <w:rStyle w:val="Hyperlink"/>
                <w:rFonts w:ascii="Verdana" w:eastAsia="Times New Roman" w:hAnsi="Verdana" w:cs="Calibri"/>
                <w:iCs/>
                <w:noProof/>
              </w:rPr>
              <w:t>10.</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Equality, Diversity and Inclusion</w:t>
            </w:r>
            <w:r>
              <w:rPr>
                <w:noProof/>
                <w:webHidden/>
              </w:rPr>
              <w:tab/>
            </w:r>
            <w:r>
              <w:rPr>
                <w:noProof/>
                <w:webHidden/>
              </w:rPr>
              <w:fldChar w:fldCharType="begin"/>
            </w:r>
            <w:r>
              <w:rPr>
                <w:noProof/>
                <w:webHidden/>
              </w:rPr>
              <w:instrText xml:space="preserve"> PAGEREF _Toc220411769 \h </w:instrText>
            </w:r>
            <w:r>
              <w:rPr>
                <w:noProof/>
                <w:webHidden/>
              </w:rPr>
            </w:r>
            <w:r>
              <w:rPr>
                <w:noProof/>
                <w:webHidden/>
              </w:rPr>
              <w:fldChar w:fldCharType="separate"/>
            </w:r>
            <w:r>
              <w:rPr>
                <w:noProof/>
                <w:webHidden/>
              </w:rPr>
              <w:t>9</w:t>
            </w:r>
            <w:r>
              <w:rPr>
                <w:noProof/>
                <w:webHidden/>
              </w:rPr>
              <w:fldChar w:fldCharType="end"/>
            </w:r>
          </w:hyperlink>
        </w:p>
        <w:p w14:paraId="6C50926B" w14:textId="5F49E47F" w:rsidR="00652871" w:rsidRDefault="00652871">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70" w:history="1">
            <w:r w:rsidRPr="00E17264">
              <w:rPr>
                <w:rStyle w:val="Hyperlink"/>
                <w:rFonts w:ascii="Verdana" w:eastAsia="Times New Roman" w:hAnsi="Verdana" w:cs="Calibri"/>
                <w:iCs/>
                <w:noProof/>
              </w:rPr>
              <w:t>11.</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Security</w:t>
            </w:r>
            <w:r>
              <w:rPr>
                <w:noProof/>
                <w:webHidden/>
              </w:rPr>
              <w:tab/>
            </w:r>
            <w:r>
              <w:rPr>
                <w:noProof/>
                <w:webHidden/>
              </w:rPr>
              <w:fldChar w:fldCharType="begin"/>
            </w:r>
            <w:r>
              <w:rPr>
                <w:noProof/>
                <w:webHidden/>
              </w:rPr>
              <w:instrText xml:space="preserve"> PAGEREF _Toc220411770 \h </w:instrText>
            </w:r>
            <w:r>
              <w:rPr>
                <w:noProof/>
                <w:webHidden/>
              </w:rPr>
            </w:r>
            <w:r>
              <w:rPr>
                <w:noProof/>
                <w:webHidden/>
              </w:rPr>
              <w:fldChar w:fldCharType="separate"/>
            </w:r>
            <w:r>
              <w:rPr>
                <w:noProof/>
                <w:webHidden/>
              </w:rPr>
              <w:t>9</w:t>
            </w:r>
            <w:r>
              <w:rPr>
                <w:noProof/>
                <w:webHidden/>
              </w:rPr>
              <w:fldChar w:fldCharType="end"/>
            </w:r>
          </w:hyperlink>
        </w:p>
        <w:p w14:paraId="6A0E02E3" w14:textId="2BCFC622" w:rsidR="00652871" w:rsidRDefault="00652871">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71" w:history="1">
            <w:r w:rsidRPr="00E17264">
              <w:rPr>
                <w:rStyle w:val="Hyperlink"/>
                <w:rFonts w:ascii="Verdana" w:eastAsia="Times New Roman" w:hAnsi="Verdana" w:cs="Calibri"/>
                <w:iCs/>
                <w:noProof/>
              </w:rPr>
              <w:t>12.</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Data Protection and Confidentiality</w:t>
            </w:r>
            <w:r>
              <w:rPr>
                <w:noProof/>
                <w:webHidden/>
              </w:rPr>
              <w:tab/>
            </w:r>
            <w:r>
              <w:rPr>
                <w:noProof/>
                <w:webHidden/>
              </w:rPr>
              <w:fldChar w:fldCharType="begin"/>
            </w:r>
            <w:r>
              <w:rPr>
                <w:noProof/>
                <w:webHidden/>
              </w:rPr>
              <w:instrText xml:space="preserve"> PAGEREF _Toc220411771 \h </w:instrText>
            </w:r>
            <w:r>
              <w:rPr>
                <w:noProof/>
                <w:webHidden/>
              </w:rPr>
            </w:r>
            <w:r>
              <w:rPr>
                <w:noProof/>
                <w:webHidden/>
              </w:rPr>
              <w:fldChar w:fldCharType="separate"/>
            </w:r>
            <w:r>
              <w:rPr>
                <w:noProof/>
                <w:webHidden/>
              </w:rPr>
              <w:t>10</w:t>
            </w:r>
            <w:r>
              <w:rPr>
                <w:noProof/>
                <w:webHidden/>
              </w:rPr>
              <w:fldChar w:fldCharType="end"/>
            </w:r>
          </w:hyperlink>
        </w:p>
        <w:p w14:paraId="3691AD96" w14:textId="1B353EC2" w:rsidR="00652871" w:rsidRDefault="00652871">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20411772" w:history="1">
            <w:r w:rsidRPr="00E17264">
              <w:rPr>
                <w:rStyle w:val="Hyperlink"/>
                <w:rFonts w:ascii="Verdana" w:eastAsia="Times New Roman" w:hAnsi="Verdana" w:cs="Calibri"/>
                <w:iCs/>
                <w:noProof/>
              </w:rPr>
              <w:t>13.</w:t>
            </w:r>
            <w:r>
              <w:rPr>
                <w:rFonts w:asciiTheme="minorHAnsi" w:eastAsiaTheme="minorEastAsia" w:hAnsiTheme="minorHAnsi" w:cstheme="minorBidi"/>
                <w:noProof/>
                <w:kern w:val="2"/>
                <w:sz w:val="24"/>
                <w:szCs w:val="24"/>
                <w:lang w:eastAsia="en-GB"/>
                <w14:ligatures w14:val="standardContextual"/>
              </w:rPr>
              <w:tab/>
            </w:r>
            <w:r w:rsidRPr="00E17264">
              <w:rPr>
                <w:rStyle w:val="Hyperlink"/>
                <w:rFonts w:ascii="Verdana" w:eastAsia="Times New Roman" w:hAnsi="Verdana" w:cs="Calibri"/>
                <w:noProof/>
              </w:rPr>
              <w:t>Contract Type and Duration</w:t>
            </w:r>
            <w:r>
              <w:rPr>
                <w:noProof/>
                <w:webHidden/>
              </w:rPr>
              <w:tab/>
            </w:r>
            <w:r>
              <w:rPr>
                <w:noProof/>
                <w:webHidden/>
              </w:rPr>
              <w:fldChar w:fldCharType="begin"/>
            </w:r>
            <w:r>
              <w:rPr>
                <w:noProof/>
                <w:webHidden/>
              </w:rPr>
              <w:instrText xml:space="preserve"> PAGEREF _Toc220411772 \h </w:instrText>
            </w:r>
            <w:r>
              <w:rPr>
                <w:noProof/>
                <w:webHidden/>
              </w:rPr>
            </w:r>
            <w:r>
              <w:rPr>
                <w:noProof/>
                <w:webHidden/>
              </w:rPr>
              <w:fldChar w:fldCharType="separate"/>
            </w:r>
            <w:r>
              <w:rPr>
                <w:noProof/>
                <w:webHidden/>
              </w:rPr>
              <w:t>10</w:t>
            </w:r>
            <w:r>
              <w:rPr>
                <w:noProof/>
                <w:webHidden/>
              </w:rPr>
              <w:fldChar w:fldCharType="end"/>
            </w:r>
          </w:hyperlink>
        </w:p>
        <w:p w14:paraId="78DF0428" w14:textId="0DBD1548" w:rsidR="003329BF" w:rsidRPr="003B05D5" w:rsidRDefault="003329BF">
          <w:pPr>
            <w:rPr>
              <w:rFonts w:ascii="Verdana" w:hAnsi="Verdana" w:cs="Calibri"/>
              <w:color w:val="0A548B"/>
            </w:rPr>
          </w:pPr>
          <w:r w:rsidRPr="003B05D5">
            <w:rPr>
              <w:rFonts w:ascii="Verdana" w:hAnsi="Verdana" w:cs="Calibri"/>
              <w:b/>
              <w:bCs/>
              <w:noProof/>
              <w:color w:val="0A548B"/>
            </w:rPr>
            <w:fldChar w:fldCharType="end"/>
          </w:r>
        </w:p>
      </w:sdtContent>
    </w:sdt>
    <w:p w14:paraId="3C7B3F4C" w14:textId="77777777" w:rsidR="00E42662" w:rsidRPr="003B05D5" w:rsidRDefault="00E42662" w:rsidP="00E42662">
      <w:pPr>
        <w:pStyle w:val="bodystrongcentred"/>
        <w:spacing w:line="480" w:lineRule="auto"/>
        <w:jc w:val="left"/>
        <w:rPr>
          <w:rFonts w:ascii="Verdana" w:hAnsi="Verdana" w:cs="Calibri"/>
          <w:color w:val="0A548B"/>
          <w:sz w:val="24"/>
          <w:szCs w:val="24"/>
        </w:rPr>
      </w:pPr>
    </w:p>
    <w:p w14:paraId="755E9D81" w14:textId="77777777" w:rsidR="00E4074E" w:rsidRPr="003B05D5" w:rsidRDefault="00E4074E" w:rsidP="00E42662">
      <w:pPr>
        <w:pStyle w:val="bodystrongcentred"/>
        <w:spacing w:line="480" w:lineRule="auto"/>
        <w:jc w:val="left"/>
        <w:rPr>
          <w:rFonts w:ascii="Verdana" w:hAnsi="Verdana" w:cs="Calibri"/>
          <w:color w:val="0A548B"/>
          <w:sz w:val="24"/>
          <w:szCs w:val="24"/>
        </w:rPr>
      </w:pPr>
    </w:p>
    <w:p w14:paraId="661D29D1" w14:textId="77777777" w:rsidR="00E4074E" w:rsidRPr="003B05D5" w:rsidRDefault="00E4074E" w:rsidP="00E42662">
      <w:pPr>
        <w:pStyle w:val="bodystrongcentred"/>
        <w:spacing w:line="480" w:lineRule="auto"/>
        <w:jc w:val="left"/>
        <w:rPr>
          <w:rFonts w:ascii="Verdana" w:hAnsi="Verdana" w:cs="Calibri"/>
          <w:color w:val="0A548B"/>
          <w:sz w:val="24"/>
          <w:szCs w:val="24"/>
        </w:rPr>
      </w:pPr>
    </w:p>
    <w:p w14:paraId="164AC6C5" w14:textId="77777777" w:rsidR="00E4074E" w:rsidRDefault="00E4074E" w:rsidP="00E42662">
      <w:pPr>
        <w:pStyle w:val="bodystrongcentred"/>
        <w:spacing w:line="480" w:lineRule="auto"/>
        <w:jc w:val="left"/>
        <w:rPr>
          <w:rFonts w:ascii="Verdana" w:hAnsi="Verdana" w:cs="Calibri"/>
          <w:color w:val="0A548B"/>
          <w:sz w:val="24"/>
          <w:szCs w:val="24"/>
        </w:rPr>
      </w:pPr>
    </w:p>
    <w:p w14:paraId="2F5B297A" w14:textId="77777777" w:rsidR="00652871" w:rsidRDefault="00652871" w:rsidP="00E42662">
      <w:pPr>
        <w:pStyle w:val="bodystrongcentred"/>
        <w:spacing w:line="480" w:lineRule="auto"/>
        <w:jc w:val="left"/>
        <w:rPr>
          <w:rFonts w:ascii="Verdana" w:hAnsi="Verdana" w:cs="Calibri"/>
          <w:color w:val="0A548B"/>
          <w:sz w:val="24"/>
          <w:szCs w:val="24"/>
        </w:rPr>
      </w:pPr>
    </w:p>
    <w:p w14:paraId="3BCE4714" w14:textId="77777777" w:rsidR="00652871" w:rsidRDefault="00652871" w:rsidP="00E42662">
      <w:pPr>
        <w:pStyle w:val="bodystrongcentred"/>
        <w:spacing w:line="480" w:lineRule="auto"/>
        <w:jc w:val="left"/>
        <w:rPr>
          <w:rFonts w:ascii="Verdana" w:hAnsi="Verdana" w:cs="Calibri"/>
          <w:color w:val="0A548B"/>
          <w:sz w:val="24"/>
          <w:szCs w:val="24"/>
        </w:rPr>
      </w:pPr>
    </w:p>
    <w:p w14:paraId="014FBE29" w14:textId="77777777" w:rsidR="00652871" w:rsidRDefault="00652871" w:rsidP="00E42662">
      <w:pPr>
        <w:pStyle w:val="bodystrongcentred"/>
        <w:spacing w:line="480" w:lineRule="auto"/>
        <w:jc w:val="left"/>
        <w:rPr>
          <w:rFonts w:ascii="Verdana" w:hAnsi="Verdana" w:cs="Calibri"/>
          <w:color w:val="0A548B"/>
          <w:sz w:val="24"/>
          <w:szCs w:val="24"/>
        </w:rPr>
      </w:pPr>
    </w:p>
    <w:p w14:paraId="631CD441" w14:textId="77777777" w:rsidR="00652871" w:rsidRPr="003B05D5" w:rsidRDefault="00652871" w:rsidP="00E42662">
      <w:pPr>
        <w:pStyle w:val="bodystrongcentred"/>
        <w:spacing w:line="480" w:lineRule="auto"/>
        <w:jc w:val="left"/>
        <w:rPr>
          <w:rFonts w:ascii="Verdana" w:hAnsi="Verdana" w:cs="Calibri"/>
          <w:color w:val="0A548B"/>
          <w:sz w:val="24"/>
          <w:szCs w:val="24"/>
        </w:rPr>
      </w:pPr>
    </w:p>
    <w:p w14:paraId="3B89C5B2" w14:textId="77777777" w:rsidR="00E4074E" w:rsidRPr="003B05D5" w:rsidRDefault="00E4074E" w:rsidP="00E42662">
      <w:pPr>
        <w:pStyle w:val="bodystrongcentred"/>
        <w:spacing w:line="480" w:lineRule="auto"/>
        <w:jc w:val="left"/>
        <w:rPr>
          <w:rFonts w:ascii="Verdana" w:hAnsi="Verdana" w:cs="Calibri"/>
          <w:color w:val="0A548B"/>
          <w:sz w:val="24"/>
          <w:szCs w:val="24"/>
        </w:rPr>
      </w:pPr>
    </w:p>
    <w:p w14:paraId="73F71781" w14:textId="77777777" w:rsidR="00E4074E" w:rsidRPr="003B05D5" w:rsidRDefault="00E4074E" w:rsidP="00E42662">
      <w:pPr>
        <w:pStyle w:val="bodystrongcentred"/>
        <w:spacing w:line="480" w:lineRule="auto"/>
        <w:jc w:val="left"/>
        <w:rPr>
          <w:rFonts w:ascii="Verdana" w:hAnsi="Verdana" w:cs="Calibri"/>
          <w:color w:val="0A548B"/>
          <w:sz w:val="24"/>
          <w:szCs w:val="24"/>
        </w:rPr>
      </w:pPr>
    </w:p>
    <w:p w14:paraId="789ED93B" w14:textId="77777777" w:rsidR="00E4074E" w:rsidRPr="003B05D5" w:rsidRDefault="00E4074E" w:rsidP="00E42662">
      <w:pPr>
        <w:pStyle w:val="bodystrongcentred"/>
        <w:spacing w:line="480" w:lineRule="auto"/>
        <w:jc w:val="left"/>
        <w:rPr>
          <w:rFonts w:ascii="Verdana" w:hAnsi="Verdana" w:cs="Calibri"/>
          <w:color w:val="0A548B"/>
          <w:sz w:val="24"/>
          <w:szCs w:val="24"/>
        </w:rPr>
      </w:pPr>
    </w:p>
    <w:p w14:paraId="64C9F6F0" w14:textId="77777777" w:rsidR="00E4074E" w:rsidRPr="003B05D5" w:rsidRDefault="00E4074E" w:rsidP="00E42662">
      <w:pPr>
        <w:pStyle w:val="bodystrongcentred"/>
        <w:spacing w:line="480" w:lineRule="auto"/>
        <w:jc w:val="left"/>
        <w:rPr>
          <w:rFonts w:ascii="Verdana" w:hAnsi="Verdana" w:cs="Calibri"/>
          <w:color w:val="0A548B"/>
          <w:sz w:val="24"/>
          <w:szCs w:val="24"/>
        </w:rPr>
      </w:pPr>
    </w:p>
    <w:p w14:paraId="3ACB091D" w14:textId="77ADC2CF" w:rsidR="00E42662" w:rsidRPr="003B05D5" w:rsidRDefault="00E42662" w:rsidP="00862633">
      <w:pPr>
        <w:pStyle w:val="Heading1"/>
        <w:numPr>
          <w:ilvl w:val="0"/>
          <w:numId w:val="26"/>
        </w:numPr>
        <w:rPr>
          <w:rFonts w:ascii="Verdana" w:eastAsia="Times New Roman" w:hAnsi="Verdana" w:cs="Calibri"/>
        </w:rPr>
      </w:pPr>
      <w:bookmarkStart w:id="0" w:name="_Toc220411758"/>
      <w:r w:rsidRPr="003B05D5">
        <w:rPr>
          <w:rFonts w:ascii="Verdana" w:eastAsia="Times New Roman" w:hAnsi="Verdana" w:cs="Calibri"/>
        </w:rPr>
        <w:lastRenderedPageBreak/>
        <w:t>Introduction</w:t>
      </w:r>
      <w:bookmarkEnd w:id="0"/>
    </w:p>
    <w:p w14:paraId="6F309D07" w14:textId="5B42278C" w:rsidR="001930BF" w:rsidRPr="003B05D5" w:rsidRDefault="001930BF" w:rsidP="001930BF">
      <w:pPr>
        <w:pStyle w:val="Heading2"/>
        <w:rPr>
          <w:rStyle w:val="normaltextrun"/>
          <w:rFonts w:ascii="Verdana" w:hAnsi="Verdana" w:cs="Calibri"/>
        </w:rPr>
      </w:pPr>
      <w:bookmarkStart w:id="1" w:name="_Toc220411759"/>
      <w:r w:rsidRPr="003B05D5">
        <w:rPr>
          <w:rStyle w:val="normaltextrun"/>
          <w:rFonts w:ascii="Verdana" w:hAnsi="Verdana" w:cs="Calibri"/>
        </w:rPr>
        <w:t>1.1 About the ECITB</w:t>
      </w:r>
      <w:bookmarkEnd w:id="1"/>
    </w:p>
    <w:p w14:paraId="03B9C9B5" w14:textId="2DF01A60" w:rsidR="001930BF" w:rsidRPr="003B05D5" w:rsidRDefault="001930BF" w:rsidP="001930BF">
      <w:pPr>
        <w:pStyle w:val="paragraph"/>
        <w:spacing w:before="0" w:beforeAutospacing="0" w:after="0" w:afterAutospacing="0"/>
        <w:textAlignment w:val="baseline"/>
        <w:rPr>
          <w:rStyle w:val="normaltextrun"/>
          <w:rFonts w:ascii="Verdana" w:eastAsiaTheme="majorEastAsia" w:hAnsi="Verdana"/>
          <w:bCs/>
          <w:color w:val="0A548B"/>
          <w:sz w:val="22"/>
          <w:szCs w:val="22"/>
          <w:lang w:eastAsia="en-US"/>
        </w:rPr>
      </w:pPr>
      <w:r w:rsidRPr="003B05D5">
        <w:rPr>
          <w:rStyle w:val="normaltextrun"/>
          <w:rFonts w:ascii="Verdana" w:eastAsiaTheme="majorEastAsia" w:hAnsi="Verdana"/>
          <w:bCs/>
          <w:color w:val="0A548B"/>
          <w:sz w:val="22"/>
          <w:szCs w:val="22"/>
          <w:lang w:eastAsia="en-US"/>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 </w:t>
      </w:r>
    </w:p>
    <w:p w14:paraId="18C314B2" w14:textId="77777777" w:rsidR="001930BF" w:rsidRPr="003B05D5" w:rsidRDefault="001930BF" w:rsidP="001930BF">
      <w:pPr>
        <w:pStyle w:val="paragraph"/>
        <w:spacing w:before="0" w:beforeAutospacing="0" w:after="0" w:afterAutospacing="0"/>
        <w:textAlignment w:val="baseline"/>
        <w:rPr>
          <w:rStyle w:val="normaltextrun"/>
          <w:rFonts w:ascii="Verdana" w:eastAsiaTheme="majorEastAsia" w:hAnsi="Verdana"/>
          <w:bCs/>
          <w:color w:val="0A548B"/>
          <w:sz w:val="22"/>
          <w:szCs w:val="22"/>
          <w:lang w:eastAsia="en-US"/>
        </w:rPr>
      </w:pPr>
    </w:p>
    <w:p w14:paraId="700916C2" w14:textId="77E49F60" w:rsidR="001930BF" w:rsidRPr="003B05D5" w:rsidRDefault="001930BF" w:rsidP="001930BF">
      <w:pPr>
        <w:pStyle w:val="paragraph"/>
        <w:spacing w:before="0" w:beforeAutospacing="0" w:after="0" w:afterAutospacing="0"/>
        <w:textAlignment w:val="baseline"/>
        <w:rPr>
          <w:rStyle w:val="normaltextrun"/>
          <w:rFonts w:ascii="Verdana" w:eastAsiaTheme="majorEastAsia" w:hAnsi="Verdana"/>
          <w:bCs/>
          <w:color w:val="0A548B"/>
          <w:sz w:val="22"/>
          <w:szCs w:val="22"/>
          <w:lang w:eastAsia="en-US"/>
        </w:rPr>
      </w:pPr>
      <w:r w:rsidRPr="003B05D5">
        <w:rPr>
          <w:rStyle w:val="normaltextrun"/>
          <w:rFonts w:ascii="Verdana" w:eastAsiaTheme="majorEastAsia" w:hAnsi="Verdana"/>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3B05D5" w:rsidRDefault="001930BF" w:rsidP="001930BF">
      <w:pPr>
        <w:pStyle w:val="paragraph"/>
        <w:spacing w:before="0" w:beforeAutospacing="0" w:after="0" w:afterAutospacing="0"/>
        <w:textAlignment w:val="baseline"/>
        <w:rPr>
          <w:rStyle w:val="normaltextrun"/>
          <w:rFonts w:ascii="Verdana" w:eastAsiaTheme="majorEastAsia" w:hAnsi="Verdana"/>
          <w:bCs/>
          <w:color w:val="0A548B"/>
          <w:sz w:val="22"/>
          <w:szCs w:val="22"/>
          <w:lang w:eastAsia="en-US"/>
        </w:rPr>
      </w:pPr>
    </w:p>
    <w:p w14:paraId="4B009D0C" w14:textId="7BB47642" w:rsidR="001930BF" w:rsidRPr="003B05D5" w:rsidRDefault="001930BF" w:rsidP="001930BF">
      <w:pPr>
        <w:pStyle w:val="paragraph"/>
        <w:spacing w:before="0" w:beforeAutospacing="0" w:after="0" w:afterAutospacing="0"/>
        <w:textAlignment w:val="baseline"/>
        <w:rPr>
          <w:rStyle w:val="normaltextrun"/>
          <w:rFonts w:ascii="Verdana" w:eastAsiaTheme="majorEastAsia" w:hAnsi="Verdana"/>
          <w:bCs/>
          <w:color w:val="0A548B"/>
          <w:sz w:val="22"/>
          <w:szCs w:val="22"/>
          <w:lang w:eastAsia="en-US"/>
        </w:rPr>
      </w:pPr>
      <w:r w:rsidRPr="003B05D5">
        <w:rPr>
          <w:rStyle w:val="normaltextrun"/>
          <w:rFonts w:ascii="Verdana" w:eastAsiaTheme="majorEastAsia" w:hAnsi="Verdana"/>
          <w:bCs/>
          <w:color w:val="0A548B"/>
          <w:sz w:val="22"/>
          <w:szCs w:val="22"/>
          <w:lang w:eastAsia="en-US"/>
        </w:rPr>
        <w:t xml:space="preserve">More information about the ECITB can be found here: </w:t>
      </w:r>
      <w:hyperlink r:id="rId11" w:tgtFrame="_blank" w:history="1">
        <w:r w:rsidRPr="003B05D5">
          <w:rPr>
            <w:rStyle w:val="normaltextrun"/>
            <w:rFonts w:ascii="Verdana" w:eastAsiaTheme="majorEastAsia" w:hAnsi="Verdana"/>
            <w:b/>
            <w:color w:val="0A548B"/>
            <w:sz w:val="22"/>
            <w:szCs w:val="22"/>
            <w:u w:val="single"/>
            <w:lang w:eastAsia="en-US"/>
          </w:rPr>
          <w:t>What is the ECITB? - ECITB</w:t>
        </w:r>
      </w:hyperlink>
      <w:r w:rsidRPr="003B05D5">
        <w:rPr>
          <w:rStyle w:val="normaltextrun"/>
          <w:rFonts w:ascii="Verdana" w:eastAsiaTheme="majorEastAsia" w:hAnsi="Verdana"/>
          <w:bCs/>
          <w:color w:val="0A548B"/>
          <w:sz w:val="22"/>
          <w:szCs w:val="22"/>
          <w:lang w:eastAsia="en-US"/>
        </w:rPr>
        <w:t> </w:t>
      </w:r>
    </w:p>
    <w:p w14:paraId="1D046183" w14:textId="77777777" w:rsidR="00994AD4" w:rsidRPr="003B05D5" w:rsidRDefault="00994AD4"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p>
    <w:p w14:paraId="434895E2" w14:textId="22BADDD3" w:rsidR="00E42662" w:rsidRPr="003B05D5" w:rsidRDefault="00E42662" w:rsidP="00862633">
      <w:pPr>
        <w:pStyle w:val="Heading1"/>
        <w:numPr>
          <w:ilvl w:val="0"/>
          <w:numId w:val="26"/>
        </w:numPr>
        <w:rPr>
          <w:rStyle w:val="normaltextrun"/>
          <w:rFonts w:ascii="Verdana" w:hAnsi="Verdana" w:cs="Calibri"/>
          <w:sz w:val="28"/>
          <w:szCs w:val="24"/>
        </w:rPr>
      </w:pPr>
      <w:bookmarkStart w:id="2" w:name="_Toc220411760"/>
      <w:r w:rsidRPr="003B05D5">
        <w:rPr>
          <w:rStyle w:val="normaltextrun"/>
          <w:rFonts w:ascii="Verdana" w:hAnsi="Verdana" w:cs="Calibri"/>
          <w:sz w:val="28"/>
          <w:szCs w:val="28"/>
        </w:rPr>
        <w:t xml:space="preserve">Background </w:t>
      </w:r>
      <w:bookmarkEnd w:id="2"/>
    </w:p>
    <w:p w14:paraId="530878EC" w14:textId="7F02629F" w:rsidR="70282710" w:rsidRPr="003B05D5" w:rsidRDefault="70282710" w:rsidP="224EF459">
      <w:pPr>
        <w:rPr>
          <w:rFonts w:ascii="Verdana" w:hAnsi="Verdana"/>
          <w:color w:val="0A548B"/>
        </w:rPr>
      </w:pPr>
      <w:r w:rsidRPr="003B05D5">
        <w:rPr>
          <w:rFonts w:ascii="Verdana" w:eastAsia="Verdana" w:hAnsi="Verdana" w:cs="Verdana"/>
          <w:color w:val="0A548B"/>
        </w:rPr>
        <w:t>The Engineering Construction Industry requires access to a broad range of high-quality digital learning content to support compliance, safety, technical skills, leadership and wider workforce development. Much of this content is produced and maintained by specialist third-party providers and is updated frequently to reflect changes in legislation, best practice and technology.</w:t>
      </w:r>
    </w:p>
    <w:p w14:paraId="5B7D0C2E" w14:textId="7DF9C68B" w:rsidR="70282710" w:rsidRPr="003B05D5" w:rsidRDefault="70282710" w:rsidP="224EF459">
      <w:pPr>
        <w:rPr>
          <w:rFonts w:ascii="Verdana" w:hAnsi="Verdana"/>
          <w:color w:val="0A548B"/>
        </w:rPr>
      </w:pPr>
      <w:r w:rsidRPr="003B05D5">
        <w:rPr>
          <w:rFonts w:ascii="Verdana" w:eastAsia="Verdana" w:hAnsi="Verdana" w:cs="Verdana"/>
          <w:color w:val="0A548B"/>
        </w:rPr>
        <w:t>Commercial “content marketplace” / “content hub” services aggregate large catalogues of e-learning courses from multiple publishers into a single, searchable library, which can be accessed via subscription and integrated with existing learning platforms. These services typically offer:</w:t>
      </w:r>
    </w:p>
    <w:p w14:paraId="51C20FF8" w14:textId="2601FD69" w:rsidR="70282710" w:rsidRPr="003B05D5" w:rsidRDefault="70282710" w:rsidP="224EF459">
      <w:pPr>
        <w:pStyle w:val="ListParagraph"/>
        <w:numPr>
          <w:ilvl w:val="0"/>
          <w:numId w:val="5"/>
        </w:numPr>
        <w:rPr>
          <w:rFonts w:ascii="Verdana" w:eastAsia="Verdana" w:hAnsi="Verdana" w:cs="Verdana"/>
          <w:color w:val="0A548B"/>
        </w:rPr>
      </w:pPr>
      <w:r w:rsidRPr="003B05D5">
        <w:rPr>
          <w:rFonts w:ascii="Verdana" w:eastAsiaTheme="minorEastAsia" w:hAnsi="Verdana" w:cstheme="minorBidi"/>
          <w:color w:val="0A548B"/>
        </w:rPr>
        <w:t>Access to tens of thousands of courses from a wide range of providers across compliance, safety, business skills, leadership, technology and wellbeing.</w:t>
      </w:r>
    </w:p>
    <w:p w14:paraId="11F7AC9F" w14:textId="43F9E795" w:rsidR="70282710" w:rsidRPr="003B05D5" w:rsidRDefault="70282710" w:rsidP="224EF459">
      <w:pPr>
        <w:pStyle w:val="ListParagraph"/>
        <w:numPr>
          <w:ilvl w:val="0"/>
          <w:numId w:val="5"/>
        </w:numPr>
        <w:rPr>
          <w:rFonts w:ascii="Verdana" w:eastAsia="Verdana" w:hAnsi="Verdana" w:cs="Verdana"/>
          <w:color w:val="0A548B"/>
        </w:rPr>
      </w:pPr>
      <w:r w:rsidRPr="003B05D5">
        <w:rPr>
          <w:rFonts w:ascii="Verdana" w:eastAsiaTheme="minorEastAsia" w:hAnsi="Verdana" w:cstheme="minorBidi"/>
          <w:color w:val="0A548B"/>
        </w:rPr>
        <w:t>Integration with existing LXP to simplify deployment and reporting.</w:t>
      </w:r>
    </w:p>
    <w:p w14:paraId="2909EE60" w14:textId="0AFCFD12" w:rsidR="70282710" w:rsidRPr="003B05D5" w:rsidRDefault="70282710" w:rsidP="224EF459">
      <w:pPr>
        <w:spacing w:before="240" w:after="240"/>
        <w:rPr>
          <w:rFonts w:ascii="Verdana" w:eastAsia="Verdana" w:hAnsi="Verdana" w:cs="Verdana"/>
          <w:color w:val="0A548B"/>
        </w:rPr>
      </w:pPr>
      <w:r w:rsidRPr="003B05D5">
        <w:rPr>
          <w:rFonts w:ascii="Verdana" w:eastAsiaTheme="minorEastAsia" w:hAnsi="Verdana" w:cstheme="minorBidi"/>
          <w:color w:val="0A548B"/>
        </w:rPr>
        <w:t xml:space="preserve">To support ECITB’s strategy around digital, improve value for money and reduce duplication of effort across employers, the ECITB intends to procure a content aggregation / marketplace service that will give </w:t>
      </w:r>
      <w:proofErr w:type="gramStart"/>
      <w:r w:rsidRPr="003B05D5">
        <w:rPr>
          <w:rFonts w:ascii="Verdana" w:eastAsiaTheme="minorEastAsia" w:hAnsi="Verdana" w:cstheme="minorBidi"/>
          <w:color w:val="0A548B"/>
        </w:rPr>
        <w:t>ECITB</w:t>
      </w:r>
      <w:proofErr w:type="gramEnd"/>
      <w:r w:rsidRPr="003B05D5">
        <w:rPr>
          <w:rFonts w:ascii="Verdana" w:eastAsiaTheme="minorEastAsia" w:hAnsi="Verdana" w:cstheme="minorBidi"/>
          <w:color w:val="0A548B"/>
        </w:rPr>
        <w:t xml:space="preserve"> and participating employers streamlined access to a curated catalogue of third-party online learning content.</w:t>
      </w:r>
    </w:p>
    <w:p w14:paraId="6241B99C" w14:textId="50728C30" w:rsidR="224EF459" w:rsidRDefault="224EF459" w:rsidP="224EF459">
      <w:pPr>
        <w:rPr>
          <w:rFonts w:ascii="Verdana" w:hAnsi="Verdana"/>
          <w:color w:val="0A548B"/>
        </w:rPr>
      </w:pPr>
      <w:bookmarkStart w:id="3" w:name="OLE_LINK1"/>
    </w:p>
    <w:p w14:paraId="40BE0DED" w14:textId="77777777" w:rsidR="00A707E0" w:rsidRDefault="00A707E0" w:rsidP="224EF459">
      <w:pPr>
        <w:rPr>
          <w:rFonts w:ascii="Verdana" w:hAnsi="Verdana"/>
          <w:color w:val="0A548B"/>
        </w:rPr>
      </w:pPr>
    </w:p>
    <w:p w14:paraId="7FD238D5" w14:textId="77777777" w:rsidR="00A707E0" w:rsidRDefault="00A707E0" w:rsidP="224EF459">
      <w:pPr>
        <w:rPr>
          <w:rFonts w:ascii="Verdana" w:hAnsi="Verdana"/>
          <w:color w:val="0A548B"/>
        </w:rPr>
      </w:pPr>
    </w:p>
    <w:p w14:paraId="513030D4" w14:textId="77777777" w:rsidR="00A707E0" w:rsidRPr="003B05D5" w:rsidRDefault="00A707E0" w:rsidP="224EF459">
      <w:pPr>
        <w:rPr>
          <w:rFonts w:ascii="Verdana" w:hAnsi="Verdana"/>
          <w:color w:val="0A548B"/>
        </w:rPr>
      </w:pPr>
    </w:p>
    <w:p w14:paraId="16EF9669" w14:textId="77777777" w:rsidR="00056517" w:rsidRPr="003B05D5" w:rsidRDefault="00056517" w:rsidP="00056517">
      <w:pPr>
        <w:rPr>
          <w:rFonts w:ascii="Verdana" w:hAnsi="Verdana"/>
          <w:color w:val="0A548B"/>
        </w:rPr>
      </w:pPr>
    </w:p>
    <w:p w14:paraId="00C4368B" w14:textId="14C5BD04" w:rsidR="00E42662" w:rsidRPr="003B05D5" w:rsidRDefault="00E42662" w:rsidP="00862633">
      <w:pPr>
        <w:pStyle w:val="Heading1"/>
        <w:numPr>
          <w:ilvl w:val="0"/>
          <w:numId w:val="26"/>
        </w:numPr>
        <w:rPr>
          <w:rFonts w:ascii="Verdana" w:eastAsia="Times New Roman" w:hAnsi="Verdana" w:cs="Calibri"/>
        </w:rPr>
      </w:pPr>
      <w:bookmarkStart w:id="4" w:name="_Toc220411761"/>
      <w:bookmarkEnd w:id="3"/>
      <w:r w:rsidRPr="003B05D5">
        <w:rPr>
          <w:rFonts w:ascii="Verdana" w:eastAsia="Times New Roman" w:hAnsi="Verdana" w:cs="Calibri"/>
        </w:rPr>
        <w:lastRenderedPageBreak/>
        <w:t>Scope of the Contract</w:t>
      </w:r>
      <w:bookmarkEnd w:id="4"/>
    </w:p>
    <w:p w14:paraId="1D9FE324" w14:textId="398F13E3" w:rsidR="18B9441E" w:rsidRPr="003B05D5" w:rsidRDefault="18B9441E" w:rsidP="224EF459">
      <w:pPr>
        <w:spacing w:before="240" w:after="240"/>
        <w:rPr>
          <w:rFonts w:ascii="Verdana" w:eastAsia="Verdana" w:hAnsi="Verdana" w:cs="Verdana"/>
          <w:color w:val="0A548B"/>
        </w:rPr>
      </w:pPr>
      <w:r w:rsidRPr="003B05D5">
        <w:rPr>
          <w:rFonts w:ascii="Verdana" w:eastAsia="Verdana" w:hAnsi="Verdana" w:cs="Verdana"/>
          <w:color w:val="0A548B"/>
        </w:rPr>
        <w:t>This contract is for the provision, configuration</w:t>
      </w:r>
      <w:r w:rsidR="76102501" w:rsidRPr="003B05D5">
        <w:rPr>
          <w:rFonts w:ascii="Verdana" w:eastAsia="Verdana" w:hAnsi="Verdana" w:cs="Verdana"/>
          <w:color w:val="0A548B"/>
        </w:rPr>
        <w:t xml:space="preserve"> of the API to the existing LXP</w:t>
      </w:r>
      <w:r w:rsidRPr="003B05D5">
        <w:rPr>
          <w:rFonts w:ascii="Verdana" w:eastAsia="Verdana" w:hAnsi="Verdana" w:cs="Verdana"/>
          <w:color w:val="0A548B"/>
        </w:rPr>
        <w:t xml:space="preserve"> and ongoing support of an online learning content aggregator / marketplace service for ECITB and in-scope employers. </w:t>
      </w:r>
    </w:p>
    <w:p w14:paraId="6801C043" w14:textId="52B1FB86" w:rsidR="18B9441E" w:rsidRPr="003B05D5" w:rsidRDefault="18B9441E" w:rsidP="224EF459">
      <w:pPr>
        <w:spacing w:before="240" w:after="240"/>
        <w:rPr>
          <w:rFonts w:ascii="Verdana" w:eastAsia="Verdana" w:hAnsi="Verdana" w:cs="Verdana"/>
          <w:color w:val="0A548B"/>
        </w:rPr>
      </w:pPr>
      <w:r w:rsidRPr="003B05D5">
        <w:rPr>
          <w:rFonts w:ascii="Verdana" w:eastAsia="Verdana" w:hAnsi="Verdana" w:cs="Verdana"/>
          <w:color w:val="0A548B"/>
        </w:rPr>
        <w:t>The Supplier will be responsible for:</w:t>
      </w:r>
    </w:p>
    <w:p w14:paraId="7D0C7720" w14:textId="412C2564" w:rsidR="18B9441E" w:rsidRPr="003B05D5" w:rsidRDefault="18B9441E" w:rsidP="224EF459">
      <w:pPr>
        <w:pStyle w:val="ListParagraph"/>
        <w:numPr>
          <w:ilvl w:val="0"/>
          <w:numId w:val="4"/>
        </w:numPr>
        <w:spacing w:before="240" w:after="240"/>
        <w:rPr>
          <w:rFonts w:ascii="Verdana" w:eastAsia="Verdana" w:hAnsi="Verdana" w:cs="Verdana"/>
          <w:color w:val="0A548B"/>
        </w:rPr>
      </w:pPr>
      <w:r w:rsidRPr="003B05D5">
        <w:rPr>
          <w:rFonts w:ascii="Verdana" w:eastAsia="Verdana" w:hAnsi="Verdana" w:cs="Verdana"/>
          <w:color w:val="0A548B"/>
        </w:rPr>
        <w:t xml:space="preserve">Providing </w:t>
      </w:r>
      <w:r w:rsidR="54150D5E" w:rsidRPr="003B05D5">
        <w:rPr>
          <w:rFonts w:ascii="Verdana" w:eastAsia="Verdana" w:hAnsi="Verdana" w:cs="Verdana"/>
          <w:color w:val="0A548B"/>
        </w:rPr>
        <w:t xml:space="preserve">secure </w:t>
      </w:r>
      <w:r w:rsidRPr="003B05D5">
        <w:rPr>
          <w:rFonts w:ascii="Verdana" w:eastAsia="Verdana" w:hAnsi="Verdana" w:cs="Verdana"/>
          <w:color w:val="0A548B"/>
        </w:rPr>
        <w:t>access (via subscription and/or agreed licensing model) to a curated catalogue of online learning content from multiple third-party providers, covering at least:</w:t>
      </w:r>
    </w:p>
    <w:p w14:paraId="2D63126E" w14:textId="4AF92A61"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Health, safety and environmental compliance</w:t>
      </w:r>
    </w:p>
    <w:p w14:paraId="7F7F9DE7" w14:textId="4B51D469"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Regulatory and legislative compliance (including UK-specific content)</w:t>
      </w:r>
    </w:p>
    <w:p w14:paraId="24418137" w14:textId="64F419C5"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Technical and engineering topics relevant to the engineering construction industry</w:t>
      </w:r>
    </w:p>
    <w:p w14:paraId="63FCD1A0" w14:textId="180351F2"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Leadership, management and supervisory skills</w:t>
      </w:r>
    </w:p>
    <w:p w14:paraId="7961B0B2" w14:textId="4603B907"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Business, interpersonal and “soft” skills</w:t>
      </w:r>
    </w:p>
    <w:p w14:paraId="3695772A" w14:textId="51942ECA"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Wellbeing and workplace culture</w:t>
      </w:r>
    </w:p>
    <w:p w14:paraId="7175351B" w14:textId="007DFBBE" w:rsidR="18B9441E" w:rsidRPr="003B05D5" w:rsidRDefault="18B9441E" w:rsidP="224EF459">
      <w:pPr>
        <w:pStyle w:val="ListParagraph"/>
        <w:numPr>
          <w:ilvl w:val="0"/>
          <w:numId w:val="4"/>
        </w:numPr>
        <w:spacing w:before="240" w:after="240"/>
        <w:rPr>
          <w:rFonts w:ascii="Verdana" w:eastAsia="Verdana" w:hAnsi="Verdana" w:cs="Verdana"/>
          <w:color w:val="0A548B"/>
        </w:rPr>
      </w:pPr>
      <w:r w:rsidRPr="003B05D5">
        <w:rPr>
          <w:rFonts w:ascii="Verdana" w:eastAsia="Verdana" w:hAnsi="Verdana" w:cs="Verdana"/>
          <w:color w:val="0A548B"/>
        </w:rPr>
        <w:t>Providing a web-based portal and/or embeddable marketplace interface to browse, search, filter and select content.</w:t>
      </w:r>
    </w:p>
    <w:p w14:paraId="75328545" w14:textId="7452BBBE" w:rsidR="18B9441E" w:rsidRPr="003B05D5" w:rsidRDefault="18B9441E" w:rsidP="224EF459">
      <w:pPr>
        <w:pStyle w:val="ListParagraph"/>
        <w:numPr>
          <w:ilvl w:val="0"/>
          <w:numId w:val="4"/>
        </w:numPr>
        <w:spacing w:before="240" w:after="240"/>
        <w:rPr>
          <w:rFonts w:ascii="Verdana" w:eastAsia="Verdana" w:hAnsi="Verdana" w:cs="Verdana"/>
          <w:color w:val="0A548B"/>
        </w:rPr>
      </w:pPr>
      <w:r w:rsidRPr="003B05D5">
        <w:rPr>
          <w:rFonts w:ascii="Verdana" w:eastAsia="Verdana" w:hAnsi="Verdana" w:cs="Verdana"/>
          <w:color w:val="0A548B"/>
        </w:rPr>
        <w:t xml:space="preserve">Providing integration options to deliver content via ECITB’s </w:t>
      </w:r>
      <w:r w:rsidR="2B5A7D96" w:rsidRPr="003B05D5">
        <w:rPr>
          <w:rFonts w:ascii="Verdana" w:eastAsia="Verdana" w:hAnsi="Verdana" w:cs="Verdana"/>
          <w:color w:val="0A548B"/>
        </w:rPr>
        <w:t>LXP/LCMS</w:t>
      </w:r>
      <w:r w:rsidRPr="003B05D5">
        <w:rPr>
          <w:rFonts w:ascii="Verdana" w:eastAsia="Verdana" w:hAnsi="Verdana" w:cs="Verdana"/>
          <w:color w:val="0A548B"/>
        </w:rPr>
        <w:t xml:space="preserve"> platform and</w:t>
      </w:r>
      <w:r w:rsidR="09DA9440" w:rsidRPr="003B05D5">
        <w:rPr>
          <w:rFonts w:ascii="Verdana" w:eastAsia="Verdana" w:hAnsi="Verdana" w:cs="Verdana"/>
          <w:color w:val="0A548B"/>
        </w:rPr>
        <w:t xml:space="preserve"> should be:</w:t>
      </w:r>
    </w:p>
    <w:p w14:paraId="25DBF445" w14:textId="5E0993CF" w:rsidR="18B9441E" w:rsidRPr="003B05D5" w:rsidRDefault="18B9441E" w:rsidP="224EF459">
      <w:pPr>
        <w:pStyle w:val="ListParagraph"/>
        <w:numPr>
          <w:ilvl w:val="1"/>
          <w:numId w:val="4"/>
        </w:numPr>
        <w:spacing w:before="240" w:after="240"/>
        <w:rPr>
          <w:rFonts w:ascii="Verdana" w:eastAsia="Verdana" w:hAnsi="Verdana" w:cs="Verdana"/>
          <w:color w:val="0A548B"/>
        </w:rPr>
      </w:pPr>
      <w:r w:rsidRPr="003B05D5">
        <w:rPr>
          <w:rFonts w:ascii="Verdana" w:eastAsia="Verdana" w:hAnsi="Verdana" w:cs="Verdana"/>
          <w:color w:val="0A548B"/>
        </w:rPr>
        <w:t xml:space="preserve">Direct integration with </w:t>
      </w:r>
      <w:r w:rsidR="3A4A82D9" w:rsidRPr="003B05D5">
        <w:rPr>
          <w:rFonts w:ascii="Verdana" w:eastAsia="Verdana" w:hAnsi="Verdana" w:cs="Verdana"/>
          <w:color w:val="0A548B"/>
        </w:rPr>
        <w:t>learning pool LXP</w:t>
      </w:r>
      <w:r w:rsidRPr="003B05D5">
        <w:rPr>
          <w:rFonts w:ascii="Verdana" w:eastAsia="Verdana" w:hAnsi="Verdana" w:cs="Verdana"/>
          <w:color w:val="0A548B"/>
        </w:rPr>
        <w:t xml:space="preserve"> platform via API.</w:t>
      </w:r>
    </w:p>
    <w:p w14:paraId="4BED7F9D" w14:textId="3655C046" w:rsidR="18B9441E" w:rsidRPr="003B05D5" w:rsidRDefault="18B9441E" w:rsidP="224EF459">
      <w:pPr>
        <w:pStyle w:val="ListParagraph"/>
        <w:numPr>
          <w:ilvl w:val="0"/>
          <w:numId w:val="4"/>
        </w:numPr>
        <w:spacing w:before="240" w:after="240"/>
        <w:rPr>
          <w:rFonts w:ascii="Verdana" w:eastAsia="Verdana" w:hAnsi="Verdana" w:cs="Verdana"/>
          <w:color w:val="0A548B"/>
        </w:rPr>
      </w:pPr>
      <w:r w:rsidRPr="003B05D5">
        <w:rPr>
          <w:rFonts w:ascii="Verdana" w:eastAsia="Verdana" w:hAnsi="Verdana" w:cs="Verdana"/>
          <w:color w:val="0A548B"/>
        </w:rPr>
        <w:t>Providing reporting and analytics on usage, engagement and completion.</w:t>
      </w:r>
    </w:p>
    <w:p w14:paraId="29F1C601" w14:textId="7CF95442" w:rsidR="18B9441E" w:rsidRPr="003B05D5" w:rsidRDefault="18B9441E" w:rsidP="224EF459">
      <w:pPr>
        <w:pStyle w:val="ListParagraph"/>
        <w:numPr>
          <w:ilvl w:val="0"/>
          <w:numId w:val="4"/>
        </w:numPr>
        <w:spacing w:before="240" w:after="240"/>
        <w:rPr>
          <w:rFonts w:ascii="Verdana" w:eastAsia="Verdana" w:hAnsi="Verdana" w:cs="Verdana"/>
          <w:color w:val="0A548B"/>
        </w:rPr>
      </w:pPr>
      <w:r w:rsidRPr="003B05D5">
        <w:rPr>
          <w:rFonts w:ascii="Verdana" w:eastAsia="Verdana" w:hAnsi="Verdana" w:cs="Verdana"/>
          <w:color w:val="0A548B"/>
        </w:rPr>
        <w:t>Providing onboarding, training and ongoing support for ECITB.</w:t>
      </w:r>
    </w:p>
    <w:p w14:paraId="7FDF6DB2" w14:textId="26A6B919" w:rsidR="18B9441E" w:rsidRPr="003B05D5" w:rsidRDefault="095DA19E" w:rsidP="224EF459">
      <w:pPr>
        <w:spacing w:before="240" w:after="240"/>
        <w:rPr>
          <w:rFonts w:ascii="Verdana" w:eastAsia="Verdana" w:hAnsi="Verdana" w:cs="Verdana"/>
          <w:color w:val="0A548B"/>
        </w:rPr>
      </w:pPr>
      <w:r w:rsidRPr="003B05D5">
        <w:rPr>
          <w:rFonts w:ascii="Verdana" w:eastAsia="Verdana" w:hAnsi="Verdana" w:cs="Verdana"/>
          <w:color w:val="0A548B"/>
        </w:rPr>
        <w:t>The Supplier is not required to develop new bespoke learning content for ECITB under this contract. The core focus of this procurement is access to and management of a large, high-quality third-party content catalogue.</w:t>
      </w:r>
    </w:p>
    <w:p w14:paraId="0D1C229A" w14:textId="39ACA89F" w:rsidR="4B0FF929" w:rsidRDefault="4B0FF929" w:rsidP="76117613">
      <w:pPr>
        <w:spacing w:before="240" w:after="240"/>
        <w:rPr>
          <w:rFonts w:ascii="Verdana" w:eastAsia="Verdana" w:hAnsi="Verdana" w:cs="Verdana"/>
          <w:color w:val="0A548B"/>
        </w:rPr>
      </w:pPr>
      <w:r w:rsidRPr="003B05D5">
        <w:rPr>
          <w:rFonts w:ascii="Verdana" w:eastAsia="Verdana" w:hAnsi="Verdana" w:cs="Verdana"/>
          <w:b/>
          <w:bCs/>
          <w:color w:val="0A548B"/>
        </w:rPr>
        <w:t>Full catalogue access:</w:t>
      </w:r>
      <w:r w:rsidRPr="003B05D5">
        <w:rPr>
          <w:rFonts w:ascii="Verdana" w:eastAsia="Verdana" w:hAnsi="Verdana" w:cs="Verdana"/>
          <w:color w:val="0A548B"/>
        </w:rPr>
        <w:t xml:space="preserve"> Access provided under this contract must include the Supplier’s </w:t>
      </w:r>
      <w:r w:rsidRPr="003B05D5">
        <w:rPr>
          <w:rFonts w:ascii="Verdana" w:eastAsia="Verdana" w:hAnsi="Verdana" w:cs="Verdana"/>
          <w:b/>
          <w:bCs/>
          <w:color w:val="0A548B"/>
        </w:rPr>
        <w:t>full online learning content catalogue</w:t>
      </w:r>
      <w:r w:rsidRPr="003B05D5">
        <w:rPr>
          <w:rFonts w:ascii="Verdana" w:eastAsia="Verdana" w:hAnsi="Verdana" w:cs="Verdana"/>
          <w:color w:val="0A548B"/>
        </w:rPr>
        <w:t xml:space="preserve"> available to the marketplace for the </w:t>
      </w:r>
      <w:r w:rsidRPr="003B05D5">
        <w:rPr>
          <w:rFonts w:ascii="Verdana" w:eastAsia="Verdana" w:hAnsi="Verdana" w:cs="Verdana"/>
          <w:b/>
          <w:bCs/>
          <w:color w:val="0A548B"/>
        </w:rPr>
        <w:t>agreed territories</w:t>
      </w:r>
      <w:r w:rsidRPr="003B05D5">
        <w:rPr>
          <w:rFonts w:ascii="Verdana" w:eastAsia="Verdana" w:hAnsi="Verdana" w:cs="Verdana"/>
          <w:color w:val="0A548B"/>
        </w:rPr>
        <w:t xml:space="preserve"> during the contract term (including newly added content). ECITB may curate and present subsets within the LXP/marketplace interface, but the </w:t>
      </w:r>
      <w:r w:rsidRPr="003B05D5">
        <w:rPr>
          <w:rFonts w:ascii="Verdana" w:eastAsia="Verdana" w:hAnsi="Verdana" w:cs="Verdana"/>
          <w:b/>
          <w:bCs/>
          <w:color w:val="0A548B"/>
        </w:rPr>
        <w:t>licence entitlement is to the full catalogue</w:t>
      </w:r>
      <w:r w:rsidRPr="003B05D5">
        <w:rPr>
          <w:rFonts w:ascii="Verdana" w:eastAsia="Verdana" w:hAnsi="Verdana" w:cs="Verdana"/>
          <w:color w:val="0A548B"/>
        </w:rPr>
        <w:t xml:space="preserve"> for all licensed users, unless specific exclusions are explicitly listed in the contract.</w:t>
      </w:r>
    </w:p>
    <w:p w14:paraId="3C2558D8" w14:textId="77777777" w:rsidR="00A707E0" w:rsidRDefault="00A707E0" w:rsidP="76117613">
      <w:pPr>
        <w:spacing w:before="240" w:after="240"/>
        <w:rPr>
          <w:rFonts w:ascii="Verdana" w:eastAsia="Verdana" w:hAnsi="Verdana" w:cs="Verdana"/>
          <w:color w:val="0A548B"/>
        </w:rPr>
      </w:pPr>
    </w:p>
    <w:p w14:paraId="22348E7D" w14:textId="77777777" w:rsidR="00A707E0" w:rsidRDefault="00A707E0" w:rsidP="76117613">
      <w:pPr>
        <w:spacing w:before="240" w:after="240"/>
        <w:rPr>
          <w:rFonts w:ascii="Verdana" w:eastAsia="Verdana" w:hAnsi="Verdana" w:cs="Verdana"/>
          <w:color w:val="0A548B"/>
        </w:rPr>
      </w:pPr>
    </w:p>
    <w:p w14:paraId="3F5DEAE1" w14:textId="77777777" w:rsidR="00A707E0" w:rsidRDefault="00A707E0" w:rsidP="76117613">
      <w:pPr>
        <w:spacing w:before="240" w:after="240"/>
        <w:rPr>
          <w:rFonts w:ascii="Verdana" w:eastAsia="Verdana" w:hAnsi="Verdana" w:cs="Verdana"/>
          <w:color w:val="0A548B"/>
        </w:rPr>
      </w:pPr>
    </w:p>
    <w:p w14:paraId="5B587E63" w14:textId="77777777" w:rsidR="00A707E0" w:rsidRDefault="00A707E0" w:rsidP="76117613">
      <w:pPr>
        <w:spacing w:before="240" w:after="240"/>
        <w:rPr>
          <w:rFonts w:ascii="Verdana" w:eastAsia="Verdana" w:hAnsi="Verdana" w:cs="Verdana"/>
          <w:color w:val="0A548B"/>
        </w:rPr>
      </w:pPr>
    </w:p>
    <w:p w14:paraId="2B4F7DE6" w14:textId="77777777" w:rsidR="00A707E0" w:rsidRPr="003B05D5" w:rsidRDefault="00A707E0" w:rsidP="76117613">
      <w:pPr>
        <w:spacing w:before="240" w:after="240"/>
        <w:rPr>
          <w:rFonts w:ascii="Verdana" w:eastAsia="Verdana" w:hAnsi="Verdana" w:cs="Verdana"/>
          <w:color w:val="0A548B"/>
        </w:rPr>
      </w:pPr>
    </w:p>
    <w:p w14:paraId="31172A77" w14:textId="2346A1DB" w:rsidR="00E42662" w:rsidRPr="003B05D5" w:rsidRDefault="00E42662" w:rsidP="00862633">
      <w:pPr>
        <w:pStyle w:val="Heading1"/>
        <w:numPr>
          <w:ilvl w:val="0"/>
          <w:numId w:val="26"/>
        </w:numPr>
        <w:rPr>
          <w:rFonts w:ascii="Verdana" w:eastAsia="Times New Roman" w:hAnsi="Verdana" w:cs="Calibri"/>
        </w:rPr>
      </w:pPr>
      <w:bookmarkStart w:id="5" w:name="_Toc220411762"/>
      <w:r w:rsidRPr="003B05D5">
        <w:rPr>
          <w:rFonts w:ascii="Verdana" w:eastAsia="Times New Roman" w:hAnsi="Verdana" w:cs="Calibri"/>
        </w:rPr>
        <w:t>Requirements</w:t>
      </w:r>
      <w:bookmarkEnd w:id="5"/>
    </w:p>
    <w:p w14:paraId="3B1C2603" w14:textId="644BC56A" w:rsidR="00E42662" w:rsidRPr="003B05D5" w:rsidRDefault="00AB0B33" w:rsidP="00292527">
      <w:pPr>
        <w:pStyle w:val="Heading2"/>
        <w:numPr>
          <w:ilvl w:val="1"/>
          <w:numId w:val="26"/>
        </w:numPr>
        <w:rPr>
          <w:rFonts w:ascii="Verdana" w:hAnsi="Verdana" w:cs="Calibri"/>
        </w:rPr>
      </w:pPr>
      <w:bookmarkStart w:id="6" w:name="_Toc220411763"/>
      <w:r w:rsidRPr="003B05D5">
        <w:rPr>
          <w:rFonts w:ascii="Verdana" w:hAnsi="Verdana" w:cs="Calibri"/>
        </w:rPr>
        <w:t xml:space="preserve">Detailed </w:t>
      </w:r>
      <w:r w:rsidR="00E42662" w:rsidRPr="003B05D5">
        <w:rPr>
          <w:rStyle w:val="normaltextrun"/>
          <w:rFonts w:ascii="Verdana" w:hAnsi="Verdana" w:cs="Times New Roman"/>
          <w:sz w:val="22"/>
          <w:szCs w:val="22"/>
        </w:rPr>
        <w:t>Requirements</w:t>
      </w:r>
      <w:bookmarkEnd w:id="6"/>
    </w:p>
    <w:p w14:paraId="7292E6DF" w14:textId="63F9A429" w:rsidR="00EA5AC4" w:rsidRPr="003B05D5" w:rsidRDefault="00EA5AC4" w:rsidP="00292527">
      <w:pPr>
        <w:rPr>
          <w:rStyle w:val="normaltextrun"/>
          <w:rFonts w:ascii="Verdana" w:eastAsiaTheme="majorEastAsia" w:hAnsi="Verdana"/>
          <w:b/>
          <w:color w:val="0A548B"/>
        </w:rPr>
      </w:pPr>
      <w:r w:rsidRPr="003B05D5">
        <w:rPr>
          <w:rStyle w:val="normaltextrun"/>
          <w:rFonts w:ascii="Verdana" w:eastAsiaTheme="majorEastAsia" w:hAnsi="Verdana"/>
          <w:b/>
          <w:bCs/>
          <w:color w:val="0A548B"/>
        </w:rPr>
        <w:t>Expected Outcomes</w:t>
      </w:r>
    </w:p>
    <w:p w14:paraId="512E82F1" w14:textId="6A89A7B1" w:rsidR="43BD53F3" w:rsidRPr="003B05D5" w:rsidRDefault="43BD53F3" w:rsidP="224EF459">
      <w:pPr>
        <w:spacing w:before="240" w:after="240"/>
        <w:rPr>
          <w:rFonts w:ascii="Verdana" w:hAnsi="Verdana"/>
          <w:color w:val="0A548B"/>
        </w:rPr>
      </w:pPr>
      <w:r w:rsidRPr="003B05D5">
        <w:rPr>
          <w:rFonts w:ascii="Verdana" w:eastAsia="Verdana" w:hAnsi="Verdana" w:cs="Verdana"/>
          <w:color w:val="0A548B"/>
        </w:rPr>
        <w:lastRenderedPageBreak/>
        <w:t xml:space="preserve">The solution must deliver the following outcomes for ECITB and participating employers: </w:t>
      </w:r>
    </w:p>
    <w:p w14:paraId="5F7745E6" w14:textId="4CEB412D"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Single gateway to third-party content</w:t>
      </w:r>
    </w:p>
    <w:p w14:paraId="12C2F86F" w14:textId="2418DFCE"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ECITB can access a single marketplace / hub for online learning content from multiple publishers, rather than managing numerous separate supplier relationships.</w:t>
      </w:r>
    </w:p>
    <w:p w14:paraId="7588A130" w14:textId="0BF66D33"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The marketplace offers a catalogue of many thousands of courses across multiple content providers and topic areas, comparable to other leading marketplaces.</w:t>
      </w:r>
    </w:p>
    <w:p w14:paraId="50060405" w14:textId="16E74CE9"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Breadth, depth and relevance of catalogue</w:t>
      </w:r>
    </w:p>
    <w:p w14:paraId="52075795" w14:textId="433F74AC"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The catalogue includes content suitable for the engineering construction workforce, including:</w:t>
      </w:r>
    </w:p>
    <w:p w14:paraId="11231B93" w14:textId="2CFFC92F"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Health, safety and environmental topics (including UK and GB-specific content where available)</w:t>
      </w:r>
    </w:p>
    <w:p w14:paraId="4B2CCCB0" w14:textId="471A0F68"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Technical and engineering subjects relevant to ECITB disciplines</w:t>
      </w:r>
    </w:p>
    <w:p w14:paraId="4805F4EF" w14:textId="7EBC20EF"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Project management, leadership, supervision and team working</w:t>
      </w:r>
    </w:p>
    <w:p w14:paraId="508F231E" w14:textId="71A486E0"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Wider business and professional skills.</w:t>
      </w:r>
    </w:p>
    <w:p w14:paraId="50B54FB7" w14:textId="61053FEC"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 xml:space="preserve">The Supplier regularly refreshes and expands the catalogue to keep content </w:t>
      </w:r>
      <w:proofErr w:type="gramStart"/>
      <w:r w:rsidRPr="003B05D5">
        <w:rPr>
          <w:rFonts w:ascii="Verdana" w:eastAsia="Verdana" w:hAnsi="Verdana" w:cs="Verdana"/>
          <w:color w:val="0A548B"/>
        </w:rPr>
        <w:t>up-to-date</w:t>
      </w:r>
      <w:proofErr w:type="gramEnd"/>
      <w:r w:rsidRPr="003B05D5">
        <w:rPr>
          <w:rFonts w:ascii="Verdana" w:eastAsia="Verdana" w:hAnsi="Verdana" w:cs="Verdana"/>
          <w:color w:val="0A548B"/>
        </w:rPr>
        <w:t xml:space="preserve"> and fill identified gaps</w:t>
      </w:r>
      <w:r w:rsidR="09633765" w:rsidRPr="003B05D5">
        <w:rPr>
          <w:rFonts w:ascii="Verdana" w:eastAsia="Verdana" w:hAnsi="Verdana" w:cs="Verdana"/>
          <w:color w:val="0A548B"/>
        </w:rPr>
        <w:t xml:space="preserve"> including but not limited to legislative changes, new trends, best </w:t>
      </w:r>
      <w:r w:rsidR="00FF1EE5" w:rsidRPr="003B05D5">
        <w:rPr>
          <w:rFonts w:ascii="Verdana" w:eastAsia="Verdana" w:hAnsi="Verdana" w:cs="Verdana"/>
          <w:color w:val="0A548B"/>
        </w:rPr>
        <w:t>practice</w:t>
      </w:r>
      <w:r w:rsidR="09633765" w:rsidRPr="003B05D5">
        <w:rPr>
          <w:rFonts w:ascii="Verdana" w:eastAsia="Verdana" w:hAnsi="Verdana" w:cs="Verdana"/>
          <w:color w:val="0A548B"/>
        </w:rPr>
        <w:t xml:space="preserve"> etc</w:t>
      </w:r>
      <w:r w:rsidR="00FF1EE5" w:rsidRPr="003B05D5">
        <w:rPr>
          <w:rFonts w:ascii="Verdana" w:eastAsia="Verdana" w:hAnsi="Verdana" w:cs="Verdana"/>
          <w:color w:val="0A548B"/>
        </w:rPr>
        <w:t>.</w:t>
      </w:r>
    </w:p>
    <w:p w14:paraId="45CA5CC4" w14:textId="5423459F"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Efficient discovery and curation</w:t>
      </w:r>
    </w:p>
    <w:p w14:paraId="3841AFFD" w14:textId="1AE58B49" w:rsidR="74B53327" w:rsidRPr="003B05D5" w:rsidRDefault="74B53327"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ECITB admin</w:t>
      </w:r>
      <w:r w:rsidR="43BD53F3" w:rsidRPr="003B05D5">
        <w:rPr>
          <w:rFonts w:ascii="Verdana" w:eastAsia="Verdana" w:hAnsi="Verdana" w:cs="Verdana"/>
          <w:color w:val="0A548B"/>
        </w:rPr>
        <w:t>s can easily search and filter by topic, level, duration, language, provider, format and other relevant metadata.</w:t>
      </w:r>
    </w:p>
    <w:p w14:paraId="4F70A1A1" w14:textId="45E5505C"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Flexible delivery and integration</w:t>
      </w:r>
    </w:p>
    <w:p w14:paraId="56B87BEF" w14:textId="02F3B854"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Content can be delivered via:</w:t>
      </w:r>
    </w:p>
    <w:p w14:paraId="0DD058B1" w14:textId="6503F3A4"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 xml:space="preserve">ECITB’s </w:t>
      </w:r>
      <w:r w:rsidR="4814F404" w:rsidRPr="003B05D5">
        <w:rPr>
          <w:rFonts w:ascii="Verdana" w:eastAsia="Verdana" w:hAnsi="Verdana" w:cs="Verdana"/>
          <w:color w:val="0A548B"/>
        </w:rPr>
        <w:t>LXP</w:t>
      </w:r>
      <w:r w:rsidRPr="003B05D5">
        <w:rPr>
          <w:rFonts w:ascii="Verdana" w:eastAsia="Verdana" w:hAnsi="Verdana" w:cs="Verdana"/>
          <w:color w:val="0A548B"/>
        </w:rPr>
        <w:t xml:space="preserve"> through</w:t>
      </w:r>
      <w:r w:rsidR="0387B41E" w:rsidRPr="003B05D5">
        <w:rPr>
          <w:rFonts w:ascii="Verdana" w:eastAsia="Verdana" w:hAnsi="Verdana" w:cs="Verdana"/>
          <w:color w:val="0A548B"/>
        </w:rPr>
        <w:t xml:space="preserve"> API</w:t>
      </w:r>
      <w:r w:rsidRPr="003B05D5">
        <w:rPr>
          <w:rFonts w:ascii="Verdana" w:eastAsia="Verdana" w:hAnsi="Verdana" w:cs="Verdana"/>
          <w:color w:val="0A548B"/>
        </w:rPr>
        <w:t xml:space="preserve"> integrations  </w:t>
      </w:r>
    </w:p>
    <w:p w14:paraId="7EB863C8" w14:textId="009AD931"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Robust reporting and analytics</w:t>
      </w:r>
    </w:p>
    <w:p w14:paraId="76D00724" w14:textId="59648BBB"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ECITB has access to aggregated and, where appropriate, disaggregated data on:</w:t>
      </w:r>
    </w:p>
    <w:p w14:paraId="5054DD35" w14:textId="2CB2887C"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Course selection and enrolments</w:t>
      </w:r>
    </w:p>
    <w:p w14:paraId="2E9409DC" w14:textId="0016C55A"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Learner activity, completion and assessment outcomes</w:t>
      </w:r>
    </w:p>
    <w:p w14:paraId="547BAD7F" w14:textId="50BC5C51" w:rsidR="43BD53F3" w:rsidRPr="003B05D5" w:rsidRDefault="43BD53F3" w:rsidP="224EF459">
      <w:pPr>
        <w:pStyle w:val="ListParagraph"/>
        <w:numPr>
          <w:ilvl w:val="2"/>
          <w:numId w:val="3"/>
        </w:numPr>
        <w:spacing w:before="240" w:after="240"/>
        <w:rPr>
          <w:rFonts w:ascii="Verdana" w:eastAsia="Verdana" w:hAnsi="Verdana" w:cs="Verdana"/>
          <w:color w:val="0A548B"/>
        </w:rPr>
      </w:pPr>
      <w:r w:rsidRPr="003B05D5">
        <w:rPr>
          <w:rFonts w:ascii="Verdana" w:eastAsia="Verdana" w:hAnsi="Verdana" w:cs="Verdana"/>
          <w:color w:val="0A548B"/>
        </w:rPr>
        <w:t>Usage and spend</w:t>
      </w:r>
    </w:p>
    <w:p w14:paraId="40F80DBC" w14:textId="4E846F72"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Value for money and commercial flexibility</w:t>
      </w:r>
    </w:p>
    <w:p w14:paraId="66913D2A" w14:textId="44C2E1DA"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The commercial model (e.g. per-learner subscription, per-course licensing or hybrid) is transparent and scalable</w:t>
      </w:r>
      <w:r w:rsidR="79186F16" w:rsidRPr="003B05D5">
        <w:rPr>
          <w:rFonts w:ascii="Verdana" w:eastAsia="Verdana" w:hAnsi="Verdana" w:cs="Verdana"/>
          <w:color w:val="0A548B"/>
        </w:rPr>
        <w:t>.</w:t>
      </w:r>
    </w:p>
    <w:p w14:paraId="745EDE47" w14:textId="595684D4"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There are clear mechanisms for adjusting licence volumes and spend (upwards or downwards) over the life of the contract.</w:t>
      </w:r>
    </w:p>
    <w:p w14:paraId="061A88CE" w14:textId="714CD57B" w:rsidR="79234105" w:rsidRPr="003B05D5" w:rsidRDefault="79234105"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Allow the ECITB to reset at least 20% of seats allocated on at least a 6 monthly.</w:t>
      </w:r>
    </w:p>
    <w:p w14:paraId="081D39E4" w14:textId="5D6BB98E" w:rsidR="43BD53F3" w:rsidRPr="003B05D5" w:rsidRDefault="43BD53F3" w:rsidP="224EF459">
      <w:pPr>
        <w:pStyle w:val="ListParagraph"/>
        <w:numPr>
          <w:ilvl w:val="0"/>
          <w:numId w:val="3"/>
        </w:numPr>
        <w:spacing w:before="240" w:after="240"/>
        <w:rPr>
          <w:rFonts w:ascii="Verdana" w:eastAsia="Verdana" w:hAnsi="Verdana" w:cs="Verdana"/>
          <w:color w:val="0A548B"/>
        </w:rPr>
      </w:pPr>
      <w:r w:rsidRPr="003B05D5">
        <w:rPr>
          <w:rFonts w:ascii="Verdana" w:eastAsia="Verdana" w:hAnsi="Verdana" w:cs="Verdana"/>
          <w:color w:val="0A548B"/>
        </w:rPr>
        <w:t>Compliance, quality and governance</w:t>
      </w:r>
    </w:p>
    <w:p w14:paraId="31AA4162" w14:textId="7803635F" w:rsidR="43BD53F3" w:rsidRPr="003B05D5" w:rsidRDefault="43BD53F3"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The Supplier has robust processes for vetting and assuring the quality of content providers and courses, including content relevance, instructional quality and accuracy.</w:t>
      </w:r>
    </w:p>
    <w:p w14:paraId="532AD075" w14:textId="5926164F" w:rsidR="43BD53F3" w:rsidRPr="003B05D5" w:rsidRDefault="297E9148" w:rsidP="224EF459">
      <w:pPr>
        <w:pStyle w:val="ListParagraph"/>
        <w:numPr>
          <w:ilvl w:val="1"/>
          <w:numId w:val="3"/>
        </w:numPr>
        <w:spacing w:before="240" w:after="240"/>
        <w:rPr>
          <w:rFonts w:ascii="Verdana" w:eastAsia="Verdana" w:hAnsi="Verdana" w:cs="Verdana"/>
          <w:color w:val="0A548B"/>
        </w:rPr>
      </w:pPr>
      <w:r w:rsidRPr="003B05D5">
        <w:rPr>
          <w:rFonts w:ascii="Verdana" w:eastAsia="Verdana" w:hAnsi="Verdana" w:cs="Verdana"/>
          <w:color w:val="0A548B"/>
        </w:rPr>
        <w:t xml:space="preserve">The Supplier </w:t>
      </w:r>
      <w:r w:rsidR="7008B489" w:rsidRPr="003B05D5">
        <w:rPr>
          <w:rFonts w:ascii="Verdana" w:eastAsia="Verdana" w:hAnsi="Verdana" w:cs="Verdana"/>
          <w:color w:val="0A548B"/>
        </w:rPr>
        <w:t>has oversight and responsibility of the</w:t>
      </w:r>
      <w:r w:rsidRPr="003B05D5">
        <w:rPr>
          <w:rFonts w:ascii="Verdana" w:eastAsia="Verdana" w:hAnsi="Verdana" w:cs="Verdana"/>
          <w:color w:val="0A548B"/>
        </w:rPr>
        <w:t xml:space="preserve"> intellectual property rights and ensures that ECITB and participating employers can lawfully use the content for the agreed purposes and territories.</w:t>
      </w:r>
    </w:p>
    <w:p w14:paraId="3D55F8BB" w14:textId="678484AB" w:rsidR="3CD8D56B" w:rsidRPr="003B05D5" w:rsidRDefault="3CD8D56B" w:rsidP="76117613">
      <w:pPr>
        <w:pStyle w:val="ListParagraph"/>
        <w:numPr>
          <w:ilvl w:val="0"/>
          <w:numId w:val="3"/>
        </w:numPr>
        <w:spacing w:before="240" w:after="240"/>
        <w:rPr>
          <w:rFonts w:ascii="Verdana" w:eastAsia="Verdana" w:hAnsi="Verdana" w:cs="Verdana"/>
          <w:color w:val="0A548B"/>
        </w:rPr>
      </w:pPr>
      <w:r w:rsidRPr="003B05D5">
        <w:rPr>
          <w:rFonts w:ascii="Verdana" w:eastAsiaTheme="minorEastAsia" w:hAnsi="Verdana" w:cstheme="minorBidi"/>
          <w:color w:val="0A548B"/>
        </w:rPr>
        <w:t>Pricing must be based on full catalogue access (not a restricted tier). Any content that is excluded or carries an additional per-course/per-publisher charge must be clearly itemised in the tender response and may only apply if expressly agreed in writing by ECITB.</w:t>
      </w:r>
    </w:p>
    <w:p w14:paraId="6EA50F46" w14:textId="0FC9EF72" w:rsidR="00D05584" w:rsidRPr="003B05D5" w:rsidRDefault="004F0B01" w:rsidP="224EF459">
      <w:pPr>
        <w:spacing w:before="240" w:after="240"/>
        <w:rPr>
          <w:rStyle w:val="normaltextrun"/>
          <w:rFonts w:ascii="Verdana" w:eastAsiaTheme="majorEastAsia" w:hAnsi="Verdana"/>
          <w:b/>
          <w:bCs/>
          <w:color w:val="0A548B"/>
        </w:rPr>
      </w:pPr>
      <w:r w:rsidRPr="003B05D5">
        <w:rPr>
          <w:rStyle w:val="normaltextrun"/>
          <w:rFonts w:ascii="Verdana" w:eastAsiaTheme="majorEastAsia" w:hAnsi="Verdana"/>
          <w:b/>
          <w:bCs/>
          <w:color w:val="0A548B"/>
        </w:rPr>
        <w:t xml:space="preserve">Overall </w:t>
      </w:r>
      <w:r w:rsidR="00885E93" w:rsidRPr="003B05D5">
        <w:rPr>
          <w:rStyle w:val="normaltextrun"/>
          <w:rFonts w:ascii="Verdana" w:eastAsiaTheme="majorEastAsia" w:hAnsi="Verdana"/>
          <w:b/>
          <w:bCs/>
          <w:color w:val="0A548B"/>
        </w:rPr>
        <w:t xml:space="preserve">Performance </w:t>
      </w:r>
      <w:r w:rsidRPr="003B05D5">
        <w:rPr>
          <w:rStyle w:val="normaltextrun"/>
          <w:rFonts w:ascii="Verdana" w:eastAsiaTheme="majorEastAsia" w:hAnsi="Verdana"/>
          <w:b/>
          <w:bCs/>
          <w:color w:val="0A548B"/>
        </w:rPr>
        <w:t>Measure</w:t>
      </w:r>
      <w:r w:rsidR="005D001A" w:rsidRPr="003B05D5">
        <w:rPr>
          <w:rStyle w:val="normaltextrun"/>
          <w:rFonts w:ascii="Verdana" w:eastAsiaTheme="majorEastAsia" w:hAnsi="Verdana"/>
          <w:b/>
          <w:bCs/>
          <w:color w:val="0A548B"/>
        </w:rPr>
        <w:t>s</w:t>
      </w:r>
      <w:r w:rsidR="4F6A861A" w:rsidRPr="003B05D5">
        <w:rPr>
          <w:rFonts w:ascii="Verdana" w:eastAsia="Verdana" w:hAnsi="Verdana" w:cs="Verdana"/>
          <w:color w:val="0A548B"/>
        </w:rPr>
        <w:t xml:space="preserve"> </w:t>
      </w:r>
    </w:p>
    <w:p w14:paraId="7AA1EA9A" w14:textId="59FE0B91" w:rsidR="00D05584" w:rsidRPr="003B05D5" w:rsidRDefault="4F6A861A" w:rsidP="224EF459">
      <w:pPr>
        <w:spacing w:before="240" w:after="240"/>
        <w:rPr>
          <w:rStyle w:val="normaltextrun"/>
          <w:rFonts w:ascii="Verdana" w:eastAsiaTheme="majorEastAsia" w:hAnsi="Verdana"/>
          <w:b/>
          <w:bCs/>
          <w:color w:val="0A548B"/>
        </w:rPr>
      </w:pPr>
      <w:r w:rsidRPr="003B05D5">
        <w:rPr>
          <w:rFonts w:ascii="Verdana" w:eastAsia="Verdana" w:hAnsi="Verdana" w:cs="Verdana"/>
          <w:color w:val="0A548B"/>
        </w:rPr>
        <w:lastRenderedPageBreak/>
        <w:t xml:space="preserve">Performance will be monitored using (but not limited to) the following measures: </w:t>
      </w:r>
    </w:p>
    <w:p w14:paraId="2AD4F96B" w14:textId="23A225D3" w:rsidR="00D05584" w:rsidRPr="003B05D5" w:rsidRDefault="4F6A861A" w:rsidP="224EF459">
      <w:pPr>
        <w:pStyle w:val="ListParagraph"/>
        <w:numPr>
          <w:ilvl w:val="0"/>
          <w:numId w:val="2"/>
        </w:numPr>
        <w:spacing w:before="240" w:after="240"/>
        <w:rPr>
          <w:rFonts w:ascii="Verdana" w:eastAsia="Verdana" w:hAnsi="Verdana" w:cs="Verdana"/>
          <w:b/>
          <w:bCs/>
          <w:color w:val="0A548B"/>
        </w:rPr>
      </w:pPr>
      <w:r w:rsidRPr="003B05D5">
        <w:rPr>
          <w:rFonts w:ascii="Verdana" w:eastAsia="Verdana" w:hAnsi="Verdana" w:cs="Verdana"/>
          <w:b/>
          <w:bCs/>
          <w:color w:val="0A548B"/>
        </w:rPr>
        <w:t>Catalogue Size and Diversity</w:t>
      </w:r>
    </w:p>
    <w:p w14:paraId="5D1C394D" w14:textId="4DF4EA03"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Minimum number of active courses in the catalogue at any time.</w:t>
      </w:r>
    </w:p>
    <w:p w14:paraId="4F73A2D5" w14:textId="17F88E38"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Minimum number of distinct content providers / publishers represented.</w:t>
      </w:r>
    </w:p>
    <w:p w14:paraId="2CDE1684" w14:textId="3C77F636" w:rsidR="00D05584" w:rsidRPr="003B05D5" w:rsidRDefault="4F6A861A" w:rsidP="224EF459">
      <w:pPr>
        <w:pStyle w:val="ListParagraph"/>
        <w:numPr>
          <w:ilvl w:val="0"/>
          <w:numId w:val="2"/>
        </w:numPr>
        <w:spacing w:before="240" w:after="240"/>
        <w:rPr>
          <w:rFonts w:ascii="Verdana" w:eastAsia="Verdana" w:hAnsi="Verdana" w:cs="Verdana"/>
          <w:b/>
          <w:bCs/>
          <w:color w:val="0A548B"/>
        </w:rPr>
      </w:pPr>
      <w:r w:rsidRPr="003B05D5">
        <w:rPr>
          <w:rFonts w:ascii="Verdana" w:eastAsia="Verdana" w:hAnsi="Verdana" w:cs="Verdana"/>
          <w:b/>
          <w:bCs/>
          <w:color w:val="0A548B"/>
        </w:rPr>
        <w:t>Catalogue Refresh Rate</w:t>
      </w:r>
    </w:p>
    <w:p w14:paraId="0B2C2A58" w14:textId="1CC720F5"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Number / percentage of courses added, updated or retired each quarter.</w:t>
      </w:r>
    </w:p>
    <w:p w14:paraId="5557358D" w14:textId="45B20393" w:rsidR="00D05584" w:rsidRPr="003B05D5" w:rsidRDefault="4F6A861A" w:rsidP="224EF459">
      <w:pPr>
        <w:pStyle w:val="ListParagraph"/>
        <w:numPr>
          <w:ilvl w:val="0"/>
          <w:numId w:val="2"/>
        </w:numPr>
        <w:spacing w:before="240" w:after="240"/>
        <w:rPr>
          <w:rFonts w:ascii="Verdana" w:eastAsia="Verdana" w:hAnsi="Verdana" w:cs="Verdana"/>
          <w:b/>
          <w:bCs/>
          <w:color w:val="0A548B"/>
        </w:rPr>
      </w:pPr>
      <w:r w:rsidRPr="003B05D5">
        <w:rPr>
          <w:rFonts w:ascii="Verdana" w:eastAsia="Verdana" w:hAnsi="Verdana" w:cs="Verdana"/>
          <w:b/>
          <w:bCs/>
          <w:color w:val="0A548B"/>
        </w:rPr>
        <w:t>System Availability (Marketplace Portal)</w:t>
      </w:r>
    </w:p>
    <w:p w14:paraId="51E3341A" w14:textId="512BC3BA"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 99.5% uptime per calendar month (excluding agreed maintenance windows).</w:t>
      </w:r>
    </w:p>
    <w:p w14:paraId="5805CB39" w14:textId="49B5B746" w:rsidR="00D05584" w:rsidRPr="003B05D5" w:rsidRDefault="4F6A861A" w:rsidP="224EF459">
      <w:pPr>
        <w:pStyle w:val="ListParagraph"/>
        <w:numPr>
          <w:ilvl w:val="0"/>
          <w:numId w:val="2"/>
        </w:numPr>
        <w:spacing w:before="240" w:after="240"/>
        <w:rPr>
          <w:rFonts w:ascii="Verdana" w:eastAsia="Verdana" w:hAnsi="Verdana" w:cs="Verdana"/>
          <w:b/>
          <w:bCs/>
          <w:color w:val="0A548B"/>
        </w:rPr>
      </w:pPr>
      <w:r w:rsidRPr="003B05D5">
        <w:rPr>
          <w:rFonts w:ascii="Verdana" w:eastAsia="Verdana" w:hAnsi="Verdana" w:cs="Verdana"/>
          <w:b/>
          <w:bCs/>
          <w:color w:val="0A548B"/>
        </w:rPr>
        <w:t>Integration and Content Delivery</w:t>
      </w:r>
    </w:p>
    <w:p w14:paraId="5BD0581A" w14:textId="503FAFBD"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Percentage of selected courses successfully utilised by ECITB and in-scope employers.</w:t>
      </w:r>
    </w:p>
    <w:p w14:paraId="777F3D5D" w14:textId="25BAC905"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Percentage of course launches without technical playback errors attributable to the Supplier.</w:t>
      </w:r>
    </w:p>
    <w:p w14:paraId="75574672" w14:textId="1E14C798" w:rsidR="00D05584" w:rsidRPr="003B05D5" w:rsidRDefault="4F6A861A" w:rsidP="224EF459">
      <w:pPr>
        <w:pStyle w:val="ListParagraph"/>
        <w:numPr>
          <w:ilvl w:val="0"/>
          <w:numId w:val="2"/>
        </w:numPr>
        <w:spacing w:before="240" w:after="240"/>
        <w:rPr>
          <w:rFonts w:ascii="Verdana" w:eastAsia="Verdana" w:hAnsi="Verdana" w:cs="Verdana"/>
          <w:b/>
          <w:bCs/>
          <w:color w:val="0A548B"/>
        </w:rPr>
      </w:pPr>
      <w:r w:rsidRPr="003B05D5">
        <w:rPr>
          <w:rFonts w:ascii="Verdana" w:eastAsia="Verdana" w:hAnsi="Verdana" w:cs="Verdana"/>
          <w:b/>
          <w:bCs/>
          <w:color w:val="0A548B"/>
        </w:rPr>
        <w:t>User Experience and Satisfaction</w:t>
      </w:r>
    </w:p>
    <w:p w14:paraId="4A9FA3C4" w14:textId="38E41B0D"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Administrator satisfaction rating (e.g. ≥ 4/5) for curation, deployment and reporting tools.</w:t>
      </w:r>
    </w:p>
    <w:p w14:paraId="530BB3AA" w14:textId="5C4F49A0" w:rsidR="00D05584" w:rsidRPr="003B05D5" w:rsidRDefault="4F6A861A" w:rsidP="224EF459">
      <w:pPr>
        <w:pStyle w:val="ListParagraph"/>
        <w:numPr>
          <w:ilvl w:val="0"/>
          <w:numId w:val="2"/>
        </w:numPr>
        <w:spacing w:before="240" w:after="240"/>
        <w:rPr>
          <w:rFonts w:ascii="Verdana" w:eastAsia="Verdana" w:hAnsi="Verdana" w:cs="Verdana"/>
          <w:b/>
          <w:bCs/>
          <w:color w:val="0A548B"/>
        </w:rPr>
      </w:pPr>
      <w:r w:rsidRPr="003B05D5">
        <w:rPr>
          <w:rFonts w:ascii="Verdana" w:eastAsia="Verdana" w:hAnsi="Verdana" w:cs="Verdana"/>
          <w:b/>
          <w:bCs/>
          <w:color w:val="0A548B"/>
        </w:rPr>
        <w:t>Reporting and Data Quality</w:t>
      </w:r>
    </w:p>
    <w:p w14:paraId="24EED95E" w14:textId="6EB69278"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Availability and accuracy of agreed standard reports.</w:t>
      </w:r>
    </w:p>
    <w:p w14:paraId="3BEDE382" w14:textId="18B4D9FC" w:rsidR="00D05584" w:rsidRPr="003B05D5" w:rsidRDefault="4F6A861A" w:rsidP="224EF459">
      <w:pPr>
        <w:pStyle w:val="ListParagraph"/>
        <w:numPr>
          <w:ilvl w:val="1"/>
          <w:numId w:val="2"/>
        </w:numPr>
        <w:spacing w:before="240" w:after="240"/>
        <w:rPr>
          <w:rFonts w:ascii="Verdana" w:eastAsia="Verdana" w:hAnsi="Verdana" w:cs="Verdana"/>
          <w:color w:val="0A548B"/>
        </w:rPr>
      </w:pPr>
      <w:r w:rsidRPr="003B05D5">
        <w:rPr>
          <w:rFonts w:ascii="Verdana" w:eastAsia="Verdana" w:hAnsi="Verdana" w:cs="Verdana"/>
          <w:color w:val="0A548B"/>
        </w:rPr>
        <w:t>Timely provision of data exports / APIs where required.</w:t>
      </w:r>
    </w:p>
    <w:p w14:paraId="0F5E5384" w14:textId="27EF39D7" w:rsidR="00E42662" w:rsidRPr="003B05D5" w:rsidRDefault="0FF1CD74" w:rsidP="00862633">
      <w:pPr>
        <w:pStyle w:val="Heading2"/>
        <w:ind w:firstLine="360"/>
        <w:rPr>
          <w:rFonts w:ascii="Verdana" w:eastAsia="Times New Roman" w:hAnsi="Verdana" w:cs="Calibri"/>
        </w:rPr>
      </w:pPr>
      <w:bookmarkStart w:id="7" w:name="_Toc220411764"/>
      <w:r w:rsidRPr="003B05D5">
        <w:rPr>
          <w:rFonts w:ascii="Verdana" w:eastAsia="Times New Roman" w:hAnsi="Verdana" w:cs="Calibri"/>
        </w:rPr>
        <w:t>4.</w:t>
      </w:r>
      <w:r w:rsidR="300A9F74" w:rsidRPr="003B05D5">
        <w:rPr>
          <w:rFonts w:ascii="Verdana" w:eastAsia="Times New Roman" w:hAnsi="Verdana" w:cs="Calibri"/>
        </w:rPr>
        <w:t>3</w:t>
      </w:r>
      <w:r w:rsidRPr="003B05D5">
        <w:rPr>
          <w:rFonts w:ascii="Verdana" w:eastAsia="Times New Roman" w:hAnsi="Verdana" w:cs="Calibri"/>
        </w:rPr>
        <w:t xml:space="preserve"> Mandatory</w:t>
      </w:r>
      <w:r w:rsidR="6D250BE0" w:rsidRPr="003B05D5">
        <w:rPr>
          <w:rFonts w:ascii="Verdana" w:eastAsia="Times New Roman" w:hAnsi="Verdana" w:cs="Calibri"/>
        </w:rPr>
        <w:t xml:space="preserve"> Requirements</w:t>
      </w:r>
      <w:bookmarkEnd w:id="7"/>
      <w:r w:rsidR="6B6BF8FC" w:rsidRPr="003B05D5">
        <w:rPr>
          <w:rFonts w:ascii="Verdana" w:eastAsia="Times New Roman" w:hAnsi="Verdana" w:cs="Calibri"/>
        </w:rPr>
        <w:t xml:space="preserve"> </w:t>
      </w:r>
    </w:p>
    <w:p w14:paraId="4E87EF4B" w14:textId="2FD9F87D" w:rsidR="17609F85" w:rsidRPr="003B05D5" w:rsidRDefault="17609F85" w:rsidP="2B0D0881">
      <w:pPr>
        <w:spacing w:before="240" w:after="240"/>
        <w:rPr>
          <w:rFonts w:ascii="Verdana" w:hAnsi="Verdana"/>
          <w:color w:val="0A548B"/>
        </w:rPr>
      </w:pPr>
      <w:r w:rsidRPr="003B05D5">
        <w:rPr>
          <w:rFonts w:ascii="Verdana" w:hAnsi="Verdana"/>
          <w:color w:val="0A548B"/>
        </w:rPr>
        <w:t xml:space="preserve">Tenderers must confirm compliance with the following mandatory requirements and provide evidence where indicated. </w:t>
      </w:r>
    </w:p>
    <w:p w14:paraId="48CF6DFD" w14:textId="24262418" w:rsidR="17609F85" w:rsidRPr="003B05D5" w:rsidRDefault="17609F85" w:rsidP="2B0D0881">
      <w:pPr>
        <w:pStyle w:val="ListParagraph"/>
        <w:numPr>
          <w:ilvl w:val="0"/>
          <w:numId w:val="1"/>
        </w:numPr>
        <w:spacing w:before="240" w:after="240"/>
        <w:rPr>
          <w:rFonts w:ascii="Verdana" w:hAnsi="Verdana"/>
          <w:b/>
          <w:bCs/>
          <w:color w:val="0A548B"/>
        </w:rPr>
      </w:pPr>
      <w:r w:rsidRPr="003B05D5">
        <w:rPr>
          <w:rFonts w:ascii="Verdana" w:hAnsi="Verdana"/>
          <w:b/>
          <w:bCs/>
          <w:color w:val="0A548B"/>
        </w:rPr>
        <w:t>Content Aggregation and Catalogue</w:t>
      </w:r>
    </w:p>
    <w:p w14:paraId="050BDCC0" w14:textId="7F3E229C"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 xml:space="preserve">The Supplier must provide access to a </w:t>
      </w:r>
      <w:r w:rsidRPr="003B05D5">
        <w:rPr>
          <w:rFonts w:ascii="Verdana" w:hAnsi="Verdana"/>
          <w:b/>
          <w:bCs/>
          <w:color w:val="0A548B"/>
        </w:rPr>
        <w:t>multi-provider content catalogue</w:t>
      </w:r>
      <w:r w:rsidRPr="003B05D5">
        <w:rPr>
          <w:rFonts w:ascii="Verdana" w:hAnsi="Verdana"/>
          <w:color w:val="0A548B"/>
        </w:rPr>
        <w:t xml:space="preserve"> (not a single-publisher library).</w:t>
      </w:r>
    </w:p>
    <w:p w14:paraId="6EC03166" w14:textId="2D180388" w:rsidR="17609F85" w:rsidRPr="003B05D5" w:rsidRDefault="2C490779" w:rsidP="2B0D0881">
      <w:pPr>
        <w:pStyle w:val="ListParagraph"/>
        <w:numPr>
          <w:ilvl w:val="1"/>
          <w:numId w:val="1"/>
        </w:numPr>
        <w:spacing w:before="240" w:after="240"/>
        <w:rPr>
          <w:rFonts w:ascii="Verdana" w:hAnsi="Verdana"/>
          <w:color w:val="0A548B"/>
        </w:rPr>
      </w:pPr>
      <w:r w:rsidRPr="003B05D5">
        <w:rPr>
          <w:rFonts w:ascii="Verdana" w:hAnsi="Verdana"/>
          <w:color w:val="0A548B"/>
        </w:rPr>
        <w:t>The catalogue must include content relevant to UK legislative and regulatory frameworks (e.g. health and safety, equality, data protection) and be suitable for a UK audience.</w:t>
      </w:r>
    </w:p>
    <w:p w14:paraId="7DE04BC9" w14:textId="363BDC65" w:rsidR="1EBCCA41" w:rsidRPr="003B05D5" w:rsidRDefault="1EBCCA41" w:rsidP="76117613">
      <w:pPr>
        <w:pStyle w:val="ListParagraph"/>
        <w:numPr>
          <w:ilvl w:val="1"/>
          <w:numId w:val="1"/>
        </w:numPr>
        <w:spacing w:before="240" w:after="240"/>
        <w:rPr>
          <w:rFonts w:ascii="Verdana" w:hAnsi="Verdana"/>
          <w:color w:val="0A548B"/>
        </w:rPr>
      </w:pPr>
      <w:r w:rsidRPr="003B05D5">
        <w:rPr>
          <w:rFonts w:ascii="Verdana" w:hAnsi="Verdana"/>
          <w:color w:val="0A548B"/>
        </w:rPr>
        <w:t xml:space="preserve">The Supplier must provide ECITB and in-scope employers with </w:t>
      </w:r>
      <w:r w:rsidRPr="003B05D5">
        <w:rPr>
          <w:rFonts w:ascii="Verdana" w:hAnsi="Verdana"/>
          <w:b/>
          <w:bCs/>
          <w:color w:val="0A548B"/>
        </w:rPr>
        <w:t>access to the full catalogue</w:t>
      </w:r>
      <w:r w:rsidRPr="003B05D5">
        <w:rPr>
          <w:rFonts w:ascii="Verdana" w:hAnsi="Verdana"/>
          <w:color w:val="0A548B"/>
        </w:rPr>
        <w:t xml:space="preserve"> of courses available within the Supplier’s marketplace for the agreed territories for the duration of the contract. Any exclusions must be </w:t>
      </w:r>
      <w:r w:rsidRPr="003B05D5">
        <w:rPr>
          <w:rFonts w:ascii="Verdana" w:hAnsi="Verdana"/>
          <w:b/>
          <w:bCs/>
          <w:color w:val="0A548B"/>
        </w:rPr>
        <w:t>explicitly stated</w:t>
      </w:r>
      <w:r w:rsidRPr="003B05D5">
        <w:rPr>
          <w:rFonts w:ascii="Verdana" w:hAnsi="Verdana"/>
          <w:color w:val="0A548B"/>
        </w:rPr>
        <w:t>.</w:t>
      </w:r>
    </w:p>
    <w:p w14:paraId="72682B11" w14:textId="46A2125E" w:rsidR="17609F85" w:rsidRPr="003B05D5" w:rsidRDefault="17609F85" w:rsidP="2B0D0881">
      <w:pPr>
        <w:pStyle w:val="ListParagraph"/>
        <w:numPr>
          <w:ilvl w:val="0"/>
          <w:numId w:val="1"/>
        </w:numPr>
        <w:spacing w:before="240" w:after="240"/>
        <w:rPr>
          <w:rFonts w:ascii="Verdana" w:hAnsi="Verdana"/>
          <w:b/>
          <w:bCs/>
          <w:color w:val="0A548B"/>
        </w:rPr>
      </w:pPr>
      <w:r w:rsidRPr="003B05D5">
        <w:rPr>
          <w:rFonts w:ascii="Verdana" w:hAnsi="Verdana"/>
          <w:b/>
          <w:bCs/>
          <w:color w:val="0A548B"/>
        </w:rPr>
        <w:t>Technical Standards and Integration</w:t>
      </w:r>
    </w:p>
    <w:p w14:paraId="291A4D22" w14:textId="358A152B"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 xml:space="preserve">Courses must be deliverable via standard e-learning formats such as </w:t>
      </w:r>
      <w:r w:rsidRPr="003B05D5">
        <w:rPr>
          <w:rFonts w:ascii="Verdana" w:hAnsi="Verdana"/>
          <w:b/>
          <w:bCs/>
          <w:color w:val="0A548B"/>
        </w:rPr>
        <w:t xml:space="preserve">SCORM and/or </w:t>
      </w:r>
      <w:proofErr w:type="spellStart"/>
      <w:r w:rsidRPr="003B05D5">
        <w:rPr>
          <w:rFonts w:ascii="Verdana" w:hAnsi="Verdana"/>
          <w:b/>
          <w:bCs/>
          <w:color w:val="0A548B"/>
        </w:rPr>
        <w:t>xAPI</w:t>
      </w:r>
      <w:proofErr w:type="spellEnd"/>
      <w:r w:rsidRPr="003B05D5">
        <w:rPr>
          <w:rFonts w:ascii="Verdana" w:hAnsi="Verdana"/>
          <w:color w:val="0A548B"/>
        </w:rPr>
        <w:t xml:space="preserve"> to support import into third-party LMS/LXP where required.</w:t>
      </w:r>
    </w:p>
    <w:p w14:paraId="3C0FD837" w14:textId="2A95A22D"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The Supplier must provide documented integration options (e.g. APIs, connectors, or other mechanisms) to support deployment of content into ECITB and employer systems.</w:t>
      </w:r>
    </w:p>
    <w:p w14:paraId="4709200E" w14:textId="0525CD99" w:rsidR="17609F85" w:rsidRPr="003B05D5" w:rsidRDefault="17609F85" w:rsidP="2B0D0881">
      <w:pPr>
        <w:pStyle w:val="ListParagraph"/>
        <w:numPr>
          <w:ilvl w:val="0"/>
          <w:numId w:val="1"/>
        </w:numPr>
        <w:spacing w:before="240" w:after="240"/>
        <w:rPr>
          <w:rFonts w:ascii="Verdana" w:hAnsi="Verdana"/>
          <w:b/>
          <w:bCs/>
          <w:color w:val="0A548B"/>
        </w:rPr>
      </w:pPr>
      <w:r w:rsidRPr="003B05D5">
        <w:rPr>
          <w:rFonts w:ascii="Verdana" w:hAnsi="Verdana"/>
          <w:b/>
          <w:bCs/>
          <w:color w:val="0A548B"/>
        </w:rPr>
        <w:t>Content Quality and Governance</w:t>
      </w:r>
    </w:p>
    <w:p w14:paraId="07310E9D" w14:textId="3D677116"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 xml:space="preserve">The Supplier must operate a documented content </w:t>
      </w:r>
      <w:r w:rsidRPr="003B05D5">
        <w:rPr>
          <w:rFonts w:ascii="Verdana" w:hAnsi="Verdana"/>
          <w:b/>
          <w:bCs/>
          <w:color w:val="0A548B"/>
        </w:rPr>
        <w:t>quality assurance and curation process</w:t>
      </w:r>
      <w:r w:rsidRPr="003B05D5">
        <w:rPr>
          <w:rFonts w:ascii="Verdana" w:hAnsi="Verdana"/>
          <w:color w:val="0A548B"/>
        </w:rPr>
        <w:t xml:space="preserve">, including criteria for onboarding, reviewing and retiring content providers/courses. </w:t>
      </w:r>
    </w:p>
    <w:p w14:paraId="3F159E28" w14:textId="6C93C134"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The Supplier must ensure all content complies with relevant copyright and IP law, and that ECITB and participating employers have appropriate usage rights for the agreed term and territories.</w:t>
      </w:r>
    </w:p>
    <w:p w14:paraId="2C8811C2" w14:textId="01B942F0" w:rsidR="17609F85" w:rsidRPr="003B05D5" w:rsidRDefault="17609F85" w:rsidP="2B0D0881">
      <w:pPr>
        <w:pStyle w:val="ListParagraph"/>
        <w:numPr>
          <w:ilvl w:val="0"/>
          <w:numId w:val="1"/>
        </w:numPr>
        <w:spacing w:before="240" w:after="240"/>
        <w:rPr>
          <w:rFonts w:ascii="Verdana" w:hAnsi="Verdana"/>
          <w:b/>
          <w:bCs/>
          <w:color w:val="0A548B"/>
        </w:rPr>
      </w:pPr>
      <w:r w:rsidRPr="003B05D5">
        <w:rPr>
          <w:rFonts w:ascii="Verdana" w:hAnsi="Verdana"/>
          <w:b/>
          <w:bCs/>
          <w:color w:val="0A548B"/>
        </w:rPr>
        <w:t>Information Security</w:t>
      </w:r>
    </w:p>
    <w:p w14:paraId="6A4F99B0" w14:textId="43B60996"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lastRenderedPageBreak/>
        <w:t xml:space="preserve">The Supplier must hold </w:t>
      </w:r>
      <w:r w:rsidRPr="003B05D5">
        <w:rPr>
          <w:rFonts w:ascii="Verdana" w:hAnsi="Verdana"/>
          <w:b/>
          <w:bCs/>
          <w:color w:val="0A548B"/>
        </w:rPr>
        <w:t>Cyber Essentials Plus</w:t>
      </w:r>
      <w:r w:rsidRPr="003B05D5">
        <w:rPr>
          <w:rFonts w:ascii="Verdana" w:hAnsi="Verdana"/>
          <w:color w:val="0A548B"/>
        </w:rPr>
        <w:t xml:space="preserve"> (or equivalent recognised certification) and have appropriate information security policies and controls in place. </w:t>
      </w:r>
    </w:p>
    <w:p w14:paraId="1F16AC43" w14:textId="6A0552C9" w:rsidR="17609F85" w:rsidRPr="003B05D5" w:rsidRDefault="17609F85" w:rsidP="2B0D0881">
      <w:pPr>
        <w:pStyle w:val="ListParagraph"/>
        <w:numPr>
          <w:ilvl w:val="0"/>
          <w:numId w:val="1"/>
        </w:numPr>
        <w:spacing w:before="240" w:after="240"/>
        <w:rPr>
          <w:rFonts w:ascii="Verdana" w:hAnsi="Verdana"/>
          <w:b/>
          <w:bCs/>
          <w:color w:val="0A548B"/>
        </w:rPr>
      </w:pPr>
      <w:r w:rsidRPr="003B05D5">
        <w:rPr>
          <w:rFonts w:ascii="Verdana" w:hAnsi="Verdana"/>
          <w:b/>
          <w:bCs/>
          <w:color w:val="0A548B"/>
        </w:rPr>
        <w:t>Data Protection</w:t>
      </w:r>
    </w:p>
    <w:p w14:paraId="1F155784" w14:textId="3DC4597C"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 xml:space="preserve">Where personal data is processed, the Supplier must comply with UK Data Protection Legislation and be able to </w:t>
      </w:r>
      <w:proofErr w:type="gramStart"/>
      <w:r w:rsidRPr="003B05D5">
        <w:rPr>
          <w:rFonts w:ascii="Verdana" w:hAnsi="Verdana"/>
          <w:color w:val="0A548B"/>
        </w:rPr>
        <w:t>enter into</w:t>
      </w:r>
      <w:proofErr w:type="gramEnd"/>
      <w:r w:rsidRPr="003B05D5">
        <w:rPr>
          <w:rFonts w:ascii="Verdana" w:hAnsi="Verdana"/>
          <w:color w:val="0A548B"/>
        </w:rPr>
        <w:t xml:space="preserve"> ECITB’s Data Processing Agreement. </w:t>
      </w:r>
    </w:p>
    <w:p w14:paraId="1CC64212" w14:textId="622186CA"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Personal data relating to ECITB learners must be hosted within the UK and/or EEA unless otherwise agreed in writing.</w:t>
      </w:r>
    </w:p>
    <w:p w14:paraId="3E63B0CA" w14:textId="556B3B57" w:rsidR="17609F85" w:rsidRPr="003B05D5" w:rsidRDefault="17609F85" w:rsidP="2B0D0881">
      <w:pPr>
        <w:pStyle w:val="ListParagraph"/>
        <w:numPr>
          <w:ilvl w:val="0"/>
          <w:numId w:val="1"/>
        </w:numPr>
        <w:spacing w:before="240" w:after="240"/>
        <w:rPr>
          <w:rFonts w:ascii="Verdana" w:hAnsi="Verdana"/>
          <w:b/>
          <w:bCs/>
          <w:color w:val="0A548B"/>
        </w:rPr>
      </w:pPr>
      <w:r w:rsidRPr="003B05D5">
        <w:rPr>
          <w:rFonts w:ascii="Verdana" w:hAnsi="Verdana"/>
          <w:b/>
          <w:bCs/>
          <w:color w:val="0A548B"/>
        </w:rPr>
        <w:t>Business Continuity and Disaster Recovery</w:t>
      </w:r>
    </w:p>
    <w:p w14:paraId="04138314" w14:textId="5F4BA042" w:rsidR="17609F85" w:rsidRPr="003B05D5" w:rsidRDefault="17609F85" w:rsidP="2B0D0881">
      <w:pPr>
        <w:pStyle w:val="ListParagraph"/>
        <w:numPr>
          <w:ilvl w:val="1"/>
          <w:numId w:val="1"/>
        </w:numPr>
        <w:spacing w:before="240" w:after="240"/>
        <w:rPr>
          <w:rFonts w:ascii="Verdana" w:hAnsi="Verdana"/>
          <w:color w:val="0A548B"/>
        </w:rPr>
      </w:pPr>
      <w:r w:rsidRPr="003B05D5">
        <w:rPr>
          <w:rFonts w:ascii="Verdana" w:hAnsi="Verdana"/>
          <w:color w:val="0A548B"/>
        </w:rPr>
        <w:t>The Supplier must have a documented and tested Business Continuity and Disaster Recovery Plan covering the marketplace service.</w:t>
      </w:r>
    </w:p>
    <w:p w14:paraId="51260BB8" w14:textId="77777777" w:rsidR="0062376C" w:rsidRPr="003B05D5" w:rsidRDefault="0062376C" w:rsidP="0062376C">
      <w:pPr>
        <w:spacing w:before="240" w:after="240" w:line="240" w:lineRule="auto"/>
        <w:ind w:left="720"/>
        <w:rPr>
          <w:rFonts w:ascii="Verdana" w:eastAsiaTheme="majorEastAsia" w:hAnsi="Verdana"/>
          <w:bCs/>
          <w:color w:val="0A548B"/>
        </w:rPr>
      </w:pPr>
    </w:p>
    <w:p w14:paraId="14DA5CAB" w14:textId="30F4823D" w:rsidR="00E42662" w:rsidRPr="003B05D5" w:rsidRDefault="00E42662" w:rsidP="00CB4F8E">
      <w:pPr>
        <w:pStyle w:val="ListParagraph"/>
        <w:numPr>
          <w:ilvl w:val="0"/>
          <w:numId w:val="26"/>
        </w:numPr>
        <w:spacing w:before="240" w:after="240" w:line="240" w:lineRule="auto"/>
        <w:rPr>
          <w:rFonts w:ascii="Verdana" w:eastAsia="Times New Roman" w:hAnsi="Verdana" w:cs="Calibri"/>
          <w:b/>
          <w:color w:val="0A548B"/>
          <w:sz w:val="28"/>
          <w:szCs w:val="24"/>
        </w:rPr>
      </w:pPr>
      <w:r w:rsidRPr="003B05D5">
        <w:rPr>
          <w:rFonts w:ascii="Verdana" w:eastAsia="Times New Roman" w:hAnsi="Verdana" w:cs="Calibri"/>
          <w:b/>
          <w:color w:val="0A548B"/>
          <w:sz w:val="28"/>
          <w:szCs w:val="24"/>
        </w:rPr>
        <w:t>Service Levels and Key Performance Indicators (KPIs)</w:t>
      </w:r>
    </w:p>
    <w:p w14:paraId="76B906DF" w14:textId="52623957" w:rsidR="00C049D9" w:rsidRPr="003B05D5" w:rsidRDefault="00C049D9" w:rsidP="00C049D9">
      <w:pPr>
        <w:spacing w:before="240" w:after="240" w:line="240" w:lineRule="auto"/>
        <w:rPr>
          <w:rFonts w:ascii="Verdana" w:hAnsi="Verdana"/>
          <w:color w:val="0A548B"/>
        </w:rPr>
      </w:pPr>
      <w:r w:rsidRPr="003B05D5">
        <w:rPr>
          <w:rStyle w:val="normaltextrun"/>
          <w:rFonts w:ascii="Verdana" w:eastAsiaTheme="majorEastAsia" w:hAnsi="Verdana"/>
          <w:bCs/>
          <w:color w:val="0A548B"/>
        </w:rPr>
        <w:t xml:space="preserve">The following Key Performance Indicators </w:t>
      </w:r>
      <w:r w:rsidR="00B53BFC" w:rsidRPr="003B05D5">
        <w:rPr>
          <w:rStyle w:val="normaltextrun"/>
          <w:rFonts w:ascii="Verdana" w:eastAsiaTheme="majorEastAsia" w:hAnsi="Verdana"/>
          <w:bCs/>
          <w:color w:val="0A548B"/>
        </w:rPr>
        <w:t>will a</w:t>
      </w:r>
      <w:r w:rsidR="009A652F" w:rsidRPr="003B05D5">
        <w:rPr>
          <w:rStyle w:val="normaltextrun"/>
          <w:rFonts w:ascii="Verdana" w:eastAsiaTheme="majorEastAsia" w:hAnsi="Verdana"/>
          <w:bCs/>
          <w:color w:val="0A548B"/>
        </w:rPr>
        <w:t>pply to this</w:t>
      </w:r>
      <w:r w:rsidR="00145BBD" w:rsidRPr="003B05D5">
        <w:rPr>
          <w:rStyle w:val="normaltextrun"/>
          <w:rFonts w:ascii="Verdana" w:eastAsiaTheme="majorEastAsia" w:hAnsi="Verdana"/>
          <w:bCs/>
          <w:color w:val="0A548B"/>
        </w:rPr>
        <w:t xml:space="preserve"> contract</w:t>
      </w:r>
      <w:r w:rsidRPr="003B05D5">
        <w:rPr>
          <w:rStyle w:val="normaltextrun"/>
          <w:rFonts w:ascii="Verdana" w:eastAsiaTheme="majorEastAsia" w:hAnsi="Verdana"/>
          <w:bCs/>
          <w:color w:val="0A548B"/>
        </w:rPr>
        <w:t>:</w:t>
      </w:r>
    </w:p>
    <w:tbl>
      <w:tblPr>
        <w:tblStyle w:val="GridTable4-Accent1"/>
        <w:tblW w:w="0" w:type="auto"/>
        <w:jc w:val="center"/>
        <w:tblLook w:val="04A0" w:firstRow="1" w:lastRow="0" w:firstColumn="1" w:lastColumn="0" w:noHBand="0" w:noVBand="1"/>
      </w:tblPr>
      <w:tblGrid>
        <w:gridCol w:w="3342"/>
        <w:gridCol w:w="3693"/>
        <w:gridCol w:w="3415"/>
      </w:tblGrid>
      <w:tr w:rsidR="00B33201" w:rsidRPr="003B05D5" w14:paraId="006C828A" w14:textId="61DCB00B" w:rsidTr="2B0D08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42" w:type="dxa"/>
            <w:tcBorders>
              <w:top w:val="single" w:sz="4" w:space="0" w:color="auto"/>
              <w:left w:val="single" w:sz="4" w:space="0" w:color="auto"/>
              <w:bottom w:val="single" w:sz="4" w:space="0" w:color="auto"/>
              <w:right w:val="single" w:sz="4" w:space="0" w:color="auto"/>
            </w:tcBorders>
          </w:tcPr>
          <w:p w14:paraId="0B1F53AE" w14:textId="77777777" w:rsidR="00B33201" w:rsidRPr="003B05D5" w:rsidRDefault="00B33201" w:rsidP="00BD3D24">
            <w:pPr>
              <w:spacing w:before="240" w:after="240" w:line="240" w:lineRule="auto"/>
              <w:rPr>
                <w:rStyle w:val="normaltextrun"/>
                <w:rFonts w:ascii="Verdana" w:eastAsiaTheme="majorEastAsia" w:hAnsi="Verdana"/>
                <w:bCs w:val="0"/>
                <w:color w:val="0A548B"/>
              </w:rPr>
            </w:pPr>
            <w:r w:rsidRPr="003B05D5">
              <w:rPr>
                <w:rStyle w:val="normaltextrun"/>
                <w:rFonts w:ascii="Verdana" w:eastAsiaTheme="majorEastAsia" w:hAnsi="Verdana"/>
                <w:bCs w:val="0"/>
                <w:color w:val="0A548B"/>
              </w:rPr>
              <w:t>KPI</w:t>
            </w:r>
          </w:p>
        </w:tc>
        <w:tc>
          <w:tcPr>
            <w:tcW w:w="3693" w:type="dxa"/>
            <w:tcBorders>
              <w:top w:val="single" w:sz="4" w:space="0" w:color="auto"/>
              <w:left w:val="single" w:sz="4" w:space="0" w:color="auto"/>
              <w:bottom w:val="single" w:sz="4" w:space="0" w:color="auto"/>
              <w:right w:val="single" w:sz="4" w:space="0" w:color="auto"/>
            </w:tcBorders>
          </w:tcPr>
          <w:p w14:paraId="4BD9DFD3" w14:textId="77777777" w:rsidR="00B33201" w:rsidRPr="003B05D5" w:rsidRDefault="00B33201" w:rsidP="00BD3D24">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3B05D5">
              <w:rPr>
                <w:rStyle w:val="normaltextrun"/>
                <w:rFonts w:ascii="Verdana" w:eastAsiaTheme="majorEastAsia" w:hAnsi="Verdana"/>
                <w:bCs w:val="0"/>
                <w:color w:val="0A548B"/>
              </w:rPr>
              <w:t>Target</w:t>
            </w:r>
          </w:p>
        </w:tc>
        <w:tc>
          <w:tcPr>
            <w:tcW w:w="3415" w:type="dxa"/>
            <w:tcBorders>
              <w:top w:val="single" w:sz="4" w:space="0" w:color="auto"/>
              <w:left w:val="single" w:sz="4" w:space="0" w:color="auto"/>
              <w:bottom w:val="single" w:sz="4" w:space="0" w:color="auto"/>
              <w:right w:val="single" w:sz="4" w:space="0" w:color="auto"/>
            </w:tcBorders>
          </w:tcPr>
          <w:p w14:paraId="6A5A7AB3" w14:textId="1C892192" w:rsidR="00B33201" w:rsidRPr="003B05D5" w:rsidRDefault="009A652F" w:rsidP="00BD3D24">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003B05D5">
              <w:rPr>
                <w:rStyle w:val="normaltextrun"/>
                <w:rFonts w:ascii="Verdana" w:eastAsiaTheme="majorEastAsia" w:hAnsi="Verdana"/>
                <w:color w:val="0A548B"/>
              </w:rPr>
              <w:t xml:space="preserve">Reporting </w:t>
            </w:r>
            <w:r w:rsidR="00B33201" w:rsidRPr="003B05D5">
              <w:rPr>
                <w:rStyle w:val="normaltextrun"/>
                <w:rFonts w:ascii="Verdana" w:eastAsiaTheme="majorEastAsia" w:hAnsi="Verdana"/>
                <w:color w:val="0A548B"/>
              </w:rPr>
              <w:t>Frequency</w:t>
            </w:r>
          </w:p>
        </w:tc>
      </w:tr>
      <w:tr w:rsidR="00B33201" w:rsidRPr="003B05D5" w14:paraId="7FA59395" w14:textId="24EC082F" w:rsidTr="2B0D0881">
        <w:trPr>
          <w:cnfStyle w:val="000000100000" w:firstRow="0" w:lastRow="0" w:firstColumn="0" w:lastColumn="0" w:oddVBand="0" w:evenVBand="0" w:oddHBand="1"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3342" w:type="dxa"/>
            <w:tcBorders>
              <w:top w:val="single" w:sz="4" w:space="0" w:color="auto"/>
            </w:tcBorders>
          </w:tcPr>
          <w:p w14:paraId="5DD8964A" w14:textId="272F1ACB" w:rsidR="00B33201" w:rsidRPr="003B05D5" w:rsidRDefault="2EA14E22" w:rsidP="2B0D0881">
            <w:pPr>
              <w:spacing w:before="240" w:after="240" w:line="240" w:lineRule="auto"/>
              <w:rPr>
                <w:rFonts w:ascii="Verdana" w:hAnsi="Verdana"/>
                <w:color w:val="0A548B"/>
              </w:rPr>
            </w:pPr>
            <w:r w:rsidRPr="003B05D5">
              <w:rPr>
                <w:rFonts w:ascii="Verdana" w:eastAsia="Verdana" w:hAnsi="Verdana" w:cs="Verdana"/>
                <w:color w:val="0A548B"/>
              </w:rPr>
              <w:t>Marketplace system availability</w:t>
            </w:r>
          </w:p>
        </w:tc>
        <w:tc>
          <w:tcPr>
            <w:tcW w:w="3693" w:type="dxa"/>
            <w:tcBorders>
              <w:top w:val="single" w:sz="4" w:space="0" w:color="auto"/>
            </w:tcBorders>
          </w:tcPr>
          <w:p w14:paraId="590A6A87" w14:textId="3F367541" w:rsidR="00B33201" w:rsidRPr="003B05D5" w:rsidRDefault="2EA14E2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 99.5% uptime per calendar month</w:t>
            </w:r>
          </w:p>
        </w:tc>
        <w:tc>
          <w:tcPr>
            <w:tcW w:w="3415" w:type="dxa"/>
            <w:tcBorders>
              <w:top w:val="single" w:sz="4" w:space="0" w:color="auto"/>
            </w:tcBorders>
          </w:tcPr>
          <w:p w14:paraId="0E02B2EB" w14:textId="29DD447B" w:rsidR="00B33201" w:rsidRPr="003B05D5" w:rsidRDefault="2EA14E2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Monthly</w:t>
            </w:r>
          </w:p>
        </w:tc>
      </w:tr>
      <w:tr w:rsidR="00B33201" w:rsidRPr="003B05D5" w14:paraId="1577B4D6" w14:textId="30BF55D0" w:rsidTr="2B0D0881">
        <w:trPr>
          <w:jc w:val="center"/>
        </w:trPr>
        <w:tc>
          <w:tcPr>
            <w:cnfStyle w:val="001000000000" w:firstRow="0" w:lastRow="0" w:firstColumn="1" w:lastColumn="0" w:oddVBand="0" w:evenVBand="0" w:oddHBand="0" w:evenHBand="0" w:firstRowFirstColumn="0" w:firstRowLastColumn="0" w:lastRowFirstColumn="0" w:lastRowLastColumn="0"/>
            <w:tcW w:w="3342" w:type="dxa"/>
          </w:tcPr>
          <w:p w14:paraId="0E1BB378" w14:textId="0798E5E4" w:rsidR="00B33201" w:rsidRPr="003B05D5" w:rsidRDefault="2EA14E22" w:rsidP="2B0D0881">
            <w:pPr>
              <w:spacing w:before="240" w:after="240" w:line="240" w:lineRule="auto"/>
              <w:rPr>
                <w:rFonts w:ascii="Verdana" w:hAnsi="Verdana"/>
                <w:color w:val="0A548B"/>
              </w:rPr>
            </w:pPr>
            <w:r w:rsidRPr="003B05D5">
              <w:rPr>
                <w:rFonts w:ascii="Verdana" w:eastAsia="Verdana" w:hAnsi="Verdana" w:cs="Verdana"/>
                <w:color w:val="0A548B"/>
              </w:rPr>
              <w:t>Successful course deployment rate</w:t>
            </w:r>
          </w:p>
        </w:tc>
        <w:tc>
          <w:tcPr>
            <w:tcW w:w="3693" w:type="dxa"/>
          </w:tcPr>
          <w:p w14:paraId="57C0AB47" w14:textId="1D7A9F7B" w:rsidR="00B33201" w:rsidRPr="003B05D5" w:rsidRDefault="2EA14E2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 98% of selected courses deploy without technical error</w:t>
            </w:r>
          </w:p>
        </w:tc>
        <w:tc>
          <w:tcPr>
            <w:tcW w:w="3415" w:type="dxa"/>
          </w:tcPr>
          <w:p w14:paraId="374BD2B2" w14:textId="6BF3620B" w:rsidR="00B33201" w:rsidRPr="003B05D5" w:rsidRDefault="2EA14E2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Monthly</w:t>
            </w:r>
          </w:p>
        </w:tc>
      </w:tr>
      <w:tr w:rsidR="00B33201" w:rsidRPr="003B05D5" w14:paraId="0EB10C43" w14:textId="0E27CE70" w:rsidTr="2B0D08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42" w:type="dxa"/>
          </w:tcPr>
          <w:p w14:paraId="2C613AC1" w14:textId="6FD6727D" w:rsidR="00B33201" w:rsidRPr="003B05D5" w:rsidRDefault="2EA14E22" w:rsidP="2B0D0881">
            <w:pPr>
              <w:spacing w:before="240" w:after="240" w:line="240" w:lineRule="auto"/>
              <w:rPr>
                <w:rFonts w:ascii="Verdana" w:hAnsi="Verdana"/>
                <w:color w:val="0A548B"/>
              </w:rPr>
            </w:pPr>
            <w:r w:rsidRPr="003B05D5">
              <w:rPr>
                <w:rFonts w:ascii="Verdana" w:eastAsia="Verdana" w:hAnsi="Verdana" w:cs="Verdana"/>
                <w:color w:val="0A548B"/>
              </w:rPr>
              <w:t>Catalogue refresh</w:t>
            </w:r>
          </w:p>
        </w:tc>
        <w:tc>
          <w:tcPr>
            <w:tcW w:w="3693" w:type="dxa"/>
          </w:tcPr>
          <w:p w14:paraId="2917BCC1" w14:textId="4C9525CF" w:rsidR="00B33201" w:rsidRPr="003B05D5" w:rsidRDefault="2EA14E2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10% of catalogue updated / refreshed annually</w:t>
            </w:r>
          </w:p>
        </w:tc>
        <w:tc>
          <w:tcPr>
            <w:tcW w:w="3415" w:type="dxa"/>
          </w:tcPr>
          <w:p w14:paraId="2827577C" w14:textId="6B64EF8B" w:rsidR="00B33201" w:rsidRPr="003B05D5" w:rsidRDefault="2EA14E2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Quarterly</w:t>
            </w:r>
          </w:p>
        </w:tc>
      </w:tr>
      <w:tr w:rsidR="00B33201" w:rsidRPr="003B05D5" w14:paraId="371D65F5" w14:textId="71EAE4D0" w:rsidTr="2B0D0881">
        <w:trPr>
          <w:jc w:val="center"/>
        </w:trPr>
        <w:tc>
          <w:tcPr>
            <w:cnfStyle w:val="001000000000" w:firstRow="0" w:lastRow="0" w:firstColumn="1" w:lastColumn="0" w:oddVBand="0" w:evenVBand="0" w:oddHBand="0" w:evenHBand="0" w:firstRowFirstColumn="0" w:firstRowLastColumn="0" w:lastRowFirstColumn="0" w:lastRowLastColumn="0"/>
            <w:tcW w:w="3342" w:type="dxa"/>
          </w:tcPr>
          <w:p w14:paraId="39301924" w14:textId="3C5DD6B4" w:rsidR="00B33201" w:rsidRPr="003B05D5" w:rsidRDefault="2EA14E22" w:rsidP="2B0D0881">
            <w:pPr>
              <w:spacing w:before="240" w:after="240" w:line="240" w:lineRule="auto"/>
              <w:rPr>
                <w:rFonts w:ascii="Verdana" w:hAnsi="Verdana"/>
                <w:color w:val="0A548B"/>
              </w:rPr>
            </w:pPr>
            <w:r w:rsidRPr="003B05D5">
              <w:rPr>
                <w:rFonts w:ascii="Verdana" w:eastAsia="Verdana" w:hAnsi="Verdana" w:cs="Verdana"/>
                <w:color w:val="0A548B"/>
              </w:rPr>
              <w:t>Learner satisfaction (marketplace)</w:t>
            </w:r>
          </w:p>
        </w:tc>
        <w:tc>
          <w:tcPr>
            <w:tcW w:w="3693" w:type="dxa"/>
          </w:tcPr>
          <w:p w14:paraId="054159C4" w14:textId="26B67E0D" w:rsidR="00B33201" w:rsidRPr="003B05D5" w:rsidRDefault="2EA14E2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 4/5 average rating</w:t>
            </w:r>
          </w:p>
        </w:tc>
        <w:tc>
          <w:tcPr>
            <w:tcW w:w="3415" w:type="dxa"/>
          </w:tcPr>
          <w:p w14:paraId="5B59042F" w14:textId="6993965C" w:rsidR="00B33201" w:rsidRPr="003B05D5" w:rsidRDefault="2EA14E2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Annually</w:t>
            </w:r>
          </w:p>
        </w:tc>
      </w:tr>
      <w:tr w:rsidR="00B33201" w:rsidRPr="003B05D5" w14:paraId="334EFD7C" w14:textId="446AAA2D" w:rsidTr="2B0D08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42" w:type="dxa"/>
          </w:tcPr>
          <w:p w14:paraId="7DDD32DB" w14:textId="1E3D24BF" w:rsidR="00B33201" w:rsidRPr="003B05D5" w:rsidRDefault="2EA14E22" w:rsidP="2B0D0881">
            <w:pPr>
              <w:spacing w:before="240" w:after="240" w:line="240" w:lineRule="auto"/>
              <w:rPr>
                <w:rFonts w:ascii="Verdana" w:hAnsi="Verdana"/>
                <w:color w:val="0A548B"/>
              </w:rPr>
            </w:pPr>
            <w:r w:rsidRPr="003B05D5">
              <w:rPr>
                <w:rFonts w:ascii="Verdana" w:eastAsia="Verdana" w:hAnsi="Verdana" w:cs="Verdana"/>
                <w:color w:val="0A548B"/>
              </w:rPr>
              <w:t>Reporting availability and accuracy</w:t>
            </w:r>
          </w:p>
        </w:tc>
        <w:tc>
          <w:tcPr>
            <w:tcW w:w="3693" w:type="dxa"/>
          </w:tcPr>
          <w:p w14:paraId="29F4E702" w14:textId="2A3C4CBF" w:rsidR="00B33201" w:rsidRPr="003B05D5" w:rsidRDefault="2EA14E2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100% of agreed standard reports available and accurate</w:t>
            </w:r>
          </w:p>
        </w:tc>
        <w:tc>
          <w:tcPr>
            <w:tcW w:w="3415" w:type="dxa"/>
          </w:tcPr>
          <w:p w14:paraId="4B0F485A" w14:textId="70129DA6" w:rsidR="00B33201" w:rsidRPr="003B05D5" w:rsidRDefault="2EA14E2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Monthly</w:t>
            </w:r>
          </w:p>
        </w:tc>
      </w:tr>
    </w:tbl>
    <w:p w14:paraId="2AE935DE" w14:textId="77777777" w:rsidR="00181AF0" w:rsidRPr="003B05D5" w:rsidRDefault="00181AF0" w:rsidP="00181AF0">
      <w:pPr>
        <w:rPr>
          <w:rFonts w:ascii="Verdana" w:hAnsi="Verdana"/>
          <w:color w:val="0A548B"/>
        </w:rPr>
      </w:pPr>
    </w:p>
    <w:p w14:paraId="3D24CEBE" w14:textId="77777777" w:rsidR="00CB4F8E" w:rsidRPr="003B05D5" w:rsidRDefault="00CB4F8E" w:rsidP="00181AF0">
      <w:pPr>
        <w:rPr>
          <w:rFonts w:ascii="Verdana" w:hAnsi="Verdana"/>
          <w:color w:val="0A548B"/>
        </w:rPr>
      </w:pPr>
    </w:p>
    <w:p w14:paraId="4DF23573" w14:textId="7933A75A" w:rsidR="00067767" w:rsidRPr="003B05D5" w:rsidRDefault="00067767" w:rsidP="00181AF0">
      <w:pPr>
        <w:rPr>
          <w:rStyle w:val="normaltextrun"/>
          <w:rFonts w:ascii="Verdana" w:eastAsiaTheme="majorEastAsia" w:hAnsi="Verdana"/>
          <w:bCs/>
          <w:color w:val="0A548B"/>
        </w:rPr>
      </w:pPr>
      <w:r w:rsidRPr="003B05D5">
        <w:rPr>
          <w:rStyle w:val="normaltextrun"/>
          <w:rFonts w:ascii="Verdana" w:eastAsiaTheme="majorEastAsia" w:hAnsi="Verdana"/>
          <w:bCs/>
          <w:color w:val="0A548B"/>
        </w:rPr>
        <w:t>The following Serv</w:t>
      </w:r>
      <w:r w:rsidR="00145BBD" w:rsidRPr="003B05D5">
        <w:rPr>
          <w:rStyle w:val="normaltextrun"/>
          <w:rFonts w:ascii="Verdana" w:eastAsiaTheme="majorEastAsia" w:hAnsi="Verdana"/>
          <w:bCs/>
          <w:color w:val="0A548B"/>
        </w:rPr>
        <w:t xml:space="preserve">ice Level Agreement </w:t>
      </w:r>
      <w:r w:rsidR="00CA7994" w:rsidRPr="003B05D5">
        <w:rPr>
          <w:rStyle w:val="normaltextrun"/>
          <w:rFonts w:ascii="Verdana" w:eastAsiaTheme="majorEastAsia" w:hAnsi="Verdana"/>
          <w:bCs/>
          <w:color w:val="0A548B"/>
        </w:rPr>
        <w:t>will apply to this contract:</w:t>
      </w:r>
    </w:p>
    <w:tbl>
      <w:tblPr>
        <w:tblStyle w:val="GridTable4-Accent1"/>
        <w:tblW w:w="0" w:type="auto"/>
        <w:jc w:val="center"/>
        <w:tblLook w:val="04A0" w:firstRow="1" w:lastRow="0" w:firstColumn="1" w:lastColumn="0" w:noHBand="0" w:noVBand="1"/>
      </w:tblPr>
      <w:tblGrid>
        <w:gridCol w:w="2509"/>
        <w:gridCol w:w="2691"/>
        <w:gridCol w:w="2216"/>
        <w:gridCol w:w="3034"/>
      </w:tblGrid>
      <w:tr w:rsidR="00E165D6" w:rsidRPr="003B05D5" w14:paraId="16F1B8E3" w14:textId="77777777" w:rsidTr="2B0D08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9" w:type="dxa"/>
            <w:tcBorders>
              <w:top w:val="single" w:sz="4" w:space="0" w:color="auto"/>
              <w:left w:val="single" w:sz="4" w:space="0" w:color="auto"/>
              <w:bottom w:val="single" w:sz="4" w:space="0" w:color="auto"/>
              <w:right w:val="single" w:sz="4" w:space="0" w:color="auto"/>
            </w:tcBorders>
          </w:tcPr>
          <w:p w14:paraId="548FD11F" w14:textId="65E8ABCF" w:rsidR="00E165D6" w:rsidRPr="003B05D5" w:rsidRDefault="00E165D6" w:rsidP="00E165D6">
            <w:pPr>
              <w:spacing w:before="240" w:after="240" w:line="240" w:lineRule="auto"/>
              <w:rPr>
                <w:rStyle w:val="normaltextrun"/>
                <w:rFonts w:ascii="Verdana" w:eastAsiaTheme="majorEastAsia" w:hAnsi="Verdana"/>
                <w:bCs w:val="0"/>
                <w:color w:val="0A548B"/>
              </w:rPr>
            </w:pPr>
            <w:r w:rsidRPr="003B05D5">
              <w:rPr>
                <w:rStyle w:val="normaltextrun"/>
                <w:rFonts w:ascii="Verdana" w:eastAsiaTheme="majorEastAsia" w:hAnsi="Verdana"/>
                <w:bCs w:val="0"/>
                <w:color w:val="0A548B"/>
              </w:rPr>
              <w:t>S</w:t>
            </w:r>
            <w:r w:rsidRPr="003B05D5">
              <w:rPr>
                <w:rStyle w:val="normaltextrun"/>
                <w:rFonts w:ascii="Verdana" w:eastAsiaTheme="majorEastAsia" w:hAnsi="Verdana"/>
                <w:color w:val="0A548B"/>
              </w:rPr>
              <w:t>ervice Area</w:t>
            </w:r>
          </w:p>
        </w:tc>
        <w:tc>
          <w:tcPr>
            <w:tcW w:w="2691" w:type="dxa"/>
            <w:tcBorders>
              <w:top w:val="single" w:sz="4" w:space="0" w:color="auto"/>
              <w:left w:val="single" w:sz="4" w:space="0" w:color="auto"/>
              <w:bottom w:val="single" w:sz="4" w:space="0" w:color="auto"/>
              <w:right w:val="single" w:sz="4" w:space="0" w:color="auto"/>
            </w:tcBorders>
          </w:tcPr>
          <w:p w14:paraId="2C566DC0" w14:textId="1C846544" w:rsidR="00E165D6" w:rsidRPr="003B05D5" w:rsidRDefault="00E165D6" w:rsidP="00E165D6">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3B05D5">
              <w:rPr>
                <w:rFonts w:ascii="Verdana" w:eastAsiaTheme="majorEastAsia" w:hAnsi="Verdana"/>
                <w:bCs w:val="0"/>
                <w:color w:val="0A548B"/>
              </w:rPr>
              <w:t>Service Standard / Requirement</w:t>
            </w:r>
          </w:p>
        </w:tc>
        <w:tc>
          <w:tcPr>
            <w:tcW w:w="2216" w:type="dxa"/>
            <w:tcBorders>
              <w:top w:val="single" w:sz="4" w:space="0" w:color="auto"/>
              <w:left w:val="single" w:sz="4" w:space="0" w:color="auto"/>
              <w:bottom w:val="single" w:sz="4" w:space="0" w:color="auto"/>
              <w:right w:val="single" w:sz="4" w:space="0" w:color="auto"/>
            </w:tcBorders>
          </w:tcPr>
          <w:p w14:paraId="0440E027" w14:textId="2FD99F00" w:rsidR="00E165D6" w:rsidRPr="003B05D5" w:rsidRDefault="00E165D6" w:rsidP="00E165D6">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003B05D5">
              <w:rPr>
                <w:rStyle w:val="normaltextrun"/>
                <w:rFonts w:ascii="Verdana" w:eastAsiaTheme="majorEastAsia" w:hAnsi="Verdana"/>
                <w:bCs w:val="0"/>
                <w:color w:val="0A548B"/>
              </w:rPr>
              <w:t>Target</w:t>
            </w:r>
          </w:p>
        </w:tc>
        <w:tc>
          <w:tcPr>
            <w:tcW w:w="3034" w:type="dxa"/>
            <w:tcBorders>
              <w:top w:val="single" w:sz="4" w:space="0" w:color="auto"/>
              <w:left w:val="single" w:sz="4" w:space="0" w:color="auto"/>
              <w:bottom w:val="single" w:sz="4" w:space="0" w:color="auto"/>
              <w:right w:val="single" w:sz="4" w:space="0" w:color="auto"/>
            </w:tcBorders>
          </w:tcPr>
          <w:p w14:paraId="0ABD3047" w14:textId="48CD3A42" w:rsidR="00E165D6" w:rsidRPr="003B05D5" w:rsidRDefault="00E165D6" w:rsidP="00E165D6">
            <w:pPr>
              <w:spacing w:before="240" w:after="240" w:line="240" w:lineRule="auto"/>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003B05D5">
              <w:rPr>
                <w:rStyle w:val="normaltextrun"/>
                <w:rFonts w:ascii="Verdana" w:eastAsiaTheme="majorEastAsia" w:hAnsi="Verdana"/>
                <w:color w:val="0A548B"/>
              </w:rPr>
              <w:t>Reporting Frequency</w:t>
            </w:r>
          </w:p>
        </w:tc>
      </w:tr>
      <w:tr w:rsidR="00E165D6" w:rsidRPr="003B05D5" w14:paraId="2D633A2F" w14:textId="77777777" w:rsidTr="2B0D0881">
        <w:trPr>
          <w:cnfStyle w:val="000000100000" w:firstRow="0" w:lastRow="0" w:firstColumn="0" w:lastColumn="0" w:oddVBand="0" w:evenVBand="0" w:oddHBand="1"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2509" w:type="dxa"/>
            <w:tcBorders>
              <w:top w:val="single" w:sz="4" w:space="0" w:color="auto"/>
            </w:tcBorders>
          </w:tcPr>
          <w:p w14:paraId="524E8C91" w14:textId="221D818F" w:rsidR="00E165D6" w:rsidRPr="003B05D5" w:rsidRDefault="15C34DAC" w:rsidP="2B0D0881">
            <w:pPr>
              <w:spacing w:before="240" w:after="240" w:line="240" w:lineRule="auto"/>
              <w:rPr>
                <w:rFonts w:ascii="Verdana" w:hAnsi="Verdana"/>
                <w:color w:val="0A548B"/>
              </w:rPr>
            </w:pPr>
            <w:r w:rsidRPr="003B05D5">
              <w:rPr>
                <w:rFonts w:ascii="Verdana" w:eastAsia="Verdana" w:hAnsi="Verdana" w:cs="Verdana"/>
                <w:color w:val="0A548B"/>
              </w:rPr>
              <w:t>System availability</w:t>
            </w:r>
          </w:p>
        </w:tc>
        <w:tc>
          <w:tcPr>
            <w:tcW w:w="2691" w:type="dxa"/>
            <w:tcBorders>
              <w:top w:val="single" w:sz="4" w:space="0" w:color="auto"/>
            </w:tcBorders>
          </w:tcPr>
          <w:p w14:paraId="2A73880B" w14:textId="739AB7F7" w:rsidR="00E165D6" w:rsidRPr="003B05D5" w:rsidRDefault="15C34DAC"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 xml:space="preserve">Marketplace portal available 24/7 (excl. </w:t>
            </w:r>
            <w:r w:rsidRPr="003B05D5">
              <w:rPr>
                <w:rFonts w:ascii="Verdana" w:eastAsia="Verdana" w:hAnsi="Verdana" w:cs="Verdana"/>
                <w:color w:val="0A548B"/>
              </w:rPr>
              <w:lastRenderedPageBreak/>
              <w:t>agreed maintenance windows)</w:t>
            </w:r>
          </w:p>
        </w:tc>
        <w:tc>
          <w:tcPr>
            <w:tcW w:w="2216" w:type="dxa"/>
            <w:tcBorders>
              <w:top w:val="single" w:sz="4" w:space="0" w:color="auto"/>
            </w:tcBorders>
          </w:tcPr>
          <w:p w14:paraId="4C7275C4" w14:textId="6229792D" w:rsidR="00E165D6" w:rsidRPr="003B05D5" w:rsidRDefault="15C34DAC"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lastRenderedPageBreak/>
              <w:t>≥ 99.5% monthly uptime</w:t>
            </w:r>
          </w:p>
        </w:tc>
        <w:tc>
          <w:tcPr>
            <w:tcW w:w="3034" w:type="dxa"/>
            <w:tcBorders>
              <w:top w:val="single" w:sz="4" w:space="0" w:color="auto"/>
            </w:tcBorders>
          </w:tcPr>
          <w:tbl>
            <w:tblPr>
              <w:tblW w:w="0" w:type="auto"/>
              <w:tblLook w:val="06A0" w:firstRow="1" w:lastRow="0" w:firstColumn="1" w:lastColumn="0" w:noHBand="1" w:noVBand="1"/>
            </w:tblPr>
            <w:tblGrid>
              <w:gridCol w:w="2818"/>
            </w:tblGrid>
            <w:tr w:rsidR="2B0D0881" w:rsidRPr="003B05D5" w14:paraId="691CBDDF" w14:textId="77777777" w:rsidTr="2B0D0881">
              <w:trPr>
                <w:trHeight w:val="300"/>
              </w:trPr>
              <w:tc>
                <w:tcPr>
                  <w:tcW w:w="2824" w:type="dxa"/>
                  <w:vAlign w:val="center"/>
                </w:tcPr>
                <w:p w14:paraId="55BD9E96" w14:textId="414339FC" w:rsidR="2B0D0881" w:rsidRPr="003B05D5" w:rsidRDefault="2B0D0881">
                  <w:pPr>
                    <w:rPr>
                      <w:rFonts w:ascii="Verdana" w:hAnsi="Verdana"/>
                      <w:color w:val="0A548B"/>
                    </w:rPr>
                  </w:pPr>
                </w:p>
              </w:tc>
            </w:tr>
            <w:tr w:rsidR="2B0D0881" w:rsidRPr="003B05D5" w14:paraId="360EB364" w14:textId="77777777" w:rsidTr="2B0D0881">
              <w:trPr>
                <w:trHeight w:val="300"/>
              </w:trPr>
              <w:tc>
                <w:tcPr>
                  <w:tcW w:w="2824" w:type="dxa"/>
                  <w:vAlign w:val="center"/>
                </w:tcPr>
                <w:p w14:paraId="69127BB8" w14:textId="78C1C4DB" w:rsidR="2B0D0881" w:rsidRPr="003B05D5" w:rsidRDefault="2B0D0881" w:rsidP="2B0D0881">
                  <w:pPr>
                    <w:spacing w:after="0"/>
                    <w:rPr>
                      <w:rFonts w:ascii="Verdana" w:hAnsi="Verdana" w:cs="Calibri"/>
                      <w:color w:val="0A548B"/>
                    </w:rPr>
                  </w:pPr>
                </w:p>
              </w:tc>
            </w:tr>
          </w:tbl>
          <w:p w14:paraId="2D36E105" w14:textId="664F3964" w:rsidR="00E165D6" w:rsidRPr="003B05D5" w:rsidRDefault="4AA6C94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lastRenderedPageBreak/>
              <w:t>Monthly</w:t>
            </w:r>
          </w:p>
        </w:tc>
      </w:tr>
      <w:tr w:rsidR="00E165D6" w:rsidRPr="003B05D5" w14:paraId="388BF5A3" w14:textId="77777777" w:rsidTr="2B0D0881">
        <w:trPr>
          <w:jc w:val="center"/>
        </w:trPr>
        <w:tc>
          <w:tcPr>
            <w:cnfStyle w:val="001000000000" w:firstRow="0" w:lastRow="0" w:firstColumn="1" w:lastColumn="0" w:oddVBand="0" w:evenVBand="0" w:oddHBand="0" w:evenHBand="0" w:firstRowFirstColumn="0" w:firstRowLastColumn="0" w:lastRowFirstColumn="0" w:lastRowLastColumn="0"/>
            <w:tcW w:w="2509" w:type="dxa"/>
          </w:tcPr>
          <w:p w14:paraId="52BBEDD9" w14:textId="6B66096D" w:rsidR="00E165D6" w:rsidRPr="003B05D5" w:rsidRDefault="4AA6C942" w:rsidP="2B0D0881">
            <w:pPr>
              <w:spacing w:before="240" w:after="240" w:line="240" w:lineRule="auto"/>
              <w:rPr>
                <w:rFonts w:ascii="Verdana" w:hAnsi="Verdana"/>
                <w:color w:val="0A548B"/>
              </w:rPr>
            </w:pPr>
            <w:r w:rsidRPr="003B05D5">
              <w:rPr>
                <w:rFonts w:ascii="Verdana" w:eastAsia="Verdana" w:hAnsi="Verdana" w:cs="Verdana"/>
                <w:color w:val="0A548B"/>
              </w:rPr>
              <w:lastRenderedPageBreak/>
              <w:t>Incident management</w:t>
            </w:r>
          </w:p>
        </w:tc>
        <w:tc>
          <w:tcPr>
            <w:tcW w:w="2691" w:type="dxa"/>
          </w:tcPr>
          <w:p w14:paraId="0EA07055" w14:textId="7C163A9E" w:rsidR="00E165D6" w:rsidRPr="003B05D5" w:rsidRDefault="4AA6C94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Response and resolution times by priority (P1–P3)</w:t>
            </w:r>
          </w:p>
        </w:tc>
        <w:tc>
          <w:tcPr>
            <w:tcW w:w="2216" w:type="dxa"/>
          </w:tcPr>
          <w:p w14:paraId="1B36CEFF" w14:textId="3E268579" w:rsidR="00E165D6" w:rsidRPr="003B05D5" w:rsidRDefault="4AA6C94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Meet agreed response / resolution targets</w:t>
            </w:r>
          </w:p>
        </w:tc>
        <w:tc>
          <w:tcPr>
            <w:tcW w:w="3034" w:type="dxa"/>
          </w:tcPr>
          <w:p w14:paraId="3C021FD5" w14:textId="4842EA29" w:rsidR="00E165D6" w:rsidRPr="003B05D5" w:rsidRDefault="4AA6C94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Monthly</w:t>
            </w:r>
          </w:p>
        </w:tc>
      </w:tr>
      <w:tr w:rsidR="00E165D6" w:rsidRPr="003B05D5" w14:paraId="1927C8C7" w14:textId="77777777" w:rsidTr="2B0D08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9" w:type="dxa"/>
          </w:tcPr>
          <w:p w14:paraId="6C5B3E16" w14:textId="26FC0EC1" w:rsidR="00E165D6" w:rsidRPr="003B05D5" w:rsidRDefault="4AA6C942" w:rsidP="2B0D0881">
            <w:pPr>
              <w:spacing w:before="240" w:after="240" w:line="240" w:lineRule="auto"/>
              <w:rPr>
                <w:rFonts w:ascii="Verdana" w:hAnsi="Verdana"/>
                <w:color w:val="0A548B"/>
              </w:rPr>
            </w:pPr>
            <w:r w:rsidRPr="003B05D5">
              <w:rPr>
                <w:rFonts w:ascii="Verdana" w:eastAsia="Verdana" w:hAnsi="Verdana" w:cs="Verdana"/>
                <w:color w:val="0A548B"/>
              </w:rPr>
              <w:t>Catalogue management</w:t>
            </w:r>
          </w:p>
        </w:tc>
        <w:tc>
          <w:tcPr>
            <w:tcW w:w="2691" w:type="dxa"/>
          </w:tcPr>
          <w:p w14:paraId="0369C3F6" w14:textId="77F12A73" w:rsidR="00E165D6" w:rsidRPr="003B05D5" w:rsidRDefault="4AA6C94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Retiring non-compliant/outdated courses</w:t>
            </w:r>
          </w:p>
        </w:tc>
        <w:tc>
          <w:tcPr>
            <w:tcW w:w="2216" w:type="dxa"/>
          </w:tcPr>
          <w:p w14:paraId="6E11F207" w14:textId="16747A62" w:rsidR="00E165D6" w:rsidRPr="003B05D5" w:rsidRDefault="4AA6C94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 95% within agreed timescale</w:t>
            </w:r>
          </w:p>
        </w:tc>
        <w:tc>
          <w:tcPr>
            <w:tcW w:w="3034" w:type="dxa"/>
          </w:tcPr>
          <w:p w14:paraId="0B8F727C" w14:textId="0D940784" w:rsidR="00E165D6" w:rsidRPr="003B05D5" w:rsidRDefault="4AA6C942"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Quarterly</w:t>
            </w:r>
          </w:p>
        </w:tc>
      </w:tr>
      <w:tr w:rsidR="00E165D6" w:rsidRPr="003B05D5" w14:paraId="76EAD4AF" w14:textId="77777777" w:rsidTr="2B0D0881">
        <w:trPr>
          <w:jc w:val="center"/>
        </w:trPr>
        <w:tc>
          <w:tcPr>
            <w:cnfStyle w:val="001000000000" w:firstRow="0" w:lastRow="0" w:firstColumn="1" w:lastColumn="0" w:oddVBand="0" w:evenVBand="0" w:oddHBand="0" w:evenHBand="0" w:firstRowFirstColumn="0" w:firstRowLastColumn="0" w:lastRowFirstColumn="0" w:lastRowLastColumn="0"/>
            <w:tcW w:w="2509" w:type="dxa"/>
          </w:tcPr>
          <w:p w14:paraId="264E49F2" w14:textId="00D3B10F" w:rsidR="00E165D6" w:rsidRPr="003B05D5" w:rsidRDefault="4AA6C942" w:rsidP="2B0D0881">
            <w:pPr>
              <w:spacing w:before="240" w:after="240" w:line="240" w:lineRule="auto"/>
              <w:rPr>
                <w:rFonts w:ascii="Verdana" w:hAnsi="Verdana"/>
                <w:color w:val="0A548B"/>
              </w:rPr>
            </w:pPr>
            <w:r w:rsidRPr="003B05D5">
              <w:rPr>
                <w:rFonts w:ascii="Verdana" w:eastAsia="Verdana" w:hAnsi="Verdana" w:cs="Verdana"/>
                <w:color w:val="0A548B"/>
              </w:rPr>
              <w:t>Reporting</w:t>
            </w:r>
          </w:p>
        </w:tc>
        <w:tc>
          <w:tcPr>
            <w:tcW w:w="2691" w:type="dxa"/>
          </w:tcPr>
          <w:p w14:paraId="24777F9D" w14:textId="2030E79D" w:rsidR="00E165D6" w:rsidRPr="003B05D5" w:rsidRDefault="4AA6C94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Provision of standard reports and agreed data extracts</w:t>
            </w:r>
          </w:p>
        </w:tc>
        <w:tc>
          <w:tcPr>
            <w:tcW w:w="2216" w:type="dxa"/>
          </w:tcPr>
          <w:p w14:paraId="7DEDAF25" w14:textId="1CAF7299" w:rsidR="00E165D6" w:rsidRPr="003B05D5" w:rsidRDefault="4AA6C94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Delivered by agreed schedule</w:t>
            </w:r>
          </w:p>
        </w:tc>
        <w:tc>
          <w:tcPr>
            <w:tcW w:w="3034" w:type="dxa"/>
          </w:tcPr>
          <w:p w14:paraId="17677471" w14:textId="555FA8A0" w:rsidR="00E165D6" w:rsidRPr="003B05D5" w:rsidRDefault="4AA6C942" w:rsidP="2B0D0881">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A548B"/>
              </w:rPr>
            </w:pPr>
            <w:r w:rsidRPr="003B05D5">
              <w:rPr>
                <w:rFonts w:ascii="Verdana" w:eastAsia="Verdana" w:hAnsi="Verdana" w:cs="Verdana"/>
                <w:color w:val="0A548B"/>
              </w:rPr>
              <w:t>Monthly</w:t>
            </w:r>
          </w:p>
        </w:tc>
      </w:tr>
      <w:tr w:rsidR="00E165D6" w:rsidRPr="003B05D5" w14:paraId="3B461E8B" w14:textId="77777777" w:rsidTr="2B0D08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9" w:type="dxa"/>
          </w:tcPr>
          <w:p w14:paraId="29EE4246" w14:textId="6DCAB911" w:rsidR="00E165D6" w:rsidRPr="003B05D5" w:rsidRDefault="00E165D6" w:rsidP="2B0D0881">
            <w:pPr>
              <w:spacing w:before="240" w:after="240" w:line="240" w:lineRule="auto"/>
              <w:rPr>
                <w:rStyle w:val="normaltextrun"/>
                <w:rFonts w:ascii="Verdana" w:eastAsiaTheme="majorEastAsia" w:hAnsi="Verdana"/>
                <w:color w:val="0A548B"/>
              </w:rPr>
            </w:pPr>
          </w:p>
        </w:tc>
        <w:tc>
          <w:tcPr>
            <w:tcW w:w="2691" w:type="dxa"/>
          </w:tcPr>
          <w:p w14:paraId="34714548" w14:textId="4D39366E" w:rsidR="00E165D6" w:rsidRPr="003B05D5" w:rsidRDefault="00E165D6"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color w:val="0A548B"/>
              </w:rPr>
            </w:pPr>
          </w:p>
        </w:tc>
        <w:tc>
          <w:tcPr>
            <w:tcW w:w="2216" w:type="dxa"/>
          </w:tcPr>
          <w:p w14:paraId="31BAA887" w14:textId="1F2287B4" w:rsidR="00E165D6" w:rsidRPr="003B05D5" w:rsidRDefault="00E165D6"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color w:val="0A548B"/>
              </w:rPr>
            </w:pPr>
          </w:p>
        </w:tc>
        <w:tc>
          <w:tcPr>
            <w:tcW w:w="3034" w:type="dxa"/>
          </w:tcPr>
          <w:p w14:paraId="787BAA6D" w14:textId="0C2A8424" w:rsidR="00E165D6" w:rsidRPr="003B05D5" w:rsidRDefault="00E165D6" w:rsidP="2B0D0881">
            <w:pPr>
              <w:spacing w:before="240" w:after="240" w:line="240" w:lineRule="auto"/>
              <w:cnfStyle w:val="000000100000" w:firstRow="0" w:lastRow="0" w:firstColumn="0" w:lastColumn="0" w:oddVBand="0" w:evenVBand="0" w:oddHBand="1" w:evenHBand="0" w:firstRowFirstColumn="0" w:firstRowLastColumn="0" w:lastRowFirstColumn="0" w:lastRowLastColumn="0"/>
              <w:rPr>
                <w:rStyle w:val="normaltextrun"/>
                <w:rFonts w:ascii="Verdana" w:eastAsiaTheme="majorEastAsia" w:hAnsi="Verdana"/>
                <w:color w:val="0A548B"/>
              </w:rPr>
            </w:pPr>
          </w:p>
        </w:tc>
      </w:tr>
    </w:tbl>
    <w:p w14:paraId="468E1A32" w14:textId="77777777" w:rsidR="00CA7994" w:rsidRPr="003B05D5" w:rsidRDefault="00CA7994" w:rsidP="00181AF0">
      <w:pPr>
        <w:rPr>
          <w:rFonts w:ascii="Verdana" w:hAnsi="Verdana"/>
          <w:color w:val="0A548B"/>
        </w:rPr>
      </w:pPr>
    </w:p>
    <w:p w14:paraId="3B7ED0DC" w14:textId="77777777" w:rsidR="00181AF0" w:rsidRPr="003B05D5" w:rsidRDefault="00181AF0" w:rsidP="00181AF0">
      <w:pPr>
        <w:rPr>
          <w:rFonts w:ascii="Verdana" w:hAnsi="Verdana"/>
          <w:color w:val="0A548B"/>
        </w:rPr>
      </w:pPr>
    </w:p>
    <w:p w14:paraId="6A270E2F" w14:textId="517BE118" w:rsidR="00E42662" w:rsidRPr="003B05D5" w:rsidRDefault="00E42662" w:rsidP="00862633">
      <w:pPr>
        <w:pStyle w:val="Heading1"/>
        <w:numPr>
          <w:ilvl w:val="0"/>
          <w:numId w:val="26"/>
        </w:numPr>
        <w:rPr>
          <w:rFonts w:ascii="Verdana" w:eastAsia="Times New Roman" w:hAnsi="Verdana" w:cs="Calibri"/>
        </w:rPr>
      </w:pPr>
      <w:bookmarkStart w:id="8" w:name="_Toc220411765"/>
      <w:r w:rsidRPr="003B05D5">
        <w:rPr>
          <w:rFonts w:ascii="Verdana" w:eastAsia="Times New Roman" w:hAnsi="Verdana" w:cs="Calibri"/>
        </w:rPr>
        <w:t>Contract Management and Review</w:t>
      </w:r>
      <w:bookmarkEnd w:id="8"/>
    </w:p>
    <w:p w14:paraId="7B9D624E" w14:textId="77777777" w:rsidR="00C23882" w:rsidRPr="003B05D5" w:rsidRDefault="00C23882" w:rsidP="00C23882">
      <w:pPr>
        <w:spacing w:before="240" w:after="240" w:line="240" w:lineRule="auto"/>
        <w:rPr>
          <w:rStyle w:val="normaltextrun"/>
          <w:rFonts w:ascii="Verdana" w:eastAsiaTheme="majorEastAsia" w:hAnsi="Verdana"/>
          <w:b/>
          <w:color w:val="0A548B"/>
        </w:rPr>
      </w:pPr>
      <w:r w:rsidRPr="003B05D5">
        <w:rPr>
          <w:rStyle w:val="normaltextrun"/>
          <w:rFonts w:ascii="Verdana" w:eastAsiaTheme="majorEastAsia" w:hAnsi="Verdana"/>
          <w:b/>
          <w:color w:val="0A548B"/>
        </w:rPr>
        <w:t xml:space="preserve">Meetings and Progress Review </w:t>
      </w:r>
    </w:p>
    <w:p w14:paraId="5FD15673" w14:textId="20412C54" w:rsidR="00C23882" w:rsidRPr="003B05D5" w:rsidRDefault="00C23882" w:rsidP="00C23882">
      <w:pPr>
        <w:pStyle w:val="ListParagraph"/>
        <w:numPr>
          <w:ilvl w:val="0"/>
          <w:numId w:val="35"/>
        </w:numPr>
        <w:spacing w:before="240" w:after="240" w:line="240" w:lineRule="auto"/>
        <w:rPr>
          <w:rStyle w:val="normaltextrun"/>
          <w:rFonts w:ascii="Verdana" w:eastAsiaTheme="majorEastAsia" w:hAnsi="Verdana"/>
          <w:bCs/>
          <w:color w:val="0A548B"/>
        </w:rPr>
      </w:pPr>
      <w:r w:rsidRPr="003B05D5">
        <w:rPr>
          <w:rStyle w:val="normaltextrun"/>
          <w:rFonts w:ascii="Verdana" w:eastAsiaTheme="majorEastAsia" w:hAnsi="Verdana"/>
          <w:bCs/>
          <w:color w:val="0A548B"/>
        </w:rPr>
        <w:t xml:space="preserve">An initial </w:t>
      </w:r>
      <w:r w:rsidR="00D53D76" w:rsidRPr="003B05D5">
        <w:rPr>
          <w:rStyle w:val="normaltextrun"/>
          <w:rFonts w:ascii="Verdana" w:eastAsiaTheme="majorEastAsia" w:hAnsi="Verdana"/>
          <w:bCs/>
          <w:color w:val="0A548B"/>
        </w:rPr>
        <w:t xml:space="preserve">contract commencement </w:t>
      </w:r>
      <w:r w:rsidRPr="003B05D5">
        <w:rPr>
          <w:rStyle w:val="normaltextrun"/>
          <w:rFonts w:ascii="Verdana" w:eastAsiaTheme="majorEastAsia" w:hAnsi="Verdana"/>
          <w:bCs/>
          <w:color w:val="0A548B"/>
        </w:rPr>
        <w:t>meeting will be held at the start of the contract to review timelines, roles, deliverables, and other topics relevant to the project.</w:t>
      </w:r>
    </w:p>
    <w:p w14:paraId="08302478" w14:textId="01B26BAF" w:rsidR="00C23882" w:rsidRPr="003B05D5" w:rsidRDefault="3E28B665" w:rsidP="2B0D0881">
      <w:pPr>
        <w:pStyle w:val="ListParagraph"/>
        <w:numPr>
          <w:ilvl w:val="0"/>
          <w:numId w:val="35"/>
        </w:numPr>
        <w:spacing w:before="240" w:after="240" w:line="240" w:lineRule="auto"/>
        <w:rPr>
          <w:rStyle w:val="normaltextrun"/>
          <w:rFonts w:ascii="Verdana" w:eastAsiaTheme="majorEastAsia" w:hAnsi="Verdana"/>
          <w:color w:val="0A548B"/>
        </w:rPr>
      </w:pPr>
      <w:r w:rsidRPr="003B05D5">
        <w:rPr>
          <w:rStyle w:val="normaltextrun"/>
          <w:rFonts w:ascii="Verdana" w:eastAsiaTheme="majorEastAsia" w:hAnsi="Verdana"/>
          <w:color w:val="0A548B"/>
        </w:rPr>
        <w:t>Monthly</w:t>
      </w:r>
      <w:r w:rsidR="6605EBD6" w:rsidRPr="003B05D5">
        <w:rPr>
          <w:rStyle w:val="normaltextrun"/>
          <w:rFonts w:ascii="Verdana" w:eastAsiaTheme="majorEastAsia" w:hAnsi="Verdana"/>
          <w:color w:val="0A548B"/>
        </w:rPr>
        <w:t xml:space="preserve"> </w:t>
      </w:r>
      <w:r w:rsidR="224ED3E5" w:rsidRPr="003B05D5">
        <w:rPr>
          <w:rStyle w:val="normaltextrun"/>
          <w:rFonts w:ascii="Verdana" w:eastAsiaTheme="majorEastAsia" w:hAnsi="Verdana"/>
          <w:color w:val="0A548B"/>
        </w:rPr>
        <w:t>contract management meetings</w:t>
      </w:r>
      <w:r w:rsidR="6605EBD6" w:rsidRPr="003B05D5">
        <w:rPr>
          <w:rStyle w:val="normaltextrun"/>
          <w:rFonts w:ascii="Verdana" w:eastAsiaTheme="majorEastAsia" w:hAnsi="Verdana"/>
          <w:color w:val="0A548B"/>
        </w:rPr>
        <w:t xml:space="preserve"> will be held online during </w:t>
      </w:r>
      <w:r w:rsidR="224ED3E5" w:rsidRPr="003B05D5">
        <w:rPr>
          <w:rStyle w:val="normaltextrun"/>
          <w:rFonts w:ascii="Verdana" w:eastAsiaTheme="majorEastAsia" w:hAnsi="Verdana"/>
          <w:color w:val="0A548B"/>
        </w:rPr>
        <w:t xml:space="preserve">the contract </w:t>
      </w:r>
      <w:r w:rsidR="40C88F7B" w:rsidRPr="003B05D5">
        <w:rPr>
          <w:rStyle w:val="normaltextrun"/>
          <w:rFonts w:ascii="Verdana" w:eastAsiaTheme="majorEastAsia" w:hAnsi="Verdana"/>
          <w:color w:val="0A548B"/>
        </w:rPr>
        <w:t xml:space="preserve">implementation phase moving to </w:t>
      </w:r>
      <w:r w:rsidR="58ADB82F" w:rsidRPr="003B05D5">
        <w:rPr>
          <w:rStyle w:val="normaltextrun"/>
          <w:rFonts w:ascii="Verdana" w:eastAsiaTheme="majorEastAsia" w:hAnsi="Verdana"/>
          <w:color w:val="0A548B"/>
        </w:rPr>
        <w:t xml:space="preserve">monthly </w:t>
      </w:r>
      <w:r w:rsidR="224ED3E5" w:rsidRPr="003B05D5">
        <w:rPr>
          <w:rStyle w:val="normaltextrun"/>
          <w:rFonts w:ascii="Verdana" w:eastAsiaTheme="majorEastAsia" w:hAnsi="Verdana"/>
          <w:color w:val="0A548B"/>
        </w:rPr>
        <w:t>during delivery.</w:t>
      </w:r>
    </w:p>
    <w:p w14:paraId="39F3D32E" w14:textId="77777777" w:rsidR="00C23882" w:rsidRPr="003B05D5" w:rsidRDefault="00C23882" w:rsidP="00C23882">
      <w:pPr>
        <w:spacing w:before="240" w:after="240" w:line="240" w:lineRule="auto"/>
        <w:rPr>
          <w:rStyle w:val="normaltextrun"/>
          <w:rFonts w:ascii="Verdana" w:eastAsiaTheme="majorEastAsia" w:hAnsi="Verdana"/>
          <w:b/>
          <w:color w:val="0A548B"/>
        </w:rPr>
      </w:pPr>
      <w:r w:rsidRPr="003B05D5">
        <w:rPr>
          <w:rStyle w:val="normaltextrun"/>
          <w:rFonts w:ascii="Verdana" w:eastAsiaTheme="majorEastAsia" w:hAnsi="Verdana"/>
          <w:b/>
          <w:color w:val="0A548B"/>
        </w:rPr>
        <w:t>Reporting Requirements</w:t>
      </w:r>
    </w:p>
    <w:p w14:paraId="59F95F68" w14:textId="0A5D647A" w:rsidR="00C23882" w:rsidRPr="003B05D5" w:rsidRDefault="6605EBD6" w:rsidP="2B0D0881">
      <w:pPr>
        <w:pStyle w:val="ListParagraph"/>
        <w:numPr>
          <w:ilvl w:val="0"/>
          <w:numId w:val="36"/>
        </w:numPr>
        <w:spacing w:before="240" w:after="240" w:line="240" w:lineRule="auto"/>
        <w:rPr>
          <w:rStyle w:val="normaltextrun"/>
          <w:rFonts w:ascii="Verdana" w:eastAsiaTheme="majorEastAsia" w:hAnsi="Verdana"/>
          <w:color w:val="0A548B"/>
        </w:rPr>
      </w:pPr>
      <w:r w:rsidRPr="003B05D5">
        <w:rPr>
          <w:rStyle w:val="normaltextrun"/>
          <w:rFonts w:ascii="Verdana" w:eastAsiaTheme="majorEastAsia" w:hAnsi="Verdana"/>
          <w:color w:val="0A548B"/>
        </w:rPr>
        <w:t xml:space="preserve">A report of the </w:t>
      </w:r>
      <w:r w:rsidR="0B456D5D" w:rsidRPr="003B05D5">
        <w:rPr>
          <w:rStyle w:val="normaltextrun"/>
          <w:rFonts w:ascii="Verdana" w:eastAsiaTheme="majorEastAsia" w:hAnsi="Verdana"/>
          <w:color w:val="0A548B"/>
        </w:rPr>
        <w:t>completion statistics</w:t>
      </w:r>
      <w:r w:rsidR="41D57399" w:rsidRPr="003B05D5">
        <w:rPr>
          <w:rStyle w:val="normaltextrun"/>
          <w:rFonts w:ascii="Verdana" w:eastAsiaTheme="majorEastAsia" w:hAnsi="Verdana"/>
          <w:color w:val="0A548B"/>
        </w:rPr>
        <w:t xml:space="preserve"> should be provided </w:t>
      </w:r>
      <w:proofErr w:type="gramStart"/>
      <w:r w:rsidR="41D57399" w:rsidRPr="003B05D5">
        <w:rPr>
          <w:rStyle w:val="normaltextrun"/>
          <w:rFonts w:ascii="Verdana" w:eastAsiaTheme="majorEastAsia" w:hAnsi="Verdana"/>
          <w:color w:val="0A548B"/>
        </w:rPr>
        <w:t xml:space="preserve">on a </w:t>
      </w:r>
      <w:r w:rsidR="14ACC2C9" w:rsidRPr="003B05D5">
        <w:rPr>
          <w:rStyle w:val="normaltextrun"/>
          <w:rFonts w:ascii="Verdana" w:eastAsiaTheme="majorEastAsia" w:hAnsi="Verdana"/>
          <w:color w:val="0A548B"/>
        </w:rPr>
        <w:t>monthly</w:t>
      </w:r>
      <w:r w:rsidR="3EA7097F" w:rsidRPr="003B05D5">
        <w:rPr>
          <w:rStyle w:val="normaltextrun"/>
          <w:rFonts w:ascii="Verdana" w:eastAsiaTheme="majorEastAsia" w:hAnsi="Verdana"/>
          <w:color w:val="0A548B"/>
        </w:rPr>
        <w:t xml:space="preserve"> basis</w:t>
      </w:r>
      <w:proofErr w:type="gramEnd"/>
      <w:r w:rsidR="3EA7097F" w:rsidRPr="003B05D5">
        <w:rPr>
          <w:rStyle w:val="normaltextrun"/>
          <w:rFonts w:ascii="Verdana" w:eastAsiaTheme="majorEastAsia" w:hAnsi="Verdana"/>
          <w:color w:val="0A548B"/>
        </w:rPr>
        <w:t xml:space="preserve"> in the format agreed during contract commencement</w:t>
      </w:r>
      <w:r w:rsidRPr="003B05D5">
        <w:rPr>
          <w:rStyle w:val="normaltextrun"/>
          <w:rFonts w:ascii="Verdana" w:eastAsiaTheme="majorEastAsia" w:hAnsi="Verdana"/>
          <w:color w:val="0A548B"/>
        </w:rPr>
        <w:t xml:space="preserve">. This should be written in a clear, concise, manner to support </w:t>
      </w:r>
      <w:r w:rsidR="7AE76085" w:rsidRPr="003B05D5">
        <w:rPr>
          <w:rStyle w:val="normaltextrun"/>
          <w:rFonts w:ascii="Verdana" w:eastAsiaTheme="majorEastAsia" w:hAnsi="Verdana"/>
          <w:color w:val="0A548B"/>
        </w:rPr>
        <w:t>the ECITB</w:t>
      </w:r>
      <w:r w:rsidRPr="003B05D5">
        <w:rPr>
          <w:rStyle w:val="normaltextrun"/>
          <w:rFonts w:ascii="Verdana" w:eastAsiaTheme="majorEastAsia" w:hAnsi="Verdana"/>
          <w:color w:val="0A548B"/>
        </w:rPr>
        <w:t xml:space="preserve"> review and validat</w:t>
      </w:r>
      <w:r w:rsidR="7AE76085" w:rsidRPr="003B05D5">
        <w:rPr>
          <w:rStyle w:val="normaltextrun"/>
          <w:rFonts w:ascii="Verdana" w:eastAsiaTheme="majorEastAsia" w:hAnsi="Verdana"/>
          <w:color w:val="0A548B"/>
        </w:rPr>
        <w:t>e</w:t>
      </w:r>
      <w:r w:rsidRPr="003B05D5">
        <w:rPr>
          <w:rStyle w:val="normaltextrun"/>
          <w:rFonts w:ascii="Verdana" w:eastAsiaTheme="majorEastAsia" w:hAnsi="Verdana"/>
          <w:color w:val="0A548B"/>
        </w:rPr>
        <w:t xml:space="preserve"> </w:t>
      </w:r>
      <w:r w:rsidR="7AE76085" w:rsidRPr="003B05D5">
        <w:rPr>
          <w:rStyle w:val="normaltextrun"/>
          <w:rFonts w:ascii="Verdana" w:eastAsiaTheme="majorEastAsia" w:hAnsi="Verdana"/>
          <w:color w:val="0A548B"/>
        </w:rPr>
        <w:t xml:space="preserve">the </w:t>
      </w:r>
      <w:r w:rsidR="6B6D6DB9" w:rsidRPr="003B05D5">
        <w:rPr>
          <w:rStyle w:val="normaltextrun"/>
          <w:rFonts w:ascii="Verdana" w:eastAsiaTheme="majorEastAsia" w:hAnsi="Verdana"/>
          <w:color w:val="0A548B"/>
        </w:rPr>
        <w:t>progress</w:t>
      </w:r>
      <w:r w:rsidRPr="003B05D5">
        <w:rPr>
          <w:rStyle w:val="normaltextrun"/>
          <w:rFonts w:ascii="Verdana" w:eastAsiaTheme="majorEastAsia" w:hAnsi="Verdana"/>
          <w:color w:val="0A548B"/>
        </w:rPr>
        <w:t xml:space="preserve"> </w:t>
      </w:r>
    </w:p>
    <w:p w14:paraId="4ECDEE80" w14:textId="2869FD27" w:rsidR="00C23882" w:rsidRPr="003B05D5" w:rsidRDefault="00C23882" w:rsidP="2B0D0881">
      <w:pPr>
        <w:pStyle w:val="ListParagraph"/>
        <w:spacing w:before="240" w:after="240" w:line="240" w:lineRule="auto"/>
        <w:rPr>
          <w:rStyle w:val="normaltextrun"/>
          <w:rFonts w:ascii="Verdana" w:eastAsiaTheme="majorEastAsia" w:hAnsi="Verdana"/>
          <w:color w:val="0A548B"/>
        </w:rPr>
      </w:pPr>
    </w:p>
    <w:p w14:paraId="6D507199" w14:textId="77777777" w:rsidR="00242735" w:rsidRPr="003B05D5" w:rsidRDefault="00242735" w:rsidP="00242735">
      <w:pPr>
        <w:rPr>
          <w:rFonts w:ascii="Verdana" w:hAnsi="Verdana"/>
          <w:color w:val="0A548B"/>
        </w:rPr>
      </w:pPr>
    </w:p>
    <w:p w14:paraId="6F4DA215" w14:textId="272C7C71" w:rsidR="005E04BA" w:rsidRPr="003B05D5" w:rsidRDefault="005E04BA" w:rsidP="00862633">
      <w:pPr>
        <w:pStyle w:val="Heading1"/>
        <w:numPr>
          <w:ilvl w:val="0"/>
          <w:numId w:val="26"/>
        </w:numPr>
        <w:rPr>
          <w:rFonts w:ascii="Verdana" w:eastAsia="Times New Roman" w:hAnsi="Verdana" w:cs="Calibri"/>
        </w:rPr>
      </w:pPr>
      <w:bookmarkStart w:id="9" w:name="_Toc220411766"/>
      <w:r w:rsidRPr="003B05D5">
        <w:rPr>
          <w:rFonts w:ascii="Verdana" w:eastAsia="Times New Roman" w:hAnsi="Verdana" w:cs="Calibri"/>
        </w:rPr>
        <w:t>Insurance</w:t>
      </w:r>
      <w:bookmarkEnd w:id="9"/>
    </w:p>
    <w:p w14:paraId="71734EE7" w14:textId="77777777" w:rsidR="0070110C" w:rsidRPr="003B05D5" w:rsidRDefault="0070110C" w:rsidP="0070110C">
      <w:pPr>
        <w:spacing w:before="240" w:after="240" w:line="240" w:lineRule="auto"/>
        <w:rPr>
          <w:rStyle w:val="normaltextrun"/>
          <w:rFonts w:ascii="Verdana" w:eastAsiaTheme="majorEastAsia" w:hAnsi="Verdana"/>
          <w:bCs/>
          <w:color w:val="0A548B"/>
        </w:rPr>
      </w:pPr>
      <w:r w:rsidRPr="003B05D5">
        <w:rPr>
          <w:rStyle w:val="normaltextrun"/>
          <w:rFonts w:ascii="Verdana" w:eastAsiaTheme="majorEastAsia" w:hAnsi="Verdana"/>
          <w:bCs/>
          <w:color w:val="0A548B"/>
        </w:rPr>
        <w:t>The Supplier must hold the following insurances at the limitation values stated from commencement of the agreement and for the duration of agreement thereafter:</w:t>
      </w:r>
    </w:p>
    <w:p w14:paraId="6FA6E8BB" w14:textId="77777777" w:rsidR="0070110C" w:rsidRPr="003B05D5" w:rsidRDefault="0070110C" w:rsidP="0070110C">
      <w:pPr>
        <w:pStyle w:val="ListParagraph"/>
        <w:numPr>
          <w:ilvl w:val="0"/>
          <w:numId w:val="32"/>
        </w:numPr>
        <w:spacing w:before="240" w:after="240" w:line="240" w:lineRule="auto"/>
        <w:rPr>
          <w:rStyle w:val="normaltextrun"/>
          <w:rFonts w:ascii="Verdana" w:eastAsiaTheme="majorEastAsia" w:hAnsi="Verdana"/>
          <w:color w:val="0A548B"/>
        </w:rPr>
      </w:pPr>
      <w:r w:rsidRPr="003B05D5">
        <w:rPr>
          <w:rStyle w:val="normaltextrun"/>
          <w:rFonts w:ascii="Verdana" w:eastAsiaTheme="majorEastAsia" w:hAnsi="Verdana"/>
          <w:color w:val="0A548B"/>
        </w:rPr>
        <w:t>Employer’s Liability Insurance - £5m</w:t>
      </w:r>
    </w:p>
    <w:p w14:paraId="713B2EAA" w14:textId="02809FDC" w:rsidR="0070110C" w:rsidRPr="003B05D5" w:rsidRDefault="0070110C" w:rsidP="0070110C">
      <w:pPr>
        <w:pStyle w:val="ListParagraph"/>
        <w:numPr>
          <w:ilvl w:val="0"/>
          <w:numId w:val="32"/>
        </w:numPr>
        <w:spacing w:before="240" w:after="240" w:line="240" w:lineRule="auto"/>
        <w:rPr>
          <w:rStyle w:val="normaltextrun"/>
          <w:rFonts w:ascii="Verdana" w:eastAsiaTheme="majorEastAsia" w:hAnsi="Verdana"/>
          <w:bCs/>
          <w:color w:val="0A548B"/>
        </w:rPr>
      </w:pPr>
      <w:r w:rsidRPr="003B05D5">
        <w:rPr>
          <w:rStyle w:val="normaltextrun"/>
          <w:rFonts w:ascii="Verdana" w:eastAsiaTheme="majorEastAsia" w:hAnsi="Verdana"/>
          <w:bCs/>
          <w:color w:val="0A548B"/>
        </w:rPr>
        <w:t>Public Liability Insurance - £</w:t>
      </w:r>
      <w:r w:rsidR="3A6C3ADF" w:rsidRPr="003B05D5">
        <w:rPr>
          <w:rStyle w:val="normaltextrun"/>
          <w:rFonts w:ascii="Verdana" w:eastAsiaTheme="majorEastAsia" w:hAnsi="Verdana"/>
          <w:color w:val="0A548B"/>
        </w:rPr>
        <w:t>1</w:t>
      </w:r>
      <w:r w:rsidRPr="003B05D5">
        <w:rPr>
          <w:rStyle w:val="normaltextrun"/>
          <w:rFonts w:ascii="Verdana" w:eastAsiaTheme="majorEastAsia" w:hAnsi="Verdana"/>
          <w:bCs/>
          <w:color w:val="0A548B"/>
        </w:rPr>
        <w:t>m</w:t>
      </w:r>
    </w:p>
    <w:p w14:paraId="067A1CC8" w14:textId="07ADD4A5" w:rsidR="0070110C" w:rsidRPr="003B05D5" w:rsidRDefault="0070110C" w:rsidP="0070110C">
      <w:pPr>
        <w:pStyle w:val="ListParagraph"/>
        <w:numPr>
          <w:ilvl w:val="0"/>
          <w:numId w:val="32"/>
        </w:numPr>
        <w:spacing w:before="240" w:after="240" w:line="240" w:lineRule="auto"/>
        <w:rPr>
          <w:rStyle w:val="normaltextrun"/>
          <w:rFonts w:ascii="Verdana" w:eastAsiaTheme="majorEastAsia" w:hAnsi="Verdana"/>
          <w:color w:val="0A548B"/>
        </w:rPr>
      </w:pPr>
      <w:r w:rsidRPr="003B05D5">
        <w:rPr>
          <w:rStyle w:val="normaltextrun"/>
          <w:rFonts w:ascii="Verdana" w:eastAsiaTheme="majorEastAsia" w:hAnsi="Verdana"/>
          <w:color w:val="0A548B"/>
        </w:rPr>
        <w:t>P</w:t>
      </w:r>
      <w:r w:rsidR="00136462" w:rsidRPr="003B05D5">
        <w:rPr>
          <w:rStyle w:val="normaltextrun"/>
          <w:rFonts w:ascii="Verdana" w:eastAsiaTheme="majorEastAsia" w:hAnsi="Verdana"/>
          <w:color w:val="0A548B"/>
        </w:rPr>
        <w:t>rofessional</w:t>
      </w:r>
      <w:r w:rsidRPr="003B05D5">
        <w:rPr>
          <w:rStyle w:val="normaltextrun"/>
          <w:rFonts w:ascii="Verdana" w:eastAsiaTheme="majorEastAsia" w:hAnsi="Verdana"/>
          <w:color w:val="0A548B"/>
        </w:rPr>
        <w:t xml:space="preserve"> Indemnity Insurance - £</w:t>
      </w:r>
      <w:r w:rsidR="387B261B" w:rsidRPr="003B05D5">
        <w:rPr>
          <w:rStyle w:val="normaltextrun"/>
          <w:rFonts w:ascii="Verdana" w:eastAsiaTheme="majorEastAsia" w:hAnsi="Verdana"/>
          <w:color w:val="0A548B"/>
        </w:rPr>
        <w:t>5</w:t>
      </w:r>
      <w:r w:rsidR="00172CEF" w:rsidRPr="003B05D5">
        <w:rPr>
          <w:rStyle w:val="normaltextrun"/>
          <w:rFonts w:ascii="Verdana" w:eastAsiaTheme="majorEastAsia" w:hAnsi="Verdana"/>
          <w:color w:val="0A548B"/>
        </w:rPr>
        <w:t xml:space="preserve"> </w:t>
      </w:r>
      <w:r w:rsidR="007861CA" w:rsidRPr="003B05D5">
        <w:rPr>
          <w:rStyle w:val="normaltextrun"/>
          <w:rFonts w:ascii="Verdana" w:eastAsiaTheme="majorEastAsia" w:hAnsi="Verdana"/>
          <w:color w:val="0A548B"/>
        </w:rPr>
        <w:t>m</w:t>
      </w:r>
    </w:p>
    <w:p w14:paraId="69371CCF" w14:textId="09D86FF8" w:rsidR="007861CA" w:rsidRPr="003B05D5" w:rsidRDefault="003E007E" w:rsidP="0070110C">
      <w:pPr>
        <w:pStyle w:val="ListParagraph"/>
        <w:numPr>
          <w:ilvl w:val="0"/>
          <w:numId w:val="32"/>
        </w:numPr>
        <w:spacing w:before="240" w:after="240" w:line="240" w:lineRule="auto"/>
        <w:rPr>
          <w:rFonts w:ascii="Verdana" w:eastAsiaTheme="majorEastAsia" w:hAnsi="Verdana"/>
          <w:color w:val="0A548B"/>
        </w:rPr>
      </w:pPr>
      <w:r w:rsidRPr="003B05D5">
        <w:rPr>
          <w:rFonts w:ascii="Verdana" w:eastAsiaTheme="majorEastAsia" w:hAnsi="Verdana"/>
          <w:color w:val="0A548B"/>
        </w:rPr>
        <w:t xml:space="preserve">Business Interruption Insurance - £ </w:t>
      </w:r>
      <w:r w:rsidR="0217FF9E" w:rsidRPr="003B05D5">
        <w:rPr>
          <w:rFonts w:ascii="Verdana" w:eastAsiaTheme="majorEastAsia" w:hAnsi="Verdana"/>
          <w:color w:val="0A548B"/>
        </w:rPr>
        <w:t>0.5</w:t>
      </w:r>
      <w:r w:rsidR="000C7D44" w:rsidRPr="003B05D5">
        <w:rPr>
          <w:rFonts w:ascii="Verdana" w:eastAsiaTheme="majorEastAsia" w:hAnsi="Verdana"/>
          <w:color w:val="0A548B"/>
        </w:rPr>
        <w:t xml:space="preserve"> m</w:t>
      </w:r>
    </w:p>
    <w:p w14:paraId="1B16F3FB" w14:textId="1FECE812" w:rsidR="12D4FFD5" w:rsidRPr="003B05D5" w:rsidRDefault="13B23FB0" w:rsidP="5BD8818B">
      <w:pPr>
        <w:pStyle w:val="ListParagraph"/>
        <w:numPr>
          <w:ilvl w:val="0"/>
          <w:numId w:val="32"/>
        </w:numPr>
        <w:spacing w:before="240" w:after="240" w:line="240" w:lineRule="auto"/>
        <w:rPr>
          <w:rFonts w:ascii="Verdana" w:eastAsiaTheme="majorEastAsia" w:hAnsi="Verdana"/>
          <w:color w:val="0A548B"/>
        </w:rPr>
      </w:pPr>
      <w:r w:rsidRPr="003B05D5">
        <w:rPr>
          <w:rFonts w:ascii="Verdana" w:eastAsiaTheme="majorEastAsia" w:hAnsi="Verdana"/>
          <w:color w:val="0A548B"/>
        </w:rPr>
        <w:t>Cyber Liability / Data Protection Insurance - £ 1m</w:t>
      </w:r>
    </w:p>
    <w:p w14:paraId="2112E2B5" w14:textId="77777777" w:rsidR="0037426F" w:rsidRPr="003B05D5" w:rsidRDefault="0037426F" w:rsidP="0037426F">
      <w:pPr>
        <w:pStyle w:val="ListParagraph"/>
        <w:spacing w:before="240" w:after="240" w:line="240" w:lineRule="auto"/>
        <w:rPr>
          <w:rFonts w:ascii="Verdana" w:eastAsiaTheme="majorEastAsia" w:hAnsi="Verdana"/>
          <w:color w:val="0A548B"/>
        </w:rPr>
      </w:pPr>
    </w:p>
    <w:p w14:paraId="461A783D" w14:textId="77777777" w:rsidR="0037426F" w:rsidRPr="003B05D5" w:rsidRDefault="0037426F" w:rsidP="0037426F">
      <w:pPr>
        <w:pStyle w:val="ListParagraph"/>
        <w:spacing w:before="240" w:after="240" w:line="240" w:lineRule="auto"/>
        <w:rPr>
          <w:rStyle w:val="normaltextrun"/>
          <w:rFonts w:ascii="Verdana" w:eastAsiaTheme="majorEastAsia" w:hAnsi="Verdana"/>
          <w:color w:val="0A548B"/>
        </w:rPr>
      </w:pPr>
    </w:p>
    <w:p w14:paraId="71988D2F" w14:textId="5FE25EC8" w:rsidR="008D7D7B" w:rsidRPr="003B05D5" w:rsidRDefault="008D7D7B" w:rsidP="00862633">
      <w:pPr>
        <w:pStyle w:val="Heading1"/>
        <w:numPr>
          <w:ilvl w:val="0"/>
          <w:numId w:val="26"/>
        </w:numPr>
        <w:rPr>
          <w:rFonts w:ascii="Verdana" w:eastAsia="Times New Roman" w:hAnsi="Verdana" w:cs="Calibri"/>
        </w:rPr>
      </w:pPr>
      <w:bookmarkStart w:id="10" w:name="_Toc220411767"/>
      <w:r w:rsidRPr="003B05D5">
        <w:rPr>
          <w:rFonts w:ascii="Verdana" w:eastAsia="Times New Roman" w:hAnsi="Verdana" w:cs="Calibri"/>
        </w:rPr>
        <w:lastRenderedPageBreak/>
        <w:t xml:space="preserve">Environment and </w:t>
      </w:r>
      <w:r w:rsidR="00E42662" w:rsidRPr="003B05D5">
        <w:rPr>
          <w:rFonts w:ascii="Verdana" w:eastAsia="Times New Roman" w:hAnsi="Verdana" w:cs="Calibri"/>
        </w:rPr>
        <w:t>Sustainability</w:t>
      </w:r>
      <w:bookmarkEnd w:id="10"/>
    </w:p>
    <w:p w14:paraId="6E826D82" w14:textId="77777777" w:rsidR="00BF0D00" w:rsidRDefault="00040AE1" w:rsidP="004E0FB0">
      <w:pPr>
        <w:spacing w:before="240" w:after="240" w:line="240" w:lineRule="auto"/>
        <w:rPr>
          <w:rFonts w:ascii="Verdana" w:eastAsia="MS Mincho" w:hAnsi="Verdana" w:cstheme="minorHAnsi"/>
          <w:color w:val="0A548B"/>
        </w:rPr>
      </w:pPr>
      <w:r>
        <w:rPr>
          <w:rFonts w:ascii="Verdana" w:eastAsia="MS Mincho" w:hAnsi="Verdana" w:cstheme="minorHAnsi"/>
          <w:color w:val="0A548B"/>
        </w:rPr>
        <w:t>The Supplier must hold a current Environmental</w:t>
      </w:r>
      <w:r w:rsidR="00A92133">
        <w:rPr>
          <w:rFonts w:ascii="Verdana" w:eastAsia="MS Mincho" w:hAnsi="Verdana" w:cstheme="minorHAnsi"/>
          <w:color w:val="0A548B"/>
        </w:rPr>
        <w:t xml:space="preserve"> Policy which adheres to current</w:t>
      </w:r>
      <w:r w:rsidR="003432BE">
        <w:rPr>
          <w:rFonts w:ascii="Verdana" w:eastAsia="MS Mincho" w:hAnsi="Verdana" w:cstheme="minorHAnsi"/>
          <w:color w:val="0A548B"/>
        </w:rPr>
        <w:t xml:space="preserve"> legislation</w:t>
      </w:r>
      <w:r w:rsidR="00E15CA6">
        <w:rPr>
          <w:rFonts w:ascii="Verdana" w:eastAsia="MS Mincho" w:hAnsi="Verdana" w:cstheme="minorHAnsi"/>
          <w:color w:val="0A548B"/>
        </w:rPr>
        <w:t xml:space="preserve">. </w:t>
      </w:r>
    </w:p>
    <w:p w14:paraId="278F7DC6" w14:textId="1CAFFDE1" w:rsidR="004E0FB0" w:rsidRPr="003B05D5" w:rsidRDefault="004E0FB0" w:rsidP="004E0FB0">
      <w:pPr>
        <w:spacing w:before="240" w:after="240" w:line="240" w:lineRule="auto"/>
        <w:rPr>
          <w:rFonts w:ascii="Verdana" w:eastAsia="MS Mincho" w:hAnsi="Verdana" w:cstheme="minorHAnsi"/>
          <w:color w:val="0A548B"/>
        </w:rPr>
      </w:pPr>
      <w:r w:rsidRPr="003B05D5">
        <w:rPr>
          <w:rFonts w:ascii="Verdana" w:eastAsia="MS Mincho" w:hAnsi="Verdana" w:cstheme="minorHAnsi"/>
          <w:color w:val="0A548B"/>
        </w:rPr>
        <w:t>The Supplier should adhere to any relevant ECITB Environmental and Sustainability policies as required.  Copies can be provided on request.</w:t>
      </w:r>
    </w:p>
    <w:p w14:paraId="27FC2ADC" w14:textId="77777777" w:rsidR="0037426F" w:rsidRPr="003B05D5" w:rsidRDefault="0037426F" w:rsidP="004E0FB0">
      <w:pPr>
        <w:spacing w:before="240" w:after="240" w:line="240" w:lineRule="auto"/>
        <w:rPr>
          <w:rFonts w:ascii="Verdana" w:eastAsia="MS Mincho" w:hAnsi="Verdana" w:cstheme="minorHAnsi"/>
          <w:color w:val="0A548B"/>
        </w:rPr>
      </w:pPr>
    </w:p>
    <w:p w14:paraId="72362892" w14:textId="41A9D3C7" w:rsidR="006F1943" w:rsidRPr="003B05D5" w:rsidRDefault="006F1943" w:rsidP="00862633">
      <w:pPr>
        <w:pStyle w:val="Heading1"/>
        <w:numPr>
          <w:ilvl w:val="0"/>
          <w:numId w:val="26"/>
        </w:numPr>
        <w:rPr>
          <w:rFonts w:ascii="Verdana" w:eastAsia="Times New Roman" w:hAnsi="Verdana" w:cs="Calibri"/>
        </w:rPr>
      </w:pPr>
      <w:bookmarkStart w:id="11" w:name="_Toc220411768"/>
      <w:r w:rsidRPr="003B05D5">
        <w:rPr>
          <w:rFonts w:ascii="Verdana" w:eastAsia="Times New Roman" w:hAnsi="Verdana" w:cs="Calibri"/>
        </w:rPr>
        <w:t>Health and Safety</w:t>
      </w:r>
      <w:bookmarkEnd w:id="11"/>
    </w:p>
    <w:p w14:paraId="699AE581" w14:textId="734DB616" w:rsidR="001B3DCE" w:rsidRPr="003B05D5" w:rsidRDefault="001B3DCE" w:rsidP="001B3DCE">
      <w:pPr>
        <w:jc w:val="both"/>
        <w:rPr>
          <w:rFonts w:ascii="Verdana" w:eastAsia="MS Mincho" w:hAnsi="Verdana" w:cstheme="minorHAnsi"/>
          <w:color w:val="0A548B"/>
        </w:rPr>
      </w:pPr>
      <w:r w:rsidRPr="003B05D5">
        <w:rPr>
          <w:rFonts w:ascii="Verdana" w:eastAsia="MS Mincho" w:hAnsi="Verdana" w:cstheme="minorHAnsi"/>
          <w:color w:val="0A548B"/>
        </w:rPr>
        <w:t>As a minimum, suppliers should have a written Health and Safety Policy that complies with current legislative requirements (if applicable, i.e. your organisation has less than 5 employees</w:t>
      </w:r>
      <w:r w:rsidR="00381A84">
        <w:rPr>
          <w:rFonts w:ascii="Verdana" w:eastAsia="MS Mincho" w:hAnsi="Verdana" w:cstheme="minorHAnsi"/>
          <w:color w:val="0A548B"/>
        </w:rPr>
        <w:t>,</w:t>
      </w:r>
      <w:r w:rsidRPr="003B05D5">
        <w:rPr>
          <w:rFonts w:ascii="Verdana" w:eastAsia="MS Mincho" w:hAnsi="Verdana" w:cstheme="minorHAnsi"/>
          <w:color w:val="0A548B"/>
        </w:rPr>
        <w:t xml:space="preserve"> this does not need to be provided).  </w:t>
      </w:r>
    </w:p>
    <w:p w14:paraId="76637E7F" w14:textId="77777777" w:rsidR="001B3DCE" w:rsidRPr="003B05D5" w:rsidRDefault="001B3DCE" w:rsidP="001B3DCE">
      <w:pPr>
        <w:jc w:val="both"/>
        <w:rPr>
          <w:rFonts w:ascii="Verdana" w:eastAsia="MS Mincho" w:hAnsi="Verdana" w:cstheme="minorHAnsi"/>
          <w:color w:val="0A548B"/>
        </w:rPr>
      </w:pPr>
      <w:r w:rsidRPr="003B05D5">
        <w:rPr>
          <w:rFonts w:ascii="Verdana" w:eastAsia="MS Mincho" w:hAnsi="Verdana" w:cstheme="minorHAnsi"/>
          <w:color w:val="0A548B"/>
        </w:rPr>
        <w:t>Suppliers should not have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1D80F47B" w14:textId="77777777" w:rsidR="0037426F" w:rsidRPr="003B05D5" w:rsidRDefault="0037426F" w:rsidP="001B3DCE">
      <w:pPr>
        <w:jc w:val="both"/>
        <w:rPr>
          <w:rFonts w:ascii="Verdana" w:eastAsia="MS Mincho" w:hAnsi="Verdana" w:cstheme="minorHAnsi"/>
          <w:color w:val="0A548B"/>
        </w:rPr>
      </w:pPr>
    </w:p>
    <w:p w14:paraId="6A71F0E4" w14:textId="02EC74C1" w:rsidR="006F1943" w:rsidRPr="003B05D5" w:rsidRDefault="00025C44" w:rsidP="003D412D">
      <w:pPr>
        <w:pStyle w:val="Heading1"/>
        <w:numPr>
          <w:ilvl w:val="0"/>
          <w:numId w:val="26"/>
        </w:numPr>
        <w:ind w:left="709"/>
        <w:rPr>
          <w:rFonts w:ascii="Verdana" w:eastAsia="Times New Roman" w:hAnsi="Verdana" w:cs="Calibri"/>
        </w:rPr>
      </w:pPr>
      <w:bookmarkStart w:id="12" w:name="_Toc220411769"/>
      <w:r w:rsidRPr="003B05D5">
        <w:rPr>
          <w:rFonts w:ascii="Verdana" w:eastAsia="Times New Roman" w:hAnsi="Verdana" w:cs="Calibri"/>
        </w:rPr>
        <w:t>Equality, Diversity and Inclusion</w:t>
      </w:r>
      <w:bookmarkEnd w:id="12"/>
    </w:p>
    <w:p w14:paraId="690C8480" w14:textId="57269EAC" w:rsidR="001E04C2" w:rsidRPr="003B05D5" w:rsidRDefault="001E04C2" w:rsidP="00723E82">
      <w:pPr>
        <w:spacing w:before="240" w:after="240" w:line="240" w:lineRule="auto"/>
        <w:rPr>
          <w:rFonts w:ascii="Verdana" w:eastAsia="MS Mincho" w:hAnsi="Verdana" w:cstheme="minorHAnsi"/>
          <w:color w:val="0A548B"/>
        </w:rPr>
      </w:pPr>
      <w:r w:rsidRPr="003B05D5">
        <w:rPr>
          <w:rFonts w:ascii="Verdana" w:eastAsia="MS Mincho" w:hAnsi="Verdana" w:cstheme="minorHAnsi"/>
          <w:color w:val="0A548B"/>
        </w:rPr>
        <w:t>As a minimum, the Supplier should have in place current Equality, Diversity and Inclusion Policy/</w:t>
      </w:r>
      <w:proofErr w:type="spellStart"/>
      <w:r w:rsidRPr="003B05D5">
        <w:rPr>
          <w:rFonts w:ascii="Verdana" w:eastAsia="MS Mincho" w:hAnsi="Verdana" w:cstheme="minorHAnsi"/>
          <w:color w:val="0A548B"/>
        </w:rPr>
        <w:t>ies</w:t>
      </w:r>
      <w:proofErr w:type="spellEnd"/>
      <w:r w:rsidRPr="003B05D5">
        <w:rPr>
          <w:rFonts w:ascii="Verdana" w:eastAsia="MS Mincho" w:hAnsi="Verdana" w:cstheme="minorHAnsi"/>
          <w:color w:val="0A548B"/>
        </w:rPr>
        <w:t xml:space="preserve"> (ED&amp;I) that comply with current legislative requirements.</w:t>
      </w:r>
    </w:p>
    <w:p w14:paraId="51289A8B" w14:textId="0E44FB5A" w:rsidR="006F5ED9" w:rsidRPr="003B05D5" w:rsidRDefault="006F5ED9" w:rsidP="00862633">
      <w:pPr>
        <w:pStyle w:val="Heading1"/>
        <w:numPr>
          <w:ilvl w:val="0"/>
          <w:numId w:val="26"/>
        </w:numPr>
        <w:rPr>
          <w:rFonts w:ascii="Verdana" w:eastAsia="Times New Roman" w:hAnsi="Verdana" w:cs="Calibri"/>
        </w:rPr>
      </w:pPr>
      <w:bookmarkStart w:id="13" w:name="_Toc220411770"/>
      <w:r w:rsidRPr="003B05D5">
        <w:rPr>
          <w:rFonts w:ascii="Verdana" w:eastAsia="Times New Roman" w:hAnsi="Verdana" w:cs="Calibri"/>
        </w:rPr>
        <w:t>Security</w:t>
      </w:r>
      <w:bookmarkEnd w:id="13"/>
    </w:p>
    <w:p w14:paraId="1E1BEF8D" w14:textId="282AFE50" w:rsidR="00C93B43" w:rsidRPr="003B05D5" w:rsidRDefault="00C93B43" w:rsidP="00C93B43">
      <w:pPr>
        <w:rPr>
          <w:rFonts w:ascii="Verdana" w:hAnsi="Verdana"/>
          <w:color w:val="0A548B"/>
        </w:rPr>
      </w:pPr>
      <w:r w:rsidRPr="003B05D5">
        <w:rPr>
          <w:rFonts w:ascii="Verdana" w:eastAsia="MS Mincho" w:hAnsi="Verdana" w:cstheme="minorHAnsi"/>
          <w:color w:val="0A548B"/>
        </w:rPr>
        <w:t xml:space="preserve">As a minimum, the Supplier should hold a current Cyber Essential </w:t>
      </w:r>
      <w:r w:rsidR="00723E82" w:rsidRPr="003B05D5">
        <w:rPr>
          <w:rFonts w:ascii="Verdana" w:eastAsia="MS Mincho" w:hAnsi="Verdana" w:cstheme="minorHAnsi"/>
          <w:color w:val="0A548B"/>
        </w:rPr>
        <w:t>C</w:t>
      </w:r>
      <w:r w:rsidRPr="003B05D5">
        <w:rPr>
          <w:rFonts w:ascii="Verdana" w:eastAsia="MS Mincho" w:hAnsi="Verdana" w:cstheme="minorHAnsi"/>
          <w:color w:val="0A548B"/>
        </w:rPr>
        <w:t>ertificate (or equivalent)</w:t>
      </w:r>
      <w:r w:rsidR="00723E82" w:rsidRPr="003B05D5">
        <w:rPr>
          <w:rFonts w:ascii="Verdana" w:eastAsia="MS Mincho" w:hAnsi="Verdana" w:cstheme="minorHAnsi"/>
          <w:color w:val="0A548B"/>
        </w:rPr>
        <w:t xml:space="preserve"> plus any additional specific requirements outline</w:t>
      </w:r>
      <w:r w:rsidR="00BF0D00">
        <w:rPr>
          <w:rFonts w:ascii="Verdana" w:eastAsia="MS Mincho" w:hAnsi="Verdana" w:cstheme="minorHAnsi"/>
          <w:color w:val="0A548B"/>
        </w:rPr>
        <w:t>d</w:t>
      </w:r>
      <w:r w:rsidR="00723E82" w:rsidRPr="003B05D5">
        <w:rPr>
          <w:rFonts w:ascii="Verdana" w:eastAsia="MS Mincho" w:hAnsi="Verdana" w:cstheme="minorHAnsi"/>
          <w:color w:val="0A548B"/>
        </w:rPr>
        <w:t xml:space="preserve"> within this specification.</w:t>
      </w:r>
      <w:r w:rsidRPr="003B05D5">
        <w:rPr>
          <w:rFonts w:ascii="Verdana" w:eastAsia="MS Mincho" w:hAnsi="Verdana" w:cstheme="minorHAnsi"/>
          <w:color w:val="0A548B"/>
        </w:rPr>
        <w:t xml:space="preserve">  </w:t>
      </w:r>
    </w:p>
    <w:p w14:paraId="659A2518" w14:textId="77777777" w:rsidR="002A0AE7" w:rsidRDefault="002A0AE7" w:rsidP="008D7D7B">
      <w:pPr>
        <w:spacing w:before="240" w:after="240" w:line="240" w:lineRule="auto"/>
        <w:rPr>
          <w:rFonts w:ascii="Verdana" w:eastAsia="Times New Roman" w:hAnsi="Verdana" w:cs="Calibri"/>
          <w:b/>
          <w:color w:val="0A548B"/>
          <w:sz w:val="24"/>
          <w:szCs w:val="24"/>
        </w:rPr>
      </w:pPr>
    </w:p>
    <w:p w14:paraId="1354D0E0" w14:textId="77777777" w:rsidR="009962F0" w:rsidRDefault="009962F0" w:rsidP="008D7D7B">
      <w:pPr>
        <w:spacing w:before="240" w:after="240" w:line="240" w:lineRule="auto"/>
        <w:rPr>
          <w:rFonts w:ascii="Verdana" w:eastAsia="Times New Roman" w:hAnsi="Verdana" w:cs="Calibri"/>
          <w:b/>
          <w:color w:val="0A548B"/>
          <w:sz w:val="24"/>
          <w:szCs w:val="24"/>
        </w:rPr>
      </w:pPr>
    </w:p>
    <w:p w14:paraId="672D560B" w14:textId="77777777" w:rsidR="00BF0D00" w:rsidRPr="003B05D5" w:rsidRDefault="00BF0D00" w:rsidP="008D7D7B">
      <w:pPr>
        <w:spacing w:before="240" w:after="240" w:line="240" w:lineRule="auto"/>
        <w:rPr>
          <w:rFonts w:ascii="Verdana" w:eastAsia="Times New Roman" w:hAnsi="Verdana" w:cs="Calibri"/>
          <w:b/>
          <w:color w:val="0A548B"/>
          <w:sz w:val="24"/>
          <w:szCs w:val="24"/>
        </w:rPr>
      </w:pPr>
    </w:p>
    <w:p w14:paraId="54B03FA6" w14:textId="5E24B798" w:rsidR="00E42662" w:rsidRPr="003B05D5" w:rsidRDefault="00E42662" w:rsidP="00862633">
      <w:pPr>
        <w:pStyle w:val="Heading1"/>
        <w:numPr>
          <w:ilvl w:val="0"/>
          <w:numId w:val="26"/>
        </w:numPr>
        <w:rPr>
          <w:rFonts w:ascii="Verdana" w:eastAsia="Times New Roman" w:hAnsi="Verdana" w:cs="Calibri"/>
        </w:rPr>
      </w:pPr>
      <w:bookmarkStart w:id="14" w:name="_Toc220411771"/>
      <w:r w:rsidRPr="003B05D5">
        <w:rPr>
          <w:rFonts w:ascii="Verdana" w:eastAsia="Times New Roman" w:hAnsi="Verdana" w:cs="Calibri"/>
        </w:rPr>
        <w:t xml:space="preserve">Data Protection </w:t>
      </w:r>
      <w:r w:rsidR="003928EF" w:rsidRPr="003B05D5">
        <w:rPr>
          <w:rFonts w:ascii="Verdana" w:eastAsia="Times New Roman" w:hAnsi="Verdana" w:cs="Calibri"/>
        </w:rPr>
        <w:t>and Confidentiality</w:t>
      </w:r>
      <w:bookmarkEnd w:id="14"/>
    </w:p>
    <w:p w14:paraId="03238A7F" w14:textId="4D08A037" w:rsidR="00442CE2" w:rsidRPr="003B05D5" w:rsidRDefault="00442CE2" w:rsidP="00311476">
      <w:pPr>
        <w:jc w:val="both"/>
        <w:rPr>
          <w:rFonts w:ascii="Verdana" w:eastAsia="MS Mincho" w:hAnsi="Verdana" w:cstheme="minorHAnsi"/>
          <w:b/>
          <w:bCs/>
          <w:color w:val="0A548B"/>
        </w:rPr>
      </w:pPr>
      <w:r w:rsidRPr="003B05D5">
        <w:rPr>
          <w:rFonts w:ascii="Verdana" w:eastAsia="MS Mincho" w:hAnsi="Verdana" w:cstheme="minorHAnsi"/>
          <w:b/>
          <w:bCs/>
          <w:color w:val="0A548B"/>
        </w:rPr>
        <w:t>Data Protection</w:t>
      </w:r>
    </w:p>
    <w:p w14:paraId="45494028" w14:textId="31F62A13" w:rsidR="00055E13" w:rsidRDefault="00055E13" w:rsidP="00311476">
      <w:pPr>
        <w:jc w:val="both"/>
        <w:rPr>
          <w:rFonts w:ascii="Verdana" w:eastAsia="MS Mincho" w:hAnsi="Verdana" w:cstheme="minorHAnsi"/>
          <w:color w:val="0A548B"/>
        </w:rPr>
      </w:pPr>
      <w:r w:rsidRPr="003B05D5">
        <w:rPr>
          <w:rFonts w:ascii="Verdana" w:eastAsia="MS Mincho" w:hAnsi="Verdana" w:cstheme="minorHAnsi"/>
          <w:color w:val="0A548B"/>
        </w:rPr>
        <w:t xml:space="preserve">The Supplier must comply </w:t>
      </w:r>
      <w:r w:rsidR="008E21B5">
        <w:rPr>
          <w:rFonts w:ascii="Verdana" w:eastAsia="MS Mincho" w:hAnsi="Verdana" w:cstheme="minorHAnsi"/>
          <w:color w:val="0A548B"/>
        </w:rPr>
        <w:t>with the following:</w:t>
      </w:r>
    </w:p>
    <w:p w14:paraId="55A0F6B5"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F25241">
        <w:rPr>
          <w:rFonts w:ascii="Verdana" w:hAnsi="Verdana" w:cs="Calibri"/>
          <w:b/>
          <w:bCs/>
          <w:color w:val="0A548B"/>
        </w:rPr>
        <w:t>Data Protection and Data Residency</w:t>
      </w:r>
      <w:r w:rsidRPr="005F530E">
        <w:rPr>
          <w:rFonts w:ascii="Verdana" w:hAnsi="Verdana" w:cs="Calibri"/>
          <w:color w:val="0A548B"/>
        </w:rPr>
        <w:br/>
      </w:r>
      <w:r w:rsidRPr="00E8014C">
        <w:rPr>
          <w:rFonts w:ascii="Verdana" w:hAnsi="Verdana" w:cs="Calibri"/>
          <w:color w:val="0A548B"/>
        </w:rPr>
        <w:t>The Supplier must comply with UK GDPR, the Data Protection Act 2018, and any successor legislation. Personal data should be processed and stored within the UK or EEA wherever reasonably practicable.</w:t>
      </w:r>
    </w:p>
    <w:p w14:paraId="1B2566E2"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 xml:space="preserve">Where processing or storage outside the UK/EEA is required, the Supplier must implement lawful international transfer mechanisms and appropriate safeguards under UK GDPR, including (where relevant) the UK International Data Transfer Agreement (IDTA) and/or the UK Addendum to the EU Standard Contractual Clauses. This must be supported by an appropriate Transfer Risk Assessment and any </w:t>
      </w:r>
      <w:r w:rsidRPr="00E8014C">
        <w:rPr>
          <w:rFonts w:ascii="Verdana" w:hAnsi="Verdana" w:cs="Calibri"/>
          <w:color w:val="0A548B"/>
        </w:rPr>
        <w:lastRenderedPageBreak/>
        <w:t>supplementary technical and organisational measures necessary to ensure an essentially equivalent level of protection.</w:t>
      </w:r>
    </w:p>
    <w:p w14:paraId="12252965" w14:textId="77777777" w:rsidR="00095839" w:rsidRDefault="00095839" w:rsidP="00095839">
      <w:pPr>
        <w:pStyle w:val="ListParagraph"/>
        <w:spacing w:before="240" w:after="240" w:line="240" w:lineRule="auto"/>
        <w:ind w:left="851"/>
        <w:rPr>
          <w:rFonts w:ascii="Verdana" w:hAnsi="Verdana" w:cs="Calibri"/>
          <w:color w:val="0A548B"/>
        </w:rPr>
      </w:pPr>
    </w:p>
    <w:p w14:paraId="04E89983" w14:textId="48522368" w:rsidR="00F80786" w:rsidRPr="00E8014C" w:rsidRDefault="00F80786" w:rsidP="00095839">
      <w:pPr>
        <w:pStyle w:val="ListParagraph"/>
        <w:spacing w:before="240" w:after="240" w:line="240" w:lineRule="auto"/>
        <w:ind w:left="851"/>
        <w:rPr>
          <w:rFonts w:ascii="Verdana" w:hAnsi="Verdana" w:cs="Calibri"/>
          <w:color w:val="0A548B"/>
        </w:rPr>
      </w:pPr>
      <w:r w:rsidRPr="00E8014C">
        <w:rPr>
          <w:rFonts w:ascii="Verdana" w:hAnsi="Verdana" w:cs="Calibri"/>
          <w:color w:val="0A548B"/>
        </w:rPr>
        <w:t xml:space="preserve">For </w:t>
      </w:r>
      <w:r w:rsidR="00095839">
        <w:rPr>
          <w:rFonts w:ascii="Verdana" w:hAnsi="Verdana" w:cs="Calibri"/>
          <w:color w:val="0A548B"/>
        </w:rPr>
        <w:t>clarity</w:t>
      </w:r>
      <w:r w:rsidRPr="00E8014C">
        <w:rPr>
          <w:rFonts w:ascii="Verdana" w:hAnsi="Verdana" w:cs="Calibri"/>
          <w:color w:val="0A548B"/>
        </w:rPr>
        <w:t>:</w:t>
      </w:r>
    </w:p>
    <w:p w14:paraId="6A55ECE9"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b/>
          <w:bCs/>
          <w:color w:val="0A548B"/>
        </w:rPr>
        <w:t>“Personal Data”</w:t>
      </w:r>
      <w:r w:rsidRPr="00E8014C">
        <w:rPr>
          <w:rFonts w:ascii="Verdana" w:hAnsi="Verdana" w:cs="Calibri"/>
          <w:color w:val="0A548B"/>
        </w:rPr>
        <w:t xml:space="preserve"> has the meaning given in UK GDPR.</w:t>
      </w:r>
    </w:p>
    <w:p w14:paraId="7D6E9AEE"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b/>
          <w:bCs/>
          <w:color w:val="0A548B"/>
        </w:rPr>
        <w:t>“Anonymised Data”</w:t>
      </w:r>
      <w:r w:rsidRPr="00E8014C">
        <w:rPr>
          <w:rFonts w:ascii="Verdana" w:hAnsi="Verdana" w:cs="Calibri"/>
          <w:color w:val="0A548B"/>
        </w:rPr>
        <w:t xml:space="preserve"> means data that has been irreversibly anonymised such that no individual is identifiable by the Supplier or any other party, </w:t>
      </w:r>
      <w:proofErr w:type="gramStart"/>
      <w:r w:rsidRPr="00E8014C">
        <w:rPr>
          <w:rFonts w:ascii="Verdana" w:hAnsi="Verdana" w:cs="Calibri"/>
          <w:color w:val="0A548B"/>
        </w:rPr>
        <w:t>taking into account</w:t>
      </w:r>
      <w:proofErr w:type="gramEnd"/>
      <w:r w:rsidRPr="00E8014C">
        <w:rPr>
          <w:rFonts w:ascii="Verdana" w:hAnsi="Verdana" w:cs="Calibri"/>
          <w:color w:val="0A548B"/>
        </w:rPr>
        <w:t xml:space="preserve"> all means reasonably likely to be used.</w:t>
      </w:r>
    </w:p>
    <w:p w14:paraId="173A9912"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b/>
          <w:bCs/>
          <w:color w:val="0A548B"/>
        </w:rPr>
        <w:t>“Aggregated Data”</w:t>
      </w:r>
      <w:r w:rsidRPr="00E8014C">
        <w:rPr>
          <w:rFonts w:ascii="Verdana" w:hAnsi="Verdana" w:cs="Calibri"/>
          <w:color w:val="0A548B"/>
        </w:rPr>
        <w:t xml:space="preserve"> means data combined into summaries or groups which does not identify any individual.</w:t>
      </w:r>
    </w:p>
    <w:p w14:paraId="3E0EFDB6"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 xml:space="preserve">The data residency and international transfer restrictions in this Contract apply to </w:t>
      </w:r>
      <w:r w:rsidRPr="00E8014C">
        <w:rPr>
          <w:rFonts w:ascii="Verdana" w:hAnsi="Verdana" w:cs="Calibri"/>
          <w:b/>
          <w:bCs/>
          <w:color w:val="0A548B"/>
        </w:rPr>
        <w:t>Personal Data</w:t>
      </w:r>
      <w:r w:rsidRPr="00E8014C">
        <w:rPr>
          <w:rFonts w:ascii="Verdana" w:hAnsi="Verdana" w:cs="Calibri"/>
          <w:color w:val="0A548B"/>
        </w:rPr>
        <w:t xml:space="preserve"> only. The Supplier may process, store, and transfer </w:t>
      </w:r>
      <w:r w:rsidRPr="00E8014C">
        <w:rPr>
          <w:rFonts w:ascii="Verdana" w:hAnsi="Verdana" w:cs="Calibri"/>
          <w:b/>
          <w:bCs/>
          <w:color w:val="0A548B"/>
        </w:rPr>
        <w:t>Anonymised Data</w:t>
      </w:r>
      <w:r w:rsidRPr="00E8014C">
        <w:rPr>
          <w:rFonts w:ascii="Verdana" w:hAnsi="Verdana" w:cs="Calibri"/>
          <w:color w:val="0A548B"/>
        </w:rPr>
        <w:t xml:space="preserve"> and </w:t>
      </w:r>
      <w:r w:rsidRPr="00E8014C">
        <w:rPr>
          <w:rFonts w:ascii="Verdana" w:hAnsi="Verdana" w:cs="Calibri"/>
          <w:b/>
          <w:bCs/>
          <w:color w:val="0A548B"/>
        </w:rPr>
        <w:t>Aggregated Data</w:t>
      </w:r>
      <w:r w:rsidRPr="00E8014C">
        <w:rPr>
          <w:rFonts w:ascii="Verdana" w:hAnsi="Verdana" w:cs="Calibri"/>
          <w:color w:val="0A548B"/>
        </w:rPr>
        <w:t xml:space="preserve"> outside the UK/EEA, provided that:</w:t>
      </w:r>
    </w:p>
    <w:p w14:paraId="60281578"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 xml:space="preserve">- the anonymisation is robust and </w:t>
      </w:r>
      <w:proofErr w:type="gramStart"/>
      <w:r w:rsidRPr="00E8014C">
        <w:rPr>
          <w:rFonts w:ascii="Verdana" w:hAnsi="Verdana" w:cs="Calibri"/>
          <w:color w:val="0A548B"/>
        </w:rPr>
        <w:t>irreversible;</w:t>
      </w:r>
      <w:proofErr w:type="gramEnd"/>
    </w:p>
    <w:p w14:paraId="7CCC7B13"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 xml:space="preserve">- the Supplier does not attempt to re-identify </w:t>
      </w:r>
      <w:proofErr w:type="gramStart"/>
      <w:r w:rsidRPr="00E8014C">
        <w:rPr>
          <w:rFonts w:ascii="Verdana" w:hAnsi="Verdana" w:cs="Calibri"/>
          <w:color w:val="0A548B"/>
        </w:rPr>
        <w:t>individuals;</w:t>
      </w:r>
      <w:proofErr w:type="gramEnd"/>
    </w:p>
    <w:p w14:paraId="4B9A89FA"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 the Supplier does not combine the Anonymised Data or Aggregated Data with other datasets in a way that could enable re-identification; and</w:t>
      </w:r>
    </w:p>
    <w:p w14:paraId="02AC2240" w14:textId="77777777" w:rsidR="00F80786" w:rsidRPr="00E8014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the Authority retains ownership of the underlying dataset and all Confidential Information.</w:t>
      </w:r>
    </w:p>
    <w:p w14:paraId="20AAB058" w14:textId="77777777" w:rsidR="00F80786"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E8014C">
        <w:rPr>
          <w:rFonts w:ascii="Verdana" w:hAnsi="Verdana" w:cs="Calibri"/>
          <w:color w:val="0A548B"/>
        </w:rPr>
        <w:t xml:space="preserve">Where there is any doubt as to whether data is truly anonymised, it will be treated as </w:t>
      </w:r>
      <w:r w:rsidRPr="00E8014C">
        <w:rPr>
          <w:rFonts w:ascii="Verdana" w:hAnsi="Verdana" w:cs="Calibri"/>
          <w:b/>
          <w:bCs/>
          <w:color w:val="0A548B"/>
        </w:rPr>
        <w:t>Personal Data</w:t>
      </w:r>
      <w:r w:rsidRPr="00E8014C">
        <w:rPr>
          <w:rFonts w:ascii="Verdana" w:hAnsi="Verdana" w:cs="Calibri"/>
          <w:color w:val="0A548B"/>
        </w:rPr>
        <w:t xml:space="preserve"> and handled in accordance with the Contract’s data protection and residency requirements.</w:t>
      </w:r>
    </w:p>
    <w:p w14:paraId="4F3BD133" w14:textId="77777777" w:rsidR="00F80786" w:rsidRPr="00B8403C" w:rsidRDefault="00F80786" w:rsidP="008E21B5">
      <w:pPr>
        <w:pStyle w:val="ListParagraph"/>
        <w:numPr>
          <w:ilvl w:val="0"/>
          <w:numId w:val="50"/>
        </w:numPr>
        <w:spacing w:before="240" w:after="240" w:line="240" w:lineRule="auto"/>
        <w:ind w:left="851" w:hanging="425"/>
        <w:rPr>
          <w:rFonts w:ascii="Verdana" w:hAnsi="Verdana" w:cs="Calibri"/>
          <w:color w:val="0A548B"/>
        </w:rPr>
      </w:pPr>
      <w:r w:rsidRPr="00B8403C">
        <w:rPr>
          <w:rFonts w:ascii="Verdana" w:hAnsi="Verdana" w:cs="Calibri"/>
          <w:color w:val="0A548B"/>
        </w:rPr>
        <w:t xml:space="preserve">As an alternative, </w:t>
      </w:r>
      <w:r w:rsidRPr="00B8403C">
        <w:rPr>
          <w:rFonts w:ascii="Verdana" w:hAnsi="Verdana" w:cs="Calibri"/>
          <w:b/>
          <w:bCs/>
          <w:color w:val="0A548B"/>
        </w:rPr>
        <w:t>please confirm membership of Data Bridge</w:t>
      </w:r>
    </w:p>
    <w:p w14:paraId="7197E6CD" w14:textId="77777777" w:rsidR="00442CE2" w:rsidRPr="003B05D5" w:rsidRDefault="00442CE2" w:rsidP="00442CE2">
      <w:pPr>
        <w:jc w:val="both"/>
        <w:rPr>
          <w:rFonts w:ascii="Verdana" w:eastAsia="MS Mincho" w:hAnsi="Verdana" w:cstheme="minorHAnsi"/>
          <w:b/>
          <w:bCs/>
          <w:color w:val="0A548B"/>
        </w:rPr>
      </w:pPr>
      <w:r w:rsidRPr="003B05D5">
        <w:rPr>
          <w:rFonts w:ascii="Verdana" w:eastAsia="MS Mincho" w:hAnsi="Verdana" w:cstheme="minorHAnsi"/>
          <w:b/>
          <w:bCs/>
          <w:color w:val="0A548B"/>
        </w:rPr>
        <w:t>Confidentiality</w:t>
      </w:r>
    </w:p>
    <w:p w14:paraId="6B7E3810" w14:textId="77777777" w:rsidR="00442CE2" w:rsidRPr="003B05D5" w:rsidRDefault="00442CE2" w:rsidP="00442CE2">
      <w:pPr>
        <w:jc w:val="both"/>
        <w:rPr>
          <w:rFonts w:ascii="Verdana" w:eastAsia="MS Mincho" w:hAnsi="Verdana" w:cstheme="minorHAnsi"/>
          <w:color w:val="0A548B"/>
        </w:rPr>
      </w:pPr>
      <w:r w:rsidRPr="003B05D5">
        <w:rPr>
          <w:rFonts w:ascii="Verdana" w:eastAsia="MS Mincho" w:hAnsi="Verdana" w:cstheme="minorHAnsi"/>
          <w:color w:val="0A548B"/>
        </w:rPr>
        <w:t xml:space="preserve">The Supplier shall treat as </w:t>
      </w:r>
      <w:r w:rsidRPr="003B05D5">
        <w:rPr>
          <w:rFonts w:ascii="Verdana" w:eastAsia="MS Mincho" w:hAnsi="Verdana" w:cstheme="minorHAnsi"/>
          <w:b/>
          <w:bCs/>
          <w:color w:val="0A548B"/>
        </w:rPr>
        <w:t>confidential</w:t>
      </w:r>
      <w:r w:rsidRPr="003B05D5">
        <w:rPr>
          <w:rFonts w:ascii="Verdana" w:eastAsia="MS Mincho" w:hAnsi="Verdana" w:cstheme="minorHAnsi"/>
          <w:color w:val="0A548B"/>
        </w:rPr>
        <w:t xml:space="preserve"> all information, data, documents, or materials (in any format) provided by or relating to the ECITB, its personnel, or its stakeholders.</w:t>
      </w:r>
      <w:r w:rsidRPr="003B05D5">
        <w:rPr>
          <w:rFonts w:ascii="Verdana" w:eastAsia="MS Mincho" w:hAnsi="Verdana" w:cstheme="minorHAnsi"/>
          <w:color w:val="0A548B"/>
        </w:rPr>
        <w:br/>
        <w:t>Such information must not be disclosed to any third party or used for any purpose other than the performance of the contract, unless required by law or with the ECITB’s prior written consent.</w:t>
      </w:r>
    </w:p>
    <w:p w14:paraId="6439A5BC" w14:textId="77777777" w:rsidR="00442CE2" w:rsidRPr="003B05D5" w:rsidRDefault="00442CE2" w:rsidP="00442CE2">
      <w:pPr>
        <w:jc w:val="both"/>
        <w:rPr>
          <w:rFonts w:ascii="Verdana" w:eastAsia="MS Mincho" w:hAnsi="Verdana" w:cstheme="minorHAnsi"/>
          <w:color w:val="0A548B"/>
        </w:rPr>
      </w:pPr>
      <w:r w:rsidRPr="003B05D5">
        <w:rPr>
          <w:rFonts w:ascii="Verdana" w:eastAsia="MS Mincho" w:hAnsi="Verdana" w:cstheme="minorHAnsi"/>
          <w:color w:val="0A548B"/>
        </w:rPr>
        <w:t>The confidentiality obligation shall:</w:t>
      </w:r>
    </w:p>
    <w:p w14:paraId="12981B1B" w14:textId="32B2D0BB" w:rsidR="00442CE2" w:rsidRPr="003B05D5" w:rsidRDefault="00442CE2" w:rsidP="00442CE2">
      <w:pPr>
        <w:numPr>
          <w:ilvl w:val="0"/>
          <w:numId w:val="48"/>
        </w:numPr>
        <w:jc w:val="both"/>
        <w:rPr>
          <w:rFonts w:ascii="Verdana" w:eastAsia="MS Mincho" w:hAnsi="Verdana" w:cstheme="minorHAnsi"/>
          <w:color w:val="0A548B"/>
        </w:rPr>
      </w:pPr>
      <w:r w:rsidRPr="003B05D5">
        <w:rPr>
          <w:rFonts w:ascii="Verdana" w:eastAsia="MS Mincho" w:hAnsi="Verdana" w:cstheme="minorHAnsi"/>
          <w:color w:val="0A548B"/>
        </w:rPr>
        <w:t xml:space="preserve">Continue throughout the term of the contract and for a period of </w:t>
      </w:r>
      <w:r w:rsidR="00352D15" w:rsidRPr="003B05D5">
        <w:rPr>
          <w:rFonts w:ascii="Verdana" w:eastAsia="MS Mincho" w:hAnsi="Verdana" w:cstheme="minorHAnsi"/>
          <w:b/>
          <w:bCs/>
          <w:color w:val="0A548B"/>
        </w:rPr>
        <w:t>5</w:t>
      </w:r>
      <w:r w:rsidRPr="003B05D5">
        <w:rPr>
          <w:rFonts w:ascii="Verdana" w:eastAsia="MS Mincho" w:hAnsi="Verdana" w:cstheme="minorHAnsi"/>
          <w:b/>
          <w:bCs/>
          <w:color w:val="0A548B"/>
        </w:rPr>
        <w:t xml:space="preserve"> years </w:t>
      </w:r>
      <w:r w:rsidRPr="003B05D5">
        <w:rPr>
          <w:rFonts w:ascii="Verdana" w:eastAsia="MS Mincho" w:hAnsi="Verdana" w:cstheme="minorHAnsi"/>
          <w:color w:val="0A548B"/>
        </w:rPr>
        <w:t>after its termination or expiry.</w:t>
      </w:r>
    </w:p>
    <w:p w14:paraId="70548D4F" w14:textId="77777777" w:rsidR="00442CE2" w:rsidRPr="003B05D5" w:rsidRDefault="00442CE2" w:rsidP="00442CE2">
      <w:pPr>
        <w:numPr>
          <w:ilvl w:val="0"/>
          <w:numId w:val="48"/>
        </w:numPr>
        <w:jc w:val="both"/>
        <w:rPr>
          <w:rFonts w:ascii="Verdana" w:eastAsia="MS Mincho" w:hAnsi="Verdana" w:cstheme="minorHAnsi"/>
          <w:color w:val="0A548B"/>
        </w:rPr>
      </w:pPr>
      <w:r w:rsidRPr="003B05D5">
        <w:rPr>
          <w:rFonts w:ascii="Verdana" w:eastAsia="MS Mincho" w:hAnsi="Verdana" w:cstheme="minorHAnsi"/>
          <w:color w:val="0A548B"/>
        </w:rPr>
        <w:t>Apply equally to subcontractors, agents, and personnel engaged by the Supplier, who must also be bound by equivalent confidentiality obligations.</w:t>
      </w:r>
    </w:p>
    <w:p w14:paraId="76BDF9DF" w14:textId="77777777" w:rsidR="00442CE2" w:rsidRPr="003B05D5" w:rsidRDefault="00442CE2" w:rsidP="00442CE2">
      <w:pPr>
        <w:jc w:val="both"/>
        <w:rPr>
          <w:rFonts w:ascii="Verdana" w:eastAsia="MS Mincho" w:hAnsi="Verdana" w:cstheme="minorHAnsi"/>
          <w:color w:val="0A548B"/>
        </w:rPr>
      </w:pPr>
      <w:r w:rsidRPr="003B05D5">
        <w:rPr>
          <w:rFonts w:ascii="Verdana" w:eastAsia="MS Mincho" w:hAnsi="Verdana" w:cstheme="minorHAnsi"/>
          <w:color w:val="0A548B"/>
        </w:rPr>
        <w:t>The Supplier must notify the ECITB immediately of any actual or suspected unauthorised disclosure, loss, or misuse of confidential information.</w:t>
      </w:r>
    </w:p>
    <w:p w14:paraId="2704A6E4" w14:textId="7EB77EAE" w:rsidR="00E42662" w:rsidRPr="003B05D5" w:rsidRDefault="00E42662" w:rsidP="00862633">
      <w:pPr>
        <w:pStyle w:val="Heading1"/>
        <w:numPr>
          <w:ilvl w:val="0"/>
          <w:numId w:val="26"/>
        </w:numPr>
        <w:rPr>
          <w:rFonts w:ascii="Verdana" w:eastAsia="Times New Roman" w:hAnsi="Verdana" w:cs="Calibri"/>
          <w:i/>
        </w:rPr>
      </w:pPr>
      <w:bookmarkStart w:id="15" w:name="_Toc220411772"/>
      <w:r w:rsidRPr="003B05D5">
        <w:rPr>
          <w:rFonts w:ascii="Verdana" w:eastAsia="Times New Roman" w:hAnsi="Verdana" w:cs="Calibri"/>
        </w:rPr>
        <w:t xml:space="preserve">Contract </w:t>
      </w:r>
      <w:r w:rsidR="00F51A11" w:rsidRPr="003B05D5">
        <w:rPr>
          <w:rFonts w:ascii="Verdana" w:eastAsia="Times New Roman" w:hAnsi="Verdana" w:cs="Calibri"/>
        </w:rPr>
        <w:t xml:space="preserve">Type and </w:t>
      </w:r>
      <w:r w:rsidR="009A2C59" w:rsidRPr="003B05D5">
        <w:rPr>
          <w:rFonts w:ascii="Verdana" w:eastAsia="Times New Roman" w:hAnsi="Verdana" w:cs="Calibri"/>
        </w:rPr>
        <w:t>Duration</w:t>
      </w:r>
      <w:bookmarkEnd w:id="15"/>
    </w:p>
    <w:p w14:paraId="3E4064C5" w14:textId="28318B75" w:rsidR="005A33AB" w:rsidRPr="003B05D5" w:rsidRDefault="46677C9D" w:rsidP="2B0D0881">
      <w:pPr>
        <w:spacing w:before="240" w:after="240" w:line="240" w:lineRule="auto"/>
        <w:rPr>
          <w:rFonts w:ascii="Verdana" w:eastAsia="MS Mincho" w:hAnsi="Verdana" w:cstheme="minorBidi"/>
          <w:color w:val="0A548B"/>
        </w:rPr>
      </w:pPr>
      <w:r w:rsidRPr="003B05D5">
        <w:rPr>
          <w:rFonts w:ascii="Verdana" w:eastAsia="MS Mincho" w:hAnsi="Verdana" w:cstheme="minorBidi"/>
          <w:color w:val="0A548B"/>
        </w:rPr>
        <w:t xml:space="preserve">The contract will be for an initial term of </w:t>
      </w:r>
      <w:r w:rsidR="48297156" w:rsidRPr="003B05D5">
        <w:rPr>
          <w:rFonts w:ascii="Verdana" w:eastAsia="MS Mincho" w:hAnsi="Verdana" w:cstheme="minorBidi"/>
          <w:b/>
          <w:bCs/>
          <w:color w:val="0A548B"/>
        </w:rPr>
        <w:t>2</w:t>
      </w:r>
      <w:r w:rsidR="3512593A" w:rsidRPr="003B05D5">
        <w:rPr>
          <w:rFonts w:ascii="Verdana" w:eastAsia="MS Mincho" w:hAnsi="Verdana" w:cstheme="minorBidi"/>
          <w:b/>
          <w:bCs/>
          <w:color w:val="0A548B"/>
        </w:rPr>
        <w:t xml:space="preserve"> Years</w:t>
      </w:r>
      <w:r w:rsidRPr="003B05D5">
        <w:rPr>
          <w:rFonts w:ascii="Verdana" w:eastAsia="MS Mincho" w:hAnsi="Verdana" w:cstheme="minorBidi"/>
          <w:color w:val="0A548B"/>
        </w:rPr>
        <w:t xml:space="preserve"> with an optional extension of </w:t>
      </w:r>
      <w:r w:rsidR="61517BD2" w:rsidRPr="003B05D5">
        <w:rPr>
          <w:rFonts w:ascii="Verdana" w:eastAsia="MS Mincho" w:hAnsi="Verdana" w:cstheme="minorBidi"/>
          <w:color w:val="0A548B"/>
        </w:rPr>
        <w:t>1</w:t>
      </w:r>
      <w:r w:rsidR="3512593A" w:rsidRPr="003B05D5">
        <w:rPr>
          <w:rFonts w:ascii="Verdana" w:eastAsia="MS Mincho" w:hAnsi="Verdana" w:cstheme="minorBidi"/>
          <w:color w:val="0A548B"/>
        </w:rPr>
        <w:t xml:space="preserve"> year</w:t>
      </w:r>
      <w:r w:rsidRPr="003B05D5">
        <w:rPr>
          <w:rFonts w:ascii="Verdana" w:eastAsia="MS Mincho" w:hAnsi="Verdana" w:cstheme="minorBidi"/>
          <w:color w:val="0A548B"/>
        </w:rPr>
        <w:t xml:space="preserve">.  Deliverables for the project including milestones and key timelines are as detailed </w:t>
      </w:r>
      <w:r w:rsidR="71E6466B" w:rsidRPr="003B05D5">
        <w:rPr>
          <w:rFonts w:ascii="Verdana" w:eastAsia="MS Mincho" w:hAnsi="Verdana" w:cstheme="minorBidi"/>
          <w:color w:val="0A548B"/>
        </w:rPr>
        <w:t>[</w:t>
      </w:r>
      <w:r w:rsidRPr="003B05D5">
        <w:rPr>
          <w:rFonts w:ascii="Verdana" w:eastAsia="MS Mincho" w:hAnsi="Verdana" w:cstheme="minorBidi"/>
          <w:color w:val="0A548B"/>
        </w:rPr>
        <w:t>within this specification</w:t>
      </w:r>
      <w:r w:rsidR="71E6466B" w:rsidRPr="003B05D5">
        <w:rPr>
          <w:rFonts w:ascii="Verdana" w:eastAsia="MS Mincho" w:hAnsi="Verdana" w:cstheme="minorBidi"/>
          <w:color w:val="0A548B"/>
        </w:rPr>
        <w:t>/within the draft contract/etc.</w:t>
      </w:r>
      <w:r w:rsidRPr="003B05D5">
        <w:rPr>
          <w:rFonts w:ascii="Verdana" w:eastAsia="MS Mincho" w:hAnsi="Verdana" w:cstheme="minorBidi"/>
          <w:color w:val="0A548B"/>
        </w:rPr>
        <w:t xml:space="preserve">  </w:t>
      </w:r>
    </w:p>
    <w:p w14:paraId="7735E21C" w14:textId="77777777" w:rsidR="00370A7F" w:rsidRDefault="005A33AB" w:rsidP="00782C81">
      <w:pPr>
        <w:spacing w:after="0" w:line="240" w:lineRule="auto"/>
        <w:rPr>
          <w:rFonts w:ascii="Verdana" w:eastAsia="MS Mincho" w:hAnsi="Verdana" w:cstheme="minorHAnsi"/>
          <w:color w:val="0A548B"/>
        </w:rPr>
      </w:pPr>
      <w:r w:rsidRPr="00946557">
        <w:rPr>
          <w:rFonts w:ascii="Verdana" w:eastAsia="MS Mincho" w:hAnsi="Verdana" w:cstheme="minorHAnsi"/>
          <w:color w:val="0A548B"/>
        </w:rPr>
        <w:t xml:space="preserve">The Supplier </w:t>
      </w:r>
      <w:r w:rsidR="00100D48" w:rsidRPr="00946557">
        <w:rPr>
          <w:rFonts w:ascii="Verdana" w:eastAsia="MS Mincho" w:hAnsi="Verdana" w:cstheme="minorHAnsi"/>
          <w:color w:val="0A548B"/>
        </w:rPr>
        <w:t>should</w:t>
      </w:r>
      <w:r w:rsidRPr="00946557">
        <w:rPr>
          <w:rFonts w:ascii="Verdana" w:eastAsia="MS Mincho" w:hAnsi="Verdana" w:cstheme="minorHAnsi"/>
          <w:color w:val="0A548B"/>
        </w:rPr>
        <w:t xml:space="preserve"> agree to contract under the ECITB Service Agreement</w:t>
      </w:r>
      <w:r w:rsidR="00870479" w:rsidRPr="00946557">
        <w:rPr>
          <w:rFonts w:ascii="Verdana" w:eastAsia="MS Mincho" w:hAnsi="Verdana" w:cstheme="minorHAnsi"/>
          <w:color w:val="0A548B"/>
        </w:rPr>
        <w:t xml:space="preserve"> </w:t>
      </w:r>
      <w:r w:rsidRPr="00946557">
        <w:rPr>
          <w:rFonts w:ascii="Verdana" w:eastAsia="MS Mincho" w:hAnsi="Verdana" w:cstheme="minorHAnsi"/>
          <w:color w:val="0A548B"/>
        </w:rPr>
        <w:t>shared as part of the Procurement Pack</w:t>
      </w:r>
      <w:r w:rsidR="00870479" w:rsidRPr="00946557">
        <w:rPr>
          <w:rFonts w:ascii="Verdana" w:eastAsia="MS Mincho" w:hAnsi="Verdana" w:cstheme="minorHAnsi"/>
          <w:color w:val="0A548B"/>
        </w:rPr>
        <w:t xml:space="preserve"> and in line with the guidance provided for contract award within the Invitation to Tender</w:t>
      </w:r>
      <w:r w:rsidR="00693500" w:rsidRPr="00946557">
        <w:rPr>
          <w:rFonts w:ascii="Verdana" w:eastAsia="MS Mincho" w:hAnsi="Verdana" w:cstheme="minorHAnsi"/>
          <w:color w:val="0A548B"/>
        </w:rPr>
        <w:t xml:space="preserve">, </w:t>
      </w:r>
      <w:r w:rsidR="00DF164A" w:rsidRPr="00946557">
        <w:rPr>
          <w:rFonts w:ascii="Verdana" w:eastAsia="MS Mincho" w:hAnsi="Verdana" w:cstheme="minorHAnsi"/>
          <w:color w:val="0A548B"/>
        </w:rPr>
        <w:t>Contract Terms</w:t>
      </w:r>
      <w:r w:rsidR="004C292A" w:rsidRPr="00946557">
        <w:rPr>
          <w:rFonts w:ascii="Verdana" w:eastAsia="MS Mincho" w:hAnsi="Verdana" w:cstheme="minorHAnsi"/>
          <w:color w:val="0A548B"/>
        </w:rPr>
        <w:t xml:space="preserve"> (Page </w:t>
      </w:r>
      <w:r w:rsidR="00B6683E" w:rsidRPr="00946557">
        <w:rPr>
          <w:rFonts w:ascii="Verdana" w:eastAsia="MS Mincho" w:hAnsi="Verdana" w:cstheme="minorHAnsi"/>
          <w:color w:val="0A548B"/>
        </w:rPr>
        <w:t>14)</w:t>
      </w:r>
      <w:r w:rsidR="00100D48" w:rsidRPr="00946557">
        <w:rPr>
          <w:rFonts w:ascii="Verdana" w:eastAsia="MS Mincho" w:hAnsi="Verdana" w:cstheme="minorHAnsi"/>
          <w:color w:val="0A548B"/>
        </w:rPr>
        <w:t xml:space="preserve">. </w:t>
      </w:r>
    </w:p>
    <w:p w14:paraId="7DE6057F" w14:textId="77777777" w:rsidR="00370A7F" w:rsidRDefault="00370A7F" w:rsidP="00782C81">
      <w:pPr>
        <w:spacing w:after="0" w:line="240" w:lineRule="auto"/>
        <w:rPr>
          <w:rFonts w:ascii="Verdana" w:eastAsia="MS Mincho" w:hAnsi="Verdana" w:cstheme="minorHAnsi"/>
          <w:color w:val="0A548B"/>
        </w:rPr>
      </w:pPr>
    </w:p>
    <w:p w14:paraId="40E05B17" w14:textId="693052D1" w:rsidR="00782C81" w:rsidRDefault="00B6683E" w:rsidP="00782C81">
      <w:pPr>
        <w:spacing w:after="0" w:line="240" w:lineRule="auto"/>
        <w:rPr>
          <w:rFonts w:ascii="Verdana" w:hAnsi="Verdana" w:cs="Calibri"/>
          <w:color w:val="0A548B"/>
        </w:rPr>
      </w:pPr>
      <w:r w:rsidRPr="00946557">
        <w:rPr>
          <w:rFonts w:ascii="Verdana" w:hAnsi="Verdana" w:cs="Calibri"/>
          <w:color w:val="0A548B"/>
        </w:rPr>
        <w:t>Considering</w:t>
      </w:r>
      <w:r w:rsidR="00100D48" w:rsidRPr="00946557">
        <w:rPr>
          <w:rFonts w:ascii="Verdana" w:hAnsi="Verdana" w:cs="Calibri"/>
          <w:color w:val="0A548B"/>
        </w:rPr>
        <w:t xml:space="preserve"> the technical nature of the services</w:t>
      </w:r>
      <w:r w:rsidR="004C292A" w:rsidRPr="00946557">
        <w:rPr>
          <w:rFonts w:ascii="Verdana" w:hAnsi="Verdana" w:cs="Calibri"/>
          <w:color w:val="0A548B"/>
        </w:rPr>
        <w:t>,</w:t>
      </w:r>
      <w:r w:rsidR="00100D48" w:rsidRPr="00946557">
        <w:rPr>
          <w:rFonts w:ascii="Verdana" w:hAnsi="Verdana" w:cs="Calibri"/>
          <w:color w:val="0A548B"/>
        </w:rPr>
        <w:t xml:space="preserve"> the </w:t>
      </w:r>
      <w:r w:rsidR="004C292A" w:rsidRPr="00946557">
        <w:rPr>
          <w:rFonts w:ascii="Verdana" w:hAnsi="Verdana" w:cs="Calibri"/>
          <w:color w:val="0A548B"/>
        </w:rPr>
        <w:t>ECITB</w:t>
      </w:r>
      <w:r w:rsidR="00100D48" w:rsidRPr="00946557">
        <w:rPr>
          <w:rFonts w:ascii="Verdana" w:hAnsi="Verdana" w:cs="Calibri"/>
          <w:color w:val="0A548B"/>
        </w:rPr>
        <w:t xml:space="preserve"> will be prepared to consider incorporating some of the Supplier's standard terms, where these do not conflict with the </w:t>
      </w:r>
      <w:r w:rsidR="004C292A" w:rsidRPr="00946557">
        <w:rPr>
          <w:rFonts w:ascii="Verdana" w:hAnsi="Verdana" w:cs="Calibri"/>
          <w:color w:val="0A548B"/>
        </w:rPr>
        <w:t>ECITB</w:t>
      </w:r>
      <w:r w:rsidR="00100D48" w:rsidRPr="00946557">
        <w:rPr>
          <w:rFonts w:ascii="Verdana" w:hAnsi="Verdana" w:cs="Calibri"/>
          <w:color w:val="0A548B"/>
        </w:rPr>
        <w:t>'s standard provisions/requirements.</w:t>
      </w:r>
    </w:p>
    <w:p w14:paraId="5298CA9B" w14:textId="77777777" w:rsidR="00782C81" w:rsidRDefault="00782C81" w:rsidP="00782C81">
      <w:pPr>
        <w:spacing w:after="0" w:line="240" w:lineRule="auto"/>
        <w:rPr>
          <w:rFonts w:ascii="Verdana" w:hAnsi="Verdana" w:cs="Calibri"/>
          <w:color w:val="0A548B"/>
        </w:rPr>
      </w:pPr>
    </w:p>
    <w:p w14:paraId="14E7F420" w14:textId="7A13545F" w:rsidR="00BE4830" w:rsidRPr="00782C81" w:rsidRDefault="00BE4830" w:rsidP="00782C81">
      <w:pPr>
        <w:spacing w:after="0" w:line="240" w:lineRule="auto"/>
        <w:rPr>
          <w:rFonts w:ascii="Verdana" w:hAnsi="Verdana" w:cs="Calibri"/>
          <w:color w:val="0A548B"/>
        </w:rPr>
      </w:pPr>
      <w:r w:rsidRPr="003B05D5">
        <w:rPr>
          <w:rFonts w:ascii="Verdana" w:eastAsia="MS Mincho" w:hAnsi="Verdana" w:cstheme="minorHAnsi"/>
          <w:color w:val="0A548B"/>
        </w:rPr>
        <w:t xml:space="preserve">Pricing will be </w:t>
      </w:r>
      <w:r w:rsidR="009043BA" w:rsidRPr="003B05D5">
        <w:rPr>
          <w:rFonts w:ascii="Verdana" w:eastAsia="MS Mincho" w:hAnsi="Verdana" w:cstheme="minorHAnsi"/>
          <w:b/>
          <w:bCs/>
          <w:color w:val="0A548B"/>
        </w:rPr>
        <w:t xml:space="preserve">capped </w:t>
      </w:r>
      <w:r w:rsidRPr="003B05D5">
        <w:rPr>
          <w:rFonts w:ascii="Verdana" w:eastAsia="MS Mincho" w:hAnsi="Verdana" w:cstheme="minorHAnsi"/>
          <w:color w:val="0A548B"/>
        </w:rPr>
        <w:t>for the duration of the agreement.</w:t>
      </w:r>
    </w:p>
    <w:sectPr w:rsidR="00BE4830" w:rsidRPr="00782C81" w:rsidSect="00C537CC">
      <w:footerReference w:type="even" r:id="rId12"/>
      <w:footerReference w:type="default" r:id="rId13"/>
      <w:headerReference w:type="first" r:id="rId14"/>
      <w:footerReference w:type="first" r:id="rId15"/>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EB9A" w14:textId="77777777" w:rsidR="009773EC" w:rsidRDefault="009773EC" w:rsidP="00B551AA">
      <w:r>
        <w:separator/>
      </w:r>
    </w:p>
    <w:p w14:paraId="2B8A2AB2" w14:textId="77777777" w:rsidR="009773EC" w:rsidRDefault="009773EC" w:rsidP="00B551AA"/>
    <w:p w14:paraId="6E94A788" w14:textId="77777777" w:rsidR="009773EC" w:rsidRDefault="009773EC" w:rsidP="00B551AA"/>
  </w:endnote>
  <w:endnote w:type="continuationSeparator" w:id="0">
    <w:p w14:paraId="14E6376C" w14:textId="77777777" w:rsidR="009773EC" w:rsidRDefault="009773EC" w:rsidP="00B551AA">
      <w:r>
        <w:continuationSeparator/>
      </w:r>
    </w:p>
    <w:p w14:paraId="5EE8D4A4" w14:textId="77777777" w:rsidR="009773EC" w:rsidRDefault="009773EC" w:rsidP="00B551AA"/>
    <w:p w14:paraId="25329070" w14:textId="77777777" w:rsidR="009773EC" w:rsidRDefault="009773EC"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1D22315F"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1C9300C8" w:rsidRPr="1C9300C8">
      <w:rPr>
        <w:rStyle w:val="PageNumber"/>
      </w:rPr>
      <w:t>Engineering Construction Industry Training Board</w:t>
    </w:r>
    <w:r>
      <w:tab/>
    </w:r>
    <w:r>
      <w:tab/>
    </w:r>
    <w:r w:rsidR="1C9300C8" w:rsidRPr="1C9300C8">
      <w:rPr>
        <w:rStyle w:val="PageNumber"/>
      </w:rPr>
      <w:t xml:space="preserve">Version: </w:t>
    </w:r>
    <w:r w:rsidR="0036372F">
      <w:rPr>
        <w:rStyle w:val="PageNumber"/>
      </w:rPr>
      <w:t>V1.1</w:t>
    </w:r>
    <w:r w:rsidR="1C9300C8" w:rsidRPr="1C9300C8">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DB52" w14:textId="77777777" w:rsidR="009773EC" w:rsidRDefault="009773EC" w:rsidP="00B551AA">
      <w:r>
        <w:separator/>
      </w:r>
    </w:p>
    <w:p w14:paraId="3D3888BE" w14:textId="77777777" w:rsidR="009773EC" w:rsidRDefault="009773EC" w:rsidP="00B551AA"/>
    <w:p w14:paraId="3CE2C474" w14:textId="77777777" w:rsidR="009773EC" w:rsidRDefault="009773EC" w:rsidP="00B551AA"/>
  </w:footnote>
  <w:footnote w:type="continuationSeparator" w:id="0">
    <w:p w14:paraId="66E65F65" w14:textId="77777777" w:rsidR="009773EC" w:rsidRDefault="009773EC" w:rsidP="00B551AA">
      <w:r>
        <w:continuationSeparator/>
      </w:r>
    </w:p>
    <w:p w14:paraId="2EE6A3DF" w14:textId="77777777" w:rsidR="009773EC" w:rsidRDefault="009773EC" w:rsidP="00B551AA"/>
    <w:p w14:paraId="6129775A" w14:textId="77777777" w:rsidR="009773EC" w:rsidRDefault="009773EC"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664E9F88"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1D5EAD"/>
    <w:multiLevelType w:val="hybridMultilevel"/>
    <w:tmpl w:val="D410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D44D9"/>
    <w:multiLevelType w:val="hybridMultilevel"/>
    <w:tmpl w:val="9A1A76E4"/>
    <w:lvl w:ilvl="0" w:tplc="793694DC">
      <w:start w:val="1"/>
      <w:numFmt w:val="bullet"/>
      <w:lvlText w:val="-"/>
      <w:lvlJc w:val="left"/>
      <w:pPr>
        <w:ind w:left="720" w:hanging="360"/>
      </w:pPr>
      <w:rPr>
        <w:rFonts w:ascii="Aptos" w:hAnsi="Aptos" w:hint="default"/>
      </w:rPr>
    </w:lvl>
    <w:lvl w:ilvl="1" w:tplc="45A4006E">
      <w:start w:val="1"/>
      <w:numFmt w:val="bullet"/>
      <w:lvlText w:val="o"/>
      <w:lvlJc w:val="left"/>
      <w:pPr>
        <w:ind w:left="1440" w:hanging="360"/>
      </w:pPr>
      <w:rPr>
        <w:rFonts w:ascii="Courier New" w:hAnsi="Courier New" w:hint="default"/>
      </w:rPr>
    </w:lvl>
    <w:lvl w:ilvl="2" w:tplc="D37CE36C">
      <w:start w:val="1"/>
      <w:numFmt w:val="bullet"/>
      <w:lvlText w:val=""/>
      <w:lvlJc w:val="left"/>
      <w:pPr>
        <w:ind w:left="2160" w:hanging="360"/>
      </w:pPr>
      <w:rPr>
        <w:rFonts w:ascii="Wingdings" w:hAnsi="Wingdings" w:hint="default"/>
      </w:rPr>
    </w:lvl>
    <w:lvl w:ilvl="3" w:tplc="299003DA">
      <w:start w:val="1"/>
      <w:numFmt w:val="bullet"/>
      <w:lvlText w:val=""/>
      <w:lvlJc w:val="left"/>
      <w:pPr>
        <w:ind w:left="2880" w:hanging="360"/>
      </w:pPr>
      <w:rPr>
        <w:rFonts w:ascii="Symbol" w:hAnsi="Symbol" w:hint="default"/>
      </w:rPr>
    </w:lvl>
    <w:lvl w:ilvl="4" w:tplc="31D40284">
      <w:start w:val="1"/>
      <w:numFmt w:val="bullet"/>
      <w:lvlText w:val="o"/>
      <w:lvlJc w:val="left"/>
      <w:pPr>
        <w:ind w:left="3600" w:hanging="360"/>
      </w:pPr>
      <w:rPr>
        <w:rFonts w:ascii="Courier New" w:hAnsi="Courier New" w:hint="default"/>
      </w:rPr>
    </w:lvl>
    <w:lvl w:ilvl="5" w:tplc="ED56A0BE">
      <w:start w:val="1"/>
      <w:numFmt w:val="bullet"/>
      <w:lvlText w:val=""/>
      <w:lvlJc w:val="left"/>
      <w:pPr>
        <w:ind w:left="4320" w:hanging="360"/>
      </w:pPr>
      <w:rPr>
        <w:rFonts w:ascii="Wingdings" w:hAnsi="Wingdings" w:hint="default"/>
      </w:rPr>
    </w:lvl>
    <w:lvl w:ilvl="6" w:tplc="0FAA5F8E">
      <w:start w:val="1"/>
      <w:numFmt w:val="bullet"/>
      <w:lvlText w:val=""/>
      <w:lvlJc w:val="left"/>
      <w:pPr>
        <w:ind w:left="5040" w:hanging="360"/>
      </w:pPr>
      <w:rPr>
        <w:rFonts w:ascii="Symbol" w:hAnsi="Symbol" w:hint="default"/>
      </w:rPr>
    </w:lvl>
    <w:lvl w:ilvl="7" w:tplc="646C1834">
      <w:start w:val="1"/>
      <w:numFmt w:val="bullet"/>
      <w:lvlText w:val="o"/>
      <w:lvlJc w:val="left"/>
      <w:pPr>
        <w:ind w:left="5760" w:hanging="360"/>
      </w:pPr>
      <w:rPr>
        <w:rFonts w:ascii="Courier New" w:hAnsi="Courier New" w:hint="default"/>
      </w:rPr>
    </w:lvl>
    <w:lvl w:ilvl="8" w:tplc="EC949804">
      <w:start w:val="1"/>
      <w:numFmt w:val="bullet"/>
      <w:lvlText w:val=""/>
      <w:lvlJc w:val="left"/>
      <w:pPr>
        <w:ind w:left="6480" w:hanging="360"/>
      </w:pPr>
      <w:rPr>
        <w:rFonts w:ascii="Wingdings" w:hAnsi="Wingdings" w:hint="default"/>
      </w:rPr>
    </w:lvl>
  </w:abstractNum>
  <w:abstractNum w:abstractNumId="4" w15:restartNumberingAfterBreak="0">
    <w:nsid w:val="102706B6"/>
    <w:multiLevelType w:val="hybridMultilevel"/>
    <w:tmpl w:val="603E919E"/>
    <w:lvl w:ilvl="0" w:tplc="FAC6311E">
      <w:start w:val="1"/>
      <w:numFmt w:val="bullet"/>
      <w:lvlText w:val=""/>
      <w:lvlJc w:val="left"/>
      <w:pPr>
        <w:ind w:left="1080" w:hanging="360"/>
      </w:pPr>
      <w:rPr>
        <w:rFonts w:ascii="Symbol" w:hAnsi="Symbol" w:hint="default"/>
      </w:rPr>
    </w:lvl>
    <w:lvl w:ilvl="1" w:tplc="9BAC983E">
      <w:start w:val="1"/>
      <w:numFmt w:val="bullet"/>
      <w:lvlText w:val="o"/>
      <w:lvlJc w:val="left"/>
      <w:pPr>
        <w:ind w:left="1800" w:hanging="360"/>
      </w:pPr>
      <w:rPr>
        <w:rFonts w:ascii="Courier New" w:hAnsi="Courier New" w:hint="default"/>
      </w:rPr>
    </w:lvl>
    <w:lvl w:ilvl="2" w:tplc="19E25600">
      <w:start w:val="1"/>
      <w:numFmt w:val="bullet"/>
      <w:lvlText w:val=""/>
      <w:lvlJc w:val="left"/>
      <w:pPr>
        <w:ind w:left="2520" w:hanging="360"/>
      </w:pPr>
      <w:rPr>
        <w:rFonts w:ascii="Wingdings" w:hAnsi="Wingdings" w:hint="default"/>
      </w:rPr>
    </w:lvl>
    <w:lvl w:ilvl="3" w:tplc="95CE9F3A">
      <w:start w:val="1"/>
      <w:numFmt w:val="bullet"/>
      <w:lvlText w:val=""/>
      <w:lvlJc w:val="left"/>
      <w:pPr>
        <w:ind w:left="3240" w:hanging="360"/>
      </w:pPr>
      <w:rPr>
        <w:rFonts w:ascii="Symbol" w:hAnsi="Symbol" w:hint="default"/>
      </w:rPr>
    </w:lvl>
    <w:lvl w:ilvl="4" w:tplc="E794A498">
      <w:start w:val="1"/>
      <w:numFmt w:val="bullet"/>
      <w:lvlText w:val="o"/>
      <w:lvlJc w:val="left"/>
      <w:pPr>
        <w:ind w:left="3960" w:hanging="360"/>
      </w:pPr>
      <w:rPr>
        <w:rFonts w:ascii="Courier New" w:hAnsi="Courier New" w:hint="default"/>
      </w:rPr>
    </w:lvl>
    <w:lvl w:ilvl="5" w:tplc="0CEC0B82">
      <w:start w:val="1"/>
      <w:numFmt w:val="bullet"/>
      <w:lvlText w:val=""/>
      <w:lvlJc w:val="left"/>
      <w:pPr>
        <w:ind w:left="4680" w:hanging="360"/>
      </w:pPr>
      <w:rPr>
        <w:rFonts w:ascii="Wingdings" w:hAnsi="Wingdings" w:hint="default"/>
      </w:rPr>
    </w:lvl>
    <w:lvl w:ilvl="6" w:tplc="FE742B56">
      <w:start w:val="1"/>
      <w:numFmt w:val="bullet"/>
      <w:lvlText w:val=""/>
      <w:lvlJc w:val="left"/>
      <w:pPr>
        <w:ind w:left="5400" w:hanging="360"/>
      </w:pPr>
      <w:rPr>
        <w:rFonts w:ascii="Symbol" w:hAnsi="Symbol" w:hint="default"/>
      </w:rPr>
    </w:lvl>
    <w:lvl w:ilvl="7" w:tplc="EC26265E">
      <w:start w:val="1"/>
      <w:numFmt w:val="bullet"/>
      <w:lvlText w:val="o"/>
      <w:lvlJc w:val="left"/>
      <w:pPr>
        <w:ind w:left="6120" w:hanging="360"/>
      </w:pPr>
      <w:rPr>
        <w:rFonts w:ascii="Courier New" w:hAnsi="Courier New" w:hint="default"/>
      </w:rPr>
    </w:lvl>
    <w:lvl w:ilvl="8" w:tplc="6EE0DF26">
      <w:start w:val="1"/>
      <w:numFmt w:val="bullet"/>
      <w:lvlText w:val=""/>
      <w:lvlJc w:val="left"/>
      <w:pPr>
        <w:ind w:left="6840" w:hanging="360"/>
      </w:pPr>
      <w:rPr>
        <w:rFonts w:ascii="Wingdings" w:hAnsi="Wingdings" w:hint="default"/>
      </w:rPr>
    </w:lvl>
  </w:abstractNum>
  <w:abstractNum w:abstractNumId="5" w15:restartNumberingAfterBreak="0">
    <w:nsid w:val="149B1CEB"/>
    <w:multiLevelType w:val="hybridMultilevel"/>
    <w:tmpl w:val="B7B08826"/>
    <w:lvl w:ilvl="0" w:tplc="9CE0C860">
      <w:start w:val="1"/>
      <w:numFmt w:val="bullet"/>
      <w:lvlText w:val=""/>
      <w:lvlJc w:val="left"/>
      <w:pPr>
        <w:ind w:left="720" w:hanging="360"/>
      </w:pPr>
      <w:rPr>
        <w:rFonts w:ascii="Symbol" w:hAnsi="Symbol" w:hint="default"/>
      </w:rPr>
    </w:lvl>
    <w:lvl w:ilvl="1" w:tplc="B994E63E">
      <w:start w:val="1"/>
      <w:numFmt w:val="bullet"/>
      <w:lvlText w:val="o"/>
      <w:lvlJc w:val="left"/>
      <w:pPr>
        <w:ind w:left="1440" w:hanging="360"/>
      </w:pPr>
      <w:rPr>
        <w:rFonts w:ascii="Courier New" w:hAnsi="Courier New" w:hint="default"/>
      </w:rPr>
    </w:lvl>
    <w:lvl w:ilvl="2" w:tplc="99480742">
      <w:start w:val="1"/>
      <w:numFmt w:val="bullet"/>
      <w:lvlText w:val=""/>
      <w:lvlJc w:val="left"/>
      <w:pPr>
        <w:ind w:left="2160" w:hanging="360"/>
      </w:pPr>
      <w:rPr>
        <w:rFonts w:ascii="Wingdings" w:hAnsi="Wingdings" w:hint="default"/>
      </w:rPr>
    </w:lvl>
    <w:lvl w:ilvl="3" w:tplc="EE9A1ECE">
      <w:start w:val="1"/>
      <w:numFmt w:val="bullet"/>
      <w:lvlText w:val=""/>
      <w:lvlJc w:val="left"/>
      <w:pPr>
        <w:ind w:left="2880" w:hanging="360"/>
      </w:pPr>
      <w:rPr>
        <w:rFonts w:ascii="Symbol" w:hAnsi="Symbol" w:hint="default"/>
      </w:rPr>
    </w:lvl>
    <w:lvl w:ilvl="4" w:tplc="35927A6E">
      <w:start w:val="1"/>
      <w:numFmt w:val="bullet"/>
      <w:lvlText w:val="o"/>
      <w:lvlJc w:val="left"/>
      <w:pPr>
        <w:ind w:left="3600" w:hanging="360"/>
      </w:pPr>
      <w:rPr>
        <w:rFonts w:ascii="Courier New" w:hAnsi="Courier New" w:hint="default"/>
      </w:rPr>
    </w:lvl>
    <w:lvl w:ilvl="5" w:tplc="2A2AD58E">
      <w:start w:val="1"/>
      <w:numFmt w:val="bullet"/>
      <w:lvlText w:val=""/>
      <w:lvlJc w:val="left"/>
      <w:pPr>
        <w:ind w:left="4320" w:hanging="360"/>
      </w:pPr>
      <w:rPr>
        <w:rFonts w:ascii="Wingdings" w:hAnsi="Wingdings" w:hint="default"/>
      </w:rPr>
    </w:lvl>
    <w:lvl w:ilvl="6" w:tplc="53A091D8">
      <w:start w:val="1"/>
      <w:numFmt w:val="bullet"/>
      <w:lvlText w:val=""/>
      <w:lvlJc w:val="left"/>
      <w:pPr>
        <w:ind w:left="5040" w:hanging="360"/>
      </w:pPr>
      <w:rPr>
        <w:rFonts w:ascii="Symbol" w:hAnsi="Symbol" w:hint="default"/>
      </w:rPr>
    </w:lvl>
    <w:lvl w:ilvl="7" w:tplc="A8DEEDDC">
      <w:start w:val="1"/>
      <w:numFmt w:val="bullet"/>
      <w:lvlText w:val="o"/>
      <w:lvlJc w:val="left"/>
      <w:pPr>
        <w:ind w:left="5760" w:hanging="360"/>
      </w:pPr>
      <w:rPr>
        <w:rFonts w:ascii="Courier New" w:hAnsi="Courier New" w:hint="default"/>
      </w:rPr>
    </w:lvl>
    <w:lvl w:ilvl="8" w:tplc="914CBD52">
      <w:start w:val="1"/>
      <w:numFmt w:val="bullet"/>
      <w:lvlText w:val=""/>
      <w:lvlJc w:val="left"/>
      <w:pPr>
        <w:ind w:left="6480" w:hanging="360"/>
      </w:pPr>
      <w:rPr>
        <w:rFonts w:ascii="Wingdings" w:hAnsi="Wingdings" w:hint="default"/>
      </w:rPr>
    </w:lvl>
  </w:abstractNum>
  <w:abstractNum w:abstractNumId="6" w15:restartNumberingAfterBreak="0">
    <w:nsid w:val="155E608D"/>
    <w:multiLevelType w:val="hybridMultilevel"/>
    <w:tmpl w:val="8000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3337F"/>
    <w:multiLevelType w:val="multilevel"/>
    <w:tmpl w:val="4EE8755C"/>
    <w:numStyleLink w:val="StyleBulletedSymbolsymbolLeft063cmHanging063cm"/>
  </w:abstractNum>
  <w:abstractNum w:abstractNumId="8" w15:restartNumberingAfterBreak="0">
    <w:nsid w:val="19A91F92"/>
    <w:multiLevelType w:val="multilevel"/>
    <w:tmpl w:val="935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401B4"/>
    <w:multiLevelType w:val="multilevel"/>
    <w:tmpl w:val="00F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36D98"/>
    <w:multiLevelType w:val="multilevel"/>
    <w:tmpl w:val="4EE8755C"/>
    <w:numStyleLink w:val="StyleBulletedSymbolsymbolLeft063cmHanging063cm"/>
  </w:abstractNum>
  <w:abstractNum w:abstractNumId="11" w15:restartNumberingAfterBreak="0">
    <w:nsid w:val="1FDD1C07"/>
    <w:multiLevelType w:val="hybridMultilevel"/>
    <w:tmpl w:val="D958C020"/>
    <w:lvl w:ilvl="0" w:tplc="3CD633DE">
      <w:start w:val="1"/>
      <w:numFmt w:val="bullet"/>
      <w:lvlText w:val=""/>
      <w:lvlJc w:val="left"/>
      <w:pPr>
        <w:ind w:left="720" w:hanging="360"/>
      </w:pPr>
      <w:rPr>
        <w:rFonts w:ascii="Symbol" w:hAnsi="Symbol"/>
      </w:rPr>
    </w:lvl>
    <w:lvl w:ilvl="1" w:tplc="5A9A3FE2">
      <w:start w:val="1"/>
      <w:numFmt w:val="bullet"/>
      <w:lvlText w:val=""/>
      <w:lvlJc w:val="left"/>
      <w:pPr>
        <w:ind w:left="720" w:hanging="360"/>
      </w:pPr>
      <w:rPr>
        <w:rFonts w:ascii="Symbol" w:hAnsi="Symbol"/>
      </w:rPr>
    </w:lvl>
    <w:lvl w:ilvl="2" w:tplc="24A075FE">
      <w:start w:val="1"/>
      <w:numFmt w:val="bullet"/>
      <w:lvlText w:val=""/>
      <w:lvlJc w:val="left"/>
      <w:pPr>
        <w:ind w:left="720" w:hanging="360"/>
      </w:pPr>
      <w:rPr>
        <w:rFonts w:ascii="Symbol" w:hAnsi="Symbol"/>
      </w:rPr>
    </w:lvl>
    <w:lvl w:ilvl="3" w:tplc="F210075C">
      <w:start w:val="1"/>
      <w:numFmt w:val="bullet"/>
      <w:lvlText w:val=""/>
      <w:lvlJc w:val="left"/>
      <w:pPr>
        <w:ind w:left="720" w:hanging="360"/>
      </w:pPr>
      <w:rPr>
        <w:rFonts w:ascii="Symbol" w:hAnsi="Symbol"/>
      </w:rPr>
    </w:lvl>
    <w:lvl w:ilvl="4" w:tplc="B9822C7C">
      <w:start w:val="1"/>
      <w:numFmt w:val="bullet"/>
      <w:lvlText w:val=""/>
      <w:lvlJc w:val="left"/>
      <w:pPr>
        <w:ind w:left="720" w:hanging="360"/>
      </w:pPr>
      <w:rPr>
        <w:rFonts w:ascii="Symbol" w:hAnsi="Symbol"/>
      </w:rPr>
    </w:lvl>
    <w:lvl w:ilvl="5" w:tplc="E5BC0F0C">
      <w:start w:val="1"/>
      <w:numFmt w:val="bullet"/>
      <w:lvlText w:val=""/>
      <w:lvlJc w:val="left"/>
      <w:pPr>
        <w:ind w:left="720" w:hanging="360"/>
      </w:pPr>
      <w:rPr>
        <w:rFonts w:ascii="Symbol" w:hAnsi="Symbol"/>
      </w:rPr>
    </w:lvl>
    <w:lvl w:ilvl="6" w:tplc="B39258A8">
      <w:start w:val="1"/>
      <w:numFmt w:val="bullet"/>
      <w:lvlText w:val=""/>
      <w:lvlJc w:val="left"/>
      <w:pPr>
        <w:ind w:left="720" w:hanging="360"/>
      </w:pPr>
      <w:rPr>
        <w:rFonts w:ascii="Symbol" w:hAnsi="Symbol"/>
      </w:rPr>
    </w:lvl>
    <w:lvl w:ilvl="7" w:tplc="8BBE9C8C">
      <w:start w:val="1"/>
      <w:numFmt w:val="bullet"/>
      <w:lvlText w:val=""/>
      <w:lvlJc w:val="left"/>
      <w:pPr>
        <w:ind w:left="720" w:hanging="360"/>
      </w:pPr>
      <w:rPr>
        <w:rFonts w:ascii="Symbol" w:hAnsi="Symbol"/>
      </w:rPr>
    </w:lvl>
    <w:lvl w:ilvl="8" w:tplc="156C2CB0">
      <w:start w:val="1"/>
      <w:numFmt w:val="bullet"/>
      <w:lvlText w:val=""/>
      <w:lvlJc w:val="left"/>
      <w:pPr>
        <w:ind w:left="720" w:hanging="360"/>
      </w:pPr>
      <w:rPr>
        <w:rFonts w:ascii="Symbol" w:hAnsi="Symbol"/>
      </w:rPr>
    </w:lvl>
  </w:abstractNum>
  <w:abstractNum w:abstractNumId="12" w15:restartNumberingAfterBreak="0">
    <w:nsid w:val="23872245"/>
    <w:multiLevelType w:val="multilevel"/>
    <w:tmpl w:val="4EE8755C"/>
    <w:numStyleLink w:val="StyleBulletedSymbolsymbolLeft063cmHanging063cm"/>
  </w:abstractNum>
  <w:abstractNum w:abstractNumId="13" w15:restartNumberingAfterBreak="0">
    <w:nsid w:val="247143BE"/>
    <w:multiLevelType w:val="multilevel"/>
    <w:tmpl w:val="0C9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B60FD"/>
    <w:multiLevelType w:val="multilevel"/>
    <w:tmpl w:val="4EE8755C"/>
    <w:numStyleLink w:val="StyleBulletedSymbolsymbolLeft063cmHanging063cm"/>
  </w:abstractNum>
  <w:abstractNum w:abstractNumId="15" w15:restartNumberingAfterBreak="0">
    <w:nsid w:val="26ED0F4A"/>
    <w:multiLevelType w:val="multilevel"/>
    <w:tmpl w:val="4EE8755C"/>
    <w:numStyleLink w:val="StyleBulletedSymbolsymbolLeft063cmHanging063cm"/>
  </w:abstractNum>
  <w:abstractNum w:abstractNumId="16" w15:restartNumberingAfterBreak="0">
    <w:nsid w:val="318C003D"/>
    <w:multiLevelType w:val="hybridMultilevel"/>
    <w:tmpl w:val="B78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F6764"/>
    <w:multiLevelType w:val="multilevel"/>
    <w:tmpl w:val="91D643A4"/>
    <w:lvl w:ilvl="0">
      <w:start w:val="1"/>
      <w:numFmt w:val="decimal"/>
      <w:lvlText w:val="%1."/>
      <w:lvlJc w:val="left"/>
      <w:pPr>
        <w:ind w:left="720" w:hanging="360"/>
      </w:pPr>
      <w:rPr>
        <w:rFonts w:hint="default"/>
        <w:i w:val="0"/>
        <w:iCs/>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3E3E36"/>
    <w:multiLevelType w:val="multilevel"/>
    <w:tmpl w:val="4EE8755C"/>
    <w:numStyleLink w:val="StyleBulletedSymbolsymbolLeft063cmHanging063cm"/>
  </w:abstractNum>
  <w:abstractNum w:abstractNumId="19" w15:restartNumberingAfterBreak="0">
    <w:nsid w:val="3AC31CDC"/>
    <w:multiLevelType w:val="multilevel"/>
    <w:tmpl w:val="4EE8755C"/>
    <w:numStyleLink w:val="StyleBulletedSymbolsymbolLeft063cmHanging063cm"/>
  </w:abstractNum>
  <w:abstractNum w:abstractNumId="20" w15:restartNumberingAfterBreak="0">
    <w:nsid w:val="3ADB1FE0"/>
    <w:multiLevelType w:val="multilevel"/>
    <w:tmpl w:val="00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0003A"/>
    <w:multiLevelType w:val="multilevel"/>
    <w:tmpl w:val="4EE8755C"/>
    <w:numStyleLink w:val="StyleBulletedSymbolsymbolLeft063cmHanging063cm"/>
  </w:abstractNum>
  <w:abstractNum w:abstractNumId="22" w15:restartNumberingAfterBreak="0">
    <w:nsid w:val="42643057"/>
    <w:multiLevelType w:val="multilevel"/>
    <w:tmpl w:val="7DA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9497F"/>
    <w:multiLevelType w:val="multilevel"/>
    <w:tmpl w:val="A1CE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772C5"/>
    <w:multiLevelType w:val="multilevel"/>
    <w:tmpl w:val="75AE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3B6287"/>
    <w:multiLevelType w:val="multilevel"/>
    <w:tmpl w:val="4B3E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31F4F"/>
    <w:multiLevelType w:val="hybridMultilevel"/>
    <w:tmpl w:val="65002084"/>
    <w:lvl w:ilvl="0" w:tplc="1C22C884">
      <w:start w:val="1"/>
      <w:numFmt w:val="decimal"/>
      <w:lvlText w:val="%1."/>
      <w:lvlJc w:val="left"/>
      <w:pPr>
        <w:ind w:left="644" w:hanging="360"/>
      </w:pPr>
      <w:rPr>
        <w:b w:val="0"/>
        <w:bCs/>
        <w:sz w:val="22"/>
        <w:szCs w:val="22"/>
      </w:rPr>
    </w:lvl>
    <w:lvl w:ilvl="1" w:tplc="ED325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C049E5"/>
    <w:multiLevelType w:val="hybridMultilevel"/>
    <w:tmpl w:val="475E66E2"/>
    <w:lvl w:ilvl="0" w:tplc="7248D30E">
      <w:start w:val="1"/>
      <w:numFmt w:val="bullet"/>
      <w:lvlText w:val=""/>
      <w:lvlJc w:val="left"/>
      <w:pPr>
        <w:ind w:left="1080" w:hanging="360"/>
      </w:pPr>
      <w:rPr>
        <w:rFonts w:ascii="Symbol" w:hAnsi="Symbol"/>
      </w:rPr>
    </w:lvl>
    <w:lvl w:ilvl="1" w:tplc="6D5A89A0">
      <w:start w:val="1"/>
      <w:numFmt w:val="bullet"/>
      <w:lvlText w:val=""/>
      <w:lvlJc w:val="left"/>
      <w:pPr>
        <w:ind w:left="1080" w:hanging="360"/>
      </w:pPr>
      <w:rPr>
        <w:rFonts w:ascii="Symbol" w:hAnsi="Symbol"/>
      </w:rPr>
    </w:lvl>
    <w:lvl w:ilvl="2" w:tplc="4ACAC024">
      <w:start w:val="1"/>
      <w:numFmt w:val="bullet"/>
      <w:lvlText w:val=""/>
      <w:lvlJc w:val="left"/>
      <w:pPr>
        <w:ind w:left="1080" w:hanging="360"/>
      </w:pPr>
      <w:rPr>
        <w:rFonts w:ascii="Symbol" w:hAnsi="Symbol"/>
      </w:rPr>
    </w:lvl>
    <w:lvl w:ilvl="3" w:tplc="D188CDE4">
      <w:start w:val="1"/>
      <w:numFmt w:val="bullet"/>
      <w:lvlText w:val=""/>
      <w:lvlJc w:val="left"/>
      <w:pPr>
        <w:ind w:left="1080" w:hanging="360"/>
      </w:pPr>
      <w:rPr>
        <w:rFonts w:ascii="Symbol" w:hAnsi="Symbol"/>
      </w:rPr>
    </w:lvl>
    <w:lvl w:ilvl="4" w:tplc="1BD4EF0A">
      <w:start w:val="1"/>
      <w:numFmt w:val="bullet"/>
      <w:lvlText w:val=""/>
      <w:lvlJc w:val="left"/>
      <w:pPr>
        <w:ind w:left="1080" w:hanging="360"/>
      </w:pPr>
      <w:rPr>
        <w:rFonts w:ascii="Symbol" w:hAnsi="Symbol"/>
      </w:rPr>
    </w:lvl>
    <w:lvl w:ilvl="5" w:tplc="0FE2CBC2">
      <w:start w:val="1"/>
      <w:numFmt w:val="bullet"/>
      <w:lvlText w:val=""/>
      <w:lvlJc w:val="left"/>
      <w:pPr>
        <w:ind w:left="1080" w:hanging="360"/>
      </w:pPr>
      <w:rPr>
        <w:rFonts w:ascii="Symbol" w:hAnsi="Symbol"/>
      </w:rPr>
    </w:lvl>
    <w:lvl w:ilvl="6" w:tplc="80A0127E">
      <w:start w:val="1"/>
      <w:numFmt w:val="bullet"/>
      <w:lvlText w:val=""/>
      <w:lvlJc w:val="left"/>
      <w:pPr>
        <w:ind w:left="1080" w:hanging="360"/>
      </w:pPr>
      <w:rPr>
        <w:rFonts w:ascii="Symbol" w:hAnsi="Symbol"/>
      </w:rPr>
    </w:lvl>
    <w:lvl w:ilvl="7" w:tplc="C4D815D4">
      <w:start w:val="1"/>
      <w:numFmt w:val="bullet"/>
      <w:lvlText w:val=""/>
      <w:lvlJc w:val="left"/>
      <w:pPr>
        <w:ind w:left="1080" w:hanging="360"/>
      </w:pPr>
      <w:rPr>
        <w:rFonts w:ascii="Symbol" w:hAnsi="Symbol"/>
      </w:rPr>
    </w:lvl>
    <w:lvl w:ilvl="8" w:tplc="D16A7C38">
      <w:start w:val="1"/>
      <w:numFmt w:val="bullet"/>
      <w:lvlText w:val=""/>
      <w:lvlJc w:val="left"/>
      <w:pPr>
        <w:ind w:left="1080" w:hanging="360"/>
      </w:pPr>
      <w:rPr>
        <w:rFonts w:ascii="Symbol" w:hAnsi="Symbol"/>
      </w:rPr>
    </w:lvl>
  </w:abstractNum>
  <w:abstractNum w:abstractNumId="30" w15:restartNumberingAfterBreak="0">
    <w:nsid w:val="58CE1FE7"/>
    <w:multiLevelType w:val="hybridMultilevel"/>
    <w:tmpl w:val="A7588CBA"/>
    <w:lvl w:ilvl="0" w:tplc="3578CB96">
      <w:start w:val="1"/>
      <w:numFmt w:val="bullet"/>
      <w:lvlText w:val=""/>
      <w:lvlJc w:val="left"/>
      <w:pPr>
        <w:ind w:left="720" w:hanging="360"/>
      </w:pPr>
      <w:rPr>
        <w:rFonts w:ascii="Symbol" w:hAnsi="Symbol" w:hint="default"/>
      </w:rPr>
    </w:lvl>
    <w:lvl w:ilvl="1" w:tplc="F0267596">
      <w:start w:val="1"/>
      <w:numFmt w:val="bullet"/>
      <w:lvlText w:val="o"/>
      <w:lvlJc w:val="left"/>
      <w:pPr>
        <w:ind w:left="1440" w:hanging="360"/>
      </w:pPr>
      <w:rPr>
        <w:rFonts w:ascii="Courier New" w:hAnsi="Courier New" w:hint="default"/>
      </w:rPr>
    </w:lvl>
    <w:lvl w:ilvl="2" w:tplc="91AE297C">
      <w:start w:val="1"/>
      <w:numFmt w:val="bullet"/>
      <w:lvlText w:val=""/>
      <w:lvlJc w:val="left"/>
      <w:pPr>
        <w:ind w:left="2160" w:hanging="360"/>
      </w:pPr>
      <w:rPr>
        <w:rFonts w:ascii="Wingdings" w:hAnsi="Wingdings" w:hint="default"/>
      </w:rPr>
    </w:lvl>
    <w:lvl w:ilvl="3" w:tplc="F8A80816">
      <w:start w:val="1"/>
      <w:numFmt w:val="bullet"/>
      <w:lvlText w:val=""/>
      <w:lvlJc w:val="left"/>
      <w:pPr>
        <w:ind w:left="2880" w:hanging="360"/>
      </w:pPr>
      <w:rPr>
        <w:rFonts w:ascii="Symbol" w:hAnsi="Symbol" w:hint="default"/>
      </w:rPr>
    </w:lvl>
    <w:lvl w:ilvl="4" w:tplc="A20E6834">
      <w:start w:val="1"/>
      <w:numFmt w:val="bullet"/>
      <w:lvlText w:val="o"/>
      <w:lvlJc w:val="left"/>
      <w:pPr>
        <w:ind w:left="3600" w:hanging="360"/>
      </w:pPr>
      <w:rPr>
        <w:rFonts w:ascii="Courier New" w:hAnsi="Courier New" w:hint="default"/>
      </w:rPr>
    </w:lvl>
    <w:lvl w:ilvl="5" w:tplc="0D54C4B2">
      <w:start w:val="1"/>
      <w:numFmt w:val="bullet"/>
      <w:lvlText w:val=""/>
      <w:lvlJc w:val="left"/>
      <w:pPr>
        <w:ind w:left="4320" w:hanging="360"/>
      </w:pPr>
      <w:rPr>
        <w:rFonts w:ascii="Wingdings" w:hAnsi="Wingdings" w:hint="default"/>
      </w:rPr>
    </w:lvl>
    <w:lvl w:ilvl="6" w:tplc="96526BC2">
      <w:start w:val="1"/>
      <w:numFmt w:val="bullet"/>
      <w:lvlText w:val=""/>
      <w:lvlJc w:val="left"/>
      <w:pPr>
        <w:ind w:left="5040" w:hanging="360"/>
      </w:pPr>
      <w:rPr>
        <w:rFonts w:ascii="Symbol" w:hAnsi="Symbol" w:hint="default"/>
      </w:rPr>
    </w:lvl>
    <w:lvl w:ilvl="7" w:tplc="8C84170C">
      <w:start w:val="1"/>
      <w:numFmt w:val="bullet"/>
      <w:lvlText w:val="o"/>
      <w:lvlJc w:val="left"/>
      <w:pPr>
        <w:ind w:left="5760" w:hanging="360"/>
      </w:pPr>
      <w:rPr>
        <w:rFonts w:ascii="Courier New" w:hAnsi="Courier New" w:hint="default"/>
      </w:rPr>
    </w:lvl>
    <w:lvl w:ilvl="8" w:tplc="8DE2C458">
      <w:start w:val="1"/>
      <w:numFmt w:val="bullet"/>
      <w:lvlText w:val=""/>
      <w:lvlJc w:val="left"/>
      <w:pPr>
        <w:ind w:left="6480" w:hanging="360"/>
      </w:pPr>
      <w:rPr>
        <w:rFonts w:ascii="Wingdings" w:hAnsi="Wingdings" w:hint="default"/>
      </w:rPr>
    </w:lvl>
  </w:abstractNum>
  <w:abstractNum w:abstractNumId="31" w15:restartNumberingAfterBreak="0">
    <w:nsid w:val="59DE5732"/>
    <w:multiLevelType w:val="multilevel"/>
    <w:tmpl w:val="4EE8755C"/>
    <w:numStyleLink w:val="StyleBulletedSymbolsymbolLeft063cmHanging063cm"/>
  </w:abstractNum>
  <w:abstractNum w:abstractNumId="32"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B65E1"/>
    <w:multiLevelType w:val="hybridMultilevel"/>
    <w:tmpl w:val="36A263AC"/>
    <w:lvl w:ilvl="0" w:tplc="1DF8339C">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17F1D"/>
    <w:multiLevelType w:val="multilevel"/>
    <w:tmpl w:val="AFE2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952FA3"/>
    <w:multiLevelType w:val="multilevel"/>
    <w:tmpl w:val="6F42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5A9C33"/>
    <w:multiLevelType w:val="hybridMultilevel"/>
    <w:tmpl w:val="5CB4D254"/>
    <w:lvl w:ilvl="0" w:tplc="98963960">
      <w:start w:val="1"/>
      <w:numFmt w:val="decimal"/>
      <w:lvlText w:val="%1."/>
      <w:lvlJc w:val="left"/>
      <w:pPr>
        <w:ind w:left="720" w:hanging="360"/>
      </w:pPr>
    </w:lvl>
    <w:lvl w:ilvl="1" w:tplc="6BB45D52">
      <w:start w:val="1"/>
      <w:numFmt w:val="lowerLetter"/>
      <w:lvlText w:val="%2."/>
      <w:lvlJc w:val="left"/>
      <w:pPr>
        <w:ind w:left="1440" w:hanging="360"/>
      </w:pPr>
    </w:lvl>
    <w:lvl w:ilvl="2" w:tplc="69AC7E3A">
      <w:start w:val="1"/>
      <w:numFmt w:val="lowerRoman"/>
      <w:lvlText w:val="%3."/>
      <w:lvlJc w:val="right"/>
      <w:pPr>
        <w:ind w:left="2160" w:hanging="180"/>
      </w:pPr>
    </w:lvl>
    <w:lvl w:ilvl="3" w:tplc="FA122676">
      <w:start w:val="1"/>
      <w:numFmt w:val="decimal"/>
      <w:lvlText w:val="%4."/>
      <w:lvlJc w:val="left"/>
      <w:pPr>
        <w:ind w:left="2880" w:hanging="360"/>
      </w:pPr>
    </w:lvl>
    <w:lvl w:ilvl="4" w:tplc="E9DAD642">
      <w:start w:val="1"/>
      <w:numFmt w:val="lowerLetter"/>
      <w:lvlText w:val="%5."/>
      <w:lvlJc w:val="left"/>
      <w:pPr>
        <w:ind w:left="3600" w:hanging="360"/>
      </w:pPr>
    </w:lvl>
    <w:lvl w:ilvl="5" w:tplc="5A420574">
      <w:start w:val="1"/>
      <w:numFmt w:val="lowerRoman"/>
      <w:lvlText w:val="%6."/>
      <w:lvlJc w:val="right"/>
      <w:pPr>
        <w:ind w:left="4320" w:hanging="180"/>
      </w:pPr>
    </w:lvl>
    <w:lvl w:ilvl="6" w:tplc="94643DF8">
      <w:start w:val="1"/>
      <w:numFmt w:val="decimal"/>
      <w:lvlText w:val="%7."/>
      <w:lvlJc w:val="left"/>
      <w:pPr>
        <w:ind w:left="5040" w:hanging="360"/>
      </w:pPr>
    </w:lvl>
    <w:lvl w:ilvl="7" w:tplc="D29056A0">
      <w:start w:val="1"/>
      <w:numFmt w:val="lowerLetter"/>
      <w:lvlText w:val="%8."/>
      <w:lvlJc w:val="left"/>
      <w:pPr>
        <w:ind w:left="5760" w:hanging="360"/>
      </w:pPr>
    </w:lvl>
    <w:lvl w:ilvl="8" w:tplc="D20EF3D8">
      <w:start w:val="1"/>
      <w:numFmt w:val="lowerRoman"/>
      <w:lvlText w:val="%9."/>
      <w:lvlJc w:val="right"/>
      <w:pPr>
        <w:ind w:left="6480" w:hanging="180"/>
      </w:pPr>
    </w:lvl>
  </w:abstractNum>
  <w:abstractNum w:abstractNumId="38" w15:restartNumberingAfterBreak="0">
    <w:nsid w:val="6B283453"/>
    <w:multiLevelType w:val="hybridMultilevel"/>
    <w:tmpl w:val="03402A50"/>
    <w:lvl w:ilvl="0" w:tplc="87F6939A">
      <w:start w:val="1"/>
      <w:numFmt w:val="bullet"/>
      <w:lvlText w:val=""/>
      <w:lvlJc w:val="left"/>
      <w:pPr>
        <w:ind w:left="720" w:hanging="360"/>
      </w:pPr>
      <w:rPr>
        <w:rFonts w:ascii="Symbol" w:hAnsi="Symbol"/>
      </w:rPr>
    </w:lvl>
    <w:lvl w:ilvl="1" w:tplc="FFE81E24">
      <w:start w:val="1"/>
      <w:numFmt w:val="bullet"/>
      <w:lvlText w:val=""/>
      <w:lvlJc w:val="left"/>
      <w:pPr>
        <w:ind w:left="720" w:hanging="360"/>
      </w:pPr>
      <w:rPr>
        <w:rFonts w:ascii="Symbol" w:hAnsi="Symbol"/>
      </w:rPr>
    </w:lvl>
    <w:lvl w:ilvl="2" w:tplc="B2A056A8">
      <w:start w:val="1"/>
      <w:numFmt w:val="bullet"/>
      <w:lvlText w:val=""/>
      <w:lvlJc w:val="left"/>
      <w:pPr>
        <w:ind w:left="720" w:hanging="360"/>
      </w:pPr>
      <w:rPr>
        <w:rFonts w:ascii="Symbol" w:hAnsi="Symbol"/>
      </w:rPr>
    </w:lvl>
    <w:lvl w:ilvl="3" w:tplc="D9D8F27A">
      <w:start w:val="1"/>
      <w:numFmt w:val="bullet"/>
      <w:lvlText w:val=""/>
      <w:lvlJc w:val="left"/>
      <w:pPr>
        <w:ind w:left="720" w:hanging="360"/>
      </w:pPr>
      <w:rPr>
        <w:rFonts w:ascii="Symbol" w:hAnsi="Symbol"/>
      </w:rPr>
    </w:lvl>
    <w:lvl w:ilvl="4" w:tplc="B7AAA6AA">
      <w:start w:val="1"/>
      <w:numFmt w:val="bullet"/>
      <w:lvlText w:val=""/>
      <w:lvlJc w:val="left"/>
      <w:pPr>
        <w:ind w:left="720" w:hanging="360"/>
      </w:pPr>
      <w:rPr>
        <w:rFonts w:ascii="Symbol" w:hAnsi="Symbol"/>
      </w:rPr>
    </w:lvl>
    <w:lvl w:ilvl="5" w:tplc="4EFEBE1E">
      <w:start w:val="1"/>
      <w:numFmt w:val="bullet"/>
      <w:lvlText w:val=""/>
      <w:lvlJc w:val="left"/>
      <w:pPr>
        <w:ind w:left="720" w:hanging="360"/>
      </w:pPr>
      <w:rPr>
        <w:rFonts w:ascii="Symbol" w:hAnsi="Symbol"/>
      </w:rPr>
    </w:lvl>
    <w:lvl w:ilvl="6" w:tplc="2F681250">
      <w:start w:val="1"/>
      <w:numFmt w:val="bullet"/>
      <w:lvlText w:val=""/>
      <w:lvlJc w:val="left"/>
      <w:pPr>
        <w:ind w:left="720" w:hanging="360"/>
      </w:pPr>
      <w:rPr>
        <w:rFonts w:ascii="Symbol" w:hAnsi="Symbol"/>
      </w:rPr>
    </w:lvl>
    <w:lvl w:ilvl="7" w:tplc="09EE581A">
      <w:start w:val="1"/>
      <w:numFmt w:val="bullet"/>
      <w:lvlText w:val=""/>
      <w:lvlJc w:val="left"/>
      <w:pPr>
        <w:ind w:left="720" w:hanging="360"/>
      </w:pPr>
      <w:rPr>
        <w:rFonts w:ascii="Symbol" w:hAnsi="Symbol"/>
      </w:rPr>
    </w:lvl>
    <w:lvl w:ilvl="8" w:tplc="37AC4AEE">
      <w:start w:val="1"/>
      <w:numFmt w:val="bullet"/>
      <w:lvlText w:val=""/>
      <w:lvlJc w:val="left"/>
      <w:pPr>
        <w:ind w:left="720" w:hanging="360"/>
      </w:pPr>
      <w:rPr>
        <w:rFonts w:ascii="Symbol" w:hAnsi="Symbol"/>
      </w:rPr>
    </w:lvl>
  </w:abstractNum>
  <w:abstractNum w:abstractNumId="39" w15:restartNumberingAfterBreak="0">
    <w:nsid w:val="6DF359B7"/>
    <w:multiLevelType w:val="hybridMultilevel"/>
    <w:tmpl w:val="32CAC772"/>
    <w:lvl w:ilvl="0" w:tplc="EC1C907E">
      <w:start w:val="1"/>
      <w:numFmt w:val="bullet"/>
      <w:lvlText w:val=""/>
      <w:lvlJc w:val="left"/>
      <w:pPr>
        <w:ind w:left="720" w:hanging="360"/>
      </w:pPr>
      <w:rPr>
        <w:rFonts w:ascii="Symbol" w:hAnsi="Symbol"/>
      </w:rPr>
    </w:lvl>
    <w:lvl w:ilvl="1" w:tplc="AEBCDDF2">
      <w:start w:val="1"/>
      <w:numFmt w:val="bullet"/>
      <w:lvlText w:val=""/>
      <w:lvlJc w:val="left"/>
      <w:pPr>
        <w:ind w:left="720" w:hanging="360"/>
      </w:pPr>
      <w:rPr>
        <w:rFonts w:ascii="Symbol" w:hAnsi="Symbol"/>
      </w:rPr>
    </w:lvl>
    <w:lvl w:ilvl="2" w:tplc="4ADC52E4">
      <w:start w:val="1"/>
      <w:numFmt w:val="bullet"/>
      <w:lvlText w:val=""/>
      <w:lvlJc w:val="left"/>
      <w:pPr>
        <w:ind w:left="720" w:hanging="360"/>
      </w:pPr>
      <w:rPr>
        <w:rFonts w:ascii="Symbol" w:hAnsi="Symbol"/>
      </w:rPr>
    </w:lvl>
    <w:lvl w:ilvl="3" w:tplc="64A47F28">
      <w:start w:val="1"/>
      <w:numFmt w:val="bullet"/>
      <w:lvlText w:val=""/>
      <w:lvlJc w:val="left"/>
      <w:pPr>
        <w:ind w:left="720" w:hanging="360"/>
      </w:pPr>
      <w:rPr>
        <w:rFonts w:ascii="Symbol" w:hAnsi="Symbol"/>
      </w:rPr>
    </w:lvl>
    <w:lvl w:ilvl="4" w:tplc="9A30C2CA">
      <w:start w:val="1"/>
      <w:numFmt w:val="bullet"/>
      <w:lvlText w:val=""/>
      <w:lvlJc w:val="left"/>
      <w:pPr>
        <w:ind w:left="720" w:hanging="360"/>
      </w:pPr>
      <w:rPr>
        <w:rFonts w:ascii="Symbol" w:hAnsi="Symbol"/>
      </w:rPr>
    </w:lvl>
    <w:lvl w:ilvl="5" w:tplc="717615A4">
      <w:start w:val="1"/>
      <w:numFmt w:val="bullet"/>
      <w:lvlText w:val=""/>
      <w:lvlJc w:val="left"/>
      <w:pPr>
        <w:ind w:left="720" w:hanging="360"/>
      </w:pPr>
      <w:rPr>
        <w:rFonts w:ascii="Symbol" w:hAnsi="Symbol"/>
      </w:rPr>
    </w:lvl>
    <w:lvl w:ilvl="6" w:tplc="AD16B904">
      <w:start w:val="1"/>
      <w:numFmt w:val="bullet"/>
      <w:lvlText w:val=""/>
      <w:lvlJc w:val="left"/>
      <w:pPr>
        <w:ind w:left="720" w:hanging="360"/>
      </w:pPr>
      <w:rPr>
        <w:rFonts w:ascii="Symbol" w:hAnsi="Symbol"/>
      </w:rPr>
    </w:lvl>
    <w:lvl w:ilvl="7" w:tplc="5DEA31A2">
      <w:start w:val="1"/>
      <w:numFmt w:val="bullet"/>
      <w:lvlText w:val=""/>
      <w:lvlJc w:val="left"/>
      <w:pPr>
        <w:ind w:left="720" w:hanging="360"/>
      </w:pPr>
      <w:rPr>
        <w:rFonts w:ascii="Symbol" w:hAnsi="Symbol"/>
      </w:rPr>
    </w:lvl>
    <w:lvl w:ilvl="8" w:tplc="60E841FE">
      <w:start w:val="1"/>
      <w:numFmt w:val="bullet"/>
      <w:lvlText w:val=""/>
      <w:lvlJc w:val="left"/>
      <w:pPr>
        <w:ind w:left="720" w:hanging="360"/>
      </w:pPr>
      <w:rPr>
        <w:rFonts w:ascii="Symbol" w:hAnsi="Symbol"/>
      </w:rPr>
    </w:lvl>
  </w:abstractNum>
  <w:abstractNum w:abstractNumId="40" w15:restartNumberingAfterBreak="0">
    <w:nsid w:val="6F850DA1"/>
    <w:multiLevelType w:val="multilevel"/>
    <w:tmpl w:val="4EE8755C"/>
    <w:numStyleLink w:val="StyleBulletedSymbolsymbolLeft063cmHanging063cm"/>
  </w:abstractNum>
  <w:abstractNum w:abstractNumId="41" w15:restartNumberingAfterBreak="0">
    <w:nsid w:val="6FA720F1"/>
    <w:multiLevelType w:val="hybridMultilevel"/>
    <w:tmpl w:val="054ED28E"/>
    <w:lvl w:ilvl="0" w:tplc="20EC7142">
      <w:start w:val="1"/>
      <w:numFmt w:val="bullet"/>
      <w:lvlText w:val=""/>
      <w:lvlJc w:val="left"/>
      <w:pPr>
        <w:ind w:left="1440" w:hanging="360"/>
      </w:pPr>
      <w:rPr>
        <w:rFonts w:ascii="Symbol" w:hAnsi="Symbol"/>
      </w:rPr>
    </w:lvl>
    <w:lvl w:ilvl="1" w:tplc="872899DE">
      <w:start w:val="1"/>
      <w:numFmt w:val="bullet"/>
      <w:lvlText w:val=""/>
      <w:lvlJc w:val="left"/>
      <w:pPr>
        <w:ind w:left="1440" w:hanging="360"/>
      </w:pPr>
      <w:rPr>
        <w:rFonts w:ascii="Symbol" w:hAnsi="Symbol"/>
      </w:rPr>
    </w:lvl>
    <w:lvl w:ilvl="2" w:tplc="7C7E7DAE">
      <w:start w:val="1"/>
      <w:numFmt w:val="bullet"/>
      <w:lvlText w:val=""/>
      <w:lvlJc w:val="left"/>
      <w:pPr>
        <w:ind w:left="1440" w:hanging="360"/>
      </w:pPr>
      <w:rPr>
        <w:rFonts w:ascii="Symbol" w:hAnsi="Symbol"/>
      </w:rPr>
    </w:lvl>
    <w:lvl w:ilvl="3" w:tplc="19043038">
      <w:start w:val="1"/>
      <w:numFmt w:val="bullet"/>
      <w:lvlText w:val=""/>
      <w:lvlJc w:val="left"/>
      <w:pPr>
        <w:ind w:left="1440" w:hanging="360"/>
      </w:pPr>
      <w:rPr>
        <w:rFonts w:ascii="Symbol" w:hAnsi="Symbol"/>
      </w:rPr>
    </w:lvl>
    <w:lvl w:ilvl="4" w:tplc="3892C080">
      <w:start w:val="1"/>
      <w:numFmt w:val="bullet"/>
      <w:lvlText w:val=""/>
      <w:lvlJc w:val="left"/>
      <w:pPr>
        <w:ind w:left="1440" w:hanging="360"/>
      </w:pPr>
      <w:rPr>
        <w:rFonts w:ascii="Symbol" w:hAnsi="Symbol"/>
      </w:rPr>
    </w:lvl>
    <w:lvl w:ilvl="5" w:tplc="68341B9A">
      <w:start w:val="1"/>
      <w:numFmt w:val="bullet"/>
      <w:lvlText w:val=""/>
      <w:lvlJc w:val="left"/>
      <w:pPr>
        <w:ind w:left="1440" w:hanging="360"/>
      </w:pPr>
      <w:rPr>
        <w:rFonts w:ascii="Symbol" w:hAnsi="Symbol"/>
      </w:rPr>
    </w:lvl>
    <w:lvl w:ilvl="6" w:tplc="59A45716">
      <w:start w:val="1"/>
      <w:numFmt w:val="bullet"/>
      <w:lvlText w:val=""/>
      <w:lvlJc w:val="left"/>
      <w:pPr>
        <w:ind w:left="1440" w:hanging="360"/>
      </w:pPr>
      <w:rPr>
        <w:rFonts w:ascii="Symbol" w:hAnsi="Symbol"/>
      </w:rPr>
    </w:lvl>
    <w:lvl w:ilvl="7" w:tplc="5200389A">
      <w:start w:val="1"/>
      <w:numFmt w:val="bullet"/>
      <w:lvlText w:val=""/>
      <w:lvlJc w:val="left"/>
      <w:pPr>
        <w:ind w:left="1440" w:hanging="360"/>
      </w:pPr>
      <w:rPr>
        <w:rFonts w:ascii="Symbol" w:hAnsi="Symbol"/>
      </w:rPr>
    </w:lvl>
    <w:lvl w:ilvl="8" w:tplc="CA70B1CE">
      <w:start w:val="1"/>
      <w:numFmt w:val="bullet"/>
      <w:lvlText w:val=""/>
      <w:lvlJc w:val="left"/>
      <w:pPr>
        <w:ind w:left="1440" w:hanging="360"/>
      </w:pPr>
      <w:rPr>
        <w:rFonts w:ascii="Symbol" w:hAnsi="Symbol"/>
      </w:rPr>
    </w:lvl>
  </w:abstractNum>
  <w:abstractNum w:abstractNumId="42"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E97ED3"/>
    <w:multiLevelType w:val="multilevel"/>
    <w:tmpl w:val="7A54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46" w15:restartNumberingAfterBreak="0">
    <w:nsid w:val="7C871002"/>
    <w:multiLevelType w:val="hybridMultilevel"/>
    <w:tmpl w:val="85941FD0"/>
    <w:lvl w:ilvl="0" w:tplc="AE58052E">
      <w:start w:val="1"/>
      <w:numFmt w:val="bullet"/>
      <w:lvlText w:val=""/>
      <w:lvlJc w:val="left"/>
      <w:pPr>
        <w:ind w:left="1440" w:hanging="360"/>
      </w:pPr>
      <w:rPr>
        <w:rFonts w:ascii="Symbol" w:hAnsi="Symbol"/>
      </w:rPr>
    </w:lvl>
    <w:lvl w:ilvl="1" w:tplc="37C6EF4A">
      <w:start w:val="1"/>
      <w:numFmt w:val="bullet"/>
      <w:lvlText w:val=""/>
      <w:lvlJc w:val="left"/>
      <w:pPr>
        <w:ind w:left="1440" w:hanging="360"/>
      </w:pPr>
      <w:rPr>
        <w:rFonts w:ascii="Symbol" w:hAnsi="Symbol"/>
      </w:rPr>
    </w:lvl>
    <w:lvl w:ilvl="2" w:tplc="87847070">
      <w:start w:val="1"/>
      <w:numFmt w:val="bullet"/>
      <w:lvlText w:val=""/>
      <w:lvlJc w:val="left"/>
      <w:pPr>
        <w:ind w:left="1440" w:hanging="360"/>
      </w:pPr>
      <w:rPr>
        <w:rFonts w:ascii="Symbol" w:hAnsi="Symbol"/>
      </w:rPr>
    </w:lvl>
    <w:lvl w:ilvl="3" w:tplc="EA069F7C">
      <w:start w:val="1"/>
      <w:numFmt w:val="bullet"/>
      <w:lvlText w:val=""/>
      <w:lvlJc w:val="left"/>
      <w:pPr>
        <w:ind w:left="1440" w:hanging="360"/>
      </w:pPr>
      <w:rPr>
        <w:rFonts w:ascii="Symbol" w:hAnsi="Symbol"/>
      </w:rPr>
    </w:lvl>
    <w:lvl w:ilvl="4" w:tplc="F48C2570">
      <w:start w:val="1"/>
      <w:numFmt w:val="bullet"/>
      <w:lvlText w:val=""/>
      <w:lvlJc w:val="left"/>
      <w:pPr>
        <w:ind w:left="1440" w:hanging="360"/>
      </w:pPr>
      <w:rPr>
        <w:rFonts w:ascii="Symbol" w:hAnsi="Symbol"/>
      </w:rPr>
    </w:lvl>
    <w:lvl w:ilvl="5" w:tplc="B74673BA">
      <w:start w:val="1"/>
      <w:numFmt w:val="bullet"/>
      <w:lvlText w:val=""/>
      <w:lvlJc w:val="left"/>
      <w:pPr>
        <w:ind w:left="1440" w:hanging="360"/>
      </w:pPr>
      <w:rPr>
        <w:rFonts w:ascii="Symbol" w:hAnsi="Symbol"/>
      </w:rPr>
    </w:lvl>
    <w:lvl w:ilvl="6" w:tplc="124E8E6A">
      <w:start w:val="1"/>
      <w:numFmt w:val="bullet"/>
      <w:lvlText w:val=""/>
      <w:lvlJc w:val="left"/>
      <w:pPr>
        <w:ind w:left="1440" w:hanging="360"/>
      </w:pPr>
      <w:rPr>
        <w:rFonts w:ascii="Symbol" w:hAnsi="Symbol"/>
      </w:rPr>
    </w:lvl>
    <w:lvl w:ilvl="7" w:tplc="0D04BFCA">
      <w:start w:val="1"/>
      <w:numFmt w:val="bullet"/>
      <w:lvlText w:val=""/>
      <w:lvlJc w:val="left"/>
      <w:pPr>
        <w:ind w:left="1440" w:hanging="360"/>
      </w:pPr>
      <w:rPr>
        <w:rFonts w:ascii="Symbol" w:hAnsi="Symbol"/>
      </w:rPr>
    </w:lvl>
    <w:lvl w:ilvl="8" w:tplc="4D2C10CE">
      <w:start w:val="1"/>
      <w:numFmt w:val="bullet"/>
      <w:lvlText w:val=""/>
      <w:lvlJc w:val="left"/>
      <w:pPr>
        <w:ind w:left="1440" w:hanging="360"/>
      </w:pPr>
      <w:rPr>
        <w:rFonts w:ascii="Symbol" w:hAnsi="Symbol"/>
      </w:rPr>
    </w:lvl>
  </w:abstractNum>
  <w:abstractNum w:abstractNumId="47" w15:restartNumberingAfterBreak="0">
    <w:nsid w:val="7DF607E1"/>
    <w:multiLevelType w:val="multilevel"/>
    <w:tmpl w:val="4EE8755C"/>
    <w:numStyleLink w:val="StyleBulletedSymbolsymbolLeft063cmHanging063cm"/>
  </w:abstractNum>
  <w:abstractNum w:abstractNumId="48" w15:restartNumberingAfterBreak="0">
    <w:nsid w:val="7E901225"/>
    <w:multiLevelType w:val="hybridMultilevel"/>
    <w:tmpl w:val="16BA64B2"/>
    <w:lvl w:ilvl="0" w:tplc="7ABE6D62">
      <w:start w:val="1"/>
      <w:numFmt w:val="decimal"/>
      <w:lvlText w:val="%1."/>
      <w:lvlJc w:val="left"/>
      <w:pPr>
        <w:ind w:left="720" w:hanging="360"/>
      </w:pPr>
    </w:lvl>
    <w:lvl w:ilvl="1" w:tplc="CEA88B60">
      <w:start w:val="1"/>
      <w:numFmt w:val="lowerLetter"/>
      <w:lvlText w:val="%2."/>
      <w:lvlJc w:val="left"/>
      <w:pPr>
        <w:ind w:left="1440" w:hanging="360"/>
      </w:pPr>
    </w:lvl>
    <w:lvl w:ilvl="2" w:tplc="856CEDCE">
      <w:start w:val="1"/>
      <w:numFmt w:val="lowerRoman"/>
      <w:lvlText w:val="%3."/>
      <w:lvlJc w:val="right"/>
      <w:pPr>
        <w:ind w:left="2160" w:hanging="180"/>
      </w:pPr>
    </w:lvl>
    <w:lvl w:ilvl="3" w:tplc="85E646F2">
      <w:start w:val="1"/>
      <w:numFmt w:val="decimal"/>
      <w:lvlText w:val="%4."/>
      <w:lvlJc w:val="left"/>
      <w:pPr>
        <w:ind w:left="2880" w:hanging="360"/>
      </w:pPr>
    </w:lvl>
    <w:lvl w:ilvl="4" w:tplc="352AFB54">
      <w:start w:val="1"/>
      <w:numFmt w:val="lowerLetter"/>
      <w:lvlText w:val="%5."/>
      <w:lvlJc w:val="left"/>
      <w:pPr>
        <w:ind w:left="3600" w:hanging="360"/>
      </w:pPr>
    </w:lvl>
    <w:lvl w:ilvl="5" w:tplc="5BB47786">
      <w:start w:val="1"/>
      <w:numFmt w:val="lowerRoman"/>
      <w:lvlText w:val="%6."/>
      <w:lvlJc w:val="right"/>
      <w:pPr>
        <w:ind w:left="4320" w:hanging="180"/>
      </w:pPr>
    </w:lvl>
    <w:lvl w:ilvl="6" w:tplc="E0F263D0">
      <w:start w:val="1"/>
      <w:numFmt w:val="decimal"/>
      <w:lvlText w:val="%7."/>
      <w:lvlJc w:val="left"/>
      <w:pPr>
        <w:ind w:left="5040" w:hanging="360"/>
      </w:pPr>
    </w:lvl>
    <w:lvl w:ilvl="7" w:tplc="7EEA784C">
      <w:start w:val="1"/>
      <w:numFmt w:val="lowerLetter"/>
      <w:lvlText w:val="%8."/>
      <w:lvlJc w:val="left"/>
      <w:pPr>
        <w:ind w:left="5760" w:hanging="360"/>
      </w:pPr>
    </w:lvl>
    <w:lvl w:ilvl="8" w:tplc="7CC645C2">
      <w:start w:val="1"/>
      <w:numFmt w:val="lowerRoman"/>
      <w:lvlText w:val="%9."/>
      <w:lvlJc w:val="right"/>
      <w:pPr>
        <w:ind w:left="6480" w:hanging="180"/>
      </w:pPr>
    </w:lvl>
  </w:abstractNum>
  <w:abstractNum w:abstractNumId="49" w15:restartNumberingAfterBreak="0">
    <w:nsid w:val="7FD84E33"/>
    <w:multiLevelType w:val="multilevel"/>
    <w:tmpl w:val="4EE8755C"/>
    <w:numStyleLink w:val="StyleBulletedSymbolsymbolLeft063cmHanging063cm"/>
  </w:abstractNum>
  <w:num w:numId="1" w16cid:durableId="1296105653">
    <w:abstractNumId w:val="48"/>
  </w:num>
  <w:num w:numId="2" w16cid:durableId="1380789226">
    <w:abstractNumId w:val="30"/>
  </w:num>
  <w:num w:numId="3" w16cid:durableId="91584707">
    <w:abstractNumId w:val="37"/>
  </w:num>
  <w:num w:numId="4" w16cid:durableId="1818571060">
    <w:abstractNumId w:val="5"/>
  </w:num>
  <w:num w:numId="5" w16cid:durableId="585499605">
    <w:abstractNumId w:val="3"/>
  </w:num>
  <w:num w:numId="6" w16cid:durableId="1083644865">
    <w:abstractNumId w:val="45"/>
  </w:num>
  <w:num w:numId="7" w16cid:durableId="634601385">
    <w:abstractNumId w:val="26"/>
  </w:num>
  <w:num w:numId="8" w16cid:durableId="1239251535">
    <w:abstractNumId w:val="1"/>
  </w:num>
  <w:num w:numId="9" w16cid:durableId="155651943">
    <w:abstractNumId w:val="10"/>
  </w:num>
  <w:num w:numId="10" w16cid:durableId="1486119941">
    <w:abstractNumId w:val="40"/>
  </w:num>
  <w:num w:numId="11" w16cid:durableId="1760910913">
    <w:abstractNumId w:val="12"/>
  </w:num>
  <w:num w:numId="12" w16cid:durableId="577784185">
    <w:abstractNumId w:val="31"/>
  </w:num>
  <w:num w:numId="13" w16cid:durableId="488137434">
    <w:abstractNumId w:val="7"/>
  </w:num>
  <w:num w:numId="14" w16cid:durableId="1475829797">
    <w:abstractNumId w:val="21"/>
  </w:num>
  <w:num w:numId="15" w16cid:durableId="1850555710">
    <w:abstractNumId w:val="14"/>
  </w:num>
  <w:num w:numId="16" w16cid:durableId="294138622">
    <w:abstractNumId w:val="49"/>
  </w:num>
  <w:num w:numId="17" w16cid:durableId="603730143">
    <w:abstractNumId w:val="15"/>
  </w:num>
  <w:num w:numId="18" w16cid:durableId="90048753">
    <w:abstractNumId w:val="18"/>
  </w:num>
  <w:num w:numId="19" w16cid:durableId="2055108712">
    <w:abstractNumId w:val="47"/>
  </w:num>
  <w:num w:numId="20" w16cid:durableId="1986467975">
    <w:abstractNumId w:val="19"/>
  </w:num>
  <w:num w:numId="21" w16cid:durableId="1953510333">
    <w:abstractNumId w:val="33"/>
  </w:num>
  <w:num w:numId="22" w16cid:durableId="1442533540">
    <w:abstractNumId w:val="32"/>
  </w:num>
  <w:num w:numId="23" w16cid:durableId="2098667573">
    <w:abstractNumId w:val="44"/>
  </w:num>
  <w:num w:numId="24" w16cid:durableId="995500202">
    <w:abstractNumId w:val="36"/>
  </w:num>
  <w:num w:numId="25" w16cid:durableId="12004136">
    <w:abstractNumId w:val="0"/>
  </w:num>
  <w:num w:numId="26" w16cid:durableId="725884050">
    <w:abstractNumId w:val="17"/>
  </w:num>
  <w:num w:numId="27" w16cid:durableId="1299648919">
    <w:abstractNumId w:val="2"/>
  </w:num>
  <w:num w:numId="28" w16cid:durableId="573048157">
    <w:abstractNumId w:val="34"/>
  </w:num>
  <w:num w:numId="29" w16cid:durableId="1827741364">
    <w:abstractNumId w:val="6"/>
  </w:num>
  <w:num w:numId="30" w16cid:durableId="881600382">
    <w:abstractNumId w:val="8"/>
  </w:num>
  <w:num w:numId="31" w16cid:durableId="1161196870">
    <w:abstractNumId w:val="20"/>
  </w:num>
  <w:num w:numId="32" w16cid:durableId="551235975">
    <w:abstractNumId w:val="23"/>
  </w:num>
  <w:num w:numId="33" w16cid:durableId="289635581">
    <w:abstractNumId w:val="46"/>
  </w:num>
  <w:num w:numId="34" w16cid:durableId="199361234">
    <w:abstractNumId w:val="38"/>
  </w:num>
  <w:num w:numId="35" w16cid:durableId="1362243633">
    <w:abstractNumId w:val="42"/>
  </w:num>
  <w:num w:numId="36" w16cid:durableId="1090279367">
    <w:abstractNumId w:val="16"/>
  </w:num>
  <w:num w:numId="37" w16cid:durableId="38408445">
    <w:abstractNumId w:val="39"/>
  </w:num>
  <w:num w:numId="38" w16cid:durableId="1535190294">
    <w:abstractNumId w:val="11"/>
  </w:num>
  <w:num w:numId="39" w16cid:durableId="104425272">
    <w:abstractNumId w:val="29"/>
  </w:num>
  <w:num w:numId="40" w16cid:durableId="517743879">
    <w:abstractNumId w:val="24"/>
  </w:num>
  <w:num w:numId="41" w16cid:durableId="915355493">
    <w:abstractNumId w:val="43"/>
  </w:num>
  <w:num w:numId="42" w16cid:durableId="1464035962">
    <w:abstractNumId w:val="27"/>
  </w:num>
  <w:num w:numId="43" w16cid:durableId="1117259346">
    <w:abstractNumId w:val="25"/>
  </w:num>
  <w:num w:numId="44" w16cid:durableId="1469786780">
    <w:abstractNumId w:val="13"/>
  </w:num>
  <w:num w:numId="45" w16cid:durableId="1316762788">
    <w:abstractNumId w:val="41"/>
  </w:num>
  <w:num w:numId="46" w16cid:durableId="505367852">
    <w:abstractNumId w:val="22"/>
  </w:num>
  <w:num w:numId="47" w16cid:durableId="1927379775">
    <w:abstractNumId w:val="9"/>
  </w:num>
  <w:num w:numId="48" w16cid:durableId="1624263270">
    <w:abstractNumId w:val="35"/>
  </w:num>
  <w:num w:numId="49" w16cid:durableId="1797991682">
    <w:abstractNumId w:val="28"/>
  </w:num>
  <w:num w:numId="50" w16cid:durableId="47233274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1EDE"/>
    <w:rsid w:val="00010F72"/>
    <w:rsid w:val="00012FB4"/>
    <w:rsid w:val="000151E5"/>
    <w:rsid w:val="000212DA"/>
    <w:rsid w:val="00021AD4"/>
    <w:rsid w:val="0002298F"/>
    <w:rsid w:val="00025C44"/>
    <w:rsid w:val="00034100"/>
    <w:rsid w:val="00035208"/>
    <w:rsid w:val="0004033F"/>
    <w:rsid w:val="00040AE1"/>
    <w:rsid w:val="0004216C"/>
    <w:rsid w:val="000429AD"/>
    <w:rsid w:val="00043F5F"/>
    <w:rsid w:val="00045E0C"/>
    <w:rsid w:val="00047369"/>
    <w:rsid w:val="000541E9"/>
    <w:rsid w:val="0005488C"/>
    <w:rsid w:val="000558D0"/>
    <w:rsid w:val="00055E13"/>
    <w:rsid w:val="00056517"/>
    <w:rsid w:val="00056766"/>
    <w:rsid w:val="00060EA5"/>
    <w:rsid w:val="00066506"/>
    <w:rsid w:val="00067767"/>
    <w:rsid w:val="00072E75"/>
    <w:rsid w:val="000826F4"/>
    <w:rsid w:val="0008660C"/>
    <w:rsid w:val="000922AB"/>
    <w:rsid w:val="000951A3"/>
    <w:rsid w:val="00095839"/>
    <w:rsid w:val="000972C7"/>
    <w:rsid w:val="000A1FF0"/>
    <w:rsid w:val="000A6AEA"/>
    <w:rsid w:val="000B3345"/>
    <w:rsid w:val="000B527A"/>
    <w:rsid w:val="000B689D"/>
    <w:rsid w:val="000C3B5A"/>
    <w:rsid w:val="000C42ED"/>
    <w:rsid w:val="000C6BF8"/>
    <w:rsid w:val="000C7D44"/>
    <w:rsid w:val="000C7E35"/>
    <w:rsid w:val="000D382A"/>
    <w:rsid w:val="000E2093"/>
    <w:rsid w:val="000E31C5"/>
    <w:rsid w:val="000E50AD"/>
    <w:rsid w:val="000F3FB3"/>
    <w:rsid w:val="000F4060"/>
    <w:rsid w:val="000F767E"/>
    <w:rsid w:val="00100D48"/>
    <w:rsid w:val="0010311F"/>
    <w:rsid w:val="0010581E"/>
    <w:rsid w:val="001076FF"/>
    <w:rsid w:val="0011176B"/>
    <w:rsid w:val="00112A47"/>
    <w:rsid w:val="00115AFC"/>
    <w:rsid w:val="00121582"/>
    <w:rsid w:val="001220D7"/>
    <w:rsid w:val="0012486B"/>
    <w:rsid w:val="001268DF"/>
    <w:rsid w:val="001269BA"/>
    <w:rsid w:val="0013039C"/>
    <w:rsid w:val="00133149"/>
    <w:rsid w:val="00134C95"/>
    <w:rsid w:val="00136462"/>
    <w:rsid w:val="001434CA"/>
    <w:rsid w:val="001442E2"/>
    <w:rsid w:val="00145BBD"/>
    <w:rsid w:val="0014644C"/>
    <w:rsid w:val="001466BB"/>
    <w:rsid w:val="00151623"/>
    <w:rsid w:val="001531B5"/>
    <w:rsid w:val="0015714F"/>
    <w:rsid w:val="0016216D"/>
    <w:rsid w:val="00162232"/>
    <w:rsid w:val="001650A0"/>
    <w:rsid w:val="00167729"/>
    <w:rsid w:val="00170C28"/>
    <w:rsid w:val="001729A0"/>
    <w:rsid w:val="00172CEF"/>
    <w:rsid w:val="0017588A"/>
    <w:rsid w:val="00181AF0"/>
    <w:rsid w:val="00186A76"/>
    <w:rsid w:val="001930BF"/>
    <w:rsid w:val="0019317F"/>
    <w:rsid w:val="001931D9"/>
    <w:rsid w:val="0019341C"/>
    <w:rsid w:val="00193464"/>
    <w:rsid w:val="00195C82"/>
    <w:rsid w:val="00197A09"/>
    <w:rsid w:val="001A7945"/>
    <w:rsid w:val="001B250E"/>
    <w:rsid w:val="001B3DCE"/>
    <w:rsid w:val="001B56C1"/>
    <w:rsid w:val="001C0256"/>
    <w:rsid w:val="001C1711"/>
    <w:rsid w:val="001C1C37"/>
    <w:rsid w:val="001C4F3A"/>
    <w:rsid w:val="001C4F92"/>
    <w:rsid w:val="001C5293"/>
    <w:rsid w:val="001D172F"/>
    <w:rsid w:val="001E04C2"/>
    <w:rsid w:val="001E4E08"/>
    <w:rsid w:val="001E621F"/>
    <w:rsid w:val="001E6F3A"/>
    <w:rsid w:val="001F119C"/>
    <w:rsid w:val="001F1A5B"/>
    <w:rsid w:val="001F29B2"/>
    <w:rsid w:val="00202E79"/>
    <w:rsid w:val="00203613"/>
    <w:rsid w:val="00203A00"/>
    <w:rsid w:val="00204828"/>
    <w:rsid w:val="00205064"/>
    <w:rsid w:val="0020527D"/>
    <w:rsid w:val="002052CA"/>
    <w:rsid w:val="002114C6"/>
    <w:rsid w:val="002139EA"/>
    <w:rsid w:val="00214855"/>
    <w:rsid w:val="00215725"/>
    <w:rsid w:val="00216068"/>
    <w:rsid w:val="00216CCD"/>
    <w:rsid w:val="002171D4"/>
    <w:rsid w:val="00222A4D"/>
    <w:rsid w:val="002263DD"/>
    <w:rsid w:val="00233056"/>
    <w:rsid w:val="002346FB"/>
    <w:rsid w:val="00236412"/>
    <w:rsid w:val="002412ED"/>
    <w:rsid w:val="00242735"/>
    <w:rsid w:val="00243B2B"/>
    <w:rsid w:val="002455CA"/>
    <w:rsid w:val="00250571"/>
    <w:rsid w:val="002530EB"/>
    <w:rsid w:val="002562A4"/>
    <w:rsid w:val="00257E89"/>
    <w:rsid w:val="002656C4"/>
    <w:rsid w:val="002664A0"/>
    <w:rsid w:val="00266D61"/>
    <w:rsid w:val="002724B3"/>
    <w:rsid w:val="00272DDD"/>
    <w:rsid w:val="002738A0"/>
    <w:rsid w:val="00274785"/>
    <w:rsid w:val="00275CB2"/>
    <w:rsid w:val="00283AC6"/>
    <w:rsid w:val="00292527"/>
    <w:rsid w:val="00293D6A"/>
    <w:rsid w:val="00297154"/>
    <w:rsid w:val="002A0AE7"/>
    <w:rsid w:val="002A12D9"/>
    <w:rsid w:val="002A52DF"/>
    <w:rsid w:val="002A53EA"/>
    <w:rsid w:val="002B244F"/>
    <w:rsid w:val="002B248A"/>
    <w:rsid w:val="002B47BA"/>
    <w:rsid w:val="002C5C27"/>
    <w:rsid w:val="002D2B81"/>
    <w:rsid w:val="002D6F15"/>
    <w:rsid w:val="002D7683"/>
    <w:rsid w:val="002E5299"/>
    <w:rsid w:val="002E7CC9"/>
    <w:rsid w:val="002F03E3"/>
    <w:rsid w:val="002F3B3D"/>
    <w:rsid w:val="002F444E"/>
    <w:rsid w:val="0030270B"/>
    <w:rsid w:val="00311476"/>
    <w:rsid w:val="0031269D"/>
    <w:rsid w:val="00316643"/>
    <w:rsid w:val="00316D11"/>
    <w:rsid w:val="00331354"/>
    <w:rsid w:val="00331F29"/>
    <w:rsid w:val="003329BF"/>
    <w:rsid w:val="00334820"/>
    <w:rsid w:val="003359B6"/>
    <w:rsid w:val="00335E2D"/>
    <w:rsid w:val="003373D5"/>
    <w:rsid w:val="00340BFD"/>
    <w:rsid w:val="00341BB8"/>
    <w:rsid w:val="00342DA4"/>
    <w:rsid w:val="003432BE"/>
    <w:rsid w:val="00343333"/>
    <w:rsid w:val="00344C8A"/>
    <w:rsid w:val="00345FB2"/>
    <w:rsid w:val="00347686"/>
    <w:rsid w:val="003519FB"/>
    <w:rsid w:val="00352D15"/>
    <w:rsid w:val="003611D8"/>
    <w:rsid w:val="0036372F"/>
    <w:rsid w:val="0036560E"/>
    <w:rsid w:val="00365792"/>
    <w:rsid w:val="00366E95"/>
    <w:rsid w:val="00367DA6"/>
    <w:rsid w:val="0037075A"/>
    <w:rsid w:val="00370A7F"/>
    <w:rsid w:val="00372A2D"/>
    <w:rsid w:val="0037426F"/>
    <w:rsid w:val="00381A84"/>
    <w:rsid w:val="00383CD9"/>
    <w:rsid w:val="00392567"/>
    <w:rsid w:val="003928EF"/>
    <w:rsid w:val="00392ABA"/>
    <w:rsid w:val="00393AA4"/>
    <w:rsid w:val="003A057A"/>
    <w:rsid w:val="003A5BDF"/>
    <w:rsid w:val="003B05D5"/>
    <w:rsid w:val="003B1332"/>
    <w:rsid w:val="003B183F"/>
    <w:rsid w:val="003B79E9"/>
    <w:rsid w:val="003C139F"/>
    <w:rsid w:val="003C2F8B"/>
    <w:rsid w:val="003D170D"/>
    <w:rsid w:val="003D1DFB"/>
    <w:rsid w:val="003D3D47"/>
    <w:rsid w:val="003D412D"/>
    <w:rsid w:val="003D579C"/>
    <w:rsid w:val="003D739B"/>
    <w:rsid w:val="003E007E"/>
    <w:rsid w:val="003E043F"/>
    <w:rsid w:val="00400760"/>
    <w:rsid w:val="00404E5D"/>
    <w:rsid w:val="004122C5"/>
    <w:rsid w:val="00413172"/>
    <w:rsid w:val="0042059C"/>
    <w:rsid w:val="00422D52"/>
    <w:rsid w:val="0042458D"/>
    <w:rsid w:val="00425781"/>
    <w:rsid w:val="00425ABD"/>
    <w:rsid w:val="00434A6C"/>
    <w:rsid w:val="00435B6E"/>
    <w:rsid w:val="004404A9"/>
    <w:rsid w:val="00442B60"/>
    <w:rsid w:val="00442CE2"/>
    <w:rsid w:val="00442FEE"/>
    <w:rsid w:val="00444A84"/>
    <w:rsid w:val="00447421"/>
    <w:rsid w:val="00451511"/>
    <w:rsid w:val="00451722"/>
    <w:rsid w:val="0045477F"/>
    <w:rsid w:val="004547B4"/>
    <w:rsid w:val="00463372"/>
    <w:rsid w:val="00466C20"/>
    <w:rsid w:val="00467962"/>
    <w:rsid w:val="0047046A"/>
    <w:rsid w:val="00471D76"/>
    <w:rsid w:val="00490585"/>
    <w:rsid w:val="00490EF9"/>
    <w:rsid w:val="004917C2"/>
    <w:rsid w:val="00494B62"/>
    <w:rsid w:val="004A0BFD"/>
    <w:rsid w:val="004A71C3"/>
    <w:rsid w:val="004A79E5"/>
    <w:rsid w:val="004B26B9"/>
    <w:rsid w:val="004C292A"/>
    <w:rsid w:val="004C3820"/>
    <w:rsid w:val="004C3FBF"/>
    <w:rsid w:val="004C44EB"/>
    <w:rsid w:val="004C75D3"/>
    <w:rsid w:val="004D588F"/>
    <w:rsid w:val="004D7E22"/>
    <w:rsid w:val="004E0374"/>
    <w:rsid w:val="004E0FB0"/>
    <w:rsid w:val="004E4598"/>
    <w:rsid w:val="004E4AC6"/>
    <w:rsid w:val="004E6FD8"/>
    <w:rsid w:val="004F08A3"/>
    <w:rsid w:val="004F08BA"/>
    <w:rsid w:val="004F0B01"/>
    <w:rsid w:val="004F34AE"/>
    <w:rsid w:val="004F5A05"/>
    <w:rsid w:val="0050333C"/>
    <w:rsid w:val="0050399A"/>
    <w:rsid w:val="0050773C"/>
    <w:rsid w:val="0051427F"/>
    <w:rsid w:val="00515C49"/>
    <w:rsid w:val="00517C41"/>
    <w:rsid w:val="00522078"/>
    <w:rsid w:val="00531A53"/>
    <w:rsid w:val="00531C68"/>
    <w:rsid w:val="00535C16"/>
    <w:rsid w:val="005370A0"/>
    <w:rsid w:val="00554552"/>
    <w:rsid w:val="00555450"/>
    <w:rsid w:val="00555BEB"/>
    <w:rsid w:val="0055760E"/>
    <w:rsid w:val="005617A0"/>
    <w:rsid w:val="00562871"/>
    <w:rsid w:val="00562F32"/>
    <w:rsid w:val="0056557C"/>
    <w:rsid w:val="00566D4D"/>
    <w:rsid w:val="005701C8"/>
    <w:rsid w:val="00570FA8"/>
    <w:rsid w:val="00571441"/>
    <w:rsid w:val="00572960"/>
    <w:rsid w:val="00575BDB"/>
    <w:rsid w:val="00577415"/>
    <w:rsid w:val="00582318"/>
    <w:rsid w:val="005846EA"/>
    <w:rsid w:val="00585229"/>
    <w:rsid w:val="00585284"/>
    <w:rsid w:val="005862C6"/>
    <w:rsid w:val="0059566E"/>
    <w:rsid w:val="00596985"/>
    <w:rsid w:val="005974C9"/>
    <w:rsid w:val="005A3355"/>
    <w:rsid w:val="005A33AB"/>
    <w:rsid w:val="005A4769"/>
    <w:rsid w:val="005A6782"/>
    <w:rsid w:val="005A67A1"/>
    <w:rsid w:val="005A7815"/>
    <w:rsid w:val="005B2DDF"/>
    <w:rsid w:val="005C2B71"/>
    <w:rsid w:val="005C454A"/>
    <w:rsid w:val="005C5D44"/>
    <w:rsid w:val="005C6978"/>
    <w:rsid w:val="005D001A"/>
    <w:rsid w:val="005D2AA5"/>
    <w:rsid w:val="005D794B"/>
    <w:rsid w:val="005E04BA"/>
    <w:rsid w:val="005E33B5"/>
    <w:rsid w:val="005F77AE"/>
    <w:rsid w:val="00601261"/>
    <w:rsid w:val="00606501"/>
    <w:rsid w:val="00610198"/>
    <w:rsid w:val="00620BB3"/>
    <w:rsid w:val="0062376C"/>
    <w:rsid w:val="00631933"/>
    <w:rsid w:val="00635A17"/>
    <w:rsid w:val="00640C46"/>
    <w:rsid w:val="00643588"/>
    <w:rsid w:val="00644D77"/>
    <w:rsid w:val="00652871"/>
    <w:rsid w:val="006539C5"/>
    <w:rsid w:val="006572D7"/>
    <w:rsid w:val="006618A2"/>
    <w:rsid w:val="00665D39"/>
    <w:rsid w:val="00670657"/>
    <w:rsid w:val="006723A5"/>
    <w:rsid w:val="00683677"/>
    <w:rsid w:val="00684A9F"/>
    <w:rsid w:val="00684B89"/>
    <w:rsid w:val="00686CE5"/>
    <w:rsid w:val="00690E50"/>
    <w:rsid w:val="00693500"/>
    <w:rsid w:val="00693B11"/>
    <w:rsid w:val="006A012A"/>
    <w:rsid w:val="006A32B6"/>
    <w:rsid w:val="006A3DD6"/>
    <w:rsid w:val="006B4D8B"/>
    <w:rsid w:val="006B5920"/>
    <w:rsid w:val="006B5D26"/>
    <w:rsid w:val="006B7544"/>
    <w:rsid w:val="006C0C48"/>
    <w:rsid w:val="006C2A4A"/>
    <w:rsid w:val="006D43D1"/>
    <w:rsid w:val="006D4974"/>
    <w:rsid w:val="006E2E34"/>
    <w:rsid w:val="006E3441"/>
    <w:rsid w:val="006E5005"/>
    <w:rsid w:val="006E5CE2"/>
    <w:rsid w:val="006E7D31"/>
    <w:rsid w:val="006F1943"/>
    <w:rsid w:val="006F1B88"/>
    <w:rsid w:val="006F2DF1"/>
    <w:rsid w:val="006F32FE"/>
    <w:rsid w:val="006F5ED9"/>
    <w:rsid w:val="006F7C26"/>
    <w:rsid w:val="0070110C"/>
    <w:rsid w:val="00702151"/>
    <w:rsid w:val="00712330"/>
    <w:rsid w:val="0071331A"/>
    <w:rsid w:val="00717570"/>
    <w:rsid w:val="00723799"/>
    <w:rsid w:val="00723E82"/>
    <w:rsid w:val="007246D5"/>
    <w:rsid w:val="00731033"/>
    <w:rsid w:val="0073615A"/>
    <w:rsid w:val="00737131"/>
    <w:rsid w:val="00741CD6"/>
    <w:rsid w:val="00741F5F"/>
    <w:rsid w:val="00742F6C"/>
    <w:rsid w:val="00743796"/>
    <w:rsid w:val="007437AB"/>
    <w:rsid w:val="00747426"/>
    <w:rsid w:val="00750343"/>
    <w:rsid w:val="00750589"/>
    <w:rsid w:val="00750C8E"/>
    <w:rsid w:val="00750E3F"/>
    <w:rsid w:val="0075101E"/>
    <w:rsid w:val="00753722"/>
    <w:rsid w:val="00756985"/>
    <w:rsid w:val="00763A0D"/>
    <w:rsid w:val="0077020C"/>
    <w:rsid w:val="007707B7"/>
    <w:rsid w:val="007725F9"/>
    <w:rsid w:val="00777B45"/>
    <w:rsid w:val="007813BA"/>
    <w:rsid w:val="0078234B"/>
    <w:rsid w:val="00782C81"/>
    <w:rsid w:val="007861CA"/>
    <w:rsid w:val="007863FE"/>
    <w:rsid w:val="007879F5"/>
    <w:rsid w:val="00792766"/>
    <w:rsid w:val="007A1E2F"/>
    <w:rsid w:val="007A354E"/>
    <w:rsid w:val="007A6694"/>
    <w:rsid w:val="007A72A7"/>
    <w:rsid w:val="007B2409"/>
    <w:rsid w:val="007C08EF"/>
    <w:rsid w:val="007C2BFB"/>
    <w:rsid w:val="007C624A"/>
    <w:rsid w:val="007C7F6D"/>
    <w:rsid w:val="007D2B33"/>
    <w:rsid w:val="007D3BE4"/>
    <w:rsid w:val="007D4A8F"/>
    <w:rsid w:val="007E09A2"/>
    <w:rsid w:val="007E58D9"/>
    <w:rsid w:val="007E6B93"/>
    <w:rsid w:val="007F130C"/>
    <w:rsid w:val="007F188E"/>
    <w:rsid w:val="007F2A0C"/>
    <w:rsid w:val="007F3E24"/>
    <w:rsid w:val="007F5B59"/>
    <w:rsid w:val="00806710"/>
    <w:rsid w:val="00806C8A"/>
    <w:rsid w:val="008112B6"/>
    <w:rsid w:val="008157BA"/>
    <w:rsid w:val="00831B03"/>
    <w:rsid w:val="00832BDC"/>
    <w:rsid w:val="008332AB"/>
    <w:rsid w:val="0085157F"/>
    <w:rsid w:val="0085435A"/>
    <w:rsid w:val="0086097F"/>
    <w:rsid w:val="00862633"/>
    <w:rsid w:val="0086429B"/>
    <w:rsid w:val="00870479"/>
    <w:rsid w:val="0087327B"/>
    <w:rsid w:val="00874B2C"/>
    <w:rsid w:val="00877A4C"/>
    <w:rsid w:val="00885E93"/>
    <w:rsid w:val="00887B30"/>
    <w:rsid w:val="00891ACC"/>
    <w:rsid w:val="008969F8"/>
    <w:rsid w:val="00896F57"/>
    <w:rsid w:val="008A389B"/>
    <w:rsid w:val="008A65C6"/>
    <w:rsid w:val="008B128F"/>
    <w:rsid w:val="008B2E3C"/>
    <w:rsid w:val="008B4087"/>
    <w:rsid w:val="008B5DB2"/>
    <w:rsid w:val="008B6000"/>
    <w:rsid w:val="008C25A5"/>
    <w:rsid w:val="008C397F"/>
    <w:rsid w:val="008C711A"/>
    <w:rsid w:val="008D031B"/>
    <w:rsid w:val="008D3D71"/>
    <w:rsid w:val="008D4AEC"/>
    <w:rsid w:val="008D7432"/>
    <w:rsid w:val="008D7D7B"/>
    <w:rsid w:val="008E149C"/>
    <w:rsid w:val="008E21B5"/>
    <w:rsid w:val="008F209A"/>
    <w:rsid w:val="008F354A"/>
    <w:rsid w:val="00900FD3"/>
    <w:rsid w:val="009043BA"/>
    <w:rsid w:val="00907092"/>
    <w:rsid w:val="0090724F"/>
    <w:rsid w:val="009121CE"/>
    <w:rsid w:val="0091220B"/>
    <w:rsid w:val="00913461"/>
    <w:rsid w:val="0091487A"/>
    <w:rsid w:val="00915A6F"/>
    <w:rsid w:val="00922DAF"/>
    <w:rsid w:val="00924B5E"/>
    <w:rsid w:val="009272C9"/>
    <w:rsid w:val="00930A9C"/>
    <w:rsid w:val="009319B2"/>
    <w:rsid w:val="009344C5"/>
    <w:rsid w:val="00934621"/>
    <w:rsid w:val="00934DA7"/>
    <w:rsid w:val="009351CD"/>
    <w:rsid w:val="00937611"/>
    <w:rsid w:val="00937FC5"/>
    <w:rsid w:val="00944946"/>
    <w:rsid w:val="00946557"/>
    <w:rsid w:val="00946D1C"/>
    <w:rsid w:val="009471A1"/>
    <w:rsid w:val="009508C0"/>
    <w:rsid w:val="009545B1"/>
    <w:rsid w:val="00966C70"/>
    <w:rsid w:val="0097063A"/>
    <w:rsid w:val="009773EC"/>
    <w:rsid w:val="0098357B"/>
    <w:rsid w:val="00984C14"/>
    <w:rsid w:val="00987C0B"/>
    <w:rsid w:val="00987C8D"/>
    <w:rsid w:val="009908DE"/>
    <w:rsid w:val="009909C9"/>
    <w:rsid w:val="00990C1A"/>
    <w:rsid w:val="00991F7E"/>
    <w:rsid w:val="00994AD4"/>
    <w:rsid w:val="009962F0"/>
    <w:rsid w:val="00996AAD"/>
    <w:rsid w:val="00996D6D"/>
    <w:rsid w:val="009A170A"/>
    <w:rsid w:val="009A1AAA"/>
    <w:rsid w:val="009A2C59"/>
    <w:rsid w:val="009A367E"/>
    <w:rsid w:val="009A393A"/>
    <w:rsid w:val="009A5EF9"/>
    <w:rsid w:val="009A652F"/>
    <w:rsid w:val="009A7B19"/>
    <w:rsid w:val="009A7F1E"/>
    <w:rsid w:val="009B328D"/>
    <w:rsid w:val="009B5AED"/>
    <w:rsid w:val="009C1612"/>
    <w:rsid w:val="009C268E"/>
    <w:rsid w:val="009C4BA1"/>
    <w:rsid w:val="009C5C39"/>
    <w:rsid w:val="009C65D7"/>
    <w:rsid w:val="009C75AB"/>
    <w:rsid w:val="009D5E51"/>
    <w:rsid w:val="009E25B0"/>
    <w:rsid w:val="00A02A3A"/>
    <w:rsid w:val="00A0407C"/>
    <w:rsid w:val="00A064C4"/>
    <w:rsid w:val="00A1100D"/>
    <w:rsid w:val="00A149B6"/>
    <w:rsid w:val="00A158D9"/>
    <w:rsid w:val="00A1604A"/>
    <w:rsid w:val="00A16791"/>
    <w:rsid w:val="00A17C7B"/>
    <w:rsid w:val="00A2014C"/>
    <w:rsid w:val="00A220E6"/>
    <w:rsid w:val="00A22562"/>
    <w:rsid w:val="00A25802"/>
    <w:rsid w:val="00A34B3B"/>
    <w:rsid w:val="00A36127"/>
    <w:rsid w:val="00A36E83"/>
    <w:rsid w:val="00A37077"/>
    <w:rsid w:val="00A430DE"/>
    <w:rsid w:val="00A510B3"/>
    <w:rsid w:val="00A51122"/>
    <w:rsid w:val="00A5267A"/>
    <w:rsid w:val="00A61FE4"/>
    <w:rsid w:val="00A62219"/>
    <w:rsid w:val="00A6712B"/>
    <w:rsid w:val="00A672BE"/>
    <w:rsid w:val="00A67A94"/>
    <w:rsid w:val="00A707E0"/>
    <w:rsid w:val="00A75FBA"/>
    <w:rsid w:val="00A760AC"/>
    <w:rsid w:val="00A760CD"/>
    <w:rsid w:val="00A76346"/>
    <w:rsid w:val="00A770A8"/>
    <w:rsid w:val="00A81E35"/>
    <w:rsid w:val="00A82035"/>
    <w:rsid w:val="00A8734B"/>
    <w:rsid w:val="00A92133"/>
    <w:rsid w:val="00A92ACC"/>
    <w:rsid w:val="00A9403B"/>
    <w:rsid w:val="00AA155B"/>
    <w:rsid w:val="00AA2DD5"/>
    <w:rsid w:val="00AA6C41"/>
    <w:rsid w:val="00AB0B33"/>
    <w:rsid w:val="00AB120C"/>
    <w:rsid w:val="00AB3B2B"/>
    <w:rsid w:val="00AB778C"/>
    <w:rsid w:val="00AC2990"/>
    <w:rsid w:val="00AC3E44"/>
    <w:rsid w:val="00AD015A"/>
    <w:rsid w:val="00AD31B7"/>
    <w:rsid w:val="00AE0C71"/>
    <w:rsid w:val="00AE4B11"/>
    <w:rsid w:val="00AF11B3"/>
    <w:rsid w:val="00AF2169"/>
    <w:rsid w:val="00AF3717"/>
    <w:rsid w:val="00AF6E26"/>
    <w:rsid w:val="00AF6EEC"/>
    <w:rsid w:val="00B02759"/>
    <w:rsid w:val="00B04608"/>
    <w:rsid w:val="00B052DF"/>
    <w:rsid w:val="00B058F7"/>
    <w:rsid w:val="00B05ADC"/>
    <w:rsid w:val="00B05B8F"/>
    <w:rsid w:val="00B07AA9"/>
    <w:rsid w:val="00B13730"/>
    <w:rsid w:val="00B20EE4"/>
    <w:rsid w:val="00B2337F"/>
    <w:rsid w:val="00B33201"/>
    <w:rsid w:val="00B365A9"/>
    <w:rsid w:val="00B43056"/>
    <w:rsid w:val="00B4334E"/>
    <w:rsid w:val="00B447D1"/>
    <w:rsid w:val="00B50F51"/>
    <w:rsid w:val="00B53BFC"/>
    <w:rsid w:val="00B53C75"/>
    <w:rsid w:val="00B551AA"/>
    <w:rsid w:val="00B56EDC"/>
    <w:rsid w:val="00B6683E"/>
    <w:rsid w:val="00B703F7"/>
    <w:rsid w:val="00B7450F"/>
    <w:rsid w:val="00B74671"/>
    <w:rsid w:val="00B76039"/>
    <w:rsid w:val="00B80163"/>
    <w:rsid w:val="00B82536"/>
    <w:rsid w:val="00B826E2"/>
    <w:rsid w:val="00B834F0"/>
    <w:rsid w:val="00B85FF4"/>
    <w:rsid w:val="00B90D46"/>
    <w:rsid w:val="00B94CC8"/>
    <w:rsid w:val="00B94D0C"/>
    <w:rsid w:val="00B958AC"/>
    <w:rsid w:val="00B9702E"/>
    <w:rsid w:val="00BA07F8"/>
    <w:rsid w:val="00BA2703"/>
    <w:rsid w:val="00BA3FF8"/>
    <w:rsid w:val="00BA416E"/>
    <w:rsid w:val="00BB19E2"/>
    <w:rsid w:val="00BB1D19"/>
    <w:rsid w:val="00BB32A8"/>
    <w:rsid w:val="00BB3775"/>
    <w:rsid w:val="00BB4B78"/>
    <w:rsid w:val="00BC29A3"/>
    <w:rsid w:val="00BD3D24"/>
    <w:rsid w:val="00BD4F10"/>
    <w:rsid w:val="00BE2657"/>
    <w:rsid w:val="00BE4115"/>
    <w:rsid w:val="00BE458B"/>
    <w:rsid w:val="00BE4830"/>
    <w:rsid w:val="00BE6AE7"/>
    <w:rsid w:val="00BE6EB1"/>
    <w:rsid w:val="00BF0D00"/>
    <w:rsid w:val="00BF4107"/>
    <w:rsid w:val="00C00818"/>
    <w:rsid w:val="00C0379C"/>
    <w:rsid w:val="00C049D9"/>
    <w:rsid w:val="00C04DBE"/>
    <w:rsid w:val="00C04F19"/>
    <w:rsid w:val="00C07EA2"/>
    <w:rsid w:val="00C14EF4"/>
    <w:rsid w:val="00C17FEA"/>
    <w:rsid w:val="00C22FD9"/>
    <w:rsid w:val="00C23882"/>
    <w:rsid w:val="00C25AB8"/>
    <w:rsid w:val="00C32D2D"/>
    <w:rsid w:val="00C537CC"/>
    <w:rsid w:val="00C53CF5"/>
    <w:rsid w:val="00C55E17"/>
    <w:rsid w:val="00C57163"/>
    <w:rsid w:val="00C60988"/>
    <w:rsid w:val="00C65EDC"/>
    <w:rsid w:val="00C676AA"/>
    <w:rsid w:val="00C72190"/>
    <w:rsid w:val="00C8330E"/>
    <w:rsid w:val="00C87DC4"/>
    <w:rsid w:val="00C90985"/>
    <w:rsid w:val="00C92BC6"/>
    <w:rsid w:val="00C932B1"/>
    <w:rsid w:val="00C93B43"/>
    <w:rsid w:val="00C94247"/>
    <w:rsid w:val="00CA12D9"/>
    <w:rsid w:val="00CA4C8A"/>
    <w:rsid w:val="00CA6CE9"/>
    <w:rsid w:val="00CA7884"/>
    <w:rsid w:val="00CA7994"/>
    <w:rsid w:val="00CB4786"/>
    <w:rsid w:val="00CB4E4D"/>
    <w:rsid w:val="00CB4F8E"/>
    <w:rsid w:val="00CC506B"/>
    <w:rsid w:val="00CC7E8B"/>
    <w:rsid w:val="00CD1CD4"/>
    <w:rsid w:val="00CD3938"/>
    <w:rsid w:val="00CD7DFD"/>
    <w:rsid w:val="00CE0BDF"/>
    <w:rsid w:val="00CE680F"/>
    <w:rsid w:val="00CE6846"/>
    <w:rsid w:val="00CE6D00"/>
    <w:rsid w:val="00CE7BAC"/>
    <w:rsid w:val="00CF5B29"/>
    <w:rsid w:val="00D05584"/>
    <w:rsid w:val="00D05AE0"/>
    <w:rsid w:val="00D11EC9"/>
    <w:rsid w:val="00D11F74"/>
    <w:rsid w:val="00D13103"/>
    <w:rsid w:val="00D21705"/>
    <w:rsid w:val="00D23DF4"/>
    <w:rsid w:val="00D2618F"/>
    <w:rsid w:val="00D266F7"/>
    <w:rsid w:val="00D27BF2"/>
    <w:rsid w:val="00D316B8"/>
    <w:rsid w:val="00D328A5"/>
    <w:rsid w:val="00D34108"/>
    <w:rsid w:val="00D41854"/>
    <w:rsid w:val="00D41FF3"/>
    <w:rsid w:val="00D44B9E"/>
    <w:rsid w:val="00D45657"/>
    <w:rsid w:val="00D46E18"/>
    <w:rsid w:val="00D50920"/>
    <w:rsid w:val="00D50B6D"/>
    <w:rsid w:val="00D53D76"/>
    <w:rsid w:val="00D546D3"/>
    <w:rsid w:val="00D573F4"/>
    <w:rsid w:val="00D60697"/>
    <w:rsid w:val="00D70EBB"/>
    <w:rsid w:val="00D75173"/>
    <w:rsid w:val="00D77BF6"/>
    <w:rsid w:val="00D806C4"/>
    <w:rsid w:val="00D81128"/>
    <w:rsid w:val="00D8231A"/>
    <w:rsid w:val="00D850A2"/>
    <w:rsid w:val="00D9283A"/>
    <w:rsid w:val="00DA1371"/>
    <w:rsid w:val="00DA18C2"/>
    <w:rsid w:val="00DA366D"/>
    <w:rsid w:val="00DB1393"/>
    <w:rsid w:val="00DB39C6"/>
    <w:rsid w:val="00DB6DBF"/>
    <w:rsid w:val="00DC11F5"/>
    <w:rsid w:val="00DC1571"/>
    <w:rsid w:val="00DC439B"/>
    <w:rsid w:val="00DC5CA8"/>
    <w:rsid w:val="00DC636C"/>
    <w:rsid w:val="00DC6BC1"/>
    <w:rsid w:val="00DD234F"/>
    <w:rsid w:val="00DD37DA"/>
    <w:rsid w:val="00DD3940"/>
    <w:rsid w:val="00DE5FDA"/>
    <w:rsid w:val="00DE6D6F"/>
    <w:rsid w:val="00DF0111"/>
    <w:rsid w:val="00DF164A"/>
    <w:rsid w:val="00DF2729"/>
    <w:rsid w:val="00DF2B83"/>
    <w:rsid w:val="00DF4331"/>
    <w:rsid w:val="00DF5D22"/>
    <w:rsid w:val="00E01395"/>
    <w:rsid w:val="00E01BED"/>
    <w:rsid w:val="00E039E5"/>
    <w:rsid w:val="00E03DB2"/>
    <w:rsid w:val="00E066C3"/>
    <w:rsid w:val="00E077FE"/>
    <w:rsid w:val="00E115F8"/>
    <w:rsid w:val="00E124E7"/>
    <w:rsid w:val="00E142B7"/>
    <w:rsid w:val="00E15813"/>
    <w:rsid w:val="00E15CA6"/>
    <w:rsid w:val="00E165D6"/>
    <w:rsid w:val="00E20AF8"/>
    <w:rsid w:val="00E22549"/>
    <w:rsid w:val="00E257C2"/>
    <w:rsid w:val="00E35994"/>
    <w:rsid w:val="00E369F3"/>
    <w:rsid w:val="00E36AA6"/>
    <w:rsid w:val="00E4074E"/>
    <w:rsid w:val="00E40FFA"/>
    <w:rsid w:val="00E42662"/>
    <w:rsid w:val="00E42872"/>
    <w:rsid w:val="00E461D3"/>
    <w:rsid w:val="00E46D3B"/>
    <w:rsid w:val="00E51DD8"/>
    <w:rsid w:val="00E51F5B"/>
    <w:rsid w:val="00E537FA"/>
    <w:rsid w:val="00E70DEB"/>
    <w:rsid w:val="00E71E7C"/>
    <w:rsid w:val="00E745D1"/>
    <w:rsid w:val="00E807AA"/>
    <w:rsid w:val="00E837A6"/>
    <w:rsid w:val="00E9160D"/>
    <w:rsid w:val="00E978C7"/>
    <w:rsid w:val="00EA06E4"/>
    <w:rsid w:val="00EA3A7F"/>
    <w:rsid w:val="00EA403A"/>
    <w:rsid w:val="00EA5AC4"/>
    <w:rsid w:val="00EA7ACD"/>
    <w:rsid w:val="00EB1422"/>
    <w:rsid w:val="00EB3BEE"/>
    <w:rsid w:val="00EC0558"/>
    <w:rsid w:val="00ED1811"/>
    <w:rsid w:val="00ED3049"/>
    <w:rsid w:val="00ED43E6"/>
    <w:rsid w:val="00ED46B1"/>
    <w:rsid w:val="00ED7937"/>
    <w:rsid w:val="00EE02EB"/>
    <w:rsid w:val="00EE0A84"/>
    <w:rsid w:val="00EE4D66"/>
    <w:rsid w:val="00EE50C3"/>
    <w:rsid w:val="00EE70ED"/>
    <w:rsid w:val="00EF1A89"/>
    <w:rsid w:val="00EF1CF1"/>
    <w:rsid w:val="00F02913"/>
    <w:rsid w:val="00F03552"/>
    <w:rsid w:val="00F05107"/>
    <w:rsid w:val="00F07576"/>
    <w:rsid w:val="00F1170D"/>
    <w:rsid w:val="00F12572"/>
    <w:rsid w:val="00F15FC0"/>
    <w:rsid w:val="00F167F2"/>
    <w:rsid w:val="00F20DA4"/>
    <w:rsid w:val="00F22927"/>
    <w:rsid w:val="00F22A81"/>
    <w:rsid w:val="00F24828"/>
    <w:rsid w:val="00F26ECF"/>
    <w:rsid w:val="00F31296"/>
    <w:rsid w:val="00F314BE"/>
    <w:rsid w:val="00F36F86"/>
    <w:rsid w:val="00F45569"/>
    <w:rsid w:val="00F46196"/>
    <w:rsid w:val="00F46A6D"/>
    <w:rsid w:val="00F47EBB"/>
    <w:rsid w:val="00F5015D"/>
    <w:rsid w:val="00F51A11"/>
    <w:rsid w:val="00F55390"/>
    <w:rsid w:val="00F557D2"/>
    <w:rsid w:val="00F6365D"/>
    <w:rsid w:val="00F65637"/>
    <w:rsid w:val="00F670E2"/>
    <w:rsid w:val="00F703EB"/>
    <w:rsid w:val="00F80786"/>
    <w:rsid w:val="00F80D6D"/>
    <w:rsid w:val="00F90263"/>
    <w:rsid w:val="00F909E6"/>
    <w:rsid w:val="00F93449"/>
    <w:rsid w:val="00F93E64"/>
    <w:rsid w:val="00F95CDE"/>
    <w:rsid w:val="00FA1A81"/>
    <w:rsid w:val="00FA57C9"/>
    <w:rsid w:val="00FA6B53"/>
    <w:rsid w:val="00FB56F1"/>
    <w:rsid w:val="00FB6324"/>
    <w:rsid w:val="00FB7BFE"/>
    <w:rsid w:val="00FC3A97"/>
    <w:rsid w:val="00FC48E9"/>
    <w:rsid w:val="00FC74F6"/>
    <w:rsid w:val="00FE1CE2"/>
    <w:rsid w:val="00FE2217"/>
    <w:rsid w:val="00FE4AC6"/>
    <w:rsid w:val="00FE4CE5"/>
    <w:rsid w:val="00FE5D6B"/>
    <w:rsid w:val="00FF1EE5"/>
    <w:rsid w:val="00FF3AB0"/>
    <w:rsid w:val="00FF4249"/>
    <w:rsid w:val="00FF7ADE"/>
    <w:rsid w:val="01288631"/>
    <w:rsid w:val="0217FF9E"/>
    <w:rsid w:val="0267ED06"/>
    <w:rsid w:val="02B2361D"/>
    <w:rsid w:val="03115B08"/>
    <w:rsid w:val="03444FBC"/>
    <w:rsid w:val="0361B39B"/>
    <w:rsid w:val="0387B41E"/>
    <w:rsid w:val="03C7F3C0"/>
    <w:rsid w:val="053CF222"/>
    <w:rsid w:val="05DEA994"/>
    <w:rsid w:val="0629C608"/>
    <w:rsid w:val="084A11AB"/>
    <w:rsid w:val="08DE334A"/>
    <w:rsid w:val="095DA19E"/>
    <w:rsid w:val="09633765"/>
    <w:rsid w:val="09AB11D0"/>
    <w:rsid w:val="09DA9440"/>
    <w:rsid w:val="0A42AABF"/>
    <w:rsid w:val="0AE17812"/>
    <w:rsid w:val="0B456D5D"/>
    <w:rsid w:val="0C170BBF"/>
    <w:rsid w:val="0C4303A4"/>
    <w:rsid w:val="0CAC82A8"/>
    <w:rsid w:val="0CDE8C7A"/>
    <w:rsid w:val="0D108367"/>
    <w:rsid w:val="0E023477"/>
    <w:rsid w:val="0E9746BC"/>
    <w:rsid w:val="0FDB5DE6"/>
    <w:rsid w:val="0FF1CD74"/>
    <w:rsid w:val="11D25205"/>
    <w:rsid w:val="11E3F48A"/>
    <w:rsid w:val="12D4FFD5"/>
    <w:rsid w:val="135FF78B"/>
    <w:rsid w:val="13B23FB0"/>
    <w:rsid w:val="13D78EF8"/>
    <w:rsid w:val="13DAA0C8"/>
    <w:rsid w:val="1406101A"/>
    <w:rsid w:val="14ACC2C9"/>
    <w:rsid w:val="14BE8539"/>
    <w:rsid w:val="14F73B4B"/>
    <w:rsid w:val="15C34DAC"/>
    <w:rsid w:val="1615A1B6"/>
    <w:rsid w:val="1624A2C1"/>
    <w:rsid w:val="1684CF9D"/>
    <w:rsid w:val="169A9BC9"/>
    <w:rsid w:val="17607439"/>
    <w:rsid w:val="17609F85"/>
    <w:rsid w:val="1824E8C3"/>
    <w:rsid w:val="18B9441E"/>
    <w:rsid w:val="18F7608B"/>
    <w:rsid w:val="1A9814FB"/>
    <w:rsid w:val="1AD97B16"/>
    <w:rsid w:val="1B16AAA1"/>
    <w:rsid w:val="1BAF1D7E"/>
    <w:rsid w:val="1C754B77"/>
    <w:rsid w:val="1C9300C8"/>
    <w:rsid w:val="1D9E4D84"/>
    <w:rsid w:val="1E8F2831"/>
    <w:rsid w:val="1EBCCA41"/>
    <w:rsid w:val="1F288A18"/>
    <w:rsid w:val="1F6B861E"/>
    <w:rsid w:val="1FACEC39"/>
    <w:rsid w:val="1FC8BA9C"/>
    <w:rsid w:val="20A2A25B"/>
    <w:rsid w:val="224ED3E5"/>
    <w:rsid w:val="224EF459"/>
    <w:rsid w:val="22B80CD6"/>
    <w:rsid w:val="231AC475"/>
    <w:rsid w:val="24EA13DA"/>
    <w:rsid w:val="253EE3D1"/>
    <w:rsid w:val="25C13A9E"/>
    <w:rsid w:val="2703A920"/>
    <w:rsid w:val="27A8240D"/>
    <w:rsid w:val="2923BAC2"/>
    <w:rsid w:val="2926D8DE"/>
    <w:rsid w:val="29657402"/>
    <w:rsid w:val="297E9148"/>
    <w:rsid w:val="29A87BFB"/>
    <w:rsid w:val="29CFCFC0"/>
    <w:rsid w:val="29ED02FA"/>
    <w:rsid w:val="2B0D0881"/>
    <w:rsid w:val="2B5A7D96"/>
    <w:rsid w:val="2BED646F"/>
    <w:rsid w:val="2C490779"/>
    <w:rsid w:val="2C57F1EA"/>
    <w:rsid w:val="2CE800A1"/>
    <w:rsid w:val="2DB56427"/>
    <w:rsid w:val="2DDE0A76"/>
    <w:rsid w:val="2E055374"/>
    <w:rsid w:val="2E622F0C"/>
    <w:rsid w:val="2EA14E22"/>
    <w:rsid w:val="2F0B2884"/>
    <w:rsid w:val="2F5DE9D2"/>
    <w:rsid w:val="2FB335F2"/>
    <w:rsid w:val="300A9F74"/>
    <w:rsid w:val="301EFC04"/>
    <w:rsid w:val="306B99C4"/>
    <w:rsid w:val="314DEB4C"/>
    <w:rsid w:val="31B028F7"/>
    <w:rsid w:val="328ADC99"/>
    <w:rsid w:val="32E0E93D"/>
    <w:rsid w:val="3512593A"/>
    <w:rsid w:val="36859268"/>
    <w:rsid w:val="36B25DA5"/>
    <w:rsid w:val="3840D0A8"/>
    <w:rsid w:val="384D3909"/>
    <w:rsid w:val="387B261B"/>
    <w:rsid w:val="390E026B"/>
    <w:rsid w:val="392B4AED"/>
    <w:rsid w:val="3A4A82D9"/>
    <w:rsid w:val="3A6C3ADF"/>
    <w:rsid w:val="3AB5300B"/>
    <w:rsid w:val="3B2D03FE"/>
    <w:rsid w:val="3B32A3BD"/>
    <w:rsid w:val="3BBBACD5"/>
    <w:rsid w:val="3CD8D56B"/>
    <w:rsid w:val="3D1AC7A0"/>
    <w:rsid w:val="3E28B665"/>
    <w:rsid w:val="3EA7097F"/>
    <w:rsid w:val="3EADBD69"/>
    <w:rsid w:val="402FFA11"/>
    <w:rsid w:val="40C88F7B"/>
    <w:rsid w:val="410E0674"/>
    <w:rsid w:val="41AB7C58"/>
    <w:rsid w:val="41D57399"/>
    <w:rsid w:val="42367667"/>
    <w:rsid w:val="428FEFF0"/>
    <w:rsid w:val="42A4A699"/>
    <w:rsid w:val="43BD53F3"/>
    <w:rsid w:val="43F21EF8"/>
    <w:rsid w:val="44141CC9"/>
    <w:rsid w:val="45776575"/>
    <w:rsid w:val="46677C9D"/>
    <w:rsid w:val="4702A84C"/>
    <w:rsid w:val="47AC0481"/>
    <w:rsid w:val="4814F404"/>
    <w:rsid w:val="48297156"/>
    <w:rsid w:val="4878A3BA"/>
    <w:rsid w:val="48CC772E"/>
    <w:rsid w:val="48E84BD5"/>
    <w:rsid w:val="499E9493"/>
    <w:rsid w:val="4AA6C942"/>
    <w:rsid w:val="4AE7C003"/>
    <w:rsid w:val="4B0FF929"/>
    <w:rsid w:val="4C0EF497"/>
    <w:rsid w:val="4C5B319D"/>
    <w:rsid w:val="4C6E5C96"/>
    <w:rsid w:val="4DA00033"/>
    <w:rsid w:val="4E62F18E"/>
    <w:rsid w:val="4F23E908"/>
    <w:rsid w:val="4F6A861A"/>
    <w:rsid w:val="4FD04476"/>
    <w:rsid w:val="505BB7AE"/>
    <w:rsid w:val="52F41E44"/>
    <w:rsid w:val="53647E16"/>
    <w:rsid w:val="54150D5E"/>
    <w:rsid w:val="55BDB9B1"/>
    <w:rsid w:val="56386C9B"/>
    <w:rsid w:val="57A84576"/>
    <w:rsid w:val="5808CF95"/>
    <w:rsid w:val="5875C41F"/>
    <w:rsid w:val="58ADB82F"/>
    <w:rsid w:val="59E9556C"/>
    <w:rsid w:val="5AB16C51"/>
    <w:rsid w:val="5B325C55"/>
    <w:rsid w:val="5BD138D7"/>
    <w:rsid w:val="5BD8818B"/>
    <w:rsid w:val="5C4A44EC"/>
    <w:rsid w:val="5C9F8B09"/>
    <w:rsid w:val="5D4E34AE"/>
    <w:rsid w:val="60ED835E"/>
    <w:rsid w:val="61517BD2"/>
    <w:rsid w:val="61680F9B"/>
    <w:rsid w:val="6223F449"/>
    <w:rsid w:val="631D0859"/>
    <w:rsid w:val="640D0448"/>
    <w:rsid w:val="6605EBD6"/>
    <w:rsid w:val="663B80BE"/>
    <w:rsid w:val="66A144F5"/>
    <w:rsid w:val="675943E3"/>
    <w:rsid w:val="67D7511F"/>
    <w:rsid w:val="67E751C9"/>
    <w:rsid w:val="69449283"/>
    <w:rsid w:val="69905516"/>
    <w:rsid w:val="69BD9776"/>
    <w:rsid w:val="6A122632"/>
    <w:rsid w:val="6A4656AC"/>
    <w:rsid w:val="6A5CF9B0"/>
    <w:rsid w:val="6B0EF1E1"/>
    <w:rsid w:val="6B37E217"/>
    <w:rsid w:val="6B6BF8FC"/>
    <w:rsid w:val="6B6D6DB9"/>
    <w:rsid w:val="6C01B3B6"/>
    <w:rsid w:val="6C4AFA9C"/>
    <w:rsid w:val="6C5A4958"/>
    <w:rsid w:val="6D250BE0"/>
    <w:rsid w:val="6DC96780"/>
    <w:rsid w:val="6DFA2196"/>
    <w:rsid w:val="6F2D3376"/>
    <w:rsid w:val="7008B489"/>
    <w:rsid w:val="70282710"/>
    <w:rsid w:val="70500C9E"/>
    <w:rsid w:val="7152443B"/>
    <w:rsid w:val="71E6466B"/>
    <w:rsid w:val="733533BE"/>
    <w:rsid w:val="735BBA34"/>
    <w:rsid w:val="74B53327"/>
    <w:rsid w:val="74E76031"/>
    <w:rsid w:val="74F2E337"/>
    <w:rsid w:val="752DAEFC"/>
    <w:rsid w:val="76102501"/>
    <w:rsid w:val="76117613"/>
    <w:rsid w:val="76381784"/>
    <w:rsid w:val="77E0AD36"/>
    <w:rsid w:val="7830270C"/>
    <w:rsid w:val="78A7572A"/>
    <w:rsid w:val="79186F16"/>
    <w:rsid w:val="79234105"/>
    <w:rsid w:val="7A1C5600"/>
    <w:rsid w:val="7A5E04BF"/>
    <w:rsid w:val="7AE76085"/>
    <w:rsid w:val="7B56A1B5"/>
    <w:rsid w:val="7CD83D22"/>
    <w:rsid w:val="7D622995"/>
    <w:rsid w:val="7DC3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F80B49A7-CE17-4B18-B421-3C4DEFEF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link w:val="ListParagraphChar"/>
    <w:uiPriority w:val="34"/>
    <w:qFormat/>
    <w:rsid w:val="008332AB"/>
    <w:pPr>
      <w:ind w:left="720"/>
      <w:contextualSpacing/>
    </w:pPr>
  </w:style>
  <w:style w:type="table" w:styleId="TableGrid">
    <w:name w:val="Table Grid"/>
    <w:basedOn w:val="TableNormal"/>
    <w:uiPriority w:val="3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6"/>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7"/>
      </w:numPr>
      <w:ind w:left="568" w:hanging="284"/>
      <w:contextualSpacing/>
    </w:pPr>
  </w:style>
  <w:style w:type="character" w:customStyle="1" w:styleId="BulletChar">
    <w:name w:val="Bullet Char"/>
    <w:basedOn w:val="DefaultParagraphFont"/>
    <w:link w:val="Bullet"/>
    <w:uiPriority w:val="5"/>
    <w:rsid w:val="00B50F51"/>
    <w:rPr>
      <w:rFonts w:ascii="Verdana" w:hAnsi="Verdana"/>
      <w:kern w:val="2"/>
      <w:sz w:val="23"/>
      <w:szCs w:val="23"/>
      <w14:ligatures w14:val="standardContextual"/>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8"/>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CommentText">
    <w:name w:val="annotation text"/>
    <w:basedOn w:val="Normal"/>
    <w:link w:val="CommentTextChar"/>
    <w:uiPriority w:val="99"/>
    <w:unhideWhenUsed/>
    <w:rsid w:val="0070110C"/>
    <w:pPr>
      <w:spacing w:line="240" w:lineRule="auto"/>
    </w:pPr>
    <w:rPr>
      <w:sz w:val="20"/>
      <w:szCs w:val="20"/>
    </w:rPr>
  </w:style>
  <w:style w:type="character" w:customStyle="1" w:styleId="CommentTextChar">
    <w:name w:val="Comment Text Char"/>
    <w:basedOn w:val="DefaultParagraphFont"/>
    <w:link w:val="CommentText"/>
    <w:uiPriority w:val="99"/>
    <w:rsid w:val="0070110C"/>
    <w:rPr>
      <w:rFonts w:ascii="Calibri" w:eastAsia="Calibri" w:hAnsi="Calibri" w:cs="Times New Roman"/>
      <w:sz w:val="20"/>
      <w:szCs w:val="20"/>
    </w:rPr>
  </w:style>
  <w:style w:type="character" w:styleId="Mention">
    <w:name w:val="Mention"/>
    <w:basedOn w:val="DefaultParagraphFont"/>
    <w:uiPriority w:val="99"/>
    <w:unhideWhenUsed/>
    <w:rsid w:val="0070110C"/>
    <w:rPr>
      <w:color w:val="2B579A"/>
      <w:shd w:val="clear" w:color="auto" w:fill="E1DFDD"/>
    </w:rPr>
  </w:style>
  <w:style w:type="table" w:styleId="GridTable4-Accent1">
    <w:name w:val="Grid Table 4 Accent 1"/>
    <w:basedOn w:val="TableNormal"/>
    <w:uiPriority w:val="49"/>
    <w:rsid w:val="00181AF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basedOn w:val="DefaultParagraphFont"/>
    <w:link w:val="ListParagraph"/>
    <w:uiPriority w:val="34"/>
    <w:rsid w:val="00100D4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88181662">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446433024">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027296542">
      <w:bodyDiv w:val="1"/>
      <w:marLeft w:val="0"/>
      <w:marRight w:val="0"/>
      <w:marTop w:val="0"/>
      <w:marBottom w:val="0"/>
      <w:divBdr>
        <w:top w:val="none" w:sz="0" w:space="0" w:color="auto"/>
        <w:left w:val="none" w:sz="0" w:space="0" w:color="auto"/>
        <w:bottom w:val="none" w:sz="0" w:space="0" w:color="auto"/>
        <w:right w:val="none" w:sz="0" w:space="0" w:color="auto"/>
      </w:divBdr>
    </w:div>
    <w:div w:id="1038773842">
      <w:bodyDiv w:val="1"/>
      <w:marLeft w:val="0"/>
      <w:marRight w:val="0"/>
      <w:marTop w:val="0"/>
      <w:marBottom w:val="0"/>
      <w:divBdr>
        <w:top w:val="none" w:sz="0" w:space="0" w:color="auto"/>
        <w:left w:val="none" w:sz="0" w:space="0" w:color="auto"/>
        <w:bottom w:val="none" w:sz="0" w:space="0" w:color="auto"/>
        <w:right w:val="none" w:sz="0" w:space="0" w:color="auto"/>
      </w:divBdr>
    </w:div>
    <w:div w:id="1158964530">
      <w:bodyDiv w:val="1"/>
      <w:marLeft w:val="0"/>
      <w:marRight w:val="0"/>
      <w:marTop w:val="0"/>
      <w:marBottom w:val="0"/>
      <w:divBdr>
        <w:top w:val="none" w:sz="0" w:space="0" w:color="auto"/>
        <w:left w:val="none" w:sz="0" w:space="0" w:color="auto"/>
        <w:bottom w:val="none" w:sz="0" w:space="0" w:color="auto"/>
        <w:right w:val="none" w:sz="0" w:space="0" w:color="auto"/>
      </w:divBdr>
    </w:div>
    <w:div w:id="1220749190">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459757952">
      <w:bodyDiv w:val="1"/>
      <w:marLeft w:val="0"/>
      <w:marRight w:val="0"/>
      <w:marTop w:val="0"/>
      <w:marBottom w:val="0"/>
      <w:divBdr>
        <w:top w:val="none" w:sz="0" w:space="0" w:color="auto"/>
        <w:left w:val="none" w:sz="0" w:space="0" w:color="auto"/>
        <w:bottom w:val="none" w:sz="0" w:space="0" w:color="auto"/>
        <w:right w:val="none" w:sz="0" w:space="0" w:color="auto"/>
      </w:divBdr>
    </w:div>
    <w:div w:id="1507284141">
      <w:bodyDiv w:val="1"/>
      <w:marLeft w:val="0"/>
      <w:marRight w:val="0"/>
      <w:marTop w:val="0"/>
      <w:marBottom w:val="0"/>
      <w:divBdr>
        <w:top w:val="none" w:sz="0" w:space="0" w:color="auto"/>
        <w:left w:val="none" w:sz="0" w:space="0" w:color="auto"/>
        <w:bottom w:val="none" w:sz="0" w:space="0" w:color="auto"/>
        <w:right w:val="none" w:sz="0" w:space="0" w:color="auto"/>
      </w:divBdr>
    </w:div>
    <w:div w:id="1615407131">
      <w:bodyDiv w:val="1"/>
      <w:marLeft w:val="0"/>
      <w:marRight w:val="0"/>
      <w:marTop w:val="0"/>
      <w:marBottom w:val="0"/>
      <w:divBdr>
        <w:top w:val="none" w:sz="0" w:space="0" w:color="auto"/>
        <w:left w:val="none" w:sz="0" w:space="0" w:color="auto"/>
        <w:bottom w:val="none" w:sz="0" w:space="0" w:color="auto"/>
        <w:right w:val="none" w:sz="0" w:space="0" w:color="auto"/>
      </w:divBdr>
    </w:div>
    <w:div w:id="1812402959">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02059876">
      <w:bodyDiv w:val="1"/>
      <w:marLeft w:val="0"/>
      <w:marRight w:val="0"/>
      <w:marTop w:val="0"/>
      <w:marBottom w:val="0"/>
      <w:divBdr>
        <w:top w:val="none" w:sz="0" w:space="0" w:color="auto"/>
        <w:left w:val="none" w:sz="0" w:space="0" w:color="auto"/>
        <w:bottom w:val="none" w:sz="0" w:space="0" w:color="auto"/>
        <w:right w:val="none" w:sz="0" w:space="0" w:color="auto"/>
      </w:divBdr>
    </w:div>
    <w:div w:id="1936211988">
      <w:bodyDiv w:val="1"/>
      <w:marLeft w:val="0"/>
      <w:marRight w:val="0"/>
      <w:marTop w:val="0"/>
      <w:marBottom w:val="0"/>
      <w:divBdr>
        <w:top w:val="none" w:sz="0" w:space="0" w:color="auto"/>
        <w:left w:val="none" w:sz="0" w:space="0" w:color="auto"/>
        <w:bottom w:val="none" w:sz="0" w:space="0" w:color="auto"/>
        <w:right w:val="none" w:sz="0" w:space="0" w:color="auto"/>
      </w:divBdr>
    </w:div>
    <w:div w:id="1949195777">
      <w:bodyDiv w:val="1"/>
      <w:marLeft w:val="0"/>
      <w:marRight w:val="0"/>
      <w:marTop w:val="0"/>
      <w:marBottom w:val="0"/>
      <w:divBdr>
        <w:top w:val="none" w:sz="0" w:space="0" w:color="auto"/>
        <w:left w:val="none" w:sz="0" w:space="0" w:color="auto"/>
        <w:bottom w:val="none" w:sz="0" w:space="0" w:color="auto"/>
        <w:right w:val="none" w:sz="0" w:space="0" w:color="auto"/>
      </w:divBdr>
    </w:div>
    <w:div w:id="1993436843">
      <w:bodyDiv w:val="1"/>
      <w:marLeft w:val="0"/>
      <w:marRight w:val="0"/>
      <w:marTop w:val="0"/>
      <w:marBottom w:val="0"/>
      <w:divBdr>
        <w:top w:val="none" w:sz="0" w:space="0" w:color="auto"/>
        <w:left w:val="none" w:sz="0" w:space="0" w:color="auto"/>
        <w:bottom w:val="none" w:sz="0" w:space="0" w:color="auto"/>
        <w:right w:val="none" w:sz="0" w:space="0" w:color="auto"/>
      </w:divBdr>
    </w:div>
    <w:div w:id="214002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c053ba60a5fc1a1c403c9d09a9a9a9e3">
  <xsd:schema xmlns:xsd="http://www.w3.org/2001/XMLSchema" xmlns:xs="http://www.w3.org/2001/XMLSchema" xmlns:p="http://schemas.microsoft.com/office/2006/metadata/properties" xmlns:ns2="9f08a564-fe23-4603-88bf-a777939c3b3d" targetNamespace="http://schemas.microsoft.com/office/2006/metadata/properties" ma:root="true" ma:fieldsID="e365987dd7eb424740bdf86fbd3f0095"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2.xml><?xml version="1.0" encoding="utf-8"?>
<ds:datastoreItem xmlns:ds="http://schemas.openxmlformats.org/officeDocument/2006/customXml" ds:itemID="{D8C2B557-6230-4F4C-8A50-6FB9CA639CC9}">
  <ds:schemaRefs>
    <ds:schemaRef ds:uri="http://purl.org/dc/terms/"/>
    <ds:schemaRef ds:uri="9f08a564-fe23-4603-88bf-a777939c3b3d"/>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3EF81BA2-199B-4D78-85E4-B8AAFDF0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2495</Words>
  <Characters>15605</Characters>
  <Application>Microsoft Office Word</Application>
  <DocSecurity>0</DocSecurity>
  <Lines>503</Lines>
  <Paragraphs>223</Paragraphs>
  <ScaleCrop>false</ScaleCrop>
  <Company/>
  <LinksUpToDate>false</LinksUpToDate>
  <CharactersWithSpaces>17877</CharactersWithSpaces>
  <SharedDoc>false</SharedDoc>
  <HLinks>
    <vt:vector size="144" baseType="variant">
      <vt:variant>
        <vt:i4>4587603</vt:i4>
      </vt:variant>
      <vt:variant>
        <vt:i4>111</vt:i4>
      </vt:variant>
      <vt:variant>
        <vt:i4>0</vt:i4>
      </vt:variant>
      <vt:variant>
        <vt:i4>5</vt:i4>
      </vt:variant>
      <vt:variant>
        <vt:lpwstr>https://www.ecitb.org.uk/</vt:lpwstr>
      </vt:variant>
      <vt:variant>
        <vt:lpwstr/>
      </vt:variant>
      <vt:variant>
        <vt:i4>1900603</vt:i4>
      </vt:variant>
      <vt:variant>
        <vt:i4>104</vt:i4>
      </vt:variant>
      <vt:variant>
        <vt:i4>0</vt:i4>
      </vt:variant>
      <vt:variant>
        <vt:i4>5</vt:i4>
      </vt:variant>
      <vt:variant>
        <vt:lpwstr/>
      </vt:variant>
      <vt:variant>
        <vt:lpwstr>_Toc212123996</vt:lpwstr>
      </vt:variant>
      <vt:variant>
        <vt:i4>1900603</vt:i4>
      </vt:variant>
      <vt:variant>
        <vt:i4>98</vt:i4>
      </vt:variant>
      <vt:variant>
        <vt:i4>0</vt:i4>
      </vt:variant>
      <vt:variant>
        <vt:i4>5</vt:i4>
      </vt:variant>
      <vt:variant>
        <vt:lpwstr/>
      </vt:variant>
      <vt:variant>
        <vt:lpwstr>_Toc212123995</vt:lpwstr>
      </vt:variant>
      <vt:variant>
        <vt:i4>1900603</vt:i4>
      </vt:variant>
      <vt:variant>
        <vt:i4>92</vt:i4>
      </vt:variant>
      <vt:variant>
        <vt:i4>0</vt:i4>
      </vt:variant>
      <vt:variant>
        <vt:i4>5</vt:i4>
      </vt:variant>
      <vt:variant>
        <vt:lpwstr/>
      </vt:variant>
      <vt:variant>
        <vt:lpwstr>_Toc212123994</vt:lpwstr>
      </vt:variant>
      <vt:variant>
        <vt:i4>1900603</vt:i4>
      </vt:variant>
      <vt:variant>
        <vt:i4>86</vt:i4>
      </vt:variant>
      <vt:variant>
        <vt:i4>0</vt:i4>
      </vt:variant>
      <vt:variant>
        <vt:i4>5</vt:i4>
      </vt:variant>
      <vt:variant>
        <vt:lpwstr/>
      </vt:variant>
      <vt:variant>
        <vt:lpwstr>_Toc212123993</vt:lpwstr>
      </vt:variant>
      <vt:variant>
        <vt:i4>1900603</vt:i4>
      </vt:variant>
      <vt:variant>
        <vt:i4>80</vt:i4>
      </vt:variant>
      <vt:variant>
        <vt:i4>0</vt:i4>
      </vt:variant>
      <vt:variant>
        <vt:i4>5</vt:i4>
      </vt:variant>
      <vt:variant>
        <vt:lpwstr/>
      </vt:variant>
      <vt:variant>
        <vt:lpwstr>_Toc212123992</vt:lpwstr>
      </vt:variant>
      <vt:variant>
        <vt:i4>1900603</vt:i4>
      </vt:variant>
      <vt:variant>
        <vt:i4>74</vt:i4>
      </vt:variant>
      <vt:variant>
        <vt:i4>0</vt:i4>
      </vt:variant>
      <vt:variant>
        <vt:i4>5</vt:i4>
      </vt:variant>
      <vt:variant>
        <vt:lpwstr/>
      </vt:variant>
      <vt:variant>
        <vt:lpwstr>_Toc212123991</vt:lpwstr>
      </vt:variant>
      <vt:variant>
        <vt:i4>1900603</vt:i4>
      </vt:variant>
      <vt:variant>
        <vt:i4>68</vt:i4>
      </vt:variant>
      <vt:variant>
        <vt:i4>0</vt:i4>
      </vt:variant>
      <vt:variant>
        <vt:i4>5</vt:i4>
      </vt:variant>
      <vt:variant>
        <vt:lpwstr/>
      </vt:variant>
      <vt:variant>
        <vt:lpwstr>_Toc212123990</vt:lpwstr>
      </vt:variant>
      <vt:variant>
        <vt:i4>1835067</vt:i4>
      </vt:variant>
      <vt:variant>
        <vt:i4>62</vt:i4>
      </vt:variant>
      <vt:variant>
        <vt:i4>0</vt:i4>
      </vt:variant>
      <vt:variant>
        <vt:i4>5</vt:i4>
      </vt:variant>
      <vt:variant>
        <vt:lpwstr/>
      </vt:variant>
      <vt:variant>
        <vt:lpwstr>_Toc212123989</vt:lpwstr>
      </vt:variant>
      <vt:variant>
        <vt:i4>1835067</vt:i4>
      </vt:variant>
      <vt:variant>
        <vt:i4>56</vt:i4>
      </vt:variant>
      <vt:variant>
        <vt:i4>0</vt:i4>
      </vt:variant>
      <vt:variant>
        <vt:i4>5</vt:i4>
      </vt:variant>
      <vt:variant>
        <vt:lpwstr/>
      </vt:variant>
      <vt:variant>
        <vt:lpwstr>_Toc212123988</vt:lpwstr>
      </vt:variant>
      <vt:variant>
        <vt:i4>1835067</vt:i4>
      </vt:variant>
      <vt:variant>
        <vt:i4>50</vt:i4>
      </vt:variant>
      <vt:variant>
        <vt:i4>0</vt:i4>
      </vt:variant>
      <vt:variant>
        <vt:i4>5</vt:i4>
      </vt:variant>
      <vt:variant>
        <vt:lpwstr/>
      </vt:variant>
      <vt:variant>
        <vt:lpwstr>_Toc212123987</vt:lpwstr>
      </vt:variant>
      <vt:variant>
        <vt:i4>1835067</vt:i4>
      </vt:variant>
      <vt:variant>
        <vt:i4>44</vt:i4>
      </vt:variant>
      <vt:variant>
        <vt:i4>0</vt:i4>
      </vt:variant>
      <vt:variant>
        <vt:i4>5</vt:i4>
      </vt:variant>
      <vt:variant>
        <vt:lpwstr/>
      </vt:variant>
      <vt:variant>
        <vt:lpwstr>_Toc212123986</vt:lpwstr>
      </vt:variant>
      <vt:variant>
        <vt:i4>1835067</vt:i4>
      </vt:variant>
      <vt:variant>
        <vt:i4>38</vt:i4>
      </vt:variant>
      <vt:variant>
        <vt:i4>0</vt:i4>
      </vt:variant>
      <vt:variant>
        <vt:i4>5</vt:i4>
      </vt:variant>
      <vt:variant>
        <vt:lpwstr/>
      </vt:variant>
      <vt:variant>
        <vt:lpwstr>_Toc212123985</vt:lpwstr>
      </vt:variant>
      <vt:variant>
        <vt:i4>1835067</vt:i4>
      </vt:variant>
      <vt:variant>
        <vt:i4>32</vt:i4>
      </vt:variant>
      <vt:variant>
        <vt:i4>0</vt:i4>
      </vt:variant>
      <vt:variant>
        <vt:i4>5</vt:i4>
      </vt:variant>
      <vt:variant>
        <vt:lpwstr/>
      </vt:variant>
      <vt:variant>
        <vt:lpwstr>_Toc212123984</vt:lpwstr>
      </vt:variant>
      <vt:variant>
        <vt:i4>1835067</vt:i4>
      </vt:variant>
      <vt:variant>
        <vt:i4>26</vt:i4>
      </vt:variant>
      <vt:variant>
        <vt:i4>0</vt:i4>
      </vt:variant>
      <vt:variant>
        <vt:i4>5</vt:i4>
      </vt:variant>
      <vt:variant>
        <vt:lpwstr/>
      </vt:variant>
      <vt:variant>
        <vt:lpwstr>_Toc212123983</vt:lpwstr>
      </vt:variant>
      <vt:variant>
        <vt:i4>1835067</vt:i4>
      </vt:variant>
      <vt:variant>
        <vt:i4>20</vt:i4>
      </vt:variant>
      <vt:variant>
        <vt:i4>0</vt:i4>
      </vt:variant>
      <vt:variant>
        <vt:i4>5</vt:i4>
      </vt:variant>
      <vt:variant>
        <vt:lpwstr/>
      </vt:variant>
      <vt:variant>
        <vt:lpwstr>_Toc212123982</vt:lpwstr>
      </vt:variant>
      <vt:variant>
        <vt:i4>1835067</vt:i4>
      </vt:variant>
      <vt:variant>
        <vt:i4>14</vt:i4>
      </vt:variant>
      <vt:variant>
        <vt:i4>0</vt:i4>
      </vt:variant>
      <vt:variant>
        <vt:i4>5</vt:i4>
      </vt:variant>
      <vt:variant>
        <vt:lpwstr/>
      </vt:variant>
      <vt:variant>
        <vt:lpwstr>_Toc212123981</vt:lpwstr>
      </vt:variant>
      <vt:variant>
        <vt:i4>1835067</vt:i4>
      </vt:variant>
      <vt:variant>
        <vt:i4>8</vt:i4>
      </vt:variant>
      <vt:variant>
        <vt:i4>0</vt:i4>
      </vt:variant>
      <vt:variant>
        <vt:i4>5</vt:i4>
      </vt:variant>
      <vt:variant>
        <vt:lpwstr/>
      </vt:variant>
      <vt:variant>
        <vt:lpwstr>_Toc212123980</vt:lpwstr>
      </vt:variant>
      <vt:variant>
        <vt:i4>1245243</vt:i4>
      </vt:variant>
      <vt:variant>
        <vt:i4>2</vt:i4>
      </vt:variant>
      <vt:variant>
        <vt:i4>0</vt:i4>
      </vt:variant>
      <vt:variant>
        <vt:i4>5</vt:i4>
      </vt:variant>
      <vt:variant>
        <vt:lpwstr/>
      </vt:variant>
      <vt:variant>
        <vt:lpwstr>_Toc212123979</vt:lpwstr>
      </vt:variant>
      <vt:variant>
        <vt:i4>5570656</vt:i4>
      </vt:variant>
      <vt:variant>
        <vt:i4>12</vt:i4>
      </vt:variant>
      <vt:variant>
        <vt:i4>0</vt:i4>
      </vt:variant>
      <vt:variant>
        <vt:i4>5</vt:i4>
      </vt:variant>
      <vt:variant>
        <vt:lpwstr>mailto:Sean.Thompson@ecitb.org.uk</vt:lpwstr>
      </vt:variant>
      <vt:variant>
        <vt:lpwstr/>
      </vt:variant>
      <vt:variant>
        <vt:i4>5111927</vt:i4>
      </vt:variant>
      <vt:variant>
        <vt:i4>9</vt:i4>
      </vt:variant>
      <vt:variant>
        <vt:i4>0</vt:i4>
      </vt:variant>
      <vt:variant>
        <vt:i4>5</vt:i4>
      </vt:variant>
      <vt:variant>
        <vt:lpwstr>mailto:Steve.Rick@ecitb.org.uk</vt:lpwstr>
      </vt:variant>
      <vt:variant>
        <vt:lpwstr/>
      </vt:variant>
      <vt:variant>
        <vt:i4>7274570</vt:i4>
      </vt:variant>
      <vt:variant>
        <vt:i4>6</vt:i4>
      </vt:variant>
      <vt:variant>
        <vt:i4>0</vt:i4>
      </vt:variant>
      <vt:variant>
        <vt:i4>5</vt:i4>
      </vt:variant>
      <vt:variant>
        <vt:lpwstr>mailto:Mel.Johnson@ecitb.org.uk</vt:lpwstr>
      </vt:variant>
      <vt:variant>
        <vt:lpwstr/>
      </vt:variant>
      <vt:variant>
        <vt:i4>7274570</vt:i4>
      </vt:variant>
      <vt:variant>
        <vt:i4>3</vt:i4>
      </vt:variant>
      <vt:variant>
        <vt:i4>0</vt:i4>
      </vt:variant>
      <vt:variant>
        <vt:i4>5</vt:i4>
      </vt:variant>
      <vt:variant>
        <vt:lpwstr>mailto:Mel.Johnson@ecitb.org.uk</vt:lpwstr>
      </vt:variant>
      <vt:variant>
        <vt:lpwstr/>
      </vt:variant>
      <vt:variant>
        <vt:i4>7274570</vt:i4>
      </vt:variant>
      <vt:variant>
        <vt:i4>0</vt:i4>
      </vt:variant>
      <vt:variant>
        <vt:i4>0</vt:i4>
      </vt:variant>
      <vt:variant>
        <vt:i4>5</vt:i4>
      </vt:variant>
      <vt:variant>
        <vt:lpwstr>mailto:Mel.Johnson@ecitb.org.uk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13</cp:revision>
  <dcterms:created xsi:type="dcterms:W3CDTF">2026-01-27T13:08:00Z</dcterms:created>
  <dcterms:modified xsi:type="dcterms:W3CDTF">2026-01-27T13:15:00Z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0x0101001D413DF934FEB84EAF925F1B5488B983</vt:lpwstr>
  </property>
</Properties>
</file>