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FE8D3" w14:textId="0F05C91E" w:rsidR="00FA2335" w:rsidRPr="00BE31FE" w:rsidRDefault="005150E3" w:rsidP="00962A76">
      <w:pPr>
        <w:spacing w:after="240"/>
        <w:jc w:val="center"/>
        <w:rPr>
          <w:rFonts w:ascii="Arial" w:hAnsi="Arial" w:cs="Arial"/>
          <w:szCs w:val="20"/>
        </w:rPr>
      </w:pPr>
      <w:bookmarkStart w:id="0" w:name="_Hlk186193539"/>
      <w:r>
        <w:rPr>
          <w:rFonts w:ascii="Arial" w:hAnsi="Arial" w:cs="Arial"/>
          <w:szCs w:val="20"/>
        </w:rPr>
        <w:t xml:space="preserve"> </w:t>
      </w:r>
      <w:bookmarkEnd w:id="0"/>
    </w:p>
    <w:p w14:paraId="4B99056E" w14:textId="77777777" w:rsidR="008D7AD5" w:rsidRDefault="008D7AD5">
      <w:pPr>
        <w:spacing w:after="200" w:line="276" w:lineRule="auto"/>
        <w:jc w:val="left"/>
        <w:rPr>
          <w:rFonts w:asciiTheme="majorHAnsi" w:hAnsiTheme="majorHAnsi" w:cstheme="majorHAnsi"/>
          <w:sz w:val="32"/>
          <w:szCs w:val="32"/>
        </w:rPr>
      </w:pPr>
    </w:p>
    <w:p w14:paraId="1299C43A" w14:textId="77777777" w:rsidR="00300D43" w:rsidRDefault="00300D43" w:rsidP="002C7C55">
      <w:pPr>
        <w:pStyle w:val="BodyText1"/>
        <w:spacing w:after="180" w:line="276" w:lineRule="auto"/>
        <w:jc w:val="center"/>
        <w:rPr>
          <w:rFonts w:asciiTheme="majorHAnsi" w:hAnsiTheme="majorHAnsi" w:cstheme="majorHAnsi"/>
          <w:sz w:val="32"/>
          <w:szCs w:val="32"/>
        </w:rPr>
      </w:pPr>
    </w:p>
    <w:p w14:paraId="4DDBEF00" w14:textId="77777777" w:rsidR="00300D43" w:rsidRDefault="00300D43" w:rsidP="002C7C55">
      <w:pPr>
        <w:pStyle w:val="BodyText1"/>
        <w:spacing w:after="180" w:line="276" w:lineRule="auto"/>
        <w:jc w:val="center"/>
        <w:rPr>
          <w:rFonts w:asciiTheme="majorHAnsi" w:hAnsiTheme="majorHAnsi" w:cstheme="majorHAnsi"/>
          <w:sz w:val="32"/>
          <w:szCs w:val="32"/>
        </w:rPr>
      </w:pPr>
    </w:p>
    <w:p w14:paraId="3461D779" w14:textId="77777777" w:rsidR="00300D43" w:rsidRDefault="00300D43" w:rsidP="002C7C55">
      <w:pPr>
        <w:pStyle w:val="BodyText1"/>
        <w:spacing w:after="180" w:line="276" w:lineRule="auto"/>
        <w:rPr>
          <w:rFonts w:asciiTheme="majorHAnsi" w:hAnsiTheme="majorHAnsi" w:cstheme="majorHAnsi"/>
          <w:sz w:val="32"/>
          <w:szCs w:val="32"/>
        </w:rPr>
      </w:pPr>
    </w:p>
    <w:p w14:paraId="3CF2D8B6" w14:textId="77777777" w:rsidR="00385B19" w:rsidRDefault="00385B19" w:rsidP="007F0C82">
      <w:pPr>
        <w:pStyle w:val="BodyText1"/>
        <w:spacing w:afterLines="20" w:after="48" w:line="276" w:lineRule="auto"/>
        <w:jc w:val="center"/>
        <w:rPr>
          <w:rFonts w:asciiTheme="majorHAnsi" w:hAnsiTheme="majorHAnsi" w:cstheme="majorHAnsi"/>
          <w:b/>
          <w:bCs/>
          <w:sz w:val="32"/>
          <w:szCs w:val="32"/>
        </w:rPr>
      </w:pPr>
    </w:p>
    <w:p w14:paraId="0FB78278" w14:textId="77777777" w:rsidR="00385B19" w:rsidRDefault="00385B19" w:rsidP="007F0C82">
      <w:pPr>
        <w:pStyle w:val="BodyText1"/>
        <w:spacing w:afterLines="20" w:after="48" w:line="276" w:lineRule="auto"/>
        <w:jc w:val="center"/>
        <w:rPr>
          <w:rFonts w:asciiTheme="majorHAnsi" w:hAnsiTheme="majorHAnsi" w:cstheme="majorHAnsi"/>
          <w:b/>
          <w:bCs/>
          <w:sz w:val="32"/>
          <w:szCs w:val="32"/>
        </w:rPr>
      </w:pPr>
    </w:p>
    <w:p w14:paraId="1FC39945" w14:textId="77777777" w:rsidR="00385B19" w:rsidRDefault="00385B19" w:rsidP="007F0C82">
      <w:pPr>
        <w:pStyle w:val="BodyText1"/>
        <w:spacing w:afterLines="20" w:after="48" w:line="276" w:lineRule="auto"/>
        <w:jc w:val="center"/>
        <w:rPr>
          <w:rFonts w:asciiTheme="majorHAnsi" w:hAnsiTheme="majorHAnsi" w:cstheme="majorHAnsi"/>
          <w:b/>
          <w:bCs/>
          <w:sz w:val="32"/>
          <w:szCs w:val="32"/>
        </w:rPr>
      </w:pPr>
    </w:p>
    <w:p w14:paraId="286EEB0E" w14:textId="1A4419D5" w:rsidR="009F41DD" w:rsidRDefault="00D67AFD" w:rsidP="002C7C55">
      <w:pPr>
        <w:pStyle w:val="BodyText1"/>
        <w:spacing w:afterLines="20" w:after="48" w:line="276" w:lineRule="auto"/>
        <w:jc w:val="center"/>
        <w:rPr>
          <w:rFonts w:asciiTheme="majorHAnsi" w:hAnsiTheme="majorHAnsi" w:cstheme="majorHAnsi"/>
          <w:b/>
          <w:bCs/>
          <w:sz w:val="32"/>
          <w:szCs w:val="32"/>
        </w:rPr>
      </w:pPr>
      <w:r w:rsidRPr="009F41DD">
        <w:rPr>
          <w:rFonts w:asciiTheme="majorHAnsi" w:hAnsiTheme="majorHAnsi" w:cstheme="majorHAnsi"/>
          <w:b/>
          <w:bCs/>
          <w:sz w:val="32"/>
          <w:szCs w:val="32"/>
        </w:rPr>
        <w:t xml:space="preserve">FRAMEWORK AGREEMENT FOR THE SUPPLY </w:t>
      </w:r>
      <w:r w:rsidR="00136D80">
        <w:rPr>
          <w:rFonts w:asciiTheme="majorHAnsi" w:hAnsiTheme="majorHAnsi" w:cstheme="majorHAnsi"/>
          <w:b/>
          <w:bCs/>
          <w:sz w:val="32"/>
          <w:szCs w:val="32"/>
        </w:rPr>
        <w:t>LEGAL SERVICES</w:t>
      </w:r>
      <w:r w:rsidR="00977A13">
        <w:rPr>
          <w:rFonts w:asciiTheme="majorHAnsi" w:hAnsiTheme="majorHAnsi" w:cstheme="majorHAnsi"/>
          <w:b/>
          <w:bCs/>
          <w:sz w:val="32"/>
          <w:szCs w:val="32"/>
        </w:rPr>
        <w:t xml:space="preserve"> PA23</w:t>
      </w:r>
      <w:r w:rsidRPr="009F41DD">
        <w:rPr>
          <w:rFonts w:asciiTheme="majorHAnsi" w:hAnsiTheme="majorHAnsi" w:cstheme="majorHAnsi"/>
          <w:b/>
          <w:bCs/>
          <w:sz w:val="32"/>
          <w:szCs w:val="32"/>
        </w:rPr>
        <w:t xml:space="preserve"> (LOT [</w:t>
      </w:r>
      <w:r w:rsidRPr="002C7C55">
        <w:rPr>
          <w:rFonts w:asciiTheme="majorHAnsi" w:hAnsiTheme="majorHAnsi" w:cstheme="majorHAnsi"/>
          <w:b/>
          <w:bCs/>
          <w:sz w:val="32"/>
          <w:szCs w:val="32"/>
          <w:highlight w:val="yellow"/>
        </w:rPr>
        <w:t>X</w:t>
      </w:r>
      <w:r w:rsidRPr="009F41DD">
        <w:rPr>
          <w:rFonts w:asciiTheme="majorHAnsi" w:hAnsiTheme="majorHAnsi" w:cstheme="majorHAnsi"/>
          <w:b/>
          <w:bCs/>
          <w:sz w:val="32"/>
          <w:szCs w:val="32"/>
        </w:rPr>
        <w:t>])</w:t>
      </w:r>
    </w:p>
    <w:p w14:paraId="0562CB0E" w14:textId="77777777" w:rsidR="00E16E11" w:rsidRPr="009F41DD" w:rsidRDefault="00E16E11" w:rsidP="002C7C55">
      <w:pPr>
        <w:pStyle w:val="BodyText1"/>
        <w:spacing w:afterLines="20" w:after="48" w:line="276" w:lineRule="auto"/>
        <w:jc w:val="center"/>
        <w:rPr>
          <w:rFonts w:asciiTheme="majorHAnsi" w:hAnsiTheme="majorHAnsi" w:cstheme="majorHAnsi"/>
          <w:sz w:val="32"/>
          <w:szCs w:val="32"/>
        </w:rPr>
      </w:pPr>
    </w:p>
    <w:p w14:paraId="34CE0A41" w14:textId="77777777" w:rsidR="00385B19" w:rsidRDefault="00385B19" w:rsidP="007F0C82">
      <w:pPr>
        <w:pStyle w:val="BodyText1"/>
        <w:spacing w:afterLines="20" w:after="48" w:line="276" w:lineRule="auto"/>
        <w:jc w:val="center"/>
        <w:rPr>
          <w:rFonts w:asciiTheme="majorHAnsi" w:hAnsiTheme="majorHAnsi" w:cstheme="majorHAnsi"/>
          <w:b/>
          <w:bCs/>
          <w:i/>
          <w:iCs/>
          <w:sz w:val="24"/>
          <w:szCs w:val="24"/>
          <w:highlight w:val="yellow"/>
        </w:rPr>
      </w:pPr>
    </w:p>
    <w:p w14:paraId="04A5629C" w14:textId="3B69F20D" w:rsidR="00AD1F3A" w:rsidRDefault="00084F52" w:rsidP="002C7C55">
      <w:pPr>
        <w:pStyle w:val="BodyText1"/>
        <w:spacing w:afterLines="20" w:after="48" w:line="276" w:lineRule="auto"/>
        <w:jc w:val="center"/>
        <w:rPr>
          <w:rFonts w:asciiTheme="majorHAnsi" w:hAnsiTheme="majorHAnsi" w:cstheme="majorHAnsi"/>
          <w:sz w:val="24"/>
          <w:szCs w:val="24"/>
        </w:rPr>
      </w:pPr>
      <w:r>
        <w:rPr>
          <w:rFonts w:asciiTheme="majorHAnsi" w:hAnsiTheme="majorHAnsi" w:cstheme="majorHAnsi"/>
          <w:b/>
          <w:bCs/>
          <w:i/>
          <w:iCs/>
          <w:sz w:val="24"/>
          <w:szCs w:val="24"/>
        </w:rPr>
        <w:t>LONDON UNIVERSITIES PURCHASING CONSORTIUM</w:t>
      </w:r>
    </w:p>
    <w:p w14:paraId="1E92406E" w14:textId="77777777" w:rsidR="009F41DD" w:rsidRDefault="00D67AFD" w:rsidP="002C7C55">
      <w:pPr>
        <w:pStyle w:val="BodyText1"/>
        <w:spacing w:afterLines="20" w:after="48" w:line="276" w:lineRule="auto"/>
        <w:jc w:val="center"/>
        <w:rPr>
          <w:rFonts w:asciiTheme="majorHAnsi" w:hAnsiTheme="majorHAnsi" w:cstheme="majorHAnsi"/>
          <w:sz w:val="24"/>
          <w:szCs w:val="24"/>
        </w:rPr>
      </w:pPr>
      <w:r>
        <w:rPr>
          <w:rFonts w:asciiTheme="majorHAnsi" w:hAnsiTheme="majorHAnsi" w:cstheme="majorHAnsi"/>
          <w:sz w:val="24"/>
          <w:szCs w:val="24"/>
        </w:rPr>
        <w:t>AS AUTHORITY</w:t>
      </w:r>
    </w:p>
    <w:p w14:paraId="62EBF3C5" w14:textId="77777777" w:rsidR="00E16E11" w:rsidRDefault="00E16E11" w:rsidP="002C7C55">
      <w:pPr>
        <w:pStyle w:val="BodyText1"/>
        <w:spacing w:afterLines="20" w:after="48" w:line="276" w:lineRule="auto"/>
        <w:jc w:val="center"/>
        <w:rPr>
          <w:rFonts w:asciiTheme="majorHAnsi" w:hAnsiTheme="majorHAnsi" w:cstheme="majorHAnsi"/>
          <w:sz w:val="24"/>
          <w:szCs w:val="24"/>
        </w:rPr>
      </w:pPr>
    </w:p>
    <w:p w14:paraId="6D98A12B" w14:textId="77777777" w:rsidR="00385B19" w:rsidRDefault="00385B19" w:rsidP="007F0C82">
      <w:pPr>
        <w:pStyle w:val="BodyText1"/>
        <w:spacing w:afterLines="20" w:after="48" w:line="276" w:lineRule="auto"/>
        <w:jc w:val="center"/>
        <w:rPr>
          <w:rFonts w:asciiTheme="majorHAnsi" w:hAnsiTheme="majorHAnsi" w:cstheme="majorHAnsi"/>
          <w:sz w:val="24"/>
          <w:szCs w:val="24"/>
        </w:rPr>
      </w:pPr>
    </w:p>
    <w:p w14:paraId="67D6BEDC" w14:textId="77777777" w:rsidR="009F41DD" w:rsidRDefault="00D67AFD" w:rsidP="002C7C55">
      <w:pPr>
        <w:pStyle w:val="BodyText1"/>
        <w:spacing w:afterLines="20" w:after="48" w:line="276" w:lineRule="auto"/>
        <w:jc w:val="center"/>
        <w:rPr>
          <w:rFonts w:asciiTheme="majorHAnsi" w:hAnsiTheme="majorHAnsi" w:cstheme="majorHAnsi"/>
          <w:sz w:val="24"/>
          <w:szCs w:val="24"/>
        </w:rPr>
      </w:pPr>
      <w:r>
        <w:rPr>
          <w:rFonts w:asciiTheme="majorHAnsi" w:hAnsiTheme="majorHAnsi" w:cstheme="majorHAnsi"/>
          <w:sz w:val="24"/>
          <w:szCs w:val="24"/>
        </w:rPr>
        <w:t>AND</w:t>
      </w:r>
    </w:p>
    <w:p w14:paraId="2946DB82" w14:textId="77777777" w:rsidR="00E16E11" w:rsidRDefault="00E16E11" w:rsidP="002C7C55">
      <w:pPr>
        <w:pStyle w:val="BodyText1"/>
        <w:spacing w:afterLines="20" w:after="48" w:line="276" w:lineRule="auto"/>
        <w:jc w:val="center"/>
        <w:rPr>
          <w:rFonts w:asciiTheme="majorHAnsi" w:hAnsiTheme="majorHAnsi" w:cstheme="majorHAnsi"/>
          <w:b/>
          <w:bCs/>
          <w:sz w:val="24"/>
          <w:szCs w:val="24"/>
        </w:rPr>
      </w:pPr>
    </w:p>
    <w:p w14:paraId="5997CC1D" w14:textId="77777777" w:rsidR="00385B19" w:rsidRDefault="00385B19" w:rsidP="007F0C82">
      <w:pPr>
        <w:pStyle w:val="BodyText1"/>
        <w:spacing w:afterLines="20" w:after="48" w:line="276" w:lineRule="auto"/>
        <w:jc w:val="center"/>
        <w:rPr>
          <w:rFonts w:asciiTheme="majorHAnsi" w:hAnsiTheme="majorHAnsi" w:cstheme="majorHAnsi"/>
          <w:b/>
          <w:bCs/>
          <w:sz w:val="24"/>
          <w:szCs w:val="24"/>
        </w:rPr>
      </w:pPr>
    </w:p>
    <w:p w14:paraId="2F390B13" w14:textId="77777777" w:rsidR="009F41DD" w:rsidRDefault="00D67AFD" w:rsidP="002C7C55">
      <w:pPr>
        <w:pStyle w:val="BodyText1"/>
        <w:spacing w:afterLines="20" w:after="48" w:line="276" w:lineRule="auto"/>
        <w:jc w:val="center"/>
        <w:rPr>
          <w:rFonts w:asciiTheme="majorHAnsi" w:hAnsiTheme="majorHAnsi" w:cstheme="majorHAnsi"/>
          <w:b/>
          <w:bCs/>
          <w:sz w:val="24"/>
          <w:szCs w:val="24"/>
        </w:rPr>
      </w:pPr>
      <w:r>
        <w:rPr>
          <w:rFonts w:asciiTheme="majorHAnsi" w:hAnsiTheme="majorHAnsi" w:cstheme="majorHAnsi"/>
          <w:b/>
          <w:bCs/>
          <w:sz w:val="24"/>
          <w:szCs w:val="24"/>
        </w:rPr>
        <w:t>[</w:t>
      </w:r>
      <w:r w:rsidRPr="002C7C55">
        <w:rPr>
          <w:rFonts w:asciiTheme="majorHAnsi" w:hAnsiTheme="majorHAnsi" w:cstheme="majorHAnsi"/>
          <w:b/>
          <w:bCs/>
          <w:i/>
          <w:iCs/>
          <w:sz w:val="24"/>
          <w:szCs w:val="24"/>
          <w:highlight w:val="yellow"/>
        </w:rPr>
        <w:t>SUPPLIER</w:t>
      </w:r>
      <w:r>
        <w:rPr>
          <w:rFonts w:asciiTheme="majorHAnsi" w:hAnsiTheme="majorHAnsi" w:cstheme="majorHAnsi"/>
          <w:b/>
          <w:bCs/>
          <w:sz w:val="24"/>
          <w:szCs w:val="24"/>
        </w:rPr>
        <w:t>]</w:t>
      </w:r>
    </w:p>
    <w:p w14:paraId="4BDA8DFD" w14:textId="77777777" w:rsidR="009F41DD" w:rsidRDefault="00D67AFD" w:rsidP="002C7C55">
      <w:pPr>
        <w:pStyle w:val="BodyText1"/>
        <w:spacing w:afterLines="20" w:after="48" w:line="276" w:lineRule="auto"/>
        <w:jc w:val="center"/>
        <w:rPr>
          <w:rFonts w:asciiTheme="majorHAnsi" w:hAnsiTheme="majorHAnsi" w:cstheme="majorHAnsi"/>
          <w:sz w:val="24"/>
          <w:szCs w:val="24"/>
        </w:rPr>
      </w:pPr>
      <w:r>
        <w:rPr>
          <w:rFonts w:asciiTheme="majorHAnsi" w:hAnsiTheme="majorHAnsi" w:cstheme="majorHAnsi"/>
          <w:sz w:val="24"/>
          <w:szCs w:val="24"/>
        </w:rPr>
        <w:t>AS SUPPLIER</w:t>
      </w:r>
    </w:p>
    <w:p w14:paraId="110FFD37" w14:textId="77777777" w:rsidR="009F41DD" w:rsidRDefault="009F41DD" w:rsidP="002C7C55">
      <w:pPr>
        <w:pStyle w:val="BodyText1"/>
        <w:spacing w:afterLines="20" w:after="48" w:line="276" w:lineRule="auto"/>
        <w:jc w:val="center"/>
        <w:rPr>
          <w:rFonts w:asciiTheme="majorHAnsi" w:hAnsiTheme="majorHAnsi" w:cstheme="majorHAnsi"/>
          <w:sz w:val="24"/>
          <w:szCs w:val="24"/>
        </w:rPr>
      </w:pPr>
    </w:p>
    <w:p w14:paraId="6B699379" w14:textId="77777777" w:rsidR="009F41DD" w:rsidRDefault="009F41DD" w:rsidP="002C7C55">
      <w:pPr>
        <w:pStyle w:val="BodyText1"/>
        <w:spacing w:afterLines="20" w:after="48" w:line="276" w:lineRule="auto"/>
        <w:jc w:val="center"/>
        <w:rPr>
          <w:rFonts w:asciiTheme="majorHAnsi" w:hAnsiTheme="majorHAnsi" w:cstheme="majorHAnsi"/>
          <w:sz w:val="24"/>
          <w:szCs w:val="24"/>
        </w:rPr>
      </w:pPr>
    </w:p>
    <w:p w14:paraId="3FE9F23F" w14:textId="77777777" w:rsidR="009F41DD" w:rsidRPr="009F41DD" w:rsidRDefault="009F41DD" w:rsidP="002C7C55">
      <w:pPr>
        <w:pStyle w:val="BodyText1"/>
        <w:spacing w:afterLines="20" w:after="48" w:line="276" w:lineRule="auto"/>
        <w:jc w:val="center"/>
        <w:rPr>
          <w:rFonts w:asciiTheme="majorHAnsi" w:hAnsiTheme="majorHAnsi" w:cstheme="majorHAnsi"/>
          <w:b/>
          <w:bCs/>
          <w:sz w:val="24"/>
          <w:szCs w:val="24"/>
        </w:rPr>
      </w:pPr>
    </w:p>
    <w:p w14:paraId="1F72F646" w14:textId="77777777" w:rsidR="009F41DD" w:rsidRPr="00AD1F3A" w:rsidRDefault="009F41DD" w:rsidP="002C7C55">
      <w:pPr>
        <w:pStyle w:val="BodyText1"/>
        <w:spacing w:afterLines="20" w:after="48" w:line="276" w:lineRule="auto"/>
        <w:jc w:val="center"/>
        <w:rPr>
          <w:rFonts w:asciiTheme="majorHAnsi" w:hAnsiTheme="majorHAnsi" w:cstheme="majorHAnsi"/>
          <w:sz w:val="24"/>
          <w:szCs w:val="24"/>
        </w:rPr>
        <w:sectPr w:rsidR="009F41DD" w:rsidRPr="00AD1F3A" w:rsidSect="00414F85">
          <w:headerReference w:type="even" r:id="rId11"/>
          <w:headerReference w:type="default" r:id="rId12"/>
          <w:footerReference w:type="default" r:id="rId13"/>
          <w:footerReference w:type="first" r:id="rId14"/>
          <w:pgSz w:w="11906" w:h="16838"/>
          <w:pgMar w:top="1440" w:right="1134" w:bottom="1440" w:left="1134" w:header="709" w:footer="709" w:gutter="0"/>
          <w:cols w:space="708"/>
          <w:titlePg/>
          <w:docGrid w:linePitch="360"/>
        </w:sectPr>
      </w:pPr>
    </w:p>
    <w:sdt>
      <w:sdtPr>
        <w:rPr>
          <w:b/>
          <w:bCs/>
        </w:rPr>
        <w:id w:val="1261572595"/>
        <w:docPartObj>
          <w:docPartGallery w:val="Table of Contents"/>
          <w:docPartUnique/>
        </w:docPartObj>
      </w:sdtPr>
      <w:sdtEndPr/>
      <w:sdtContent>
        <w:p w14:paraId="78356A93" w14:textId="77777777" w:rsidR="00976937" w:rsidRDefault="00D67AFD" w:rsidP="002C7C55">
          <w:pPr>
            <w:pStyle w:val="TOC1"/>
            <w:spacing w:line="276" w:lineRule="auto"/>
            <w:rPr>
              <w:b/>
            </w:rPr>
          </w:pPr>
          <w:r>
            <w:rPr>
              <w:b/>
            </w:rPr>
            <w:t>TABLE OF CONTENTS</w:t>
          </w:r>
        </w:p>
      </w:sdtContent>
    </w:sdt>
    <w:p w14:paraId="1F841E16" w14:textId="6A55D426" w:rsidR="00075585" w:rsidRDefault="00D67AFD">
      <w:pPr>
        <w:pStyle w:val="TOC1"/>
        <w:rPr>
          <w:rFonts w:eastAsiaTheme="minorEastAsia"/>
          <w:caps w:val="0"/>
          <w:noProof/>
          <w:color w:val="auto"/>
          <w:kern w:val="2"/>
          <w:sz w:val="24"/>
          <w:szCs w:val="24"/>
          <w:lang w:eastAsia="en-GB"/>
          <w14:ligatures w14:val="standardContextual"/>
        </w:rPr>
      </w:pPr>
      <w:r w:rsidRPr="00A0424A">
        <w:rPr>
          <w:b/>
          <w:szCs w:val="20"/>
        </w:rPr>
        <w:fldChar w:fldCharType="begin"/>
      </w:r>
      <w:r w:rsidRPr="00A0424A">
        <w:rPr>
          <w:b/>
          <w:szCs w:val="20"/>
        </w:rPr>
        <w:instrText xml:space="preserve"> TOC \h \z \t "Level 1 Heading,1,Intro Heading,1,Schedule,1,Part,1" </w:instrText>
      </w:r>
      <w:r w:rsidRPr="00A0424A">
        <w:rPr>
          <w:b/>
          <w:szCs w:val="20"/>
        </w:rPr>
        <w:fldChar w:fldCharType="separate"/>
      </w:r>
      <w:hyperlink w:anchor="_Toc199842996" w:history="1">
        <w:r w:rsidR="00075585" w:rsidRPr="00E9488F">
          <w:rPr>
            <w:rStyle w:val="Hyperlink"/>
            <w:noProof/>
          </w:rPr>
          <w:t>FRAMEWORK AGREEMENT</w:t>
        </w:r>
        <w:r w:rsidR="00075585">
          <w:rPr>
            <w:noProof/>
            <w:webHidden/>
          </w:rPr>
          <w:tab/>
        </w:r>
        <w:r w:rsidR="00075585">
          <w:rPr>
            <w:noProof/>
            <w:webHidden/>
          </w:rPr>
          <w:fldChar w:fldCharType="begin"/>
        </w:r>
        <w:r w:rsidR="00075585">
          <w:rPr>
            <w:noProof/>
            <w:webHidden/>
          </w:rPr>
          <w:instrText xml:space="preserve"> PAGEREF _Toc199842996 \h </w:instrText>
        </w:r>
        <w:r w:rsidR="00075585">
          <w:rPr>
            <w:noProof/>
            <w:webHidden/>
          </w:rPr>
        </w:r>
        <w:r w:rsidR="00075585">
          <w:rPr>
            <w:noProof/>
            <w:webHidden/>
          </w:rPr>
          <w:fldChar w:fldCharType="separate"/>
        </w:r>
        <w:r w:rsidR="00075585">
          <w:rPr>
            <w:noProof/>
            <w:webHidden/>
          </w:rPr>
          <w:t>3</w:t>
        </w:r>
        <w:r w:rsidR="00075585">
          <w:rPr>
            <w:noProof/>
            <w:webHidden/>
          </w:rPr>
          <w:fldChar w:fldCharType="end"/>
        </w:r>
      </w:hyperlink>
    </w:p>
    <w:p w14:paraId="2A8302EB" w14:textId="4B5021D6" w:rsidR="00075585" w:rsidRDefault="00075585">
      <w:pPr>
        <w:pStyle w:val="TOC1"/>
        <w:rPr>
          <w:rFonts w:eastAsiaTheme="minorEastAsia"/>
          <w:caps w:val="0"/>
          <w:noProof/>
          <w:color w:val="auto"/>
          <w:kern w:val="2"/>
          <w:sz w:val="24"/>
          <w:szCs w:val="24"/>
          <w:lang w:eastAsia="en-GB"/>
          <w14:ligatures w14:val="standardContextual"/>
        </w:rPr>
      </w:pPr>
      <w:hyperlink w:anchor="_Toc199842997" w:history="1">
        <w:r w:rsidRPr="00E9488F">
          <w:rPr>
            <w:rStyle w:val="Hyperlink"/>
            <w:noProof/>
          </w:rPr>
          <w:t>CONDITIONS OF CONTRACT</w:t>
        </w:r>
        <w:r>
          <w:rPr>
            <w:noProof/>
            <w:webHidden/>
          </w:rPr>
          <w:tab/>
        </w:r>
        <w:r>
          <w:rPr>
            <w:noProof/>
            <w:webHidden/>
          </w:rPr>
          <w:fldChar w:fldCharType="begin"/>
        </w:r>
        <w:r>
          <w:rPr>
            <w:noProof/>
            <w:webHidden/>
          </w:rPr>
          <w:instrText xml:space="preserve"> PAGEREF _Toc199842997 \h </w:instrText>
        </w:r>
        <w:r>
          <w:rPr>
            <w:noProof/>
            <w:webHidden/>
          </w:rPr>
        </w:r>
        <w:r>
          <w:rPr>
            <w:noProof/>
            <w:webHidden/>
          </w:rPr>
          <w:fldChar w:fldCharType="separate"/>
        </w:r>
        <w:r>
          <w:rPr>
            <w:noProof/>
            <w:webHidden/>
          </w:rPr>
          <w:t>4</w:t>
        </w:r>
        <w:r>
          <w:rPr>
            <w:noProof/>
            <w:webHidden/>
          </w:rPr>
          <w:fldChar w:fldCharType="end"/>
        </w:r>
      </w:hyperlink>
    </w:p>
    <w:p w14:paraId="7F13AB70" w14:textId="2AAC8DBB" w:rsidR="00075585" w:rsidRDefault="00075585">
      <w:pPr>
        <w:pStyle w:val="TOC1"/>
        <w:rPr>
          <w:rFonts w:eastAsiaTheme="minorEastAsia"/>
          <w:caps w:val="0"/>
          <w:noProof/>
          <w:color w:val="auto"/>
          <w:kern w:val="2"/>
          <w:sz w:val="24"/>
          <w:szCs w:val="24"/>
          <w:lang w:eastAsia="en-GB"/>
          <w14:ligatures w14:val="standardContextual"/>
        </w:rPr>
      </w:pPr>
      <w:hyperlink w:anchor="_Toc199842998" w:history="1">
        <w:r w:rsidRPr="00E9488F">
          <w:rPr>
            <w:rStyle w:val="Hyperlink"/>
            <w:noProof/>
          </w:rPr>
          <w:t>1</w:t>
        </w:r>
        <w:r>
          <w:rPr>
            <w:rFonts w:eastAsiaTheme="minorEastAsia"/>
            <w:caps w:val="0"/>
            <w:noProof/>
            <w:color w:val="auto"/>
            <w:kern w:val="2"/>
            <w:sz w:val="24"/>
            <w:szCs w:val="24"/>
            <w:lang w:eastAsia="en-GB"/>
            <w14:ligatures w14:val="standardContextual"/>
          </w:rPr>
          <w:tab/>
        </w:r>
        <w:r w:rsidRPr="00E9488F">
          <w:rPr>
            <w:rStyle w:val="Hyperlink"/>
            <w:noProof/>
          </w:rPr>
          <w:t>Definitions and Interpretation</w:t>
        </w:r>
        <w:r>
          <w:rPr>
            <w:noProof/>
            <w:webHidden/>
          </w:rPr>
          <w:tab/>
        </w:r>
        <w:r>
          <w:rPr>
            <w:noProof/>
            <w:webHidden/>
          </w:rPr>
          <w:fldChar w:fldCharType="begin"/>
        </w:r>
        <w:r>
          <w:rPr>
            <w:noProof/>
            <w:webHidden/>
          </w:rPr>
          <w:instrText xml:space="preserve"> PAGEREF _Toc199842998 \h </w:instrText>
        </w:r>
        <w:r>
          <w:rPr>
            <w:noProof/>
            <w:webHidden/>
          </w:rPr>
        </w:r>
        <w:r>
          <w:rPr>
            <w:noProof/>
            <w:webHidden/>
          </w:rPr>
          <w:fldChar w:fldCharType="separate"/>
        </w:r>
        <w:r>
          <w:rPr>
            <w:noProof/>
            <w:webHidden/>
          </w:rPr>
          <w:t>4</w:t>
        </w:r>
        <w:r>
          <w:rPr>
            <w:noProof/>
            <w:webHidden/>
          </w:rPr>
          <w:fldChar w:fldCharType="end"/>
        </w:r>
      </w:hyperlink>
    </w:p>
    <w:p w14:paraId="30A4DF20" w14:textId="0FC46F94" w:rsidR="00075585" w:rsidRDefault="00075585">
      <w:pPr>
        <w:pStyle w:val="TOC1"/>
        <w:rPr>
          <w:rFonts w:eastAsiaTheme="minorEastAsia"/>
          <w:caps w:val="0"/>
          <w:noProof/>
          <w:color w:val="auto"/>
          <w:kern w:val="2"/>
          <w:sz w:val="24"/>
          <w:szCs w:val="24"/>
          <w:lang w:eastAsia="en-GB"/>
          <w14:ligatures w14:val="standardContextual"/>
        </w:rPr>
      </w:pPr>
      <w:hyperlink w:anchor="_Toc199842999" w:history="1">
        <w:r w:rsidRPr="00E9488F">
          <w:rPr>
            <w:rStyle w:val="Hyperlink"/>
            <w:noProof/>
          </w:rPr>
          <w:t>2</w:t>
        </w:r>
        <w:r>
          <w:rPr>
            <w:rFonts w:eastAsiaTheme="minorEastAsia"/>
            <w:caps w:val="0"/>
            <w:noProof/>
            <w:color w:val="auto"/>
            <w:kern w:val="2"/>
            <w:sz w:val="24"/>
            <w:szCs w:val="24"/>
            <w:lang w:eastAsia="en-GB"/>
            <w14:ligatures w14:val="standardContextual"/>
          </w:rPr>
          <w:tab/>
        </w:r>
        <w:r w:rsidRPr="00E9488F">
          <w:rPr>
            <w:rStyle w:val="Hyperlink"/>
            <w:noProof/>
          </w:rPr>
          <w:t>Scope of Framework Agreement and Call-Off Contracts</w:t>
        </w:r>
        <w:r>
          <w:rPr>
            <w:noProof/>
            <w:webHidden/>
          </w:rPr>
          <w:tab/>
        </w:r>
        <w:r>
          <w:rPr>
            <w:noProof/>
            <w:webHidden/>
          </w:rPr>
          <w:fldChar w:fldCharType="begin"/>
        </w:r>
        <w:r>
          <w:rPr>
            <w:noProof/>
            <w:webHidden/>
          </w:rPr>
          <w:instrText xml:space="preserve"> PAGEREF _Toc199842999 \h </w:instrText>
        </w:r>
        <w:r>
          <w:rPr>
            <w:noProof/>
            <w:webHidden/>
          </w:rPr>
        </w:r>
        <w:r>
          <w:rPr>
            <w:noProof/>
            <w:webHidden/>
          </w:rPr>
          <w:fldChar w:fldCharType="separate"/>
        </w:r>
        <w:r>
          <w:rPr>
            <w:noProof/>
            <w:webHidden/>
          </w:rPr>
          <w:t>9</w:t>
        </w:r>
        <w:r>
          <w:rPr>
            <w:noProof/>
            <w:webHidden/>
          </w:rPr>
          <w:fldChar w:fldCharType="end"/>
        </w:r>
      </w:hyperlink>
    </w:p>
    <w:p w14:paraId="401096C8" w14:textId="0A16D8D4" w:rsidR="00075585" w:rsidRDefault="00075585">
      <w:pPr>
        <w:pStyle w:val="TOC1"/>
        <w:rPr>
          <w:rFonts w:eastAsiaTheme="minorEastAsia"/>
          <w:caps w:val="0"/>
          <w:noProof/>
          <w:color w:val="auto"/>
          <w:kern w:val="2"/>
          <w:sz w:val="24"/>
          <w:szCs w:val="24"/>
          <w:lang w:eastAsia="en-GB"/>
          <w14:ligatures w14:val="standardContextual"/>
        </w:rPr>
      </w:pPr>
      <w:hyperlink w:anchor="_Toc199843000" w:history="1">
        <w:r w:rsidRPr="00E9488F">
          <w:rPr>
            <w:rStyle w:val="Hyperlink"/>
            <w:noProof/>
          </w:rPr>
          <w:t>3</w:t>
        </w:r>
        <w:r>
          <w:rPr>
            <w:rFonts w:eastAsiaTheme="minorEastAsia"/>
            <w:caps w:val="0"/>
            <w:noProof/>
            <w:color w:val="auto"/>
            <w:kern w:val="2"/>
            <w:sz w:val="24"/>
            <w:szCs w:val="24"/>
            <w:lang w:eastAsia="en-GB"/>
            <w14:ligatures w14:val="standardContextual"/>
          </w:rPr>
          <w:tab/>
        </w:r>
        <w:r w:rsidRPr="00E9488F">
          <w:rPr>
            <w:rStyle w:val="Hyperlink"/>
            <w:noProof/>
          </w:rPr>
          <w:t>Framework Arrangements and Award Procedure</w:t>
        </w:r>
        <w:r>
          <w:rPr>
            <w:noProof/>
            <w:webHidden/>
          </w:rPr>
          <w:tab/>
        </w:r>
        <w:r>
          <w:rPr>
            <w:noProof/>
            <w:webHidden/>
          </w:rPr>
          <w:fldChar w:fldCharType="begin"/>
        </w:r>
        <w:r>
          <w:rPr>
            <w:noProof/>
            <w:webHidden/>
          </w:rPr>
          <w:instrText xml:space="preserve"> PAGEREF _Toc199843000 \h </w:instrText>
        </w:r>
        <w:r>
          <w:rPr>
            <w:noProof/>
            <w:webHidden/>
          </w:rPr>
        </w:r>
        <w:r>
          <w:rPr>
            <w:noProof/>
            <w:webHidden/>
          </w:rPr>
          <w:fldChar w:fldCharType="separate"/>
        </w:r>
        <w:r>
          <w:rPr>
            <w:noProof/>
            <w:webHidden/>
          </w:rPr>
          <w:t>10</w:t>
        </w:r>
        <w:r>
          <w:rPr>
            <w:noProof/>
            <w:webHidden/>
          </w:rPr>
          <w:fldChar w:fldCharType="end"/>
        </w:r>
      </w:hyperlink>
    </w:p>
    <w:p w14:paraId="57754D6C" w14:textId="7358D69C" w:rsidR="00075585" w:rsidRDefault="00075585">
      <w:pPr>
        <w:pStyle w:val="TOC1"/>
        <w:rPr>
          <w:rFonts w:eastAsiaTheme="minorEastAsia"/>
          <w:caps w:val="0"/>
          <w:noProof/>
          <w:color w:val="auto"/>
          <w:kern w:val="2"/>
          <w:sz w:val="24"/>
          <w:szCs w:val="24"/>
          <w:lang w:eastAsia="en-GB"/>
          <w14:ligatures w14:val="standardContextual"/>
        </w:rPr>
      </w:pPr>
      <w:hyperlink w:anchor="_Toc199843001" w:history="1">
        <w:r w:rsidRPr="00E9488F">
          <w:rPr>
            <w:rStyle w:val="Hyperlink"/>
            <w:noProof/>
          </w:rPr>
          <w:t>4</w:t>
        </w:r>
        <w:r>
          <w:rPr>
            <w:rFonts w:eastAsiaTheme="minorEastAsia"/>
            <w:caps w:val="0"/>
            <w:noProof/>
            <w:color w:val="auto"/>
            <w:kern w:val="2"/>
            <w:sz w:val="24"/>
            <w:szCs w:val="24"/>
            <w:lang w:eastAsia="en-GB"/>
            <w14:ligatures w14:val="standardContextual"/>
          </w:rPr>
          <w:tab/>
        </w:r>
        <w:r w:rsidRPr="00E9488F">
          <w:rPr>
            <w:rStyle w:val="Hyperlink"/>
            <w:noProof/>
          </w:rPr>
          <w:t>Appointment</w:t>
        </w:r>
        <w:r>
          <w:rPr>
            <w:noProof/>
            <w:webHidden/>
          </w:rPr>
          <w:tab/>
        </w:r>
        <w:r>
          <w:rPr>
            <w:noProof/>
            <w:webHidden/>
          </w:rPr>
          <w:fldChar w:fldCharType="begin"/>
        </w:r>
        <w:r>
          <w:rPr>
            <w:noProof/>
            <w:webHidden/>
          </w:rPr>
          <w:instrText xml:space="preserve"> PAGEREF _Toc199843001 \h </w:instrText>
        </w:r>
        <w:r>
          <w:rPr>
            <w:noProof/>
            <w:webHidden/>
          </w:rPr>
        </w:r>
        <w:r>
          <w:rPr>
            <w:noProof/>
            <w:webHidden/>
          </w:rPr>
          <w:fldChar w:fldCharType="separate"/>
        </w:r>
        <w:r>
          <w:rPr>
            <w:noProof/>
            <w:webHidden/>
          </w:rPr>
          <w:t>10</w:t>
        </w:r>
        <w:r>
          <w:rPr>
            <w:noProof/>
            <w:webHidden/>
          </w:rPr>
          <w:fldChar w:fldCharType="end"/>
        </w:r>
      </w:hyperlink>
    </w:p>
    <w:p w14:paraId="4A280F1C" w14:textId="580DC98B" w:rsidR="00075585" w:rsidRDefault="00075585">
      <w:pPr>
        <w:pStyle w:val="TOC1"/>
        <w:rPr>
          <w:rFonts w:eastAsiaTheme="minorEastAsia"/>
          <w:caps w:val="0"/>
          <w:noProof/>
          <w:color w:val="auto"/>
          <w:kern w:val="2"/>
          <w:sz w:val="24"/>
          <w:szCs w:val="24"/>
          <w:lang w:eastAsia="en-GB"/>
          <w14:ligatures w14:val="standardContextual"/>
        </w:rPr>
      </w:pPr>
      <w:hyperlink w:anchor="_Toc199843002" w:history="1">
        <w:r w:rsidRPr="00E9488F">
          <w:rPr>
            <w:rStyle w:val="Hyperlink"/>
            <w:noProof/>
          </w:rPr>
          <w:t>5</w:t>
        </w:r>
        <w:r>
          <w:rPr>
            <w:rFonts w:eastAsiaTheme="minorEastAsia"/>
            <w:caps w:val="0"/>
            <w:noProof/>
            <w:color w:val="auto"/>
            <w:kern w:val="2"/>
            <w:sz w:val="24"/>
            <w:szCs w:val="24"/>
            <w:lang w:eastAsia="en-GB"/>
            <w14:ligatures w14:val="standardContextual"/>
          </w:rPr>
          <w:tab/>
        </w:r>
        <w:r w:rsidRPr="00E9488F">
          <w:rPr>
            <w:rStyle w:val="Hyperlink"/>
            <w:noProof/>
          </w:rPr>
          <w:t>No Partnership or Agency</w:t>
        </w:r>
        <w:r>
          <w:rPr>
            <w:noProof/>
            <w:webHidden/>
          </w:rPr>
          <w:tab/>
        </w:r>
        <w:r>
          <w:rPr>
            <w:noProof/>
            <w:webHidden/>
          </w:rPr>
          <w:fldChar w:fldCharType="begin"/>
        </w:r>
        <w:r>
          <w:rPr>
            <w:noProof/>
            <w:webHidden/>
          </w:rPr>
          <w:instrText xml:space="preserve"> PAGEREF _Toc199843002 \h </w:instrText>
        </w:r>
        <w:r>
          <w:rPr>
            <w:noProof/>
            <w:webHidden/>
          </w:rPr>
        </w:r>
        <w:r>
          <w:rPr>
            <w:noProof/>
            <w:webHidden/>
          </w:rPr>
          <w:fldChar w:fldCharType="separate"/>
        </w:r>
        <w:r>
          <w:rPr>
            <w:noProof/>
            <w:webHidden/>
          </w:rPr>
          <w:t>14</w:t>
        </w:r>
        <w:r>
          <w:rPr>
            <w:noProof/>
            <w:webHidden/>
          </w:rPr>
          <w:fldChar w:fldCharType="end"/>
        </w:r>
      </w:hyperlink>
    </w:p>
    <w:p w14:paraId="7DD88E11" w14:textId="6566D70E" w:rsidR="00075585" w:rsidRDefault="00075585">
      <w:pPr>
        <w:pStyle w:val="TOC1"/>
        <w:rPr>
          <w:rFonts w:eastAsiaTheme="minorEastAsia"/>
          <w:caps w:val="0"/>
          <w:noProof/>
          <w:color w:val="auto"/>
          <w:kern w:val="2"/>
          <w:sz w:val="24"/>
          <w:szCs w:val="24"/>
          <w:lang w:eastAsia="en-GB"/>
          <w14:ligatures w14:val="standardContextual"/>
        </w:rPr>
      </w:pPr>
      <w:hyperlink w:anchor="_Toc199843003" w:history="1">
        <w:r w:rsidRPr="00E9488F">
          <w:rPr>
            <w:rStyle w:val="Hyperlink"/>
            <w:noProof/>
          </w:rPr>
          <w:t>6</w:t>
        </w:r>
        <w:r>
          <w:rPr>
            <w:rFonts w:eastAsiaTheme="minorEastAsia"/>
            <w:caps w:val="0"/>
            <w:noProof/>
            <w:color w:val="auto"/>
            <w:kern w:val="2"/>
            <w:sz w:val="24"/>
            <w:szCs w:val="24"/>
            <w:lang w:eastAsia="en-GB"/>
            <w14:ligatures w14:val="standardContextual"/>
          </w:rPr>
          <w:tab/>
        </w:r>
        <w:r w:rsidRPr="00E9488F">
          <w:rPr>
            <w:rStyle w:val="Hyperlink"/>
            <w:noProof/>
          </w:rPr>
          <w:t>Non-Exclusivity</w:t>
        </w:r>
        <w:r>
          <w:rPr>
            <w:noProof/>
            <w:webHidden/>
          </w:rPr>
          <w:tab/>
        </w:r>
        <w:r>
          <w:rPr>
            <w:noProof/>
            <w:webHidden/>
          </w:rPr>
          <w:fldChar w:fldCharType="begin"/>
        </w:r>
        <w:r>
          <w:rPr>
            <w:noProof/>
            <w:webHidden/>
          </w:rPr>
          <w:instrText xml:space="preserve"> PAGEREF _Toc199843003 \h </w:instrText>
        </w:r>
        <w:r>
          <w:rPr>
            <w:noProof/>
            <w:webHidden/>
          </w:rPr>
        </w:r>
        <w:r>
          <w:rPr>
            <w:noProof/>
            <w:webHidden/>
          </w:rPr>
          <w:fldChar w:fldCharType="separate"/>
        </w:r>
        <w:r>
          <w:rPr>
            <w:noProof/>
            <w:webHidden/>
          </w:rPr>
          <w:t>15</w:t>
        </w:r>
        <w:r>
          <w:rPr>
            <w:noProof/>
            <w:webHidden/>
          </w:rPr>
          <w:fldChar w:fldCharType="end"/>
        </w:r>
      </w:hyperlink>
    </w:p>
    <w:p w14:paraId="77CF2DC4" w14:textId="2CD94C32" w:rsidR="00075585" w:rsidRDefault="00075585">
      <w:pPr>
        <w:pStyle w:val="TOC1"/>
        <w:rPr>
          <w:rFonts w:eastAsiaTheme="minorEastAsia"/>
          <w:caps w:val="0"/>
          <w:noProof/>
          <w:color w:val="auto"/>
          <w:kern w:val="2"/>
          <w:sz w:val="24"/>
          <w:szCs w:val="24"/>
          <w:lang w:eastAsia="en-GB"/>
          <w14:ligatures w14:val="standardContextual"/>
        </w:rPr>
      </w:pPr>
      <w:hyperlink w:anchor="_Toc199843004" w:history="1">
        <w:r w:rsidRPr="00E9488F">
          <w:rPr>
            <w:rStyle w:val="Hyperlink"/>
            <w:noProof/>
          </w:rPr>
          <w:t>7</w:t>
        </w:r>
        <w:r>
          <w:rPr>
            <w:rFonts w:eastAsiaTheme="minorEastAsia"/>
            <w:caps w:val="0"/>
            <w:noProof/>
            <w:color w:val="auto"/>
            <w:kern w:val="2"/>
            <w:sz w:val="24"/>
            <w:szCs w:val="24"/>
            <w:lang w:eastAsia="en-GB"/>
            <w14:ligatures w14:val="standardContextual"/>
          </w:rPr>
          <w:tab/>
        </w:r>
        <w:r w:rsidRPr="00E9488F">
          <w:rPr>
            <w:rStyle w:val="Hyperlink"/>
            <w:noProof/>
          </w:rPr>
          <w:t xml:space="preserve">Payment of the Charge(s) and the </w:t>
        </w:r>
        <w:r w:rsidRPr="00E9488F">
          <w:rPr>
            <w:rStyle w:val="Hyperlink"/>
            <w:rFonts w:cs="Arial"/>
            <w:noProof/>
          </w:rPr>
          <w:t>Framework Levy</w:t>
        </w:r>
        <w:r>
          <w:rPr>
            <w:noProof/>
            <w:webHidden/>
          </w:rPr>
          <w:tab/>
        </w:r>
        <w:r>
          <w:rPr>
            <w:noProof/>
            <w:webHidden/>
          </w:rPr>
          <w:fldChar w:fldCharType="begin"/>
        </w:r>
        <w:r>
          <w:rPr>
            <w:noProof/>
            <w:webHidden/>
          </w:rPr>
          <w:instrText xml:space="preserve"> PAGEREF _Toc199843004 \h </w:instrText>
        </w:r>
        <w:r>
          <w:rPr>
            <w:noProof/>
            <w:webHidden/>
          </w:rPr>
        </w:r>
        <w:r>
          <w:rPr>
            <w:noProof/>
            <w:webHidden/>
          </w:rPr>
          <w:fldChar w:fldCharType="separate"/>
        </w:r>
        <w:r>
          <w:rPr>
            <w:noProof/>
            <w:webHidden/>
          </w:rPr>
          <w:t>15</w:t>
        </w:r>
        <w:r>
          <w:rPr>
            <w:noProof/>
            <w:webHidden/>
          </w:rPr>
          <w:fldChar w:fldCharType="end"/>
        </w:r>
      </w:hyperlink>
    </w:p>
    <w:p w14:paraId="621BA153" w14:textId="05572DCA" w:rsidR="00075585" w:rsidRDefault="00075585">
      <w:pPr>
        <w:pStyle w:val="TOC1"/>
        <w:rPr>
          <w:rFonts w:eastAsiaTheme="minorEastAsia"/>
          <w:caps w:val="0"/>
          <w:noProof/>
          <w:color w:val="auto"/>
          <w:kern w:val="2"/>
          <w:sz w:val="24"/>
          <w:szCs w:val="24"/>
          <w:lang w:eastAsia="en-GB"/>
          <w14:ligatures w14:val="standardContextual"/>
        </w:rPr>
      </w:pPr>
      <w:hyperlink w:anchor="_Toc199843005" w:history="1">
        <w:r w:rsidRPr="00E9488F">
          <w:rPr>
            <w:rStyle w:val="Hyperlink"/>
            <w:noProof/>
          </w:rPr>
          <w:t>8</w:t>
        </w:r>
        <w:r>
          <w:rPr>
            <w:rFonts w:eastAsiaTheme="minorEastAsia"/>
            <w:caps w:val="0"/>
            <w:noProof/>
            <w:color w:val="auto"/>
            <w:kern w:val="2"/>
            <w:sz w:val="24"/>
            <w:szCs w:val="24"/>
            <w:lang w:eastAsia="en-GB"/>
            <w14:ligatures w14:val="standardContextual"/>
          </w:rPr>
          <w:tab/>
        </w:r>
        <w:r w:rsidRPr="00E9488F">
          <w:rPr>
            <w:rStyle w:val="Hyperlink"/>
            <w:noProof/>
          </w:rPr>
          <w:t>Set Off</w:t>
        </w:r>
        <w:r>
          <w:rPr>
            <w:noProof/>
            <w:webHidden/>
          </w:rPr>
          <w:tab/>
        </w:r>
        <w:r>
          <w:rPr>
            <w:noProof/>
            <w:webHidden/>
          </w:rPr>
          <w:fldChar w:fldCharType="begin"/>
        </w:r>
        <w:r>
          <w:rPr>
            <w:noProof/>
            <w:webHidden/>
          </w:rPr>
          <w:instrText xml:space="preserve"> PAGEREF _Toc199843005 \h </w:instrText>
        </w:r>
        <w:r>
          <w:rPr>
            <w:noProof/>
            <w:webHidden/>
          </w:rPr>
        </w:r>
        <w:r>
          <w:rPr>
            <w:noProof/>
            <w:webHidden/>
          </w:rPr>
          <w:fldChar w:fldCharType="separate"/>
        </w:r>
        <w:r>
          <w:rPr>
            <w:noProof/>
            <w:webHidden/>
          </w:rPr>
          <w:t>16</w:t>
        </w:r>
        <w:r>
          <w:rPr>
            <w:noProof/>
            <w:webHidden/>
          </w:rPr>
          <w:fldChar w:fldCharType="end"/>
        </w:r>
      </w:hyperlink>
    </w:p>
    <w:p w14:paraId="5908E75C" w14:textId="1FAAAD42" w:rsidR="00075585" w:rsidRDefault="00075585">
      <w:pPr>
        <w:pStyle w:val="TOC1"/>
        <w:rPr>
          <w:rFonts w:eastAsiaTheme="minorEastAsia"/>
          <w:caps w:val="0"/>
          <w:noProof/>
          <w:color w:val="auto"/>
          <w:kern w:val="2"/>
          <w:sz w:val="24"/>
          <w:szCs w:val="24"/>
          <w:lang w:eastAsia="en-GB"/>
          <w14:ligatures w14:val="standardContextual"/>
        </w:rPr>
      </w:pPr>
      <w:hyperlink w:anchor="_Toc199843006" w:history="1">
        <w:r w:rsidRPr="00E9488F">
          <w:rPr>
            <w:rStyle w:val="Hyperlink"/>
            <w:noProof/>
          </w:rPr>
          <w:t>9</w:t>
        </w:r>
        <w:r>
          <w:rPr>
            <w:rFonts w:eastAsiaTheme="minorEastAsia"/>
            <w:caps w:val="0"/>
            <w:noProof/>
            <w:color w:val="auto"/>
            <w:kern w:val="2"/>
            <w:sz w:val="24"/>
            <w:szCs w:val="24"/>
            <w:lang w:eastAsia="en-GB"/>
            <w14:ligatures w14:val="standardContextual"/>
          </w:rPr>
          <w:tab/>
        </w:r>
        <w:r w:rsidRPr="00E9488F">
          <w:rPr>
            <w:rStyle w:val="Hyperlink"/>
            <w:noProof/>
          </w:rPr>
          <w:t>Assignment and Sub-contracting</w:t>
        </w:r>
        <w:r>
          <w:rPr>
            <w:noProof/>
            <w:webHidden/>
          </w:rPr>
          <w:tab/>
        </w:r>
        <w:r>
          <w:rPr>
            <w:noProof/>
            <w:webHidden/>
          </w:rPr>
          <w:fldChar w:fldCharType="begin"/>
        </w:r>
        <w:r>
          <w:rPr>
            <w:noProof/>
            <w:webHidden/>
          </w:rPr>
          <w:instrText xml:space="preserve"> PAGEREF _Toc199843006 \h </w:instrText>
        </w:r>
        <w:r>
          <w:rPr>
            <w:noProof/>
            <w:webHidden/>
          </w:rPr>
        </w:r>
        <w:r>
          <w:rPr>
            <w:noProof/>
            <w:webHidden/>
          </w:rPr>
          <w:fldChar w:fldCharType="separate"/>
        </w:r>
        <w:r>
          <w:rPr>
            <w:noProof/>
            <w:webHidden/>
          </w:rPr>
          <w:t>16</w:t>
        </w:r>
        <w:r>
          <w:rPr>
            <w:noProof/>
            <w:webHidden/>
          </w:rPr>
          <w:fldChar w:fldCharType="end"/>
        </w:r>
      </w:hyperlink>
    </w:p>
    <w:p w14:paraId="45A09814" w14:textId="3B23F9AE" w:rsidR="00075585" w:rsidRDefault="00075585">
      <w:pPr>
        <w:pStyle w:val="TOC1"/>
        <w:rPr>
          <w:rFonts w:eastAsiaTheme="minorEastAsia"/>
          <w:caps w:val="0"/>
          <w:noProof/>
          <w:color w:val="auto"/>
          <w:kern w:val="2"/>
          <w:sz w:val="24"/>
          <w:szCs w:val="24"/>
          <w:lang w:eastAsia="en-GB"/>
          <w14:ligatures w14:val="standardContextual"/>
        </w:rPr>
      </w:pPr>
      <w:hyperlink w:anchor="_Toc199843007" w:history="1">
        <w:r w:rsidRPr="00E9488F">
          <w:rPr>
            <w:rStyle w:val="Hyperlink"/>
            <w:noProof/>
          </w:rPr>
          <w:t>10</w:t>
        </w:r>
        <w:r>
          <w:rPr>
            <w:rFonts w:eastAsiaTheme="minorEastAsia"/>
            <w:caps w:val="0"/>
            <w:noProof/>
            <w:color w:val="auto"/>
            <w:kern w:val="2"/>
            <w:sz w:val="24"/>
            <w:szCs w:val="24"/>
            <w:lang w:eastAsia="en-GB"/>
            <w14:ligatures w14:val="standardContextual"/>
          </w:rPr>
          <w:tab/>
        </w:r>
        <w:r w:rsidRPr="00E9488F">
          <w:rPr>
            <w:rStyle w:val="Hyperlink"/>
            <w:noProof/>
          </w:rPr>
          <w:t>Intellectual Property Rights</w:t>
        </w:r>
        <w:r>
          <w:rPr>
            <w:noProof/>
            <w:webHidden/>
          </w:rPr>
          <w:tab/>
        </w:r>
        <w:r>
          <w:rPr>
            <w:noProof/>
            <w:webHidden/>
          </w:rPr>
          <w:fldChar w:fldCharType="begin"/>
        </w:r>
        <w:r>
          <w:rPr>
            <w:noProof/>
            <w:webHidden/>
          </w:rPr>
          <w:instrText xml:space="preserve"> PAGEREF _Toc199843007 \h </w:instrText>
        </w:r>
        <w:r>
          <w:rPr>
            <w:noProof/>
            <w:webHidden/>
          </w:rPr>
        </w:r>
        <w:r>
          <w:rPr>
            <w:noProof/>
            <w:webHidden/>
          </w:rPr>
          <w:fldChar w:fldCharType="separate"/>
        </w:r>
        <w:r>
          <w:rPr>
            <w:noProof/>
            <w:webHidden/>
          </w:rPr>
          <w:t>17</w:t>
        </w:r>
        <w:r>
          <w:rPr>
            <w:noProof/>
            <w:webHidden/>
          </w:rPr>
          <w:fldChar w:fldCharType="end"/>
        </w:r>
      </w:hyperlink>
    </w:p>
    <w:p w14:paraId="3CF70112" w14:textId="54284893" w:rsidR="00075585" w:rsidRDefault="00075585">
      <w:pPr>
        <w:pStyle w:val="TOC1"/>
        <w:rPr>
          <w:rFonts w:eastAsiaTheme="minorEastAsia"/>
          <w:caps w:val="0"/>
          <w:noProof/>
          <w:color w:val="auto"/>
          <w:kern w:val="2"/>
          <w:sz w:val="24"/>
          <w:szCs w:val="24"/>
          <w:lang w:eastAsia="en-GB"/>
          <w14:ligatures w14:val="standardContextual"/>
        </w:rPr>
      </w:pPr>
      <w:hyperlink w:anchor="_Toc199843008" w:history="1">
        <w:r w:rsidRPr="00E9488F">
          <w:rPr>
            <w:rStyle w:val="Hyperlink"/>
            <w:noProof/>
          </w:rPr>
          <w:t>11</w:t>
        </w:r>
        <w:r>
          <w:rPr>
            <w:rFonts w:eastAsiaTheme="minorEastAsia"/>
            <w:caps w:val="0"/>
            <w:noProof/>
            <w:color w:val="auto"/>
            <w:kern w:val="2"/>
            <w:sz w:val="24"/>
            <w:szCs w:val="24"/>
            <w:lang w:eastAsia="en-GB"/>
            <w14:ligatures w14:val="standardContextual"/>
          </w:rPr>
          <w:tab/>
        </w:r>
        <w:r w:rsidRPr="00E9488F">
          <w:rPr>
            <w:rStyle w:val="Hyperlink"/>
            <w:noProof/>
          </w:rPr>
          <w:t>Confidentiality and Publicity</w:t>
        </w:r>
        <w:r>
          <w:rPr>
            <w:noProof/>
            <w:webHidden/>
          </w:rPr>
          <w:tab/>
        </w:r>
        <w:r>
          <w:rPr>
            <w:noProof/>
            <w:webHidden/>
          </w:rPr>
          <w:fldChar w:fldCharType="begin"/>
        </w:r>
        <w:r>
          <w:rPr>
            <w:noProof/>
            <w:webHidden/>
          </w:rPr>
          <w:instrText xml:space="preserve"> PAGEREF _Toc199843008 \h </w:instrText>
        </w:r>
        <w:r>
          <w:rPr>
            <w:noProof/>
            <w:webHidden/>
          </w:rPr>
        </w:r>
        <w:r>
          <w:rPr>
            <w:noProof/>
            <w:webHidden/>
          </w:rPr>
          <w:fldChar w:fldCharType="separate"/>
        </w:r>
        <w:r>
          <w:rPr>
            <w:noProof/>
            <w:webHidden/>
          </w:rPr>
          <w:t>17</w:t>
        </w:r>
        <w:r>
          <w:rPr>
            <w:noProof/>
            <w:webHidden/>
          </w:rPr>
          <w:fldChar w:fldCharType="end"/>
        </w:r>
      </w:hyperlink>
    </w:p>
    <w:p w14:paraId="6AF0E627" w14:textId="1CAE7773" w:rsidR="00075585" w:rsidRDefault="00075585">
      <w:pPr>
        <w:pStyle w:val="TOC1"/>
        <w:rPr>
          <w:rFonts w:eastAsiaTheme="minorEastAsia"/>
          <w:caps w:val="0"/>
          <w:noProof/>
          <w:color w:val="auto"/>
          <w:kern w:val="2"/>
          <w:sz w:val="24"/>
          <w:szCs w:val="24"/>
          <w:lang w:eastAsia="en-GB"/>
          <w14:ligatures w14:val="standardContextual"/>
        </w:rPr>
      </w:pPr>
      <w:hyperlink w:anchor="_Toc199843009" w:history="1">
        <w:r w:rsidRPr="00E9488F">
          <w:rPr>
            <w:rStyle w:val="Hyperlink"/>
            <w:noProof/>
          </w:rPr>
          <w:t>12</w:t>
        </w:r>
        <w:r>
          <w:rPr>
            <w:rFonts w:eastAsiaTheme="minorEastAsia"/>
            <w:caps w:val="0"/>
            <w:noProof/>
            <w:color w:val="auto"/>
            <w:kern w:val="2"/>
            <w:sz w:val="24"/>
            <w:szCs w:val="24"/>
            <w:lang w:eastAsia="en-GB"/>
            <w14:ligatures w14:val="standardContextual"/>
          </w:rPr>
          <w:tab/>
        </w:r>
        <w:r w:rsidRPr="00E9488F">
          <w:rPr>
            <w:rStyle w:val="Hyperlink"/>
            <w:noProof/>
          </w:rPr>
          <w:t>Freedom of Information</w:t>
        </w:r>
        <w:r>
          <w:rPr>
            <w:noProof/>
            <w:webHidden/>
          </w:rPr>
          <w:tab/>
        </w:r>
        <w:r>
          <w:rPr>
            <w:noProof/>
            <w:webHidden/>
          </w:rPr>
          <w:fldChar w:fldCharType="begin"/>
        </w:r>
        <w:r>
          <w:rPr>
            <w:noProof/>
            <w:webHidden/>
          </w:rPr>
          <w:instrText xml:space="preserve"> PAGEREF _Toc199843009 \h </w:instrText>
        </w:r>
        <w:r>
          <w:rPr>
            <w:noProof/>
            <w:webHidden/>
          </w:rPr>
        </w:r>
        <w:r>
          <w:rPr>
            <w:noProof/>
            <w:webHidden/>
          </w:rPr>
          <w:fldChar w:fldCharType="separate"/>
        </w:r>
        <w:r>
          <w:rPr>
            <w:noProof/>
            <w:webHidden/>
          </w:rPr>
          <w:t>18</w:t>
        </w:r>
        <w:r>
          <w:rPr>
            <w:noProof/>
            <w:webHidden/>
          </w:rPr>
          <w:fldChar w:fldCharType="end"/>
        </w:r>
      </w:hyperlink>
    </w:p>
    <w:p w14:paraId="36BA6579" w14:textId="2C9A0853" w:rsidR="00075585" w:rsidRDefault="00075585">
      <w:pPr>
        <w:pStyle w:val="TOC1"/>
        <w:rPr>
          <w:rFonts w:eastAsiaTheme="minorEastAsia"/>
          <w:caps w:val="0"/>
          <w:noProof/>
          <w:color w:val="auto"/>
          <w:kern w:val="2"/>
          <w:sz w:val="24"/>
          <w:szCs w:val="24"/>
          <w:lang w:eastAsia="en-GB"/>
          <w14:ligatures w14:val="standardContextual"/>
        </w:rPr>
      </w:pPr>
      <w:hyperlink w:anchor="_Toc199843010" w:history="1">
        <w:r w:rsidRPr="00E9488F">
          <w:rPr>
            <w:rStyle w:val="Hyperlink"/>
            <w:noProof/>
          </w:rPr>
          <w:t>13</w:t>
        </w:r>
        <w:r>
          <w:rPr>
            <w:rFonts w:eastAsiaTheme="minorEastAsia"/>
            <w:caps w:val="0"/>
            <w:noProof/>
            <w:color w:val="auto"/>
            <w:kern w:val="2"/>
            <w:sz w:val="24"/>
            <w:szCs w:val="24"/>
            <w:lang w:eastAsia="en-GB"/>
            <w14:ligatures w14:val="standardContextual"/>
          </w:rPr>
          <w:tab/>
        </w:r>
        <w:r w:rsidRPr="00E9488F">
          <w:rPr>
            <w:rStyle w:val="Hyperlink"/>
            <w:noProof/>
          </w:rPr>
          <w:t>Insurance</w:t>
        </w:r>
        <w:r>
          <w:rPr>
            <w:noProof/>
            <w:webHidden/>
          </w:rPr>
          <w:tab/>
        </w:r>
        <w:r>
          <w:rPr>
            <w:noProof/>
            <w:webHidden/>
          </w:rPr>
          <w:fldChar w:fldCharType="begin"/>
        </w:r>
        <w:r>
          <w:rPr>
            <w:noProof/>
            <w:webHidden/>
          </w:rPr>
          <w:instrText xml:space="preserve"> PAGEREF _Toc199843010 \h </w:instrText>
        </w:r>
        <w:r>
          <w:rPr>
            <w:noProof/>
            <w:webHidden/>
          </w:rPr>
        </w:r>
        <w:r>
          <w:rPr>
            <w:noProof/>
            <w:webHidden/>
          </w:rPr>
          <w:fldChar w:fldCharType="separate"/>
        </w:r>
        <w:r>
          <w:rPr>
            <w:noProof/>
            <w:webHidden/>
          </w:rPr>
          <w:t>19</w:t>
        </w:r>
        <w:r>
          <w:rPr>
            <w:noProof/>
            <w:webHidden/>
          </w:rPr>
          <w:fldChar w:fldCharType="end"/>
        </w:r>
      </w:hyperlink>
    </w:p>
    <w:p w14:paraId="27D39DD0" w14:textId="07963D47" w:rsidR="00075585" w:rsidRDefault="00075585">
      <w:pPr>
        <w:pStyle w:val="TOC1"/>
        <w:rPr>
          <w:rFonts w:eastAsiaTheme="minorEastAsia"/>
          <w:caps w:val="0"/>
          <w:noProof/>
          <w:color w:val="auto"/>
          <w:kern w:val="2"/>
          <w:sz w:val="24"/>
          <w:szCs w:val="24"/>
          <w:lang w:eastAsia="en-GB"/>
          <w14:ligatures w14:val="standardContextual"/>
        </w:rPr>
      </w:pPr>
      <w:hyperlink w:anchor="_Toc199843011" w:history="1">
        <w:r w:rsidRPr="00E9488F">
          <w:rPr>
            <w:rStyle w:val="Hyperlink"/>
            <w:noProof/>
          </w:rPr>
          <w:t>14</w:t>
        </w:r>
        <w:r>
          <w:rPr>
            <w:rFonts w:eastAsiaTheme="minorEastAsia"/>
            <w:caps w:val="0"/>
            <w:noProof/>
            <w:color w:val="auto"/>
            <w:kern w:val="2"/>
            <w:sz w:val="24"/>
            <w:szCs w:val="24"/>
            <w:lang w:eastAsia="en-GB"/>
            <w14:ligatures w14:val="standardContextual"/>
          </w:rPr>
          <w:tab/>
        </w:r>
        <w:r w:rsidRPr="00E9488F">
          <w:rPr>
            <w:rStyle w:val="Hyperlink"/>
            <w:noProof/>
          </w:rPr>
          <w:t>Warranties and Undertakings</w:t>
        </w:r>
        <w:r>
          <w:rPr>
            <w:noProof/>
            <w:webHidden/>
          </w:rPr>
          <w:tab/>
        </w:r>
        <w:r>
          <w:rPr>
            <w:noProof/>
            <w:webHidden/>
          </w:rPr>
          <w:fldChar w:fldCharType="begin"/>
        </w:r>
        <w:r>
          <w:rPr>
            <w:noProof/>
            <w:webHidden/>
          </w:rPr>
          <w:instrText xml:space="preserve"> PAGEREF _Toc199843011 \h </w:instrText>
        </w:r>
        <w:r>
          <w:rPr>
            <w:noProof/>
            <w:webHidden/>
          </w:rPr>
        </w:r>
        <w:r>
          <w:rPr>
            <w:noProof/>
            <w:webHidden/>
          </w:rPr>
          <w:fldChar w:fldCharType="separate"/>
        </w:r>
        <w:r>
          <w:rPr>
            <w:noProof/>
            <w:webHidden/>
          </w:rPr>
          <w:t>20</w:t>
        </w:r>
        <w:r>
          <w:rPr>
            <w:noProof/>
            <w:webHidden/>
          </w:rPr>
          <w:fldChar w:fldCharType="end"/>
        </w:r>
      </w:hyperlink>
    </w:p>
    <w:p w14:paraId="7C59F9A5" w14:textId="6CDEC8EF" w:rsidR="00075585" w:rsidRDefault="00075585">
      <w:pPr>
        <w:pStyle w:val="TOC1"/>
        <w:rPr>
          <w:rFonts w:eastAsiaTheme="minorEastAsia"/>
          <w:caps w:val="0"/>
          <w:noProof/>
          <w:color w:val="auto"/>
          <w:kern w:val="2"/>
          <w:sz w:val="24"/>
          <w:szCs w:val="24"/>
          <w:lang w:eastAsia="en-GB"/>
          <w14:ligatures w14:val="standardContextual"/>
        </w:rPr>
      </w:pPr>
      <w:hyperlink w:anchor="_Toc199843012" w:history="1">
        <w:r w:rsidRPr="00E9488F">
          <w:rPr>
            <w:rStyle w:val="Hyperlink"/>
            <w:noProof/>
          </w:rPr>
          <w:t>15</w:t>
        </w:r>
        <w:r>
          <w:rPr>
            <w:rFonts w:eastAsiaTheme="minorEastAsia"/>
            <w:caps w:val="0"/>
            <w:noProof/>
            <w:color w:val="auto"/>
            <w:kern w:val="2"/>
            <w:sz w:val="24"/>
            <w:szCs w:val="24"/>
            <w:lang w:eastAsia="en-GB"/>
            <w14:ligatures w14:val="standardContextual"/>
          </w:rPr>
          <w:tab/>
        </w:r>
        <w:r w:rsidRPr="00E9488F">
          <w:rPr>
            <w:rStyle w:val="Hyperlink"/>
            <w:noProof/>
          </w:rPr>
          <w:t>Suspension and/or Termination</w:t>
        </w:r>
        <w:r>
          <w:rPr>
            <w:noProof/>
            <w:webHidden/>
          </w:rPr>
          <w:tab/>
        </w:r>
        <w:r>
          <w:rPr>
            <w:noProof/>
            <w:webHidden/>
          </w:rPr>
          <w:fldChar w:fldCharType="begin"/>
        </w:r>
        <w:r>
          <w:rPr>
            <w:noProof/>
            <w:webHidden/>
          </w:rPr>
          <w:instrText xml:space="preserve"> PAGEREF _Toc199843012 \h </w:instrText>
        </w:r>
        <w:r>
          <w:rPr>
            <w:noProof/>
            <w:webHidden/>
          </w:rPr>
        </w:r>
        <w:r>
          <w:rPr>
            <w:noProof/>
            <w:webHidden/>
          </w:rPr>
          <w:fldChar w:fldCharType="separate"/>
        </w:r>
        <w:r>
          <w:rPr>
            <w:noProof/>
            <w:webHidden/>
          </w:rPr>
          <w:t>21</w:t>
        </w:r>
        <w:r>
          <w:rPr>
            <w:noProof/>
            <w:webHidden/>
          </w:rPr>
          <w:fldChar w:fldCharType="end"/>
        </w:r>
      </w:hyperlink>
    </w:p>
    <w:p w14:paraId="22CB1AEA" w14:textId="0F4131AF" w:rsidR="00075585" w:rsidRDefault="00075585">
      <w:pPr>
        <w:pStyle w:val="TOC1"/>
        <w:rPr>
          <w:rFonts w:eastAsiaTheme="minorEastAsia"/>
          <w:caps w:val="0"/>
          <w:noProof/>
          <w:color w:val="auto"/>
          <w:kern w:val="2"/>
          <w:sz w:val="24"/>
          <w:szCs w:val="24"/>
          <w:lang w:eastAsia="en-GB"/>
          <w14:ligatures w14:val="standardContextual"/>
        </w:rPr>
      </w:pPr>
      <w:hyperlink w:anchor="_Toc199843013" w:history="1">
        <w:r w:rsidRPr="00E9488F">
          <w:rPr>
            <w:rStyle w:val="Hyperlink"/>
            <w:noProof/>
          </w:rPr>
          <w:t>16</w:t>
        </w:r>
        <w:r>
          <w:rPr>
            <w:rFonts w:eastAsiaTheme="minorEastAsia"/>
            <w:caps w:val="0"/>
            <w:noProof/>
            <w:color w:val="auto"/>
            <w:kern w:val="2"/>
            <w:sz w:val="24"/>
            <w:szCs w:val="24"/>
            <w:lang w:eastAsia="en-GB"/>
            <w14:ligatures w14:val="standardContextual"/>
          </w:rPr>
          <w:tab/>
        </w:r>
        <w:r w:rsidRPr="00E9488F">
          <w:rPr>
            <w:rStyle w:val="Hyperlink"/>
            <w:noProof/>
          </w:rPr>
          <w:t>Force Majeure</w:t>
        </w:r>
        <w:r>
          <w:rPr>
            <w:noProof/>
            <w:webHidden/>
          </w:rPr>
          <w:tab/>
        </w:r>
        <w:r>
          <w:rPr>
            <w:noProof/>
            <w:webHidden/>
          </w:rPr>
          <w:fldChar w:fldCharType="begin"/>
        </w:r>
        <w:r>
          <w:rPr>
            <w:noProof/>
            <w:webHidden/>
          </w:rPr>
          <w:instrText xml:space="preserve"> PAGEREF _Toc199843013 \h </w:instrText>
        </w:r>
        <w:r>
          <w:rPr>
            <w:noProof/>
            <w:webHidden/>
          </w:rPr>
        </w:r>
        <w:r>
          <w:rPr>
            <w:noProof/>
            <w:webHidden/>
          </w:rPr>
          <w:fldChar w:fldCharType="separate"/>
        </w:r>
        <w:r>
          <w:rPr>
            <w:noProof/>
            <w:webHidden/>
          </w:rPr>
          <w:t>23</w:t>
        </w:r>
        <w:r>
          <w:rPr>
            <w:noProof/>
            <w:webHidden/>
          </w:rPr>
          <w:fldChar w:fldCharType="end"/>
        </w:r>
      </w:hyperlink>
    </w:p>
    <w:p w14:paraId="64D4531B" w14:textId="3CEA45AE" w:rsidR="00075585" w:rsidRDefault="00075585">
      <w:pPr>
        <w:pStyle w:val="TOC1"/>
        <w:rPr>
          <w:rFonts w:eastAsiaTheme="minorEastAsia"/>
          <w:caps w:val="0"/>
          <w:noProof/>
          <w:color w:val="auto"/>
          <w:kern w:val="2"/>
          <w:sz w:val="24"/>
          <w:szCs w:val="24"/>
          <w:lang w:eastAsia="en-GB"/>
          <w14:ligatures w14:val="standardContextual"/>
        </w:rPr>
      </w:pPr>
      <w:hyperlink w:anchor="_Toc199843014" w:history="1">
        <w:r w:rsidRPr="00E9488F">
          <w:rPr>
            <w:rStyle w:val="Hyperlink"/>
            <w:noProof/>
          </w:rPr>
          <w:t>17</w:t>
        </w:r>
        <w:r>
          <w:rPr>
            <w:rFonts w:eastAsiaTheme="minorEastAsia"/>
            <w:caps w:val="0"/>
            <w:noProof/>
            <w:color w:val="auto"/>
            <w:kern w:val="2"/>
            <w:sz w:val="24"/>
            <w:szCs w:val="24"/>
            <w:lang w:eastAsia="en-GB"/>
            <w14:ligatures w14:val="standardContextual"/>
          </w:rPr>
          <w:tab/>
        </w:r>
        <w:r w:rsidRPr="00E9488F">
          <w:rPr>
            <w:rStyle w:val="Hyperlink"/>
            <w:noProof/>
          </w:rPr>
          <w:t>Communications</w:t>
        </w:r>
        <w:r>
          <w:rPr>
            <w:noProof/>
            <w:webHidden/>
          </w:rPr>
          <w:tab/>
        </w:r>
        <w:r>
          <w:rPr>
            <w:noProof/>
            <w:webHidden/>
          </w:rPr>
          <w:fldChar w:fldCharType="begin"/>
        </w:r>
        <w:r>
          <w:rPr>
            <w:noProof/>
            <w:webHidden/>
          </w:rPr>
          <w:instrText xml:space="preserve"> PAGEREF _Toc199843014 \h </w:instrText>
        </w:r>
        <w:r>
          <w:rPr>
            <w:noProof/>
            <w:webHidden/>
          </w:rPr>
        </w:r>
        <w:r>
          <w:rPr>
            <w:noProof/>
            <w:webHidden/>
          </w:rPr>
          <w:fldChar w:fldCharType="separate"/>
        </w:r>
        <w:r>
          <w:rPr>
            <w:noProof/>
            <w:webHidden/>
          </w:rPr>
          <w:t>23</w:t>
        </w:r>
        <w:r>
          <w:rPr>
            <w:noProof/>
            <w:webHidden/>
          </w:rPr>
          <w:fldChar w:fldCharType="end"/>
        </w:r>
      </w:hyperlink>
    </w:p>
    <w:p w14:paraId="40851351" w14:textId="46B05CE6" w:rsidR="00075585" w:rsidRDefault="00075585">
      <w:pPr>
        <w:pStyle w:val="TOC1"/>
        <w:rPr>
          <w:rFonts w:eastAsiaTheme="minorEastAsia"/>
          <w:caps w:val="0"/>
          <w:noProof/>
          <w:color w:val="auto"/>
          <w:kern w:val="2"/>
          <w:sz w:val="24"/>
          <w:szCs w:val="24"/>
          <w:lang w:eastAsia="en-GB"/>
          <w14:ligatures w14:val="standardContextual"/>
        </w:rPr>
      </w:pPr>
      <w:hyperlink w:anchor="_Toc199843015" w:history="1">
        <w:r w:rsidRPr="00E9488F">
          <w:rPr>
            <w:rStyle w:val="Hyperlink"/>
            <w:noProof/>
          </w:rPr>
          <w:t>18</w:t>
        </w:r>
        <w:r>
          <w:rPr>
            <w:rFonts w:eastAsiaTheme="minorEastAsia"/>
            <w:caps w:val="0"/>
            <w:noProof/>
            <w:color w:val="auto"/>
            <w:kern w:val="2"/>
            <w:sz w:val="24"/>
            <w:szCs w:val="24"/>
            <w:lang w:eastAsia="en-GB"/>
            <w14:ligatures w14:val="standardContextual"/>
          </w:rPr>
          <w:tab/>
        </w:r>
        <w:r w:rsidRPr="00E9488F">
          <w:rPr>
            <w:rStyle w:val="Hyperlink"/>
            <w:noProof/>
          </w:rPr>
          <w:t>Indemnities</w:t>
        </w:r>
        <w:r>
          <w:rPr>
            <w:noProof/>
            <w:webHidden/>
          </w:rPr>
          <w:tab/>
        </w:r>
        <w:r>
          <w:rPr>
            <w:noProof/>
            <w:webHidden/>
          </w:rPr>
          <w:fldChar w:fldCharType="begin"/>
        </w:r>
        <w:r>
          <w:rPr>
            <w:noProof/>
            <w:webHidden/>
          </w:rPr>
          <w:instrText xml:space="preserve"> PAGEREF _Toc199843015 \h </w:instrText>
        </w:r>
        <w:r>
          <w:rPr>
            <w:noProof/>
            <w:webHidden/>
          </w:rPr>
        </w:r>
        <w:r>
          <w:rPr>
            <w:noProof/>
            <w:webHidden/>
          </w:rPr>
          <w:fldChar w:fldCharType="separate"/>
        </w:r>
        <w:r>
          <w:rPr>
            <w:noProof/>
            <w:webHidden/>
          </w:rPr>
          <w:t>24</w:t>
        </w:r>
        <w:r>
          <w:rPr>
            <w:noProof/>
            <w:webHidden/>
          </w:rPr>
          <w:fldChar w:fldCharType="end"/>
        </w:r>
      </w:hyperlink>
    </w:p>
    <w:p w14:paraId="4C42E277" w14:textId="1876C294" w:rsidR="00075585" w:rsidRDefault="00075585">
      <w:pPr>
        <w:pStyle w:val="TOC1"/>
        <w:rPr>
          <w:rFonts w:eastAsiaTheme="minorEastAsia"/>
          <w:caps w:val="0"/>
          <w:noProof/>
          <w:color w:val="auto"/>
          <w:kern w:val="2"/>
          <w:sz w:val="24"/>
          <w:szCs w:val="24"/>
          <w:lang w:eastAsia="en-GB"/>
          <w14:ligatures w14:val="standardContextual"/>
        </w:rPr>
      </w:pPr>
      <w:hyperlink w:anchor="_Toc199843016" w:history="1">
        <w:r w:rsidRPr="00E9488F">
          <w:rPr>
            <w:rStyle w:val="Hyperlink"/>
            <w:noProof/>
          </w:rPr>
          <w:t>19</w:t>
        </w:r>
        <w:r>
          <w:rPr>
            <w:rFonts w:eastAsiaTheme="minorEastAsia"/>
            <w:caps w:val="0"/>
            <w:noProof/>
            <w:color w:val="auto"/>
            <w:kern w:val="2"/>
            <w:sz w:val="24"/>
            <w:szCs w:val="24"/>
            <w:lang w:eastAsia="en-GB"/>
            <w14:ligatures w14:val="standardContextual"/>
          </w:rPr>
          <w:tab/>
        </w:r>
        <w:r w:rsidRPr="00E9488F">
          <w:rPr>
            <w:rStyle w:val="Hyperlink"/>
            <w:noProof/>
          </w:rPr>
          <w:t>Limit of Liability</w:t>
        </w:r>
        <w:r>
          <w:rPr>
            <w:noProof/>
            <w:webHidden/>
          </w:rPr>
          <w:tab/>
        </w:r>
        <w:r>
          <w:rPr>
            <w:noProof/>
            <w:webHidden/>
          </w:rPr>
          <w:fldChar w:fldCharType="begin"/>
        </w:r>
        <w:r>
          <w:rPr>
            <w:noProof/>
            <w:webHidden/>
          </w:rPr>
          <w:instrText xml:space="preserve"> PAGEREF _Toc199843016 \h </w:instrText>
        </w:r>
        <w:r>
          <w:rPr>
            <w:noProof/>
            <w:webHidden/>
          </w:rPr>
        </w:r>
        <w:r>
          <w:rPr>
            <w:noProof/>
            <w:webHidden/>
          </w:rPr>
          <w:fldChar w:fldCharType="separate"/>
        </w:r>
        <w:r>
          <w:rPr>
            <w:noProof/>
            <w:webHidden/>
          </w:rPr>
          <w:t>24</w:t>
        </w:r>
        <w:r>
          <w:rPr>
            <w:noProof/>
            <w:webHidden/>
          </w:rPr>
          <w:fldChar w:fldCharType="end"/>
        </w:r>
      </w:hyperlink>
    </w:p>
    <w:p w14:paraId="3CF6D97B" w14:textId="7096AD2C" w:rsidR="00075585" w:rsidRDefault="00075585">
      <w:pPr>
        <w:pStyle w:val="TOC1"/>
        <w:rPr>
          <w:rFonts w:eastAsiaTheme="minorEastAsia"/>
          <w:caps w:val="0"/>
          <w:noProof/>
          <w:color w:val="auto"/>
          <w:kern w:val="2"/>
          <w:sz w:val="24"/>
          <w:szCs w:val="24"/>
          <w:lang w:eastAsia="en-GB"/>
          <w14:ligatures w14:val="standardContextual"/>
        </w:rPr>
      </w:pPr>
      <w:hyperlink w:anchor="_Toc199843017" w:history="1">
        <w:r w:rsidRPr="00E9488F">
          <w:rPr>
            <w:rStyle w:val="Hyperlink"/>
            <w:noProof/>
          </w:rPr>
          <w:t>20</w:t>
        </w:r>
        <w:r>
          <w:rPr>
            <w:rFonts w:eastAsiaTheme="minorEastAsia"/>
            <w:caps w:val="0"/>
            <w:noProof/>
            <w:color w:val="auto"/>
            <w:kern w:val="2"/>
            <w:sz w:val="24"/>
            <w:szCs w:val="24"/>
            <w:lang w:eastAsia="en-GB"/>
            <w14:ligatures w14:val="standardContextual"/>
          </w:rPr>
          <w:tab/>
        </w:r>
        <w:r w:rsidRPr="00E9488F">
          <w:rPr>
            <w:rStyle w:val="Hyperlink"/>
            <w:noProof/>
          </w:rPr>
          <w:t>Anti-bribery and Corruption</w:t>
        </w:r>
        <w:r>
          <w:rPr>
            <w:noProof/>
            <w:webHidden/>
          </w:rPr>
          <w:tab/>
        </w:r>
        <w:r>
          <w:rPr>
            <w:noProof/>
            <w:webHidden/>
          </w:rPr>
          <w:fldChar w:fldCharType="begin"/>
        </w:r>
        <w:r>
          <w:rPr>
            <w:noProof/>
            <w:webHidden/>
          </w:rPr>
          <w:instrText xml:space="preserve"> PAGEREF _Toc199843017 \h </w:instrText>
        </w:r>
        <w:r>
          <w:rPr>
            <w:noProof/>
            <w:webHidden/>
          </w:rPr>
        </w:r>
        <w:r>
          <w:rPr>
            <w:noProof/>
            <w:webHidden/>
          </w:rPr>
          <w:fldChar w:fldCharType="separate"/>
        </w:r>
        <w:r>
          <w:rPr>
            <w:noProof/>
            <w:webHidden/>
          </w:rPr>
          <w:t>25</w:t>
        </w:r>
        <w:r>
          <w:rPr>
            <w:noProof/>
            <w:webHidden/>
          </w:rPr>
          <w:fldChar w:fldCharType="end"/>
        </w:r>
      </w:hyperlink>
    </w:p>
    <w:p w14:paraId="65020CE3" w14:textId="4614D76C" w:rsidR="00075585" w:rsidRDefault="00075585">
      <w:pPr>
        <w:pStyle w:val="TOC1"/>
        <w:rPr>
          <w:rFonts w:eastAsiaTheme="minorEastAsia"/>
          <w:caps w:val="0"/>
          <w:noProof/>
          <w:color w:val="auto"/>
          <w:kern w:val="2"/>
          <w:sz w:val="24"/>
          <w:szCs w:val="24"/>
          <w:lang w:eastAsia="en-GB"/>
          <w14:ligatures w14:val="standardContextual"/>
        </w:rPr>
      </w:pPr>
      <w:hyperlink w:anchor="_Toc199843018" w:history="1">
        <w:r w:rsidRPr="00E9488F">
          <w:rPr>
            <w:rStyle w:val="Hyperlink"/>
            <w:noProof/>
          </w:rPr>
          <w:t>21</w:t>
        </w:r>
        <w:r>
          <w:rPr>
            <w:rFonts w:eastAsiaTheme="minorEastAsia"/>
            <w:caps w:val="0"/>
            <w:noProof/>
            <w:color w:val="auto"/>
            <w:kern w:val="2"/>
            <w:sz w:val="24"/>
            <w:szCs w:val="24"/>
            <w:lang w:eastAsia="en-GB"/>
            <w14:ligatures w14:val="standardContextual"/>
          </w:rPr>
          <w:tab/>
        </w:r>
        <w:r w:rsidRPr="00E9488F">
          <w:rPr>
            <w:rStyle w:val="Hyperlink"/>
            <w:noProof/>
          </w:rPr>
          <w:t>Data Protection</w:t>
        </w:r>
        <w:r>
          <w:rPr>
            <w:noProof/>
            <w:webHidden/>
          </w:rPr>
          <w:tab/>
        </w:r>
        <w:r>
          <w:rPr>
            <w:noProof/>
            <w:webHidden/>
          </w:rPr>
          <w:fldChar w:fldCharType="begin"/>
        </w:r>
        <w:r>
          <w:rPr>
            <w:noProof/>
            <w:webHidden/>
          </w:rPr>
          <w:instrText xml:space="preserve"> PAGEREF _Toc199843018 \h </w:instrText>
        </w:r>
        <w:r>
          <w:rPr>
            <w:noProof/>
            <w:webHidden/>
          </w:rPr>
        </w:r>
        <w:r>
          <w:rPr>
            <w:noProof/>
            <w:webHidden/>
          </w:rPr>
          <w:fldChar w:fldCharType="separate"/>
        </w:r>
        <w:r>
          <w:rPr>
            <w:noProof/>
            <w:webHidden/>
          </w:rPr>
          <w:t>25</w:t>
        </w:r>
        <w:r>
          <w:rPr>
            <w:noProof/>
            <w:webHidden/>
          </w:rPr>
          <w:fldChar w:fldCharType="end"/>
        </w:r>
      </w:hyperlink>
    </w:p>
    <w:p w14:paraId="1AB54C11" w14:textId="5F87EDC3" w:rsidR="00075585" w:rsidRDefault="00075585">
      <w:pPr>
        <w:pStyle w:val="TOC1"/>
        <w:rPr>
          <w:rFonts w:eastAsiaTheme="minorEastAsia"/>
          <w:caps w:val="0"/>
          <w:noProof/>
          <w:color w:val="auto"/>
          <w:kern w:val="2"/>
          <w:sz w:val="24"/>
          <w:szCs w:val="24"/>
          <w:lang w:eastAsia="en-GB"/>
          <w14:ligatures w14:val="standardContextual"/>
        </w:rPr>
      </w:pPr>
      <w:hyperlink w:anchor="_Toc199843019" w:history="1">
        <w:r w:rsidRPr="00E9488F">
          <w:rPr>
            <w:rStyle w:val="Hyperlink"/>
            <w:noProof/>
          </w:rPr>
          <w:t>22</w:t>
        </w:r>
        <w:r>
          <w:rPr>
            <w:rFonts w:eastAsiaTheme="minorEastAsia"/>
            <w:caps w:val="0"/>
            <w:noProof/>
            <w:color w:val="auto"/>
            <w:kern w:val="2"/>
            <w:sz w:val="24"/>
            <w:szCs w:val="24"/>
            <w:lang w:eastAsia="en-GB"/>
            <w14:ligatures w14:val="standardContextual"/>
          </w:rPr>
          <w:tab/>
        </w:r>
        <w:r w:rsidRPr="00E9488F">
          <w:rPr>
            <w:rStyle w:val="Hyperlink"/>
            <w:noProof/>
          </w:rPr>
          <w:t>Conflicts of interest</w:t>
        </w:r>
        <w:r>
          <w:rPr>
            <w:noProof/>
            <w:webHidden/>
          </w:rPr>
          <w:tab/>
        </w:r>
        <w:r>
          <w:rPr>
            <w:noProof/>
            <w:webHidden/>
          </w:rPr>
          <w:fldChar w:fldCharType="begin"/>
        </w:r>
        <w:r>
          <w:rPr>
            <w:noProof/>
            <w:webHidden/>
          </w:rPr>
          <w:instrText xml:space="preserve"> PAGEREF _Toc199843019 \h </w:instrText>
        </w:r>
        <w:r>
          <w:rPr>
            <w:noProof/>
            <w:webHidden/>
          </w:rPr>
        </w:r>
        <w:r>
          <w:rPr>
            <w:noProof/>
            <w:webHidden/>
          </w:rPr>
          <w:fldChar w:fldCharType="separate"/>
        </w:r>
        <w:r>
          <w:rPr>
            <w:noProof/>
            <w:webHidden/>
          </w:rPr>
          <w:t>25</w:t>
        </w:r>
        <w:r>
          <w:rPr>
            <w:noProof/>
            <w:webHidden/>
          </w:rPr>
          <w:fldChar w:fldCharType="end"/>
        </w:r>
      </w:hyperlink>
    </w:p>
    <w:p w14:paraId="3833D55C" w14:textId="43EA545E" w:rsidR="00075585" w:rsidRDefault="00075585">
      <w:pPr>
        <w:pStyle w:val="TOC1"/>
        <w:rPr>
          <w:rFonts w:eastAsiaTheme="minorEastAsia"/>
          <w:caps w:val="0"/>
          <w:noProof/>
          <w:color w:val="auto"/>
          <w:kern w:val="2"/>
          <w:sz w:val="24"/>
          <w:szCs w:val="24"/>
          <w:lang w:eastAsia="en-GB"/>
          <w14:ligatures w14:val="standardContextual"/>
        </w:rPr>
      </w:pPr>
      <w:hyperlink w:anchor="_Toc199843020" w:history="1">
        <w:r w:rsidRPr="00E9488F">
          <w:rPr>
            <w:rStyle w:val="Hyperlink"/>
            <w:noProof/>
          </w:rPr>
          <w:t>23</w:t>
        </w:r>
        <w:r>
          <w:rPr>
            <w:rFonts w:eastAsiaTheme="minorEastAsia"/>
            <w:caps w:val="0"/>
            <w:noProof/>
            <w:color w:val="auto"/>
            <w:kern w:val="2"/>
            <w:sz w:val="24"/>
            <w:szCs w:val="24"/>
            <w:lang w:eastAsia="en-GB"/>
            <w14:ligatures w14:val="standardContextual"/>
          </w:rPr>
          <w:tab/>
        </w:r>
        <w:r w:rsidRPr="00E9488F">
          <w:rPr>
            <w:rStyle w:val="Hyperlink"/>
            <w:noProof/>
          </w:rPr>
          <w:t>Dispute Resolution</w:t>
        </w:r>
        <w:r>
          <w:rPr>
            <w:noProof/>
            <w:webHidden/>
          </w:rPr>
          <w:tab/>
        </w:r>
        <w:r>
          <w:rPr>
            <w:noProof/>
            <w:webHidden/>
          </w:rPr>
          <w:fldChar w:fldCharType="begin"/>
        </w:r>
        <w:r>
          <w:rPr>
            <w:noProof/>
            <w:webHidden/>
          </w:rPr>
          <w:instrText xml:space="preserve"> PAGEREF _Toc199843020 \h </w:instrText>
        </w:r>
        <w:r>
          <w:rPr>
            <w:noProof/>
            <w:webHidden/>
          </w:rPr>
        </w:r>
        <w:r>
          <w:rPr>
            <w:noProof/>
            <w:webHidden/>
          </w:rPr>
          <w:fldChar w:fldCharType="separate"/>
        </w:r>
        <w:r>
          <w:rPr>
            <w:noProof/>
            <w:webHidden/>
          </w:rPr>
          <w:t>25</w:t>
        </w:r>
        <w:r>
          <w:rPr>
            <w:noProof/>
            <w:webHidden/>
          </w:rPr>
          <w:fldChar w:fldCharType="end"/>
        </w:r>
      </w:hyperlink>
    </w:p>
    <w:p w14:paraId="378CF234" w14:textId="68631746" w:rsidR="00075585" w:rsidRDefault="00075585">
      <w:pPr>
        <w:pStyle w:val="TOC1"/>
        <w:rPr>
          <w:rFonts w:eastAsiaTheme="minorEastAsia"/>
          <w:caps w:val="0"/>
          <w:noProof/>
          <w:color w:val="auto"/>
          <w:kern w:val="2"/>
          <w:sz w:val="24"/>
          <w:szCs w:val="24"/>
          <w:lang w:eastAsia="en-GB"/>
          <w14:ligatures w14:val="standardContextual"/>
        </w:rPr>
      </w:pPr>
      <w:hyperlink w:anchor="_Toc199843021" w:history="1">
        <w:r w:rsidRPr="00E9488F">
          <w:rPr>
            <w:rStyle w:val="Hyperlink"/>
            <w:noProof/>
          </w:rPr>
          <w:t>24</w:t>
        </w:r>
        <w:r>
          <w:rPr>
            <w:rFonts w:eastAsiaTheme="minorEastAsia"/>
            <w:caps w:val="0"/>
            <w:noProof/>
            <w:color w:val="auto"/>
            <w:kern w:val="2"/>
            <w:sz w:val="24"/>
            <w:szCs w:val="24"/>
            <w:lang w:eastAsia="en-GB"/>
            <w14:ligatures w14:val="standardContextual"/>
          </w:rPr>
          <w:tab/>
        </w:r>
        <w:r w:rsidRPr="00E9488F">
          <w:rPr>
            <w:rStyle w:val="Hyperlink"/>
            <w:noProof/>
          </w:rPr>
          <w:t>Supplier's Information Obligations</w:t>
        </w:r>
        <w:r>
          <w:rPr>
            <w:noProof/>
            <w:webHidden/>
          </w:rPr>
          <w:tab/>
        </w:r>
        <w:r>
          <w:rPr>
            <w:noProof/>
            <w:webHidden/>
          </w:rPr>
          <w:fldChar w:fldCharType="begin"/>
        </w:r>
        <w:r>
          <w:rPr>
            <w:noProof/>
            <w:webHidden/>
          </w:rPr>
          <w:instrText xml:space="preserve"> PAGEREF _Toc199843021 \h </w:instrText>
        </w:r>
        <w:r>
          <w:rPr>
            <w:noProof/>
            <w:webHidden/>
          </w:rPr>
        </w:r>
        <w:r>
          <w:rPr>
            <w:noProof/>
            <w:webHidden/>
          </w:rPr>
          <w:fldChar w:fldCharType="separate"/>
        </w:r>
        <w:r>
          <w:rPr>
            <w:noProof/>
            <w:webHidden/>
          </w:rPr>
          <w:t>26</w:t>
        </w:r>
        <w:r>
          <w:rPr>
            <w:noProof/>
            <w:webHidden/>
          </w:rPr>
          <w:fldChar w:fldCharType="end"/>
        </w:r>
      </w:hyperlink>
    </w:p>
    <w:p w14:paraId="35348F2E" w14:textId="57B0F3A0" w:rsidR="00075585" w:rsidRDefault="00075585">
      <w:pPr>
        <w:pStyle w:val="TOC1"/>
        <w:rPr>
          <w:rFonts w:eastAsiaTheme="minorEastAsia"/>
          <w:caps w:val="0"/>
          <w:noProof/>
          <w:color w:val="auto"/>
          <w:kern w:val="2"/>
          <w:sz w:val="24"/>
          <w:szCs w:val="24"/>
          <w:lang w:eastAsia="en-GB"/>
          <w14:ligatures w14:val="standardContextual"/>
        </w:rPr>
      </w:pPr>
      <w:hyperlink w:anchor="_Toc199843022" w:history="1">
        <w:r w:rsidRPr="00E9488F">
          <w:rPr>
            <w:rStyle w:val="Hyperlink"/>
            <w:noProof/>
          </w:rPr>
          <w:t>25</w:t>
        </w:r>
        <w:r>
          <w:rPr>
            <w:rFonts w:eastAsiaTheme="minorEastAsia"/>
            <w:caps w:val="0"/>
            <w:noProof/>
            <w:color w:val="auto"/>
            <w:kern w:val="2"/>
            <w:sz w:val="24"/>
            <w:szCs w:val="24"/>
            <w:lang w:eastAsia="en-GB"/>
            <w14:ligatures w14:val="standardContextual"/>
          </w:rPr>
          <w:tab/>
        </w:r>
        <w:r w:rsidRPr="00E9488F">
          <w:rPr>
            <w:rStyle w:val="Hyperlink"/>
            <w:noProof/>
          </w:rPr>
          <w:t>Records and Visits</w:t>
        </w:r>
        <w:r>
          <w:rPr>
            <w:noProof/>
            <w:webHidden/>
          </w:rPr>
          <w:tab/>
        </w:r>
        <w:r>
          <w:rPr>
            <w:noProof/>
            <w:webHidden/>
          </w:rPr>
          <w:fldChar w:fldCharType="begin"/>
        </w:r>
        <w:r>
          <w:rPr>
            <w:noProof/>
            <w:webHidden/>
          </w:rPr>
          <w:instrText xml:space="preserve"> PAGEREF _Toc199843022 \h </w:instrText>
        </w:r>
        <w:r>
          <w:rPr>
            <w:noProof/>
            <w:webHidden/>
          </w:rPr>
        </w:r>
        <w:r>
          <w:rPr>
            <w:noProof/>
            <w:webHidden/>
          </w:rPr>
          <w:fldChar w:fldCharType="separate"/>
        </w:r>
        <w:r>
          <w:rPr>
            <w:noProof/>
            <w:webHidden/>
          </w:rPr>
          <w:t>27</w:t>
        </w:r>
        <w:r>
          <w:rPr>
            <w:noProof/>
            <w:webHidden/>
          </w:rPr>
          <w:fldChar w:fldCharType="end"/>
        </w:r>
      </w:hyperlink>
    </w:p>
    <w:p w14:paraId="3C65ACD4" w14:textId="4E4F1295" w:rsidR="00075585" w:rsidRDefault="00075585">
      <w:pPr>
        <w:pStyle w:val="TOC1"/>
        <w:rPr>
          <w:rFonts w:eastAsiaTheme="minorEastAsia"/>
          <w:caps w:val="0"/>
          <w:noProof/>
          <w:color w:val="auto"/>
          <w:kern w:val="2"/>
          <w:sz w:val="24"/>
          <w:szCs w:val="24"/>
          <w:lang w:eastAsia="en-GB"/>
          <w14:ligatures w14:val="standardContextual"/>
        </w:rPr>
      </w:pPr>
      <w:hyperlink w:anchor="_Toc199843023" w:history="1">
        <w:r w:rsidRPr="00E9488F">
          <w:rPr>
            <w:rStyle w:val="Hyperlink"/>
            <w:noProof/>
          </w:rPr>
          <w:t>26</w:t>
        </w:r>
        <w:r>
          <w:rPr>
            <w:rFonts w:eastAsiaTheme="minorEastAsia"/>
            <w:caps w:val="0"/>
            <w:noProof/>
            <w:color w:val="auto"/>
            <w:kern w:val="2"/>
            <w:sz w:val="24"/>
            <w:szCs w:val="24"/>
            <w:lang w:eastAsia="en-GB"/>
            <w14:ligatures w14:val="standardContextual"/>
          </w:rPr>
          <w:tab/>
        </w:r>
        <w:r w:rsidRPr="00E9488F">
          <w:rPr>
            <w:rStyle w:val="Hyperlink"/>
            <w:noProof/>
          </w:rPr>
          <w:t>Compliance with Anti-Slavery and Human Trafficking Laws and Policies</w:t>
        </w:r>
        <w:r>
          <w:rPr>
            <w:noProof/>
            <w:webHidden/>
          </w:rPr>
          <w:tab/>
        </w:r>
        <w:r>
          <w:rPr>
            <w:noProof/>
            <w:webHidden/>
          </w:rPr>
          <w:fldChar w:fldCharType="begin"/>
        </w:r>
        <w:r>
          <w:rPr>
            <w:noProof/>
            <w:webHidden/>
          </w:rPr>
          <w:instrText xml:space="preserve"> PAGEREF _Toc199843023 \h </w:instrText>
        </w:r>
        <w:r>
          <w:rPr>
            <w:noProof/>
            <w:webHidden/>
          </w:rPr>
        </w:r>
        <w:r>
          <w:rPr>
            <w:noProof/>
            <w:webHidden/>
          </w:rPr>
          <w:fldChar w:fldCharType="separate"/>
        </w:r>
        <w:r>
          <w:rPr>
            <w:noProof/>
            <w:webHidden/>
          </w:rPr>
          <w:t>28</w:t>
        </w:r>
        <w:r>
          <w:rPr>
            <w:noProof/>
            <w:webHidden/>
          </w:rPr>
          <w:fldChar w:fldCharType="end"/>
        </w:r>
      </w:hyperlink>
    </w:p>
    <w:p w14:paraId="23A4280B" w14:textId="532E6360" w:rsidR="00075585" w:rsidRDefault="00075585">
      <w:pPr>
        <w:pStyle w:val="TOC1"/>
        <w:rPr>
          <w:rFonts w:eastAsiaTheme="minorEastAsia"/>
          <w:caps w:val="0"/>
          <w:noProof/>
          <w:color w:val="auto"/>
          <w:kern w:val="2"/>
          <w:sz w:val="24"/>
          <w:szCs w:val="24"/>
          <w:lang w:eastAsia="en-GB"/>
          <w14:ligatures w14:val="standardContextual"/>
        </w:rPr>
      </w:pPr>
      <w:hyperlink w:anchor="_Toc199843024" w:history="1">
        <w:r w:rsidRPr="00E9488F">
          <w:rPr>
            <w:rStyle w:val="Hyperlink"/>
            <w:noProof/>
          </w:rPr>
          <w:t>27</w:t>
        </w:r>
        <w:r>
          <w:rPr>
            <w:rFonts w:eastAsiaTheme="minorEastAsia"/>
            <w:caps w:val="0"/>
            <w:noProof/>
            <w:color w:val="auto"/>
            <w:kern w:val="2"/>
            <w:sz w:val="24"/>
            <w:szCs w:val="24"/>
            <w:lang w:eastAsia="en-GB"/>
            <w14:ligatures w14:val="standardContextual"/>
          </w:rPr>
          <w:tab/>
        </w:r>
        <w:r w:rsidRPr="00E9488F">
          <w:rPr>
            <w:rStyle w:val="Hyperlink"/>
            <w:noProof/>
          </w:rPr>
          <w:t>Environment &amp; Social Value</w:t>
        </w:r>
        <w:r>
          <w:rPr>
            <w:noProof/>
            <w:webHidden/>
          </w:rPr>
          <w:tab/>
        </w:r>
        <w:r>
          <w:rPr>
            <w:noProof/>
            <w:webHidden/>
          </w:rPr>
          <w:fldChar w:fldCharType="begin"/>
        </w:r>
        <w:r>
          <w:rPr>
            <w:noProof/>
            <w:webHidden/>
          </w:rPr>
          <w:instrText xml:space="preserve"> PAGEREF _Toc199843024 \h </w:instrText>
        </w:r>
        <w:r>
          <w:rPr>
            <w:noProof/>
            <w:webHidden/>
          </w:rPr>
        </w:r>
        <w:r>
          <w:rPr>
            <w:noProof/>
            <w:webHidden/>
          </w:rPr>
          <w:fldChar w:fldCharType="separate"/>
        </w:r>
        <w:r>
          <w:rPr>
            <w:noProof/>
            <w:webHidden/>
          </w:rPr>
          <w:t>29</w:t>
        </w:r>
        <w:r>
          <w:rPr>
            <w:noProof/>
            <w:webHidden/>
          </w:rPr>
          <w:fldChar w:fldCharType="end"/>
        </w:r>
      </w:hyperlink>
    </w:p>
    <w:p w14:paraId="6BA0FE77" w14:textId="603C0F50" w:rsidR="00075585" w:rsidRDefault="00075585">
      <w:pPr>
        <w:pStyle w:val="TOC1"/>
        <w:rPr>
          <w:rFonts w:eastAsiaTheme="minorEastAsia"/>
          <w:caps w:val="0"/>
          <w:noProof/>
          <w:color w:val="auto"/>
          <w:kern w:val="2"/>
          <w:sz w:val="24"/>
          <w:szCs w:val="24"/>
          <w:lang w:eastAsia="en-GB"/>
          <w14:ligatures w14:val="standardContextual"/>
        </w:rPr>
      </w:pPr>
      <w:hyperlink w:anchor="_Toc199843025" w:history="1">
        <w:r w:rsidRPr="00E9488F">
          <w:rPr>
            <w:rStyle w:val="Hyperlink"/>
            <w:noProof/>
          </w:rPr>
          <w:t>28</w:t>
        </w:r>
        <w:r>
          <w:rPr>
            <w:rFonts w:eastAsiaTheme="minorEastAsia"/>
            <w:caps w:val="0"/>
            <w:noProof/>
            <w:color w:val="auto"/>
            <w:kern w:val="2"/>
            <w:sz w:val="24"/>
            <w:szCs w:val="24"/>
            <w:lang w:eastAsia="en-GB"/>
            <w14:ligatures w14:val="standardContextual"/>
          </w:rPr>
          <w:tab/>
        </w:r>
        <w:r w:rsidRPr="00E9488F">
          <w:rPr>
            <w:rStyle w:val="Hyperlink"/>
            <w:noProof/>
          </w:rPr>
          <w:t>Re-tendering and Handover</w:t>
        </w:r>
        <w:r>
          <w:rPr>
            <w:noProof/>
            <w:webHidden/>
          </w:rPr>
          <w:tab/>
        </w:r>
        <w:r>
          <w:rPr>
            <w:noProof/>
            <w:webHidden/>
          </w:rPr>
          <w:fldChar w:fldCharType="begin"/>
        </w:r>
        <w:r>
          <w:rPr>
            <w:noProof/>
            <w:webHidden/>
          </w:rPr>
          <w:instrText xml:space="preserve"> PAGEREF _Toc199843025 \h </w:instrText>
        </w:r>
        <w:r>
          <w:rPr>
            <w:noProof/>
            <w:webHidden/>
          </w:rPr>
        </w:r>
        <w:r>
          <w:rPr>
            <w:noProof/>
            <w:webHidden/>
          </w:rPr>
          <w:fldChar w:fldCharType="separate"/>
        </w:r>
        <w:r>
          <w:rPr>
            <w:noProof/>
            <w:webHidden/>
          </w:rPr>
          <w:t>30</w:t>
        </w:r>
        <w:r>
          <w:rPr>
            <w:noProof/>
            <w:webHidden/>
          </w:rPr>
          <w:fldChar w:fldCharType="end"/>
        </w:r>
      </w:hyperlink>
    </w:p>
    <w:p w14:paraId="1A4F1E95" w14:textId="2517A2D9" w:rsidR="00075585" w:rsidRDefault="00075585">
      <w:pPr>
        <w:pStyle w:val="TOC1"/>
        <w:rPr>
          <w:rFonts w:eastAsiaTheme="minorEastAsia"/>
          <w:caps w:val="0"/>
          <w:noProof/>
          <w:color w:val="auto"/>
          <w:kern w:val="2"/>
          <w:sz w:val="24"/>
          <w:szCs w:val="24"/>
          <w:lang w:eastAsia="en-GB"/>
          <w14:ligatures w14:val="standardContextual"/>
        </w:rPr>
      </w:pPr>
      <w:hyperlink w:anchor="_Toc199843026" w:history="1">
        <w:r w:rsidRPr="00E9488F">
          <w:rPr>
            <w:rStyle w:val="Hyperlink"/>
            <w:noProof/>
          </w:rPr>
          <w:t>29</w:t>
        </w:r>
        <w:r>
          <w:rPr>
            <w:rFonts w:eastAsiaTheme="minorEastAsia"/>
            <w:caps w:val="0"/>
            <w:noProof/>
            <w:color w:val="auto"/>
            <w:kern w:val="2"/>
            <w:sz w:val="24"/>
            <w:szCs w:val="24"/>
            <w:lang w:eastAsia="en-GB"/>
            <w14:ligatures w14:val="standardContextual"/>
          </w:rPr>
          <w:tab/>
        </w:r>
        <w:r w:rsidRPr="00E9488F">
          <w:rPr>
            <w:rStyle w:val="Hyperlink"/>
            <w:noProof/>
          </w:rPr>
          <w:t>Contracts (Rights of Third Parties) Act 1999</w:t>
        </w:r>
        <w:r>
          <w:rPr>
            <w:noProof/>
            <w:webHidden/>
          </w:rPr>
          <w:tab/>
        </w:r>
        <w:r>
          <w:rPr>
            <w:noProof/>
            <w:webHidden/>
          </w:rPr>
          <w:fldChar w:fldCharType="begin"/>
        </w:r>
        <w:r>
          <w:rPr>
            <w:noProof/>
            <w:webHidden/>
          </w:rPr>
          <w:instrText xml:space="preserve"> PAGEREF _Toc199843026 \h </w:instrText>
        </w:r>
        <w:r>
          <w:rPr>
            <w:noProof/>
            <w:webHidden/>
          </w:rPr>
        </w:r>
        <w:r>
          <w:rPr>
            <w:noProof/>
            <w:webHidden/>
          </w:rPr>
          <w:fldChar w:fldCharType="separate"/>
        </w:r>
        <w:r>
          <w:rPr>
            <w:noProof/>
            <w:webHidden/>
          </w:rPr>
          <w:t>30</w:t>
        </w:r>
        <w:r>
          <w:rPr>
            <w:noProof/>
            <w:webHidden/>
          </w:rPr>
          <w:fldChar w:fldCharType="end"/>
        </w:r>
      </w:hyperlink>
    </w:p>
    <w:p w14:paraId="6854FDA3" w14:textId="6BB7F1D6" w:rsidR="00075585" w:rsidRDefault="00075585">
      <w:pPr>
        <w:pStyle w:val="TOC1"/>
        <w:rPr>
          <w:rFonts w:eastAsiaTheme="minorEastAsia"/>
          <w:caps w:val="0"/>
          <w:noProof/>
          <w:color w:val="auto"/>
          <w:kern w:val="2"/>
          <w:sz w:val="24"/>
          <w:szCs w:val="24"/>
          <w:lang w:eastAsia="en-GB"/>
          <w14:ligatures w14:val="standardContextual"/>
        </w:rPr>
      </w:pPr>
      <w:hyperlink w:anchor="_Toc199843027" w:history="1">
        <w:r w:rsidRPr="00E9488F">
          <w:rPr>
            <w:rStyle w:val="Hyperlink"/>
            <w:noProof/>
          </w:rPr>
          <w:t>30</w:t>
        </w:r>
        <w:r>
          <w:rPr>
            <w:rFonts w:eastAsiaTheme="minorEastAsia"/>
            <w:caps w:val="0"/>
            <w:noProof/>
            <w:color w:val="auto"/>
            <w:kern w:val="2"/>
            <w:sz w:val="24"/>
            <w:szCs w:val="24"/>
            <w:lang w:eastAsia="en-GB"/>
            <w14:ligatures w14:val="standardContextual"/>
          </w:rPr>
          <w:tab/>
        </w:r>
        <w:r w:rsidRPr="00E9488F">
          <w:rPr>
            <w:rStyle w:val="Hyperlink"/>
            <w:noProof/>
          </w:rPr>
          <w:t>Severability</w:t>
        </w:r>
        <w:r>
          <w:rPr>
            <w:noProof/>
            <w:webHidden/>
          </w:rPr>
          <w:tab/>
        </w:r>
        <w:r>
          <w:rPr>
            <w:noProof/>
            <w:webHidden/>
          </w:rPr>
          <w:fldChar w:fldCharType="begin"/>
        </w:r>
        <w:r>
          <w:rPr>
            <w:noProof/>
            <w:webHidden/>
          </w:rPr>
          <w:instrText xml:space="preserve"> PAGEREF _Toc199843027 \h </w:instrText>
        </w:r>
        <w:r>
          <w:rPr>
            <w:noProof/>
            <w:webHidden/>
          </w:rPr>
        </w:r>
        <w:r>
          <w:rPr>
            <w:noProof/>
            <w:webHidden/>
          </w:rPr>
          <w:fldChar w:fldCharType="separate"/>
        </w:r>
        <w:r>
          <w:rPr>
            <w:noProof/>
            <w:webHidden/>
          </w:rPr>
          <w:t>30</w:t>
        </w:r>
        <w:r>
          <w:rPr>
            <w:noProof/>
            <w:webHidden/>
          </w:rPr>
          <w:fldChar w:fldCharType="end"/>
        </w:r>
      </w:hyperlink>
    </w:p>
    <w:p w14:paraId="1F93494F" w14:textId="06321F50" w:rsidR="00075585" w:rsidRDefault="00075585">
      <w:pPr>
        <w:pStyle w:val="TOC1"/>
        <w:rPr>
          <w:rFonts w:eastAsiaTheme="minorEastAsia"/>
          <w:caps w:val="0"/>
          <w:noProof/>
          <w:color w:val="auto"/>
          <w:kern w:val="2"/>
          <w:sz w:val="24"/>
          <w:szCs w:val="24"/>
          <w:lang w:eastAsia="en-GB"/>
          <w14:ligatures w14:val="standardContextual"/>
        </w:rPr>
      </w:pPr>
      <w:hyperlink w:anchor="_Toc199843028" w:history="1">
        <w:r w:rsidRPr="00E9488F">
          <w:rPr>
            <w:rStyle w:val="Hyperlink"/>
            <w:noProof/>
          </w:rPr>
          <w:t>31</w:t>
        </w:r>
        <w:r>
          <w:rPr>
            <w:rFonts w:eastAsiaTheme="minorEastAsia"/>
            <w:caps w:val="0"/>
            <w:noProof/>
            <w:color w:val="auto"/>
            <w:kern w:val="2"/>
            <w:sz w:val="24"/>
            <w:szCs w:val="24"/>
            <w:lang w:eastAsia="en-GB"/>
            <w14:ligatures w14:val="standardContextual"/>
          </w:rPr>
          <w:tab/>
        </w:r>
        <w:r w:rsidRPr="00E9488F">
          <w:rPr>
            <w:rStyle w:val="Hyperlink"/>
            <w:noProof/>
          </w:rPr>
          <w:t>Counterparts</w:t>
        </w:r>
        <w:r>
          <w:rPr>
            <w:noProof/>
            <w:webHidden/>
          </w:rPr>
          <w:tab/>
        </w:r>
        <w:r>
          <w:rPr>
            <w:noProof/>
            <w:webHidden/>
          </w:rPr>
          <w:fldChar w:fldCharType="begin"/>
        </w:r>
        <w:r>
          <w:rPr>
            <w:noProof/>
            <w:webHidden/>
          </w:rPr>
          <w:instrText xml:space="preserve"> PAGEREF _Toc199843028 \h </w:instrText>
        </w:r>
        <w:r>
          <w:rPr>
            <w:noProof/>
            <w:webHidden/>
          </w:rPr>
        </w:r>
        <w:r>
          <w:rPr>
            <w:noProof/>
            <w:webHidden/>
          </w:rPr>
          <w:fldChar w:fldCharType="separate"/>
        </w:r>
        <w:r>
          <w:rPr>
            <w:noProof/>
            <w:webHidden/>
          </w:rPr>
          <w:t>30</w:t>
        </w:r>
        <w:r>
          <w:rPr>
            <w:noProof/>
            <w:webHidden/>
          </w:rPr>
          <w:fldChar w:fldCharType="end"/>
        </w:r>
      </w:hyperlink>
    </w:p>
    <w:p w14:paraId="70700F2C" w14:textId="4D0D8800" w:rsidR="00075585" w:rsidRDefault="00075585">
      <w:pPr>
        <w:pStyle w:val="TOC1"/>
        <w:rPr>
          <w:rFonts w:eastAsiaTheme="minorEastAsia"/>
          <w:caps w:val="0"/>
          <w:noProof/>
          <w:color w:val="auto"/>
          <w:kern w:val="2"/>
          <w:sz w:val="24"/>
          <w:szCs w:val="24"/>
          <w:lang w:eastAsia="en-GB"/>
          <w14:ligatures w14:val="standardContextual"/>
        </w:rPr>
      </w:pPr>
      <w:hyperlink w:anchor="_Toc199843029" w:history="1">
        <w:r w:rsidRPr="00E9488F">
          <w:rPr>
            <w:rStyle w:val="Hyperlink"/>
            <w:noProof/>
          </w:rPr>
          <w:t>32</w:t>
        </w:r>
        <w:r>
          <w:rPr>
            <w:rFonts w:eastAsiaTheme="minorEastAsia"/>
            <w:caps w:val="0"/>
            <w:noProof/>
            <w:color w:val="auto"/>
            <w:kern w:val="2"/>
            <w:sz w:val="24"/>
            <w:szCs w:val="24"/>
            <w:lang w:eastAsia="en-GB"/>
            <w14:ligatures w14:val="standardContextual"/>
          </w:rPr>
          <w:tab/>
        </w:r>
        <w:r w:rsidRPr="00E9488F">
          <w:rPr>
            <w:rStyle w:val="Hyperlink"/>
            <w:noProof/>
          </w:rPr>
          <w:t>Waiver</w:t>
        </w:r>
        <w:r>
          <w:rPr>
            <w:noProof/>
            <w:webHidden/>
          </w:rPr>
          <w:tab/>
        </w:r>
        <w:r>
          <w:rPr>
            <w:noProof/>
            <w:webHidden/>
          </w:rPr>
          <w:fldChar w:fldCharType="begin"/>
        </w:r>
        <w:r>
          <w:rPr>
            <w:noProof/>
            <w:webHidden/>
          </w:rPr>
          <w:instrText xml:space="preserve"> PAGEREF _Toc199843029 \h </w:instrText>
        </w:r>
        <w:r>
          <w:rPr>
            <w:noProof/>
            <w:webHidden/>
          </w:rPr>
        </w:r>
        <w:r>
          <w:rPr>
            <w:noProof/>
            <w:webHidden/>
          </w:rPr>
          <w:fldChar w:fldCharType="separate"/>
        </w:r>
        <w:r>
          <w:rPr>
            <w:noProof/>
            <w:webHidden/>
          </w:rPr>
          <w:t>31</w:t>
        </w:r>
        <w:r>
          <w:rPr>
            <w:noProof/>
            <w:webHidden/>
          </w:rPr>
          <w:fldChar w:fldCharType="end"/>
        </w:r>
      </w:hyperlink>
    </w:p>
    <w:p w14:paraId="16030306" w14:textId="6968D58C" w:rsidR="00075585" w:rsidRDefault="00075585">
      <w:pPr>
        <w:pStyle w:val="TOC1"/>
        <w:rPr>
          <w:rFonts w:eastAsiaTheme="minorEastAsia"/>
          <w:caps w:val="0"/>
          <w:noProof/>
          <w:color w:val="auto"/>
          <w:kern w:val="2"/>
          <w:sz w:val="24"/>
          <w:szCs w:val="24"/>
          <w:lang w:eastAsia="en-GB"/>
          <w14:ligatures w14:val="standardContextual"/>
        </w:rPr>
      </w:pPr>
      <w:hyperlink w:anchor="_Toc199843030" w:history="1">
        <w:r w:rsidRPr="00E9488F">
          <w:rPr>
            <w:rStyle w:val="Hyperlink"/>
            <w:noProof/>
          </w:rPr>
          <w:t>33</w:t>
        </w:r>
        <w:r>
          <w:rPr>
            <w:rFonts w:eastAsiaTheme="minorEastAsia"/>
            <w:caps w:val="0"/>
            <w:noProof/>
            <w:color w:val="auto"/>
            <w:kern w:val="2"/>
            <w:sz w:val="24"/>
            <w:szCs w:val="24"/>
            <w:lang w:eastAsia="en-GB"/>
            <w14:ligatures w14:val="standardContextual"/>
          </w:rPr>
          <w:tab/>
        </w:r>
        <w:r w:rsidRPr="00E9488F">
          <w:rPr>
            <w:rStyle w:val="Hyperlink"/>
            <w:noProof/>
          </w:rPr>
          <w:t>Amendments to this Framework Agreement</w:t>
        </w:r>
        <w:r>
          <w:rPr>
            <w:noProof/>
            <w:webHidden/>
          </w:rPr>
          <w:tab/>
        </w:r>
        <w:r>
          <w:rPr>
            <w:noProof/>
            <w:webHidden/>
          </w:rPr>
          <w:fldChar w:fldCharType="begin"/>
        </w:r>
        <w:r>
          <w:rPr>
            <w:noProof/>
            <w:webHidden/>
          </w:rPr>
          <w:instrText xml:space="preserve"> PAGEREF _Toc199843030 \h </w:instrText>
        </w:r>
        <w:r>
          <w:rPr>
            <w:noProof/>
            <w:webHidden/>
          </w:rPr>
        </w:r>
        <w:r>
          <w:rPr>
            <w:noProof/>
            <w:webHidden/>
          </w:rPr>
          <w:fldChar w:fldCharType="separate"/>
        </w:r>
        <w:r>
          <w:rPr>
            <w:noProof/>
            <w:webHidden/>
          </w:rPr>
          <w:t>31</w:t>
        </w:r>
        <w:r>
          <w:rPr>
            <w:noProof/>
            <w:webHidden/>
          </w:rPr>
          <w:fldChar w:fldCharType="end"/>
        </w:r>
      </w:hyperlink>
    </w:p>
    <w:p w14:paraId="0C97B05C" w14:textId="43A843D6" w:rsidR="00075585" w:rsidRDefault="00075585">
      <w:pPr>
        <w:pStyle w:val="TOC1"/>
        <w:rPr>
          <w:rFonts w:eastAsiaTheme="minorEastAsia"/>
          <w:caps w:val="0"/>
          <w:noProof/>
          <w:color w:val="auto"/>
          <w:kern w:val="2"/>
          <w:sz w:val="24"/>
          <w:szCs w:val="24"/>
          <w:lang w:eastAsia="en-GB"/>
          <w14:ligatures w14:val="standardContextual"/>
        </w:rPr>
      </w:pPr>
      <w:hyperlink w:anchor="_Toc199843031" w:history="1">
        <w:r w:rsidRPr="00E9488F">
          <w:rPr>
            <w:rStyle w:val="Hyperlink"/>
            <w:noProof/>
          </w:rPr>
          <w:t>34</w:t>
        </w:r>
        <w:r>
          <w:rPr>
            <w:rFonts w:eastAsiaTheme="minorEastAsia"/>
            <w:caps w:val="0"/>
            <w:noProof/>
            <w:color w:val="auto"/>
            <w:kern w:val="2"/>
            <w:sz w:val="24"/>
            <w:szCs w:val="24"/>
            <w:lang w:eastAsia="en-GB"/>
            <w14:ligatures w14:val="standardContextual"/>
          </w:rPr>
          <w:tab/>
        </w:r>
        <w:r w:rsidRPr="00E9488F">
          <w:rPr>
            <w:rStyle w:val="Hyperlink"/>
            <w:noProof/>
          </w:rPr>
          <w:t>Governing Law and Jurisdiction</w:t>
        </w:r>
        <w:r>
          <w:rPr>
            <w:noProof/>
            <w:webHidden/>
          </w:rPr>
          <w:tab/>
        </w:r>
        <w:r>
          <w:rPr>
            <w:noProof/>
            <w:webHidden/>
          </w:rPr>
          <w:fldChar w:fldCharType="begin"/>
        </w:r>
        <w:r>
          <w:rPr>
            <w:noProof/>
            <w:webHidden/>
          </w:rPr>
          <w:instrText xml:space="preserve"> PAGEREF _Toc199843031 \h </w:instrText>
        </w:r>
        <w:r>
          <w:rPr>
            <w:noProof/>
            <w:webHidden/>
          </w:rPr>
        </w:r>
        <w:r>
          <w:rPr>
            <w:noProof/>
            <w:webHidden/>
          </w:rPr>
          <w:fldChar w:fldCharType="separate"/>
        </w:r>
        <w:r>
          <w:rPr>
            <w:noProof/>
            <w:webHidden/>
          </w:rPr>
          <w:t>31</w:t>
        </w:r>
        <w:r>
          <w:rPr>
            <w:noProof/>
            <w:webHidden/>
          </w:rPr>
          <w:fldChar w:fldCharType="end"/>
        </w:r>
      </w:hyperlink>
    </w:p>
    <w:p w14:paraId="32556F39" w14:textId="535ABEBA" w:rsidR="00075585" w:rsidRDefault="00075585">
      <w:pPr>
        <w:pStyle w:val="TOC1"/>
        <w:rPr>
          <w:rFonts w:eastAsiaTheme="minorEastAsia"/>
          <w:caps w:val="0"/>
          <w:noProof/>
          <w:color w:val="auto"/>
          <w:kern w:val="2"/>
          <w:sz w:val="24"/>
          <w:szCs w:val="24"/>
          <w:lang w:eastAsia="en-GB"/>
          <w14:ligatures w14:val="standardContextual"/>
        </w:rPr>
      </w:pPr>
      <w:hyperlink w:anchor="_Toc199843032" w:history="1">
        <w:r w:rsidRPr="00E9488F">
          <w:rPr>
            <w:rStyle w:val="Hyperlink"/>
            <w:noProof/>
          </w:rPr>
          <w:t>Schedule 1 Supply Rates</w:t>
        </w:r>
        <w:r>
          <w:rPr>
            <w:noProof/>
            <w:webHidden/>
          </w:rPr>
          <w:tab/>
        </w:r>
        <w:r>
          <w:rPr>
            <w:noProof/>
            <w:webHidden/>
          </w:rPr>
          <w:fldChar w:fldCharType="begin"/>
        </w:r>
        <w:r>
          <w:rPr>
            <w:noProof/>
            <w:webHidden/>
          </w:rPr>
          <w:instrText xml:space="preserve"> PAGEREF _Toc199843032 \h </w:instrText>
        </w:r>
        <w:r>
          <w:rPr>
            <w:noProof/>
            <w:webHidden/>
          </w:rPr>
        </w:r>
        <w:r>
          <w:rPr>
            <w:noProof/>
            <w:webHidden/>
          </w:rPr>
          <w:fldChar w:fldCharType="separate"/>
        </w:r>
        <w:r>
          <w:rPr>
            <w:noProof/>
            <w:webHidden/>
          </w:rPr>
          <w:t>32</w:t>
        </w:r>
        <w:r>
          <w:rPr>
            <w:noProof/>
            <w:webHidden/>
          </w:rPr>
          <w:fldChar w:fldCharType="end"/>
        </w:r>
      </w:hyperlink>
    </w:p>
    <w:p w14:paraId="1298A138" w14:textId="7C6F078F" w:rsidR="00075585" w:rsidRDefault="00075585">
      <w:pPr>
        <w:pStyle w:val="TOC1"/>
        <w:rPr>
          <w:rFonts w:eastAsiaTheme="minorEastAsia"/>
          <w:caps w:val="0"/>
          <w:noProof/>
          <w:color w:val="auto"/>
          <w:kern w:val="2"/>
          <w:sz w:val="24"/>
          <w:szCs w:val="24"/>
          <w:lang w:eastAsia="en-GB"/>
          <w14:ligatures w14:val="standardContextual"/>
        </w:rPr>
      </w:pPr>
      <w:hyperlink w:anchor="_Toc199843033" w:history="1">
        <w:r w:rsidRPr="00E9488F">
          <w:rPr>
            <w:rStyle w:val="Hyperlink"/>
            <w:noProof/>
            <w:spacing w:val="-2"/>
          </w:rPr>
          <w:t>Schedule 2</w:t>
        </w:r>
        <w:r w:rsidRPr="00E9488F">
          <w:rPr>
            <w:rStyle w:val="Hyperlink"/>
            <w:noProof/>
          </w:rPr>
          <w:t xml:space="preserve"> Call-Off Contract</w:t>
        </w:r>
        <w:r>
          <w:rPr>
            <w:noProof/>
            <w:webHidden/>
          </w:rPr>
          <w:tab/>
        </w:r>
        <w:r>
          <w:rPr>
            <w:noProof/>
            <w:webHidden/>
          </w:rPr>
          <w:fldChar w:fldCharType="begin"/>
        </w:r>
        <w:r>
          <w:rPr>
            <w:noProof/>
            <w:webHidden/>
          </w:rPr>
          <w:instrText xml:space="preserve"> PAGEREF _Toc199843033 \h </w:instrText>
        </w:r>
        <w:r>
          <w:rPr>
            <w:noProof/>
            <w:webHidden/>
          </w:rPr>
        </w:r>
        <w:r>
          <w:rPr>
            <w:noProof/>
            <w:webHidden/>
          </w:rPr>
          <w:fldChar w:fldCharType="separate"/>
        </w:r>
        <w:r>
          <w:rPr>
            <w:noProof/>
            <w:webHidden/>
          </w:rPr>
          <w:t>34</w:t>
        </w:r>
        <w:r>
          <w:rPr>
            <w:noProof/>
            <w:webHidden/>
          </w:rPr>
          <w:fldChar w:fldCharType="end"/>
        </w:r>
      </w:hyperlink>
    </w:p>
    <w:p w14:paraId="046DAE13" w14:textId="0015FFB2" w:rsidR="00075585" w:rsidRDefault="00075585">
      <w:pPr>
        <w:pStyle w:val="TOC1"/>
        <w:rPr>
          <w:rFonts w:eastAsiaTheme="minorEastAsia"/>
          <w:caps w:val="0"/>
          <w:noProof/>
          <w:color w:val="auto"/>
          <w:kern w:val="2"/>
          <w:sz w:val="24"/>
          <w:szCs w:val="24"/>
          <w:lang w:eastAsia="en-GB"/>
          <w14:ligatures w14:val="standardContextual"/>
        </w:rPr>
      </w:pPr>
      <w:hyperlink w:anchor="_Toc199843034" w:history="1">
        <w:r w:rsidRPr="00E9488F">
          <w:rPr>
            <w:rStyle w:val="Hyperlink"/>
            <w:noProof/>
            <w:highlight w:val="lightGray"/>
          </w:rPr>
          <w:t>Part 1</w:t>
        </w:r>
        <w:r w:rsidRPr="00E9488F">
          <w:rPr>
            <w:rStyle w:val="Hyperlink"/>
            <w:noProof/>
          </w:rPr>
          <w:t xml:space="preserve"> ORDER FORM</w:t>
        </w:r>
        <w:r>
          <w:rPr>
            <w:noProof/>
            <w:webHidden/>
          </w:rPr>
          <w:tab/>
        </w:r>
        <w:r>
          <w:rPr>
            <w:noProof/>
            <w:webHidden/>
          </w:rPr>
          <w:fldChar w:fldCharType="begin"/>
        </w:r>
        <w:r>
          <w:rPr>
            <w:noProof/>
            <w:webHidden/>
          </w:rPr>
          <w:instrText xml:space="preserve"> PAGEREF _Toc199843034 \h </w:instrText>
        </w:r>
        <w:r>
          <w:rPr>
            <w:noProof/>
            <w:webHidden/>
          </w:rPr>
        </w:r>
        <w:r>
          <w:rPr>
            <w:noProof/>
            <w:webHidden/>
          </w:rPr>
          <w:fldChar w:fldCharType="separate"/>
        </w:r>
        <w:r>
          <w:rPr>
            <w:noProof/>
            <w:webHidden/>
          </w:rPr>
          <w:t>34</w:t>
        </w:r>
        <w:r>
          <w:rPr>
            <w:noProof/>
            <w:webHidden/>
          </w:rPr>
          <w:fldChar w:fldCharType="end"/>
        </w:r>
      </w:hyperlink>
    </w:p>
    <w:p w14:paraId="7EBBC260" w14:textId="7DA01584" w:rsidR="00075585" w:rsidRDefault="00075585">
      <w:pPr>
        <w:pStyle w:val="TOC1"/>
        <w:rPr>
          <w:rFonts w:eastAsiaTheme="minorEastAsia"/>
          <w:caps w:val="0"/>
          <w:noProof/>
          <w:color w:val="auto"/>
          <w:kern w:val="2"/>
          <w:sz w:val="24"/>
          <w:szCs w:val="24"/>
          <w:lang w:eastAsia="en-GB"/>
          <w14:ligatures w14:val="standardContextual"/>
        </w:rPr>
      </w:pPr>
      <w:hyperlink w:anchor="_Toc199843035" w:history="1">
        <w:r w:rsidRPr="00E9488F">
          <w:rPr>
            <w:rStyle w:val="Hyperlink"/>
            <w:noProof/>
          </w:rPr>
          <w:t>Part 2 Brief</w:t>
        </w:r>
        <w:r>
          <w:rPr>
            <w:noProof/>
            <w:webHidden/>
          </w:rPr>
          <w:tab/>
        </w:r>
        <w:r>
          <w:rPr>
            <w:noProof/>
            <w:webHidden/>
          </w:rPr>
          <w:fldChar w:fldCharType="begin"/>
        </w:r>
        <w:r>
          <w:rPr>
            <w:noProof/>
            <w:webHidden/>
          </w:rPr>
          <w:instrText xml:space="preserve"> PAGEREF _Toc199843035 \h </w:instrText>
        </w:r>
        <w:r>
          <w:rPr>
            <w:noProof/>
            <w:webHidden/>
          </w:rPr>
        </w:r>
        <w:r>
          <w:rPr>
            <w:noProof/>
            <w:webHidden/>
          </w:rPr>
          <w:fldChar w:fldCharType="separate"/>
        </w:r>
        <w:r>
          <w:rPr>
            <w:noProof/>
            <w:webHidden/>
          </w:rPr>
          <w:t>39</w:t>
        </w:r>
        <w:r>
          <w:rPr>
            <w:noProof/>
            <w:webHidden/>
          </w:rPr>
          <w:fldChar w:fldCharType="end"/>
        </w:r>
      </w:hyperlink>
    </w:p>
    <w:p w14:paraId="041CD4EA" w14:textId="62F96F73" w:rsidR="00075585" w:rsidRDefault="00075585">
      <w:pPr>
        <w:pStyle w:val="TOC1"/>
        <w:rPr>
          <w:rFonts w:eastAsiaTheme="minorEastAsia"/>
          <w:caps w:val="0"/>
          <w:noProof/>
          <w:color w:val="auto"/>
          <w:kern w:val="2"/>
          <w:sz w:val="24"/>
          <w:szCs w:val="24"/>
          <w:lang w:eastAsia="en-GB"/>
          <w14:ligatures w14:val="standardContextual"/>
        </w:rPr>
      </w:pPr>
      <w:hyperlink w:anchor="_Toc199843036" w:history="1">
        <w:r w:rsidRPr="00E9488F">
          <w:rPr>
            <w:rStyle w:val="Hyperlink"/>
            <w:noProof/>
          </w:rPr>
          <w:t>Part 3 CALL-OFF KPIs</w:t>
        </w:r>
        <w:r>
          <w:rPr>
            <w:noProof/>
            <w:webHidden/>
          </w:rPr>
          <w:tab/>
        </w:r>
        <w:r>
          <w:rPr>
            <w:noProof/>
            <w:webHidden/>
          </w:rPr>
          <w:fldChar w:fldCharType="begin"/>
        </w:r>
        <w:r>
          <w:rPr>
            <w:noProof/>
            <w:webHidden/>
          </w:rPr>
          <w:instrText xml:space="preserve"> PAGEREF _Toc199843036 \h </w:instrText>
        </w:r>
        <w:r>
          <w:rPr>
            <w:noProof/>
            <w:webHidden/>
          </w:rPr>
        </w:r>
        <w:r>
          <w:rPr>
            <w:noProof/>
            <w:webHidden/>
          </w:rPr>
          <w:fldChar w:fldCharType="separate"/>
        </w:r>
        <w:r>
          <w:rPr>
            <w:noProof/>
            <w:webHidden/>
          </w:rPr>
          <w:t>40</w:t>
        </w:r>
        <w:r>
          <w:rPr>
            <w:noProof/>
            <w:webHidden/>
          </w:rPr>
          <w:fldChar w:fldCharType="end"/>
        </w:r>
      </w:hyperlink>
    </w:p>
    <w:p w14:paraId="6120C82F" w14:textId="146C6F4D" w:rsidR="00075585" w:rsidRDefault="00075585">
      <w:pPr>
        <w:pStyle w:val="TOC1"/>
        <w:rPr>
          <w:rFonts w:eastAsiaTheme="minorEastAsia"/>
          <w:caps w:val="0"/>
          <w:noProof/>
          <w:color w:val="auto"/>
          <w:kern w:val="2"/>
          <w:sz w:val="24"/>
          <w:szCs w:val="24"/>
          <w:lang w:eastAsia="en-GB"/>
          <w14:ligatures w14:val="standardContextual"/>
        </w:rPr>
      </w:pPr>
      <w:hyperlink w:anchor="_Toc199843037" w:history="1">
        <w:r w:rsidRPr="00E9488F">
          <w:rPr>
            <w:rStyle w:val="Hyperlink"/>
            <w:noProof/>
          </w:rPr>
          <w:t>Part 4 Call-Off Terms and Conditions</w:t>
        </w:r>
        <w:r>
          <w:rPr>
            <w:noProof/>
            <w:webHidden/>
          </w:rPr>
          <w:tab/>
        </w:r>
        <w:r>
          <w:rPr>
            <w:noProof/>
            <w:webHidden/>
          </w:rPr>
          <w:fldChar w:fldCharType="begin"/>
        </w:r>
        <w:r>
          <w:rPr>
            <w:noProof/>
            <w:webHidden/>
          </w:rPr>
          <w:instrText xml:space="preserve"> PAGEREF _Toc199843037 \h </w:instrText>
        </w:r>
        <w:r>
          <w:rPr>
            <w:noProof/>
            <w:webHidden/>
          </w:rPr>
        </w:r>
        <w:r>
          <w:rPr>
            <w:noProof/>
            <w:webHidden/>
          </w:rPr>
          <w:fldChar w:fldCharType="separate"/>
        </w:r>
        <w:r>
          <w:rPr>
            <w:noProof/>
            <w:webHidden/>
          </w:rPr>
          <w:t>42</w:t>
        </w:r>
        <w:r>
          <w:rPr>
            <w:noProof/>
            <w:webHidden/>
          </w:rPr>
          <w:fldChar w:fldCharType="end"/>
        </w:r>
      </w:hyperlink>
    </w:p>
    <w:p w14:paraId="41AC8F3C" w14:textId="0346AAED" w:rsidR="00075585" w:rsidRDefault="00075585">
      <w:pPr>
        <w:pStyle w:val="TOC1"/>
        <w:rPr>
          <w:rFonts w:eastAsiaTheme="minorEastAsia"/>
          <w:caps w:val="0"/>
          <w:noProof/>
          <w:color w:val="auto"/>
          <w:kern w:val="2"/>
          <w:sz w:val="24"/>
          <w:szCs w:val="24"/>
          <w:lang w:eastAsia="en-GB"/>
          <w14:ligatures w14:val="standardContextual"/>
        </w:rPr>
      </w:pPr>
      <w:hyperlink w:anchor="_Toc199843038" w:history="1">
        <w:r w:rsidRPr="00E9488F">
          <w:rPr>
            <w:rStyle w:val="Hyperlink"/>
            <w:noProof/>
          </w:rPr>
          <w:t>Schedule 3 Anti-bribery and Corruption</w:t>
        </w:r>
        <w:r>
          <w:rPr>
            <w:noProof/>
            <w:webHidden/>
          </w:rPr>
          <w:tab/>
        </w:r>
        <w:r>
          <w:rPr>
            <w:noProof/>
            <w:webHidden/>
          </w:rPr>
          <w:fldChar w:fldCharType="begin"/>
        </w:r>
        <w:r>
          <w:rPr>
            <w:noProof/>
            <w:webHidden/>
          </w:rPr>
          <w:instrText xml:space="preserve"> PAGEREF _Toc199843038 \h </w:instrText>
        </w:r>
        <w:r>
          <w:rPr>
            <w:noProof/>
            <w:webHidden/>
          </w:rPr>
        </w:r>
        <w:r>
          <w:rPr>
            <w:noProof/>
            <w:webHidden/>
          </w:rPr>
          <w:fldChar w:fldCharType="separate"/>
        </w:r>
        <w:r>
          <w:rPr>
            <w:noProof/>
            <w:webHidden/>
          </w:rPr>
          <w:t>43</w:t>
        </w:r>
        <w:r>
          <w:rPr>
            <w:noProof/>
            <w:webHidden/>
          </w:rPr>
          <w:fldChar w:fldCharType="end"/>
        </w:r>
      </w:hyperlink>
    </w:p>
    <w:p w14:paraId="13FFDAAC" w14:textId="2F72A3E6" w:rsidR="00075585" w:rsidRDefault="00075585">
      <w:pPr>
        <w:pStyle w:val="TOC1"/>
        <w:rPr>
          <w:rFonts w:eastAsiaTheme="minorEastAsia"/>
          <w:caps w:val="0"/>
          <w:noProof/>
          <w:color w:val="auto"/>
          <w:kern w:val="2"/>
          <w:sz w:val="24"/>
          <w:szCs w:val="24"/>
          <w:lang w:eastAsia="en-GB"/>
          <w14:ligatures w14:val="standardContextual"/>
        </w:rPr>
      </w:pPr>
      <w:hyperlink w:anchor="_Toc199843039" w:history="1">
        <w:r w:rsidRPr="00E9488F">
          <w:rPr>
            <w:rStyle w:val="Hyperlink"/>
            <w:noProof/>
          </w:rPr>
          <w:t>Schedule 4 Participating Consortia</w:t>
        </w:r>
        <w:r>
          <w:rPr>
            <w:noProof/>
            <w:webHidden/>
          </w:rPr>
          <w:tab/>
        </w:r>
        <w:r>
          <w:rPr>
            <w:noProof/>
            <w:webHidden/>
          </w:rPr>
          <w:fldChar w:fldCharType="begin"/>
        </w:r>
        <w:r>
          <w:rPr>
            <w:noProof/>
            <w:webHidden/>
          </w:rPr>
          <w:instrText xml:space="preserve"> PAGEREF _Toc199843039 \h </w:instrText>
        </w:r>
        <w:r>
          <w:rPr>
            <w:noProof/>
            <w:webHidden/>
          </w:rPr>
        </w:r>
        <w:r>
          <w:rPr>
            <w:noProof/>
            <w:webHidden/>
          </w:rPr>
          <w:fldChar w:fldCharType="separate"/>
        </w:r>
        <w:r>
          <w:rPr>
            <w:noProof/>
            <w:webHidden/>
          </w:rPr>
          <w:t>45</w:t>
        </w:r>
        <w:r>
          <w:rPr>
            <w:noProof/>
            <w:webHidden/>
          </w:rPr>
          <w:fldChar w:fldCharType="end"/>
        </w:r>
      </w:hyperlink>
    </w:p>
    <w:p w14:paraId="5974C536" w14:textId="12C01253" w:rsidR="00075585" w:rsidRDefault="00075585">
      <w:pPr>
        <w:pStyle w:val="TOC1"/>
        <w:rPr>
          <w:rFonts w:eastAsiaTheme="minorEastAsia"/>
          <w:caps w:val="0"/>
          <w:noProof/>
          <w:color w:val="auto"/>
          <w:kern w:val="2"/>
          <w:sz w:val="24"/>
          <w:szCs w:val="24"/>
          <w:lang w:eastAsia="en-GB"/>
          <w14:ligatures w14:val="standardContextual"/>
        </w:rPr>
      </w:pPr>
      <w:hyperlink w:anchor="_Toc199843040" w:history="1">
        <w:r w:rsidRPr="00E9488F">
          <w:rPr>
            <w:rStyle w:val="Hyperlink"/>
            <w:bCs/>
            <w:noProof/>
          </w:rPr>
          <w:t>Schedule 5</w:t>
        </w:r>
        <w:r w:rsidRPr="00E9488F">
          <w:rPr>
            <w:rStyle w:val="Hyperlink"/>
            <w:noProof/>
          </w:rPr>
          <w:t xml:space="preserve"> FRAMEWORK Key Performance Indicators (KPIs)</w:t>
        </w:r>
        <w:r>
          <w:rPr>
            <w:noProof/>
            <w:webHidden/>
          </w:rPr>
          <w:tab/>
        </w:r>
        <w:r>
          <w:rPr>
            <w:noProof/>
            <w:webHidden/>
          </w:rPr>
          <w:fldChar w:fldCharType="begin"/>
        </w:r>
        <w:r>
          <w:rPr>
            <w:noProof/>
            <w:webHidden/>
          </w:rPr>
          <w:instrText xml:space="preserve"> PAGEREF _Toc199843040 \h </w:instrText>
        </w:r>
        <w:r>
          <w:rPr>
            <w:noProof/>
            <w:webHidden/>
          </w:rPr>
        </w:r>
        <w:r>
          <w:rPr>
            <w:noProof/>
            <w:webHidden/>
          </w:rPr>
          <w:fldChar w:fldCharType="separate"/>
        </w:r>
        <w:r>
          <w:rPr>
            <w:noProof/>
            <w:webHidden/>
          </w:rPr>
          <w:t>46</w:t>
        </w:r>
        <w:r>
          <w:rPr>
            <w:noProof/>
            <w:webHidden/>
          </w:rPr>
          <w:fldChar w:fldCharType="end"/>
        </w:r>
      </w:hyperlink>
    </w:p>
    <w:p w14:paraId="6FBE8274" w14:textId="179EB412" w:rsidR="00075585" w:rsidRDefault="00075585">
      <w:pPr>
        <w:pStyle w:val="TOC1"/>
        <w:rPr>
          <w:rFonts w:eastAsiaTheme="minorEastAsia"/>
          <w:caps w:val="0"/>
          <w:noProof/>
          <w:color w:val="auto"/>
          <w:kern w:val="2"/>
          <w:sz w:val="24"/>
          <w:szCs w:val="24"/>
          <w:lang w:eastAsia="en-GB"/>
          <w14:ligatures w14:val="standardContextual"/>
        </w:rPr>
      </w:pPr>
      <w:hyperlink w:anchor="_Toc199843041" w:history="1">
        <w:r w:rsidRPr="00E9488F">
          <w:rPr>
            <w:rStyle w:val="Hyperlink"/>
            <w:noProof/>
          </w:rPr>
          <w:t>Schedule 6 AGREEMENT ManagemenT</w:t>
        </w:r>
        <w:r>
          <w:rPr>
            <w:noProof/>
            <w:webHidden/>
          </w:rPr>
          <w:tab/>
        </w:r>
        <w:r>
          <w:rPr>
            <w:noProof/>
            <w:webHidden/>
          </w:rPr>
          <w:fldChar w:fldCharType="begin"/>
        </w:r>
        <w:r>
          <w:rPr>
            <w:noProof/>
            <w:webHidden/>
          </w:rPr>
          <w:instrText xml:space="preserve"> PAGEREF _Toc199843041 \h </w:instrText>
        </w:r>
        <w:r>
          <w:rPr>
            <w:noProof/>
            <w:webHidden/>
          </w:rPr>
        </w:r>
        <w:r>
          <w:rPr>
            <w:noProof/>
            <w:webHidden/>
          </w:rPr>
          <w:fldChar w:fldCharType="separate"/>
        </w:r>
        <w:r>
          <w:rPr>
            <w:noProof/>
            <w:webHidden/>
          </w:rPr>
          <w:t>48</w:t>
        </w:r>
        <w:r>
          <w:rPr>
            <w:noProof/>
            <w:webHidden/>
          </w:rPr>
          <w:fldChar w:fldCharType="end"/>
        </w:r>
      </w:hyperlink>
    </w:p>
    <w:p w14:paraId="08CE6F91" w14:textId="7A9F942C" w:rsidR="00927B27" w:rsidRDefault="00D67AFD" w:rsidP="002C7C55">
      <w:pPr>
        <w:pStyle w:val="BodyText1"/>
        <w:spacing w:line="276" w:lineRule="auto"/>
      </w:pPr>
      <w:r w:rsidRPr="00A0424A">
        <w:rPr>
          <w:b/>
          <w:szCs w:val="20"/>
        </w:rPr>
        <w:fldChar w:fldCharType="end"/>
      </w:r>
      <w:r w:rsidR="00A0424A">
        <w:br w:type="page"/>
      </w:r>
    </w:p>
    <w:p w14:paraId="5E975718" w14:textId="77777777" w:rsidR="00023D5B" w:rsidRPr="00023D5B" w:rsidRDefault="00D67AFD" w:rsidP="002C7C55">
      <w:pPr>
        <w:pStyle w:val="IntroHeading"/>
        <w:spacing w:line="276" w:lineRule="auto"/>
      </w:pPr>
      <w:bookmarkStart w:id="1" w:name="_Toc199842996"/>
      <w:bookmarkStart w:id="2" w:name="BrochetPasteInsertCopyThisRange"/>
      <w:r>
        <w:lastRenderedPageBreak/>
        <w:t xml:space="preserve">FRAMEWORK </w:t>
      </w:r>
      <w:r w:rsidRPr="00023D5B">
        <w:t>AGREEMENT</w:t>
      </w:r>
      <w:bookmarkEnd w:id="1"/>
    </w:p>
    <w:p w14:paraId="218A9D9F" w14:textId="77777777" w:rsidR="00023D5B" w:rsidRPr="00023D5B" w:rsidRDefault="00D67AFD" w:rsidP="002C7C55">
      <w:pPr>
        <w:pStyle w:val="BodyText1"/>
        <w:spacing w:line="276" w:lineRule="auto"/>
        <w:rPr>
          <w:b/>
          <w:bCs/>
        </w:rPr>
      </w:pPr>
      <w:r w:rsidRPr="00023D5B">
        <w:rPr>
          <w:b/>
          <w:bCs/>
        </w:rPr>
        <w:t xml:space="preserve">DATED </w:t>
      </w:r>
      <w:r w:rsidRPr="00023D5B">
        <w:rPr>
          <w:rFonts w:cs="Arial"/>
          <w:b/>
          <w:bCs/>
          <w:highlight w:val="yellow"/>
        </w:rPr>
        <w:t>[●]</w:t>
      </w:r>
      <w:r w:rsidRPr="00023D5B">
        <w:rPr>
          <w:b/>
          <w:bCs/>
        </w:rPr>
        <w:tab/>
      </w:r>
    </w:p>
    <w:p w14:paraId="0A525EEF" w14:textId="77777777" w:rsidR="00023D5B" w:rsidRPr="00023D5B" w:rsidRDefault="00D67AFD" w:rsidP="002C7C55">
      <w:pPr>
        <w:pStyle w:val="BodyText1"/>
        <w:spacing w:line="276" w:lineRule="auto"/>
        <w:rPr>
          <w:b/>
          <w:bCs/>
        </w:rPr>
      </w:pPr>
      <w:r w:rsidRPr="00023D5B">
        <w:rPr>
          <w:b/>
          <w:bCs/>
        </w:rPr>
        <w:t>BETWEEN</w:t>
      </w:r>
    </w:p>
    <w:p w14:paraId="1CF870A7" w14:textId="4AC67DAD" w:rsidR="00023D5B" w:rsidRPr="0026125E" w:rsidRDefault="00D67AFD" w:rsidP="002C7C55">
      <w:pPr>
        <w:pStyle w:val="BodyText1"/>
        <w:spacing w:line="276" w:lineRule="auto"/>
        <w:ind w:left="720" w:hanging="720"/>
        <w:rPr>
          <w:rFonts w:cs="Arial"/>
        </w:rPr>
      </w:pPr>
      <w:r w:rsidRPr="0086650D">
        <w:rPr>
          <w:b/>
        </w:rPr>
        <w:t>(</w:t>
      </w:r>
      <w:r w:rsidRPr="0086650D">
        <w:rPr>
          <w:b/>
        </w:rPr>
        <w:fldChar w:fldCharType="begin"/>
      </w:r>
      <w:r w:rsidRPr="0086650D">
        <w:rPr>
          <w:b/>
        </w:rPr>
        <w:instrText xml:space="preserve"> SEQ BrochetParties \* Arabic \* MERGEFORMAT </w:instrText>
      </w:r>
      <w:r w:rsidRPr="0086650D">
        <w:rPr>
          <w:b/>
        </w:rPr>
        <w:fldChar w:fldCharType="separate"/>
      </w:r>
      <w:r w:rsidR="00F74901" w:rsidRPr="0086650D">
        <w:rPr>
          <w:b/>
          <w:noProof/>
        </w:rPr>
        <w:t>1</w:t>
      </w:r>
      <w:r w:rsidRPr="0086650D">
        <w:rPr>
          <w:b/>
        </w:rPr>
        <w:fldChar w:fldCharType="end"/>
      </w:r>
      <w:r w:rsidRPr="0086650D">
        <w:rPr>
          <w:b/>
        </w:rPr>
        <w:t>)</w:t>
      </w:r>
      <w:r w:rsidRPr="0086650D">
        <w:rPr>
          <w:b/>
        </w:rPr>
        <w:tab/>
      </w:r>
      <w:r w:rsidR="00A03FA9" w:rsidRPr="0086650D">
        <w:rPr>
          <w:b/>
        </w:rPr>
        <w:t>LONDON UNIVERSITIES PURCHASING CONSORTIUM</w:t>
      </w:r>
      <w:r w:rsidRPr="0086650D">
        <w:rPr>
          <w:bCs/>
        </w:rPr>
        <w:t>, registered with</w:t>
      </w:r>
      <w:r w:rsidRPr="0086650D">
        <w:rPr>
          <w:b/>
        </w:rPr>
        <w:t xml:space="preserve"> </w:t>
      </w:r>
      <w:r w:rsidRPr="0086650D">
        <w:t xml:space="preserve">company number </w:t>
      </w:r>
      <w:r w:rsidR="00934786" w:rsidRPr="0086650D">
        <w:rPr>
          <w:rFonts w:cs="Arial"/>
          <w:b/>
          <w:bCs/>
        </w:rPr>
        <w:t>04784719</w:t>
      </w:r>
      <w:r w:rsidRPr="0086650D">
        <w:t xml:space="preserve">, and whose registered office is at </w:t>
      </w:r>
      <w:r w:rsidR="00E205FA" w:rsidRPr="0086650D">
        <w:rPr>
          <w:rFonts w:cs="Arial"/>
          <w:b/>
          <w:bCs/>
        </w:rPr>
        <w:t>5th Floor, Pinnacle House, 23-26 St Dunstan</w:t>
      </w:r>
      <w:r w:rsidR="0086650D" w:rsidRPr="0086650D">
        <w:rPr>
          <w:rFonts w:cs="Arial"/>
          <w:b/>
          <w:bCs/>
        </w:rPr>
        <w:t>’</w:t>
      </w:r>
      <w:r w:rsidR="00E205FA" w:rsidRPr="0086650D">
        <w:rPr>
          <w:rFonts w:cs="Arial"/>
          <w:b/>
          <w:bCs/>
        </w:rPr>
        <w:t>s Hill, London, London, England, EC3R 8HN</w:t>
      </w:r>
      <w:r w:rsidRPr="0086650D">
        <w:rPr>
          <w:rFonts w:cs="Arial"/>
        </w:rPr>
        <w:t xml:space="preserve"> </w:t>
      </w:r>
      <w:r w:rsidRPr="0086650D">
        <w:t>(</w:t>
      </w:r>
      <w:r w:rsidRPr="0086650D">
        <w:rPr>
          <w:b/>
        </w:rPr>
        <w:t>Authority</w:t>
      </w:r>
      <w:r w:rsidRPr="0086650D">
        <w:t>); and</w:t>
      </w:r>
    </w:p>
    <w:p w14:paraId="60A7C69E" w14:textId="77777777" w:rsidR="00023D5B" w:rsidRPr="0018444C" w:rsidRDefault="00D67AFD" w:rsidP="002C7C55">
      <w:pPr>
        <w:pStyle w:val="BodyText1"/>
        <w:spacing w:line="276" w:lineRule="auto"/>
        <w:ind w:left="720" w:hanging="720"/>
        <w:rPr>
          <w:rFonts w:cs="Arial"/>
        </w:rPr>
      </w:pPr>
      <w:r>
        <w:rPr>
          <w:b/>
          <w:highlight w:val="yellow"/>
        </w:rPr>
        <w:t>(</w:t>
      </w:r>
      <w:r>
        <w:rPr>
          <w:b/>
          <w:highlight w:val="yellow"/>
        </w:rPr>
        <w:fldChar w:fldCharType="begin"/>
      </w:r>
      <w:r>
        <w:rPr>
          <w:b/>
          <w:highlight w:val="yellow"/>
        </w:rPr>
        <w:instrText xml:space="preserve"> SEQ BrochetParties \* Arabic \* MERGEFORMAT </w:instrText>
      </w:r>
      <w:r>
        <w:rPr>
          <w:b/>
          <w:highlight w:val="yellow"/>
        </w:rPr>
        <w:fldChar w:fldCharType="separate"/>
      </w:r>
      <w:r w:rsidR="00F74901">
        <w:rPr>
          <w:b/>
          <w:noProof/>
          <w:highlight w:val="yellow"/>
        </w:rPr>
        <w:t>2</w:t>
      </w:r>
      <w:r>
        <w:rPr>
          <w:b/>
          <w:highlight w:val="yellow"/>
        </w:rPr>
        <w:fldChar w:fldCharType="end"/>
      </w:r>
      <w:r>
        <w:rPr>
          <w:b/>
          <w:highlight w:val="yellow"/>
        </w:rPr>
        <w:t>)</w:t>
      </w:r>
      <w:r>
        <w:rPr>
          <w:b/>
          <w:highlight w:val="yellow"/>
        </w:rPr>
        <w:tab/>
      </w:r>
      <w:r w:rsidRPr="005D57FD">
        <w:rPr>
          <w:b/>
          <w:highlight w:val="yellow"/>
        </w:rPr>
        <w:t>[</w:t>
      </w:r>
      <w:r w:rsidRPr="005D7990">
        <w:rPr>
          <w:b/>
          <w:i/>
          <w:iCs/>
          <w:highlight w:val="yellow"/>
        </w:rPr>
        <w:t>SUPPLIER</w:t>
      </w:r>
      <w:r w:rsidRPr="005D57FD">
        <w:rPr>
          <w:b/>
          <w:highlight w:val="yellow"/>
        </w:rPr>
        <w:t>]</w:t>
      </w:r>
      <w:r w:rsidRPr="005D57FD">
        <w:rPr>
          <w:bCs/>
        </w:rPr>
        <w:t>,</w:t>
      </w:r>
      <w:r>
        <w:rPr>
          <w:b/>
        </w:rPr>
        <w:t xml:space="preserve"> </w:t>
      </w:r>
      <w:r>
        <w:rPr>
          <w:rFonts w:cs="Arial"/>
        </w:rPr>
        <w:t xml:space="preserve">registered with </w:t>
      </w:r>
      <w:r w:rsidRPr="0018444C">
        <w:rPr>
          <w:rFonts w:cs="Arial"/>
        </w:rPr>
        <w:t xml:space="preserve">company number </w:t>
      </w:r>
      <w:r w:rsidRPr="001A2955">
        <w:rPr>
          <w:rFonts w:cs="Arial"/>
          <w:highlight w:val="yellow"/>
        </w:rPr>
        <w:t>[●]</w:t>
      </w:r>
      <w:r>
        <w:rPr>
          <w:rFonts w:cs="Arial"/>
        </w:rPr>
        <w:t xml:space="preserve"> and</w:t>
      </w:r>
      <w:r w:rsidRPr="0018444C">
        <w:rPr>
          <w:rFonts w:cs="Arial"/>
        </w:rPr>
        <w:t xml:space="preserve"> whose registered office is at </w:t>
      </w:r>
      <w:r w:rsidRPr="001A2955">
        <w:rPr>
          <w:rFonts w:cs="Arial"/>
          <w:highlight w:val="yellow"/>
        </w:rPr>
        <w:t>[●]</w:t>
      </w:r>
      <w:r w:rsidRPr="0018444C">
        <w:rPr>
          <w:rFonts w:cs="Arial"/>
        </w:rPr>
        <w:t xml:space="preserve"> (</w:t>
      </w:r>
      <w:r>
        <w:rPr>
          <w:rFonts w:cs="Arial"/>
          <w:b/>
        </w:rPr>
        <w:t>Supplier</w:t>
      </w:r>
      <w:r w:rsidRPr="0018444C">
        <w:rPr>
          <w:rFonts w:cs="Arial"/>
        </w:rPr>
        <w:t>).</w:t>
      </w:r>
    </w:p>
    <w:p w14:paraId="38A9835A" w14:textId="77777777" w:rsidR="00023D5B" w:rsidRPr="009F41DD" w:rsidRDefault="00D67AFD" w:rsidP="002C7C55">
      <w:pPr>
        <w:pStyle w:val="BodyText1"/>
        <w:spacing w:line="276" w:lineRule="auto"/>
        <w:rPr>
          <w:b/>
          <w:bCs/>
        </w:rPr>
      </w:pPr>
      <w:r>
        <w:rPr>
          <w:b/>
          <w:bCs/>
        </w:rPr>
        <w:t>BACKGROUND</w:t>
      </w:r>
    </w:p>
    <w:p w14:paraId="205D507E" w14:textId="77777777" w:rsidR="00023D5B" w:rsidRDefault="00D67AFD" w:rsidP="005745B7">
      <w:pPr>
        <w:pStyle w:val="BodyText1"/>
        <w:spacing w:line="276" w:lineRule="auto"/>
        <w:ind w:left="720" w:hanging="720"/>
      </w:pPr>
      <w:r>
        <w:t>(</w:t>
      </w:r>
      <w:r w:rsidR="00F74901">
        <w:fldChar w:fldCharType="begin"/>
      </w:r>
      <w:r>
        <w:instrText xml:space="preserve"> SEQ BrochetBackgrounds \* ALPHABETIC \* MERGEFORMAT </w:instrText>
      </w:r>
      <w:r w:rsidR="00F74901">
        <w:fldChar w:fldCharType="separate"/>
      </w:r>
      <w:r w:rsidR="00F74901">
        <w:rPr>
          <w:noProof/>
        </w:rPr>
        <w:t>A</w:t>
      </w:r>
      <w:r w:rsidR="00F74901">
        <w:rPr>
          <w:noProof/>
        </w:rPr>
        <w:fldChar w:fldCharType="end"/>
      </w:r>
      <w:r>
        <w:t>)</w:t>
      </w:r>
      <w:r>
        <w:tab/>
        <w:t xml:space="preserve">The Authority acts as the lead organisation on </w:t>
      </w:r>
      <w:r w:rsidRPr="00935DE7">
        <w:t>behalf its Member Institutions, providing its Member Institutions with pre-tendered</w:t>
      </w:r>
      <w:r>
        <w:t xml:space="preserve"> arrangements for a variety of goods, services and software.</w:t>
      </w:r>
      <w:r w:rsidR="007F0C82">
        <w:t xml:space="preserve"> Unless defined in these recitals, capitalised terms used herein shall have the meanings ascribed to them in the Definitions section below. </w:t>
      </w:r>
    </w:p>
    <w:p w14:paraId="2F7BD649" w14:textId="63009B89" w:rsidR="00023D5B" w:rsidRDefault="00D67AFD" w:rsidP="005745B7">
      <w:pPr>
        <w:pStyle w:val="BodyText1"/>
        <w:spacing w:line="276" w:lineRule="auto"/>
        <w:ind w:left="720" w:hanging="720"/>
      </w:pPr>
      <w:r>
        <w:t>(</w:t>
      </w:r>
      <w:r w:rsidR="00F74901">
        <w:fldChar w:fldCharType="begin"/>
      </w:r>
      <w:r>
        <w:instrText xml:space="preserve"> SEQ BrochetBackgrounds \* ALPHABETIC \* MERGEFORMAT </w:instrText>
      </w:r>
      <w:r w:rsidR="00F74901">
        <w:fldChar w:fldCharType="separate"/>
      </w:r>
      <w:r w:rsidR="00F74901">
        <w:rPr>
          <w:noProof/>
        </w:rPr>
        <w:t>B</w:t>
      </w:r>
      <w:r w:rsidR="00F74901">
        <w:rPr>
          <w:noProof/>
        </w:rPr>
        <w:fldChar w:fldCharType="end"/>
      </w:r>
      <w:r>
        <w:t>)</w:t>
      </w:r>
      <w:r>
        <w:tab/>
        <w:t xml:space="preserve">The Authority issued </w:t>
      </w:r>
      <w:r w:rsidRPr="007C6845">
        <w:t xml:space="preserve">a </w:t>
      </w:r>
      <w:r w:rsidR="007202C8">
        <w:t>tender</w:t>
      </w:r>
      <w:r w:rsidR="007202C8" w:rsidRPr="007C6845">
        <w:t xml:space="preserve"> </w:t>
      </w:r>
      <w:r w:rsidRPr="007C6845">
        <w:t xml:space="preserve">notice </w:t>
      </w:r>
      <w:commentRangeStart w:id="3"/>
      <w:r w:rsidRPr="007C6845">
        <w:rPr>
          <w:highlight w:val="yellow"/>
        </w:rPr>
        <w:t>[</w:t>
      </w:r>
      <w:r w:rsidR="007202C8">
        <w:rPr>
          <w:highlight w:val="yellow"/>
        </w:rPr>
        <w:t>reference</w:t>
      </w:r>
      <w:r w:rsidRPr="007C6845">
        <w:rPr>
          <w:highlight w:val="yellow"/>
        </w:rPr>
        <w:t>]</w:t>
      </w:r>
      <w:commentRangeEnd w:id="3"/>
      <w:r w:rsidR="00EF7710">
        <w:rPr>
          <w:rStyle w:val="CommentReference"/>
        </w:rPr>
        <w:commentReference w:id="3"/>
      </w:r>
      <w:r w:rsidRPr="007C6845">
        <w:t xml:space="preserve"> </w:t>
      </w:r>
      <w:bookmarkStart w:id="4" w:name="_Hlk182819976"/>
      <w:r w:rsidR="007202C8">
        <w:t>on the Central Digital Platform</w:t>
      </w:r>
      <w:bookmarkEnd w:id="4"/>
      <w:r w:rsidR="000D6738">
        <w:t xml:space="preserve"> </w:t>
      </w:r>
      <w:r w:rsidR="007202C8">
        <w:t xml:space="preserve">and </w:t>
      </w:r>
      <w:r w:rsidRPr="007C6845">
        <w:t xml:space="preserve">in the Official Journal of the European Union seeking expressions of interest from potential suppliers for the provision of </w:t>
      </w:r>
      <w:r w:rsidRPr="007F0C82">
        <w:t xml:space="preserve">certain </w:t>
      </w:r>
      <w:r w:rsidRPr="002C7C55">
        <w:t>Goods, Services and/or Software</w:t>
      </w:r>
      <w:r w:rsidR="007F0C82">
        <w:t xml:space="preserve"> (as applicable)</w:t>
      </w:r>
      <w:r>
        <w:t xml:space="preserve"> to Member Institutions and Participating Consortia. </w:t>
      </w:r>
    </w:p>
    <w:p w14:paraId="681E89E9" w14:textId="77777777" w:rsidR="00023D5B" w:rsidRDefault="00D67AFD" w:rsidP="005745B7">
      <w:pPr>
        <w:pStyle w:val="BodyText1"/>
        <w:spacing w:line="276" w:lineRule="auto"/>
        <w:ind w:left="720" w:hanging="720"/>
      </w:pPr>
      <w:r>
        <w:t>(</w:t>
      </w:r>
      <w:r w:rsidR="00F74901">
        <w:fldChar w:fldCharType="begin"/>
      </w:r>
      <w:r>
        <w:instrText xml:space="preserve"> SEQ BrochetBackgrounds \* ALPHABETIC \* MERGEFORMAT </w:instrText>
      </w:r>
      <w:r w:rsidR="00F74901">
        <w:fldChar w:fldCharType="separate"/>
      </w:r>
      <w:r w:rsidR="00F74901">
        <w:rPr>
          <w:noProof/>
        </w:rPr>
        <w:t>C</w:t>
      </w:r>
      <w:r w:rsidR="00F74901">
        <w:rPr>
          <w:noProof/>
        </w:rPr>
        <w:fldChar w:fldCharType="end"/>
      </w:r>
      <w:r>
        <w:t>)</w:t>
      </w:r>
      <w:r>
        <w:tab/>
        <w:t xml:space="preserve">Following a tender process compliant with the requirements of the </w:t>
      </w:r>
      <w:bookmarkStart w:id="5" w:name="_Hlk182820025"/>
      <w:r w:rsidR="00B4731E">
        <w:t>Procurement Act 2023</w:t>
      </w:r>
      <w:r>
        <w:t xml:space="preserve"> </w:t>
      </w:r>
      <w:bookmarkEnd w:id="5"/>
      <w:r>
        <w:t xml:space="preserve">(the </w:t>
      </w:r>
      <w:r>
        <w:rPr>
          <w:b/>
        </w:rPr>
        <w:t>Original Tender Process</w:t>
      </w:r>
      <w:r>
        <w:t xml:space="preserve">), the Authority has selected the Supplier </w:t>
      </w:r>
      <w:r w:rsidRPr="00083268">
        <w:t xml:space="preserve">Group </w:t>
      </w:r>
      <w:r>
        <w:t xml:space="preserve">to be eligible to provide certain </w:t>
      </w:r>
      <w:r w:rsidRPr="002C7C55">
        <w:t>Goods, Services and/or Software</w:t>
      </w:r>
      <w:r w:rsidR="007F0C82">
        <w:t xml:space="preserve"> (as applicable)</w:t>
      </w:r>
      <w:r>
        <w:t xml:space="preserve"> on a call-off basis</w:t>
      </w:r>
      <w:r w:rsidRPr="00083268">
        <w:t>.</w:t>
      </w:r>
    </w:p>
    <w:p w14:paraId="570E3411" w14:textId="77777777" w:rsidR="00023D5B" w:rsidRDefault="00D67AFD" w:rsidP="005745B7">
      <w:pPr>
        <w:pStyle w:val="BodyText1"/>
        <w:spacing w:line="276" w:lineRule="auto"/>
        <w:ind w:left="720" w:hanging="720"/>
      </w:pPr>
      <w:r>
        <w:t>(</w:t>
      </w:r>
      <w:r w:rsidR="00F74901">
        <w:fldChar w:fldCharType="begin"/>
      </w:r>
      <w:r>
        <w:instrText xml:space="preserve"> SEQ BrochetBackgrounds \* ALPHABETIC \* MERGEFORMAT </w:instrText>
      </w:r>
      <w:r w:rsidR="00F74901">
        <w:fldChar w:fldCharType="separate"/>
      </w:r>
      <w:r w:rsidR="00F74901">
        <w:rPr>
          <w:noProof/>
        </w:rPr>
        <w:t>D</w:t>
      </w:r>
      <w:r w:rsidR="00F74901">
        <w:rPr>
          <w:noProof/>
        </w:rPr>
        <w:fldChar w:fldCharType="end"/>
      </w:r>
      <w:r>
        <w:t>)</w:t>
      </w:r>
      <w:r>
        <w:tab/>
      </w:r>
      <w:r w:rsidRPr="006A6EA0">
        <w:t>The terms a</w:t>
      </w:r>
      <w:r>
        <w:t>nd conditions contained in this Framework Agreement set out the</w:t>
      </w:r>
      <w:r w:rsidRPr="006A6EA0">
        <w:t xml:space="preserve"> framework for the </w:t>
      </w:r>
      <w:r>
        <w:t xml:space="preserve">supply of the various </w:t>
      </w:r>
      <w:r w:rsidR="007F0C82" w:rsidRPr="002C7C55">
        <w:t>Goods, Services and/or Software (as applicable)</w:t>
      </w:r>
      <w:r>
        <w:t xml:space="preserve"> by way of individual orders and the main terms and conditions for any Call-Off Contract which a Customer may conclude with the Supplier.</w:t>
      </w:r>
      <w:r w:rsidRPr="006A6EA0">
        <w:t xml:space="preserve"> </w:t>
      </w:r>
    </w:p>
    <w:p w14:paraId="7169F287" w14:textId="77777777" w:rsidR="00023D5B" w:rsidRPr="00985B7C" w:rsidRDefault="00D67AFD" w:rsidP="005745B7">
      <w:pPr>
        <w:pStyle w:val="BodyText1"/>
        <w:spacing w:line="276" w:lineRule="auto"/>
        <w:ind w:left="720" w:hanging="720"/>
        <w:rPr>
          <w:rFonts w:cs="Arial"/>
        </w:rPr>
      </w:pPr>
      <w:r>
        <w:t>(</w:t>
      </w:r>
      <w:r w:rsidR="00F74901">
        <w:fldChar w:fldCharType="begin"/>
      </w:r>
      <w:r>
        <w:instrText xml:space="preserve"> SEQ BrochetBackgrounds \* ALPHABETIC \* MERGEFORMAT </w:instrText>
      </w:r>
      <w:r w:rsidR="00F74901">
        <w:fldChar w:fldCharType="separate"/>
      </w:r>
      <w:r w:rsidR="00F74901">
        <w:rPr>
          <w:noProof/>
        </w:rPr>
        <w:t>E</w:t>
      </w:r>
      <w:r w:rsidR="00F74901">
        <w:rPr>
          <w:noProof/>
        </w:rPr>
        <w:fldChar w:fldCharType="end"/>
      </w:r>
      <w:r>
        <w:t>)</w:t>
      </w:r>
      <w:r>
        <w:tab/>
        <w:t xml:space="preserve">It is the parties' intention that there is no obligation on the Authority, </w:t>
      </w:r>
      <w:r w:rsidR="007F0C82">
        <w:t xml:space="preserve">or </w:t>
      </w:r>
      <w:r>
        <w:t>any other</w:t>
      </w:r>
      <w:r w:rsidR="007F0C82">
        <w:t xml:space="preserve"> Customer</w:t>
      </w:r>
      <w:r>
        <w:t xml:space="preserve"> to guarantee any minimum levels of spend under this Framework Agreement nor any commitment to appoint the Supplier for any particular order for </w:t>
      </w:r>
      <w:r w:rsidR="007F0C82" w:rsidRPr="002C7C55">
        <w:t>Goods, Services and/or Software (as applicable)</w:t>
      </w:r>
      <w:r w:rsidRPr="007F0C82">
        <w:t>.</w:t>
      </w:r>
      <w:r>
        <w:t xml:space="preserve"> </w:t>
      </w:r>
    </w:p>
    <w:p w14:paraId="61CDCEAD" w14:textId="77777777" w:rsidR="009F41DD" w:rsidRDefault="00D67AFD" w:rsidP="005745B7">
      <w:pPr>
        <w:spacing w:after="200" w:line="276" w:lineRule="auto"/>
        <w:jc w:val="left"/>
        <w:rPr>
          <w:b/>
          <w:bCs/>
        </w:rPr>
      </w:pPr>
      <w:r>
        <w:rPr>
          <w:b/>
          <w:bCs/>
        </w:rPr>
        <w:br w:type="page"/>
      </w:r>
    </w:p>
    <w:p w14:paraId="43B37D5E" w14:textId="77777777" w:rsidR="00023D5B" w:rsidRDefault="00D67AFD" w:rsidP="005745B7">
      <w:pPr>
        <w:pStyle w:val="BodyText1"/>
        <w:spacing w:line="276" w:lineRule="auto"/>
      </w:pPr>
      <w:r w:rsidRPr="00023D5B">
        <w:rPr>
          <w:b/>
          <w:bCs/>
        </w:rPr>
        <w:lastRenderedPageBreak/>
        <w:t xml:space="preserve">AGREED </w:t>
      </w:r>
      <w:r w:rsidR="00A13016">
        <w:rPr>
          <w:b/>
          <w:bCs/>
        </w:rPr>
        <w:t>TERMS</w:t>
      </w:r>
    </w:p>
    <w:p w14:paraId="1BF4F7F1" w14:textId="77777777" w:rsidR="00023D5B" w:rsidRPr="00023D5B" w:rsidRDefault="00D67AFD" w:rsidP="005745B7">
      <w:pPr>
        <w:pStyle w:val="IntroHeading"/>
        <w:spacing w:line="276" w:lineRule="auto"/>
      </w:pPr>
      <w:bookmarkStart w:id="6" w:name="_Toc199842997"/>
      <w:r w:rsidRPr="00023D5B">
        <w:t>CONDITIONS OF CONTRACT</w:t>
      </w:r>
      <w:bookmarkEnd w:id="6"/>
    </w:p>
    <w:p w14:paraId="345C3452" w14:textId="77777777" w:rsidR="00023D5B" w:rsidRPr="000B0B89" w:rsidRDefault="00D67AFD" w:rsidP="005745B7">
      <w:pPr>
        <w:pStyle w:val="Level1Heading"/>
        <w:numPr>
          <w:ilvl w:val="0"/>
          <w:numId w:val="19"/>
        </w:numPr>
        <w:spacing w:line="276" w:lineRule="auto"/>
      </w:pPr>
      <w:bookmarkStart w:id="7" w:name="_Toc99458656"/>
      <w:bookmarkStart w:id="8" w:name="_Toc199842998"/>
      <w:r w:rsidRPr="000B0B89">
        <w:t xml:space="preserve">Definitions and </w:t>
      </w:r>
      <w:r w:rsidRPr="00023D5B">
        <w:t>Interpretation</w:t>
      </w:r>
      <w:bookmarkEnd w:id="7"/>
      <w:bookmarkEnd w:id="8"/>
    </w:p>
    <w:p w14:paraId="6529F825" w14:textId="77777777" w:rsidR="00023D5B" w:rsidRPr="000B0B89" w:rsidRDefault="00D67AFD" w:rsidP="005745B7">
      <w:pPr>
        <w:pStyle w:val="Level2Number"/>
        <w:spacing w:line="276" w:lineRule="auto"/>
      </w:pPr>
      <w:bookmarkStart w:id="9" w:name="_Ref510794271"/>
      <w:r w:rsidRPr="000B0B89">
        <w:t xml:space="preserve">In this </w:t>
      </w:r>
      <w:r>
        <w:t>Framework Agreement</w:t>
      </w:r>
      <w:r w:rsidRPr="000B0B89">
        <w:t>:</w:t>
      </w:r>
      <w:bookmarkEnd w:id="9"/>
    </w:p>
    <w:p w14:paraId="07224D88" w14:textId="77777777" w:rsidR="00023D5B" w:rsidRPr="00612395" w:rsidRDefault="00D67AFD" w:rsidP="005745B7">
      <w:pPr>
        <w:pStyle w:val="BodyText2"/>
        <w:spacing w:line="276" w:lineRule="auto"/>
      </w:pPr>
      <w:r w:rsidRPr="00023D5B">
        <w:rPr>
          <w:b/>
        </w:rPr>
        <w:t xml:space="preserve">ADR Notice </w:t>
      </w:r>
      <w:r>
        <w:t xml:space="preserve">has the meaning given in Clause </w:t>
      </w:r>
      <w:r>
        <w:fldChar w:fldCharType="begin"/>
      </w:r>
      <w:r>
        <w:instrText xml:space="preserve"> REF _Ref519518348 \r \h </w:instrText>
      </w:r>
      <w:r w:rsidR="007F0C82">
        <w:instrText xml:space="preserve"> \* MERGEFORMAT </w:instrText>
      </w:r>
      <w:r>
        <w:fldChar w:fldCharType="separate"/>
      </w:r>
      <w:r w:rsidR="00F74901">
        <w:t>23.5</w:t>
      </w:r>
      <w:r>
        <w:fldChar w:fldCharType="end"/>
      </w:r>
      <w:r>
        <w:t>;</w:t>
      </w:r>
    </w:p>
    <w:p w14:paraId="48C20DA9" w14:textId="63FD1BFA" w:rsidR="00023D5B" w:rsidRDefault="00D67AFD" w:rsidP="005745B7">
      <w:pPr>
        <w:pStyle w:val="BodyText2"/>
        <w:spacing w:line="276" w:lineRule="auto"/>
      </w:pPr>
      <w:r w:rsidRPr="00023D5B">
        <w:rPr>
          <w:b/>
        </w:rPr>
        <w:t xml:space="preserve">Anti-Slavery Laws </w:t>
      </w:r>
      <w:r>
        <w:t xml:space="preserve">has the meaning given in Clause </w:t>
      </w:r>
      <w:r w:rsidR="0052586F">
        <w:fldChar w:fldCharType="begin"/>
      </w:r>
      <w:r w:rsidR="0052586F">
        <w:instrText xml:space="preserve"> REF  rd2621 \h \r  \* MERGEFORMAT </w:instrText>
      </w:r>
      <w:r w:rsidR="0052586F">
        <w:fldChar w:fldCharType="separate"/>
      </w:r>
      <w:r w:rsidR="0052586F">
        <w:t>26.2.1</w:t>
      </w:r>
      <w:r w:rsidR="0052586F">
        <w:fldChar w:fldCharType="end"/>
      </w:r>
      <w:r>
        <w:t>;</w:t>
      </w:r>
    </w:p>
    <w:p w14:paraId="38A3865D" w14:textId="7F392030" w:rsidR="00023D5B" w:rsidRPr="00BB0F38" w:rsidRDefault="00D67AFD" w:rsidP="005745B7">
      <w:pPr>
        <w:pStyle w:val="BodyText2"/>
        <w:spacing w:line="276" w:lineRule="auto"/>
      </w:pPr>
      <w:r w:rsidRPr="00023D5B">
        <w:rPr>
          <w:b/>
        </w:rPr>
        <w:t>Authority</w:t>
      </w:r>
      <w:r w:rsidRPr="00023D5B">
        <w:rPr>
          <w:b/>
          <w:spacing w:val="-2"/>
        </w:rPr>
        <w:t xml:space="preserve"> </w:t>
      </w:r>
      <w:r>
        <w:rPr>
          <w:spacing w:val="-2"/>
        </w:rPr>
        <w:t xml:space="preserve">means </w:t>
      </w:r>
      <w:r w:rsidR="00C95D44" w:rsidRPr="00C95D44">
        <w:rPr>
          <w:b/>
        </w:rPr>
        <w:t>LONDON UNIVERSITIES PURCHASING CONSORTIUM</w:t>
      </w:r>
      <w:r>
        <w:rPr>
          <w:bCs/>
        </w:rPr>
        <w:t>, registered with</w:t>
      </w:r>
      <w:r>
        <w:rPr>
          <w:b/>
        </w:rPr>
        <w:t xml:space="preserve"> </w:t>
      </w:r>
      <w:r>
        <w:t xml:space="preserve">company number </w:t>
      </w:r>
      <w:r w:rsidR="00182478" w:rsidRPr="00182478">
        <w:rPr>
          <w:b/>
          <w:bCs/>
        </w:rPr>
        <w:t>04784719</w:t>
      </w:r>
      <w:r w:rsidR="00182478">
        <w:t xml:space="preserve"> </w:t>
      </w:r>
      <w:r>
        <w:t xml:space="preserve">and whose registered office is at </w:t>
      </w:r>
      <w:r w:rsidR="003B54F7" w:rsidRPr="003B54F7">
        <w:rPr>
          <w:b/>
          <w:bCs/>
        </w:rPr>
        <w:t xml:space="preserve">5th Floor, Pinnacle House, 23-26 St </w:t>
      </w:r>
      <w:r w:rsidR="002B4BAF" w:rsidRPr="003B54F7">
        <w:rPr>
          <w:b/>
          <w:bCs/>
        </w:rPr>
        <w:t>Dunstan’s</w:t>
      </w:r>
      <w:r w:rsidR="003B54F7" w:rsidRPr="003B54F7">
        <w:rPr>
          <w:b/>
          <w:bCs/>
        </w:rPr>
        <w:t xml:space="preserve"> Hill, London, London, England, EC3R 8HN</w:t>
      </w:r>
      <w:r>
        <w:t>;</w:t>
      </w:r>
    </w:p>
    <w:p w14:paraId="395D1877" w14:textId="77777777" w:rsidR="00FB5A43" w:rsidRDefault="00D67AFD" w:rsidP="005745B7">
      <w:pPr>
        <w:pStyle w:val="BodyText2"/>
        <w:spacing w:line="276" w:lineRule="auto"/>
        <w:rPr>
          <w:b/>
        </w:rPr>
      </w:pPr>
      <w:r w:rsidRPr="00FB5A43">
        <w:rPr>
          <w:b/>
        </w:rPr>
        <w:t xml:space="preserve">Bribery Legislation </w:t>
      </w:r>
      <w:r w:rsidRPr="002C7C55">
        <w:rPr>
          <w:bCs/>
        </w:rPr>
        <w:t>means (a) the United Kingdom’s Bribery Act 2010; and (b) any other anti-bribery or anti-corruption related provisions in criminal and competition laws and/or anti-bribery or anti-corruption laws of the jurisdiction in which the Supplier performs this Framework Agreement.</w:t>
      </w:r>
    </w:p>
    <w:p w14:paraId="2F033BF0" w14:textId="77777777" w:rsidR="00023D5B" w:rsidRDefault="00D67AFD" w:rsidP="005745B7">
      <w:pPr>
        <w:pStyle w:val="BodyText2"/>
        <w:spacing w:line="276" w:lineRule="auto"/>
      </w:pPr>
      <w:r w:rsidRPr="00023D5B">
        <w:rPr>
          <w:b/>
        </w:rPr>
        <w:t>Brief</w:t>
      </w:r>
      <w:r>
        <w:t xml:space="preserve"> means the relevant Customer</w:t>
      </w:r>
      <w:r w:rsidRPr="000B0B89">
        <w:t>'s requirements</w:t>
      </w:r>
      <w:r>
        <w:t xml:space="preserve"> annexed to the relevant Order Form</w:t>
      </w:r>
      <w:r w:rsidRPr="000B0B89">
        <w:t xml:space="preserve"> for the</w:t>
      </w:r>
      <w:r>
        <w:t xml:space="preserve"> supply of the </w:t>
      </w:r>
      <w:r w:rsidR="007F0C82" w:rsidRPr="00962A76">
        <w:t>Goods, Services and/or Software (as applicable)</w:t>
      </w:r>
      <w:r>
        <w:t xml:space="preserve"> under the relevant Call-Off Contract</w:t>
      </w:r>
      <w:r w:rsidRPr="000B0B89">
        <w:t xml:space="preserve"> </w:t>
      </w:r>
      <w:r w:rsidRPr="00F3594D">
        <w:t>and any changes to the same notified</w:t>
      </w:r>
      <w:r>
        <w:t xml:space="preserve"> by such Customer</w:t>
      </w:r>
      <w:r w:rsidRPr="00F3594D">
        <w:t xml:space="preserve"> to the Supplier from time-to-time</w:t>
      </w:r>
      <w:r w:rsidRPr="000B0B89">
        <w:t>;</w:t>
      </w:r>
    </w:p>
    <w:p w14:paraId="0987A816" w14:textId="77777777" w:rsidR="00023D5B" w:rsidRDefault="00D67AFD" w:rsidP="005745B7">
      <w:pPr>
        <w:pStyle w:val="BodyText2"/>
        <w:spacing w:line="276" w:lineRule="auto"/>
      </w:pPr>
      <w:r w:rsidRPr="00023D5B">
        <w:rPr>
          <w:b/>
        </w:rPr>
        <w:t xml:space="preserve">Call-Off Contract </w:t>
      </w:r>
      <w:r>
        <w:t>means any agreement made pursuant to this Framework Agreement for the provision</w:t>
      </w:r>
      <w:r w:rsidR="00FB5A43">
        <w:t xml:space="preserve"> of</w:t>
      </w:r>
      <w:r>
        <w:t xml:space="preserve"> the </w:t>
      </w:r>
      <w:r w:rsidR="007F0C82" w:rsidRPr="002C7C55">
        <w:t>Goods, Services and/or Software (as applicable)</w:t>
      </w:r>
      <w:r w:rsidRPr="00FB5A43">
        <w:t xml:space="preserve"> and</w:t>
      </w:r>
      <w:r>
        <w:t xml:space="preserve"> which is made between the Supplier and a Customer comprising of an Order Form (and any appendices), the Brief and the Call-Off Terms and Conditions;</w:t>
      </w:r>
    </w:p>
    <w:p w14:paraId="7A12B2C5" w14:textId="77777777" w:rsidR="00023D5B" w:rsidRDefault="00D67AFD" w:rsidP="005745B7">
      <w:pPr>
        <w:pStyle w:val="BodyText2"/>
        <w:spacing w:line="276" w:lineRule="auto"/>
      </w:pPr>
      <w:r w:rsidRPr="00023D5B">
        <w:rPr>
          <w:b/>
        </w:rPr>
        <w:t>Call-Off Terms and Conditions</w:t>
      </w:r>
      <w:r>
        <w:t xml:space="preserve"> means the terms and conditions set out in </w:t>
      </w:r>
      <w:r w:rsidR="00F74901">
        <w:fldChar w:fldCharType="begin"/>
      </w:r>
      <w:r w:rsidR="00F74901">
        <w:instrText xml:space="preserve"> REF _Ref182304627 \n \h </w:instrText>
      </w:r>
      <w:r w:rsidR="007F0C82">
        <w:instrText xml:space="preserve"> \* MERGEFORMAT </w:instrText>
      </w:r>
      <w:r w:rsidR="00F74901">
        <w:fldChar w:fldCharType="separate"/>
      </w:r>
      <w:r w:rsidR="00F74901">
        <w:t>Part 2</w:t>
      </w:r>
      <w:r w:rsidR="00F74901">
        <w:fldChar w:fldCharType="end"/>
      </w:r>
      <w:r>
        <w:t xml:space="preserve"> of </w:t>
      </w:r>
      <w:r w:rsidR="00F74901">
        <w:fldChar w:fldCharType="begin"/>
      </w:r>
      <w:r w:rsidR="00F74901">
        <w:instrText xml:space="preserve"> REF _Ref182304618 \n \h </w:instrText>
      </w:r>
      <w:r w:rsidR="007F0C82">
        <w:instrText xml:space="preserve"> \* MERGEFORMAT </w:instrText>
      </w:r>
      <w:r w:rsidR="00F74901">
        <w:fldChar w:fldCharType="separate"/>
      </w:r>
      <w:r w:rsidR="00F74901">
        <w:t>Schedule 2</w:t>
      </w:r>
      <w:r w:rsidR="00F74901">
        <w:fldChar w:fldCharType="end"/>
      </w:r>
      <w:r>
        <w:t xml:space="preserve"> of this Framework Agreement;</w:t>
      </w:r>
    </w:p>
    <w:p w14:paraId="4A26A0DA" w14:textId="77777777" w:rsidR="00023D5B" w:rsidRPr="00F03B90" w:rsidRDefault="00D67AFD" w:rsidP="005745B7">
      <w:pPr>
        <w:pStyle w:val="BodyText2"/>
        <w:spacing w:line="276" w:lineRule="auto"/>
        <w:rPr>
          <w:bCs/>
        </w:rPr>
      </w:pPr>
      <w:r w:rsidRPr="00023D5B">
        <w:rPr>
          <w:b/>
        </w:rPr>
        <w:t xml:space="preserve">CEDR Model Mediation Procedure </w:t>
      </w:r>
      <w:r>
        <w:rPr>
          <w:bCs/>
        </w:rPr>
        <w:t xml:space="preserve">means the model mediation procedure of </w:t>
      </w:r>
      <w:r w:rsidRPr="00B15F2E">
        <w:rPr>
          <w:bCs/>
        </w:rPr>
        <w:t>The Centre for Effective Dispute Resolution</w:t>
      </w:r>
      <w:r>
        <w:rPr>
          <w:bCs/>
        </w:rPr>
        <w:t>;</w:t>
      </w:r>
    </w:p>
    <w:p w14:paraId="7ABA14B2" w14:textId="77777777" w:rsidR="007202C8" w:rsidRDefault="00D67AFD" w:rsidP="005745B7">
      <w:pPr>
        <w:pStyle w:val="BodyText2"/>
        <w:spacing w:line="276" w:lineRule="auto"/>
        <w:rPr>
          <w:b/>
        </w:rPr>
      </w:pPr>
      <w:bookmarkStart w:id="10" w:name="_Hlk182820063"/>
      <w:r w:rsidRPr="00AA2323">
        <w:rPr>
          <w:b/>
          <w:bCs/>
        </w:rPr>
        <w:t>Central Digital Platform</w:t>
      </w:r>
      <w:r>
        <w:t xml:space="preserve"> has the meaning given in regulation 5 of the Procurement Regulations 2024;</w:t>
      </w:r>
    </w:p>
    <w:bookmarkEnd w:id="10"/>
    <w:p w14:paraId="7BD435BA" w14:textId="77777777" w:rsidR="00023D5B" w:rsidRDefault="00D67AFD" w:rsidP="005745B7">
      <w:pPr>
        <w:pStyle w:val="BodyText2"/>
        <w:spacing w:line="276" w:lineRule="auto"/>
      </w:pPr>
      <w:r w:rsidRPr="00023D5B">
        <w:rPr>
          <w:b/>
        </w:rPr>
        <w:t xml:space="preserve">Charges </w:t>
      </w:r>
      <w:r>
        <w:t xml:space="preserve">means the charge set out in the relevant Call-Off Contract which shall have been calculated by the Customer on the basis of the Supply Rates, as amended from time to time in accordance with the Order Form, the Framework Agreement and/or the relevant Call-Off Contract, and </w:t>
      </w:r>
      <w:r>
        <w:rPr>
          <w:b/>
        </w:rPr>
        <w:t xml:space="preserve">Charge </w:t>
      </w:r>
      <w:r>
        <w:t xml:space="preserve">or </w:t>
      </w:r>
      <w:r>
        <w:rPr>
          <w:b/>
        </w:rPr>
        <w:t>Charge(s)</w:t>
      </w:r>
      <w:r>
        <w:t xml:space="preserve"> shall be construed accordingly</w:t>
      </w:r>
      <w:r w:rsidRPr="000D19CE">
        <w:t>;</w:t>
      </w:r>
    </w:p>
    <w:p w14:paraId="4495AADB" w14:textId="77777777" w:rsidR="00023D5B" w:rsidRDefault="00D67AFD" w:rsidP="005745B7">
      <w:pPr>
        <w:pStyle w:val="BodyText2"/>
        <w:spacing w:line="276" w:lineRule="auto"/>
        <w:rPr>
          <w:bCs/>
        </w:rPr>
      </w:pPr>
      <w:r w:rsidRPr="00023D5B">
        <w:rPr>
          <w:b/>
        </w:rPr>
        <w:t xml:space="preserve">Commencement Date </w:t>
      </w:r>
      <w:r>
        <w:rPr>
          <w:bCs/>
        </w:rPr>
        <w:t>means</w:t>
      </w:r>
      <w:r w:rsidR="00FB5A43">
        <w:rPr>
          <w:bCs/>
        </w:rPr>
        <w:t xml:space="preserve"> the date stated at the beginning of this Framework Agreement</w:t>
      </w:r>
      <w:r>
        <w:rPr>
          <w:bCs/>
        </w:rPr>
        <w:t>;</w:t>
      </w:r>
    </w:p>
    <w:p w14:paraId="27A592A8" w14:textId="77777777" w:rsidR="00FB5A43" w:rsidRPr="002C7C55" w:rsidRDefault="00D67AFD" w:rsidP="005745B7">
      <w:pPr>
        <w:pStyle w:val="LetterText"/>
        <w:spacing w:after="0" w:line="276" w:lineRule="auto"/>
        <w:ind w:left="709"/>
        <w:jc w:val="both"/>
        <w:rPr>
          <w:rFonts w:asciiTheme="minorHAnsi" w:eastAsiaTheme="minorHAnsi" w:hAnsiTheme="minorHAnsi" w:cstheme="minorBidi"/>
          <w:noProof w:val="0"/>
          <w:color w:val="000000" w:themeColor="text1"/>
          <w:szCs w:val="22"/>
          <w:lang w:eastAsia="en-US"/>
        </w:rPr>
      </w:pPr>
      <w:bookmarkStart w:id="11" w:name="_Hlk182489161"/>
      <w:r w:rsidRPr="002C7C55">
        <w:rPr>
          <w:rFonts w:asciiTheme="minorHAnsi" w:eastAsiaTheme="minorHAnsi" w:hAnsiTheme="minorHAnsi" w:cstheme="minorBidi"/>
          <w:b/>
          <w:noProof w:val="0"/>
          <w:color w:val="000000" w:themeColor="text1"/>
          <w:szCs w:val="22"/>
          <w:lang w:eastAsia="en-US"/>
        </w:rPr>
        <w:t>Confidential Information</w:t>
      </w:r>
      <w:r>
        <w:rPr>
          <w:b/>
        </w:rPr>
        <w:t xml:space="preserve"> </w:t>
      </w:r>
      <w:r w:rsidRPr="002C7C55">
        <w:rPr>
          <w:rFonts w:asciiTheme="minorHAnsi" w:eastAsiaTheme="minorHAnsi" w:hAnsiTheme="minorHAnsi" w:cstheme="minorBidi"/>
          <w:noProof w:val="0"/>
          <w:color w:val="000000" w:themeColor="text1"/>
          <w:szCs w:val="22"/>
          <w:lang w:eastAsia="en-US"/>
        </w:rPr>
        <w:t xml:space="preserve">means all information in any medium or format (including written, oral, visual or electronic, and whether or not marked or described as 'confidential'), together with all copies of the same, which relates to a </w:t>
      </w:r>
      <w:r w:rsidR="00CC00D6">
        <w:rPr>
          <w:rFonts w:asciiTheme="minorHAnsi" w:eastAsiaTheme="minorHAnsi" w:hAnsiTheme="minorHAnsi" w:cstheme="minorBidi"/>
          <w:noProof w:val="0"/>
          <w:color w:val="000000" w:themeColor="text1"/>
          <w:szCs w:val="22"/>
          <w:lang w:eastAsia="en-US"/>
        </w:rPr>
        <w:t>p</w:t>
      </w:r>
      <w:r w:rsidRPr="002C7C55">
        <w:rPr>
          <w:rFonts w:asciiTheme="minorHAnsi" w:eastAsiaTheme="minorHAnsi" w:hAnsiTheme="minorHAnsi" w:cstheme="minorBidi"/>
          <w:noProof w:val="0"/>
          <w:color w:val="000000" w:themeColor="text1"/>
          <w:szCs w:val="22"/>
          <w:lang w:eastAsia="en-US"/>
        </w:rPr>
        <w:t>arty (the "</w:t>
      </w:r>
      <w:r w:rsidRPr="002C7C55">
        <w:rPr>
          <w:rFonts w:asciiTheme="minorHAnsi" w:eastAsiaTheme="minorHAnsi" w:hAnsiTheme="minorHAnsi" w:cstheme="minorBidi"/>
          <w:b/>
          <w:bCs/>
          <w:noProof w:val="0"/>
          <w:color w:val="000000" w:themeColor="text1"/>
          <w:szCs w:val="22"/>
          <w:lang w:eastAsia="en-US"/>
        </w:rPr>
        <w:t>Disclosing Party</w:t>
      </w:r>
      <w:r w:rsidRPr="002C7C55">
        <w:rPr>
          <w:rFonts w:asciiTheme="minorHAnsi" w:eastAsiaTheme="minorHAnsi" w:hAnsiTheme="minorHAnsi" w:cstheme="minorBidi"/>
          <w:noProof w:val="0"/>
          <w:color w:val="000000" w:themeColor="text1"/>
          <w:szCs w:val="22"/>
          <w:lang w:eastAsia="en-US"/>
        </w:rPr>
        <w:t xml:space="preserve">") or to its employees, officers, customers, suppliers, </w:t>
      </w:r>
      <w:bookmarkStart w:id="12" w:name="_Hlk135856461"/>
      <w:r w:rsidRPr="002C7C55">
        <w:rPr>
          <w:rFonts w:asciiTheme="minorHAnsi" w:eastAsiaTheme="minorHAnsi" w:hAnsiTheme="minorHAnsi" w:cstheme="minorBidi"/>
          <w:noProof w:val="0"/>
          <w:color w:val="000000" w:themeColor="text1"/>
          <w:szCs w:val="22"/>
          <w:lang w:eastAsia="en-US"/>
        </w:rPr>
        <w:t xml:space="preserve">business, assets or operations </w:t>
      </w:r>
      <w:bookmarkEnd w:id="12"/>
      <w:r w:rsidRPr="002C7C55">
        <w:rPr>
          <w:rFonts w:asciiTheme="minorHAnsi" w:eastAsiaTheme="minorHAnsi" w:hAnsiTheme="minorHAnsi" w:cstheme="minorBidi"/>
          <w:noProof w:val="0"/>
          <w:color w:val="000000" w:themeColor="text1"/>
          <w:szCs w:val="22"/>
          <w:lang w:eastAsia="en-US"/>
        </w:rPr>
        <w:t xml:space="preserve">(or, where </w:t>
      </w:r>
      <w:r w:rsidR="00CC00D6">
        <w:rPr>
          <w:rFonts w:asciiTheme="minorHAnsi" w:eastAsiaTheme="minorHAnsi" w:hAnsiTheme="minorHAnsi" w:cstheme="minorBidi"/>
          <w:noProof w:val="0"/>
          <w:color w:val="000000" w:themeColor="text1"/>
          <w:szCs w:val="22"/>
          <w:lang w:eastAsia="en-US"/>
        </w:rPr>
        <w:t>the Authority</w:t>
      </w:r>
      <w:r w:rsidRPr="002C7C55">
        <w:rPr>
          <w:rFonts w:asciiTheme="minorHAnsi" w:eastAsiaTheme="minorHAnsi" w:hAnsiTheme="minorHAnsi" w:cstheme="minorBidi"/>
          <w:noProof w:val="0"/>
          <w:color w:val="000000" w:themeColor="text1"/>
          <w:szCs w:val="22"/>
          <w:lang w:eastAsia="en-US"/>
        </w:rPr>
        <w:t xml:space="preserve"> is the Disclosing Party, to any member of the </w:t>
      </w:r>
      <w:r w:rsidR="00CC00D6">
        <w:rPr>
          <w:rFonts w:asciiTheme="minorHAnsi" w:eastAsiaTheme="minorHAnsi" w:hAnsiTheme="minorHAnsi" w:cstheme="minorBidi"/>
          <w:noProof w:val="0"/>
          <w:color w:val="000000" w:themeColor="text1"/>
          <w:szCs w:val="22"/>
          <w:lang w:eastAsia="en-US"/>
        </w:rPr>
        <w:t>Authority</w:t>
      </w:r>
      <w:r w:rsidRPr="002C7C55">
        <w:rPr>
          <w:rFonts w:asciiTheme="minorHAnsi" w:eastAsiaTheme="minorHAnsi" w:hAnsiTheme="minorHAnsi" w:cstheme="minorBidi"/>
          <w:noProof w:val="0"/>
          <w:color w:val="000000" w:themeColor="text1"/>
          <w:szCs w:val="22"/>
          <w:lang w:eastAsia="en-US"/>
        </w:rPr>
        <w:t xml:space="preserve"> or their employees, officers, customers, suppliers, business, assets or operations), and which is directly or indirectly disclosed by the Disclosing Party to the other </w:t>
      </w:r>
      <w:r w:rsidR="00CC00D6">
        <w:rPr>
          <w:rFonts w:asciiTheme="minorHAnsi" w:eastAsiaTheme="minorHAnsi" w:hAnsiTheme="minorHAnsi" w:cstheme="minorBidi"/>
          <w:noProof w:val="0"/>
          <w:color w:val="000000" w:themeColor="text1"/>
          <w:szCs w:val="22"/>
          <w:lang w:eastAsia="en-US"/>
        </w:rPr>
        <w:t>p</w:t>
      </w:r>
      <w:r w:rsidRPr="002C7C55">
        <w:rPr>
          <w:rFonts w:asciiTheme="minorHAnsi" w:eastAsiaTheme="minorHAnsi" w:hAnsiTheme="minorHAnsi" w:cstheme="minorBidi"/>
          <w:noProof w:val="0"/>
          <w:color w:val="000000" w:themeColor="text1"/>
          <w:szCs w:val="22"/>
          <w:lang w:eastAsia="en-US"/>
        </w:rPr>
        <w:t>arty (the "</w:t>
      </w:r>
      <w:r w:rsidRPr="002C7C55">
        <w:rPr>
          <w:rFonts w:asciiTheme="minorHAnsi" w:eastAsiaTheme="minorHAnsi" w:hAnsiTheme="minorHAnsi" w:cstheme="minorBidi"/>
          <w:b/>
          <w:bCs/>
          <w:noProof w:val="0"/>
          <w:color w:val="000000" w:themeColor="text1"/>
          <w:szCs w:val="22"/>
          <w:lang w:eastAsia="en-US"/>
        </w:rPr>
        <w:t>Recipient Party</w:t>
      </w:r>
      <w:r w:rsidRPr="002C7C55">
        <w:rPr>
          <w:rFonts w:asciiTheme="minorHAnsi" w:eastAsiaTheme="minorHAnsi" w:hAnsiTheme="minorHAnsi" w:cstheme="minorBidi"/>
          <w:noProof w:val="0"/>
          <w:color w:val="000000" w:themeColor="text1"/>
          <w:szCs w:val="22"/>
          <w:lang w:eastAsia="en-US"/>
        </w:rPr>
        <w:t>") in the course of their dealings relating to this Framework Agreement, whether before or after the date of this Framework Agreement. However, the following information is not "Confidential Information" for the purposes of this Framework Agreement:</w:t>
      </w:r>
    </w:p>
    <w:p w14:paraId="6BB9E253" w14:textId="77777777" w:rsidR="00FB5A43" w:rsidRPr="002C7C55" w:rsidRDefault="00FB5A43" w:rsidP="005745B7">
      <w:pPr>
        <w:pStyle w:val="LetterText"/>
        <w:spacing w:after="0" w:line="276" w:lineRule="auto"/>
        <w:jc w:val="both"/>
        <w:rPr>
          <w:rFonts w:asciiTheme="minorHAnsi" w:eastAsiaTheme="minorHAnsi" w:hAnsiTheme="minorHAnsi" w:cstheme="minorBidi"/>
          <w:noProof w:val="0"/>
          <w:color w:val="000000" w:themeColor="text1"/>
          <w:szCs w:val="22"/>
          <w:lang w:eastAsia="en-US"/>
        </w:rPr>
      </w:pPr>
    </w:p>
    <w:p w14:paraId="3D73F642" w14:textId="77777777" w:rsidR="00FB5A43" w:rsidRPr="002C7C55" w:rsidRDefault="00D67AFD" w:rsidP="005745B7">
      <w:pPr>
        <w:pStyle w:val="BBSchedule3"/>
        <w:tabs>
          <w:tab w:val="clear" w:pos="1440"/>
          <w:tab w:val="num" w:pos="1418"/>
        </w:tabs>
        <w:spacing w:line="276" w:lineRule="auto"/>
        <w:ind w:left="1418" w:hanging="567"/>
        <w:rPr>
          <w:rFonts w:asciiTheme="minorHAnsi" w:eastAsiaTheme="minorHAnsi" w:hAnsiTheme="minorHAnsi" w:cstheme="minorBidi"/>
          <w:color w:val="000000" w:themeColor="text1"/>
          <w:sz w:val="20"/>
          <w:szCs w:val="22"/>
        </w:rPr>
      </w:pPr>
      <w:r w:rsidRPr="002C7C55">
        <w:rPr>
          <w:rFonts w:asciiTheme="minorHAnsi" w:eastAsiaTheme="minorHAnsi" w:hAnsiTheme="minorHAnsi" w:cstheme="minorBidi"/>
          <w:color w:val="000000" w:themeColor="text1"/>
          <w:sz w:val="20"/>
          <w:szCs w:val="22"/>
        </w:rPr>
        <w:lastRenderedPageBreak/>
        <w:t>(a)</w:t>
      </w:r>
      <w:r w:rsidRPr="002C7C55">
        <w:rPr>
          <w:rFonts w:asciiTheme="minorHAnsi" w:eastAsiaTheme="minorHAnsi" w:hAnsiTheme="minorHAnsi" w:cstheme="minorBidi"/>
          <w:color w:val="000000" w:themeColor="text1"/>
          <w:sz w:val="20"/>
          <w:szCs w:val="22"/>
        </w:rPr>
        <w:tab/>
        <w:t xml:space="preserve">information which is in the public domain other than as a result of breach of this Framework Agreement or any separate confidentiality undertaking between the </w:t>
      </w:r>
      <w:r w:rsidR="00CC00D6">
        <w:rPr>
          <w:rFonts w:asciiTheme="minorHAnsi" w:eastAsiaTheme="minorHAnsi" w:hAnsiTheme="minorHAnsi" w:cstheme="minorBidi"/>
          <w:color w:val="000000" w:themeColor="text1"/>
          <w:sz w:val="20"/>
          <w:szCs w:val="22"/>
        </w:rPr>
        <w:t>p</w:t>
      </w:r>
      <w:r w:rsidRPr="002C7C55">
        <w:rPr>
          <w:rFonts w:asciiTheme="minorHAnsi" w:eastAsiaTheme="minorHAnsi" w:hAnsiTheme="minorHAnsi" w:cstheme="minorBidi"/>
          <w:color w:val="000000" w:themeColor="text1"/>
          <w:sz w:val="20"/>
          <w:szCs w:val="22"/>
        </w:rPr>
        <w:t>arties;</w:t>
      </w:r>
    </w:p>
    <w:p w14:paraId="0F903749" w14:textId="77777777" w:rsidR="00FB5A43" w:rsidRPr="002C7C55" w:rsidRDefault="00D67AFD" w:rsidP="005745B7">
      <w:pPr>
        <w:pStyle w:val="BBSchedule3"/>
        <w:tabs>
          <w:tab w:val="clear" w:pos="1440"/>
          <w:tab w:val="num" w:pos="1418"/>
        </w:tabs>
        <w:spacing w:line="276" w:lineRule="auto"/>
        <w:ind w:left="1418" w:hanging="567"/>
        <w:rPr>
          <w:rFonts w:asciiTheme="minorHAnsi" w:eastAsiaTheme="minorHAnsi" w:hAnsiTheme="minorHAnsi" w:cstheme="minorBidi"/>
          <w:color w:val="000000" w:themeColor="text1"/>
          <w:sz w:val="20"/>
          <w:szCs w:val="22"/>
        </w:rPr>
      </w:pPr>
      <w:r w:rsidRPr="002C7C55">
        <w:rPr>
          <w:rFonts w:asciiTheme="minorHAnsi" w:eastAsiaTheme="minorHAnsi" w:hAnsiTheme="minorHAnsi" w:cstheme="minorBidi"/>
          <w:color w:val="000000" w:themeColor="text1"/>
          <w:sz w:val="20"/>
          <w:szCs w:val="22"/>
        </w:rPr>
        <w:t>(b)</w:t>
      </w:r>
      <w:r w:rsidRPr="002C7C55">
        <w:rPr>
          <w:rFonts w:asciiTheme="minorHAnsi" w:eastAsiaTheme="minorHAnsi" w:hAnsiTheme="minorHAnsi" w:cstheme="minorBidi"/>
          <w:color w:val="000000" w:themeColor="text1"/>
          <w:sz w:val="20"/>
          <w:szCs w:val="22"/>
        </w:rPr>
        <w:tab/>
        <w:t>information which the Recipient Party received, free of any obligation of confidence, from a third party which itself was not under any obligation of confidence in relation to that information; and</w:t>
      </w:r>
    </w:p>
    <w:p w14:paraId="73840D83" w14:textId="77777777" w:rsidR="00FB5A43" w:rsidRPr="002C7C55" w:rsidRDefault="00D67AFD" w:rsidP="005745B7">
      <w:pPr>
        <w:pStyle w:val="BBSchedule3"/>
        <w:tabs>
          <w:tab w:val="clear" w:pos="1440"/>
          <w:tab w:val="num" w:pos="1418"/>
        </w:tabs>
        <w:spacing w:line="276" w:lineRule="auto"/>
        <w:ind w:left="1418" w:hanging="567"/>
        <w:rPr>
          <w:rFonts w:asciiTheme="minorHAnsi" w:eastAsiaTheme="minorHAnsi" w:hAnsiTheme="minorHAnsi" w:cstheme="minorBidi"/>
          <w:color w:val="000000" w:themeColor="text1"/>
          <w:sz w:val="20"/>
          <w:szCs w:val="22"/>
        </w:rPr>
      </w:pPr>
      <w:r w:rsidRPr="002C7C55">
        <w:rPr>
          <w:rFonts w:asciiTheme="minorHAnsi" w:eastAsiaTheme="minorHAnsi" w:hAnsiTheme="minorHAnsi" w:cstheme="minorBidi"/>
          <w:color w:val="000000" w:themeColor="text1"/>
          <w:sz w:val="20"/>
          <w:szCs w:val="22"/>
        </w:rPr>
        <w:t>(c)</w:t>
      </w:r>
      <w:r w:rsidRPr="002C7C55">
        <w:rPr>
          <w:rFonts w:asciiTheme="minorHAnsi" w:eastAsiaTheme="minorHAnsi" w:hAnsiTheme="minorHAnsi" w:cstheme="minorBidi"/>
          <w:color w:val="000000" w:themeColor="text1"/>
          <w:sz w:val="20"/>
          <w:szCs w:val="22"/>
        </w:rPr>
        <w:tab/>
        <w:t xml:space="preserve">information which was developed or created independently by or on behalf of the Recipient Party or, where </w:t>
      </w:r>
      <w:r w:rsidR="00CC00D6">
        <w:rPr>
          <w:rFonts w:asciiTheme="minorHAnsi" w:eastAsiaTheme="minorHAnsi" w:hAnsiTheme="minorHAnsi" w:cstheme="minorBidi"/>
          <w:color w:val="000000" w:themeColor="text1"/>
          <w:sz w:val="20"/>
          <w:szCs w:val="22"/>
        </w:rPr>
        <w:t>the Authority</w:t>
      </w:r>
      <w:r w:rsidRPr="002C7C55">
        <w:rPr>
          <w:rFonts w:asciiTheme="minorHAnsi" w:eastAsiaTheme="minorHAnsi" w:hAnsiTheme="minorHAnsi" w:cstheme="minorBidi"/>
          <w:color w:val="000000" w:themeColor="text1"/>
          <w:sz w:val="20"/>
          <w:szCs w:val="22"/>
        </w:rPr>
        <w:t xml:space="preserve"> is the Recipient Party, by or on behalf of any member of the </w:t>
      </w:r>
      <w:r w:rsidR="00CC00D6">
        <w:rPr>
          <w:rFonts w:asciiTheme="minorHAnsi" w:eastAsiaTheme="minorHAnsi" w:hAnsiTheme="minorHAnsi" w:cstheme="minorBidi"/>
          <w:color w:val="000000" w:themeColor="text1"/>
          <w:sz w:val="20"/>
          <w:szCs w:val="22"/>
        </w:rPr>
        <w:t>Authority</w:t>
      </w:r>
      <w:r w:rsidRPr="002C7C55">
        <w:rPr>
          <w:rFonts w:asciiTheme="minorHAnsi" w:eastAsiaTheme="minorHAnsi" w:hAnsiTheme="minorHAnsi" w:cstheme="minorBidi"/>
          <w:color w:val="000000" w:themeColor="text1"/>
          <w:sz w:val="20"/>
          <w:szCs w:val="22"/>
        </w:rPr>
        <w:t>.</w:t>
      </w:r>
    </w:p>
    <w:bookmarkEnd w:id="11"/>
    <w:p w14:paraId="422F3057" w14:textId="77777777" w:rsidR="00023D5B" w:rsidRPr="00FF756D" w:rsidRDefault="00D67AFD" w:rsidP="005745B7">
      <w:pPr>
        <w:pStyle w:val="BodyText2"/>
        <w:spacing w:line="276" w:lineRule="auto"/>
      </w:pPr>
      <w:r w:rsidRPr="00023D5B">
        <w:rPr>
          <w:b/>
        </w:rPr>
        <w:t>Contract End Date</w:t>
      </w:r>
      <w:r w:rsidRPr="00162FBB">
        <w:t xml:space="preserve"> means</w:t>
      </w:r>
      <w:r>
        <w:t xml:space="preserve"> that date set out in the relevant Call-Off Contract;</w:t>
      </w:r>
    </w:p>
    <w:p w14:paraId="77BD1D63" w14:textId="77777777" w:rsidR="00023D5B" w:rsidRDefault="00D67AFD" w:rsidP="005745B7">
      <w:pPr>
        <w:pStyle w:val="BodyText2"/>
        <w:spacing w:line="276" w:lineRule="auto"/>
      </w:pPr>
      <w:r w:rsidRPr="00023D5B">
        <w:rPr>
          <w:b/>
        </w:rPr>
        <w:t xml:space="preserve">Customer </w:t>
      </w:r>
      <w:r>
        <w:t>means any Participating Consortia or any Member Institution;</w:t>
      </w:r>
    </w:p>
    <w:p w14:paraId="4F68C7EA" w14:textId="77777777" w:rsidR="00023D5B" w:rsidRDefault="00D67AFD" w:rsidP="005745B7">
      <w:pPr>
        <w:pStyle w:val="BodyText2"/>
        <w:spacing w:line="276" w:lineRule="auto"/>
        <w:rPr>
          <w:b/>
        </w:rPr>
      </w:pPr>
      <w:r w:rsidRPr="00023D5B">
        <w:rPr>
          <w:b/>
        </w:rPr>
        <w:t xml:space="preserve">Data Protection Legislation </w:t>
      </w:r>
      <w:r w:rsidRPr="0041376C">
        <w:rPr>
          <w:shd w:val="clear" w:color="auto" w:fill="FFFFFF"/>
        </w:rPr>
        <w:t xml:space="preserve">means </w:t>
      </w:r>
      <w:bookmarkStart w:id="13" w:name="_Hlk182489413"/>
      <w:r w:rsidR="00CC00D6" w:rsidRPr="00CC00D6">
        <w:rPr>
          <w:shd w:val="clear" w:color="auto" w:fill="FFFFFF"/>
        </w:rPr>
        <w:t>all applicable data protection and privacy legislation in force from time to time in the UK including the UK GDPR; the Data Protection Act 2018 (DPA 2018) (and regulations made thereunder) and the Privacy and Electronic Communications Regulations 2003 (SI 2003/2426) as amended</w:t>
      </w:r>
      <w:bookmarkEnd w:id="13"/>
      <w:r w:rsidRPr="0041376C">
        <w:t>;</w:t>
      </w:r>
    </w:p>
    <w:p w14:paraId="0E71CEA6" w14:textId="77777777" w:rsidR="00023D5B" w:rsidRDefault="00D67AFD" w:rsidP="005745B7">
      <w:pPr>
        <w:pStyle w:val="BodyText2"/>
        <w:spacing w:line="276" w:lineRule="auto"/>
      </w:pPr>
      <w:r w:rsidRPr="00023D5B">
        <w:rPr>
          <w:b/>
        </w:rPr>
        <w:t>Dispute</w:t>
      </w:r>
      <w:r>
        <w:t xml:space="preserve"> means any dispute or difference of whatsoever nature in relation to the formation, operation or interpretation of, or otherwise in connection with, or arising out of, this Framework Agreement;</w:t>
      </w:r>
    </w:p>
    <w:p w14:paraId="2B8F3880" w14:textId="77777777" w:rsidR="00023D5B" w:rsidRDefault="00D67AFD" w:rsidP="005745B7">
      <w:pPr>
        <w:pStyle w:val="BodyText2"/>
        <w:spacing w:line="276" w:lineRule="auto"/>
      </w:pPr>
      <w:r w:rsidRPr="00023D5B">
        <w:rPr>
          <w:b/>
        </w:rPr>
        <w:t xml:space="preserve">Dispute Notice </w:t>
      </w:r>
      <w:r>
        <w:t>means a written notice of any Dispute, setting out the Dispute's nature and full particulars of the Dispute and which states it is a ‘</w:t>
      </w:r>
      <w:r w:rsidRPr="00D74527">
        <w:rPr>
          <w:i/>
          <w:iCs/>
        </w:rPr>
        <w:t>Dispute Notice</w:t>
      </w:r>
      <w:r>
        <w:t>’;</w:t>
      </w:r>
    </w:p>
    <w:p w14:paraId="53AAE4C5" w14:textId="77777777" w:rsidR="00023D5B" w:rsidRPr="00321786" w:rsidRDefault="00D67AFD" w:rsidP="005745B7">
      <w:pPr>
        <w:pStyle w:val="BodyText2"/>
        <w:spacing w:line="276" w:lineRule="auto"/>
      </w:pPr>
      <w:r w:rsidRPr="00023D5B">
        <w:rPr>
          <w:b/>
        </w:rPr>
        <w:t>Documentation</w:t>
      </w:r>
      <w:r>
        <w:t xml:space="preserve"> means </w:t>
      </w:r>
      <w:r w:rsidRPr="002E0143">
        <w:t xml:space="preserve">any </w:t>
      </w:r>
      <w:r>
        <w:t xml:space="preserve">data, information, records or </w:t>
      </w:r>
      <w:r w:rsidRPr="002E0143">
        <w:t>documents in</w:t>
      </w:r>
      <w:r>
        <w:t xml:space="preserve"> any media and form whatsoever</w:t>
      </w:r>
      <w:r w:rsidRPr="002E0143">
        <w:t xml:space="preserve"> </w:t>
      </w:r>
      <w:r>
        <w:t xml:space="preserve">(including </w:t>
      </w:r>
      <w:r w:rsidRPr="002E0143">
        <w:t>paper or electronic form</w:t>
      </w:r>
      <w:r>
        <w:t>);</w:t>
      </w:r>
    </w:p>
    <w:p w14:paraId="4A884C26" w14:textId="77777777" w:rsidR="00023D5B" w:rsidRDefault="00D67AFD" w:rsidP="005745B7">
      <w:pPr>
        <w:pStyle w:val="BodyText2"/>
        <w:spacing w:line="276" w:lineRule="auto"/>
      </w:pPr>
      <w:r w:rsidRPr="00023D5B">
        <w:rPr>
          <w:b/>
        </w:rPr>
        <w:t>EIR</w:t>
      </w:r>
      <w:r w:rsidRPr="000D19CE">
        <w:t xml:space="preserve"> means the Environment</w:t>
      </w:r>
      <w:r>
        <w:t>al Information Regulations 2004</w:t>
      </w:r>
      <w:r w:rsidR="007202C8">
        <w:t xml:space="preserve"> or Environmental Information (Scotland) Regulations 2004 as applicable</w:t>
      </w:r>
      <w:r>
        <w:t>;</w:t>
      </w:r>
      <w:r w:rsidRPr="000D19CE">
        <w:t xml:space="preserve"> </w:t>
      </w:r>
    </w:p>
    <w:p w14:paraId="4C654DB7" w14:textId="77777777" w:rsidR="00023D5B" w:rsidRDefault="00D67AFD" w:rsidP="005745B7">
      <w:pPr>
        <w:pStyle w:val="BodyText2"/>
        <w:spacing w:line="276" w:lineRule="auto"/>
      </w:pPr>
      <w:r w:rsidRPr="00023D5B">
        <w:rPr>
          <w:b/>
        </w:rPr>
        <w:t xml:space="preserve">FOIA </w:t>
      </w:r>
      <w:r>
        <w:t>means the Freedom o</w:t>
      </w:r>
      <w:r w:rsidRPr="000D19CE">
        <w:t>f Information Act 2000</w:t>
      </w:r>
      <w:r w:rsidR="007202C8">
        <w:t xml:space="preserve"> or Freedom of Information (Scotland) Act 2002 as applicable</w:t>
      </w:r>
      <w:r>
        <w:t>;</w:t>
      </w:r>
    </w:p>
    <w:p w14:paraId="7A1F9163" w14:textId="77777777" w:rsidR="00023D5B" w:rsidRDefault="00D67AFD" w:rsidP="005745B7">
      <w:pPr>
        <w:pStyle w:val="BodyText2"/>
        <w:spacing w:line="276" w:lineRule="auto"/>
      </w:pPr>
      <w:r w:rsidRPr="00023D5B">
        <w:rPr>
          <w:b/>
        </w:rPr>
        <w:t>Force Majeure Event</w:t>
      </w:r>
      <w:r w:rsidRPr="003D2241">
        <w:t xml:space="preserve"> means the occurrence of: (a) extreme abnormal weather conditions; (b) nuclear, chemical or biological contamination; (c) war, civil commotion or terrorist attack; (d) interruption or failure of a utility service including electric power, gas or water; or (e) acts of God, floods or earthquakes; </w:t>
      </w:r>
      <w:r w:rsidR="00671523">
        <w:t xml:space="preserve">(f) a pandemic or epidemic; </w:t>
      </w:r>
      <w:r w:rsidRPr="003D2241">
        <w:t>o</w:t>
      </w:r>
      <w:r w:rsidR="00671523">
        <w:t>r</w:t>
      </w:r>
      <w:r w:rsidRPr="003D2241">
        <w:t xml:space="preserve"> (</w:t>
      </w:r>
      <w:r w:rsidR="00671523">
        <w:t>g</w:t>
      </w:r>
      <w:r w:rsidRPr="003D2241">
        <w:t xml:space="preserve">) any other matter outside of the control of the </w:t>
      </w:r>
      <w:r w:rsidR="00671523">
        <w:t xml:space="preserve">affected </w:t>
      </w:r>
      <w:r>
        <w:t>p</w:t>
      </w:r>
      <w:r w:rsidRPr="003D2241">
        <w:t>arty</w:t>
      </w:r>
      <w:r>
        <w:t>,</w:t>
      </w:r>
      <w:r w:rsidRPr="003D2241">
        <w:t xml:space="preserve"> but excluding in each case:</w:t>
      </w:r>
      <w:r>
        <w:t xml:space="preserve"> </w:t>
      </w:r>
      <w:r w:rsidRPr="003D2241">
        <w:t xml:space="preserve">(i) strikes or other forms of industrial action by the employees, agents or subcontractors of that </w:t>
      </w:r>
      <w:r>
        <w:t>p</w:t>
      </w:r>
      <w:r w:rsidRPr="003D2241">
        <w:t>arty; or (ii) any other failure in Supplier’s supply chain (other than that caused by (a) to (</w:t>
      </w:r>
      <w:r w:rsidR="00941016">
        <w:t>f</w:t>
      </w:r>
      <w:r w:rsidRPr="003D2241">
        <w:t>)); or</w:t>
      </w:r>
      <w:r>
        <w:t xml:space="preserve"> </w:t>
      </w:r>
      <w:r w:rsidRPr="003D2241">
        <w:t xml:space="preserve">(iii) only to the extent the </w:t>
      </w:r>
      <w:r>
        <w:t>p</w:t>
      </w:r>
      <w:r w:rsidRPr="003D2241">
        <w:t xml:space="preserve">arty could not mitigate the event by means of prudent contingency planning or any other prudent business means or precautions which ought reasonably to have been taken by that </w:t>
      </w:r>
      <w:r>
        <w:t>p</w:t>
      </w:r>
      <w:r w:rsidRPr="003D2241">
        <w:t>arty;</w:t>
      </w:r>
    </w:p>
    <w:p w14:paraId="5BD8D553" w14:textId="77777777" w:rsidR="00023D5B" w:rsidRPr="000D19CE" w:rsidRDefault="00D67AFD" w:rsidP="005745B7">
      <w:pPr>
        <w:pStyle w:val="BodyText2"/>
        <w:spacing w:line="276" w:lineRule="auto"/>
      </w:pPr>
      <w:r w:rsidRPr="00023D5B">
        <w:rPr>
          <w:b/>
        </w:rPr>
        <w:t>Framework Agreement</w:t>
      </w:r>
      <w:r w:rsidRPr="000D19CE">
        <w:t xml:space="preserve"> means this agreement</w:t>
      </w:r>
      <w:r>
        <w:t>,</w:t>
      </w:r>
      <w:r w:rsidRPr="000D19CE">
        <w:t xml:space="preserve"> as defined at Clause </w:t>
      </w:r>
      <w:r w:rsidRPr="000D19CE">
        <w:fldChar w:fldCharType="begin"/>
      </w:r>
      <w:r w:rsidRPr="000D19CE">
        <w:instrText xml:space="preserve"> REF _Ref476915632 \r \h </w:instrText>
      </w:r>
      <w:r>
        <w:instrText xml:space="preserve"> \* MERGEFORMAT </w:instrText>
      </w:r>
      <w:r w:rsidRPr="000D19CE">
        <w:fldChar w:fldCharType="separate"/>
      </w:r>
      <w:r w:rsidR="006832E4" w:rsidRPr="006832E4">
        <w:t>2.1</w:t>
      </w:r>
      <w:r w:rsidRPr="000D19CE">
        <w:fldChar w:fldCharType="end"/>
      </w:r>
      <w:r w:rsidRPr="000D19CE">
        <w:t>;</w:t>
      </w:r>
    </w:p>
    <w:p w14:paraId="2CC83E05" w14:textId="77777777" w:rsidR="00023D5B" w:rsidRPr="0058201F" w:rsidRDefault="00D67AFD" w:rsidP="005745B7">
      <w:pPr>
        <w:pStyle w:val="BodyText2"/>
        <w:spacing w:line="276" w:lineRule="auto"/>
      </w:pPr>
      <w:r w:rsidRPr="00023D5B">
        <w:rPr>
          <w:b/>
        </w:rPr>
        <w:t xml:space="preserve">Framework Agreement KPIs </w:t>
      </w:r>
      <w:r>
        <w:t xml:space="preserve">means the key performance indicators set out in </w:t>
      </w:r>
      <w:r w:rsidR="00F74901">
        <w:fldChar w:fldCharType="begin"/>
      </w:r>
      <w:r w:rsidR="00F74901">
        <w:instrText xml:space="preserve"> REF _Ref182304524 \n \h </w:instrText>
      </w:r>
      <w:r w:rsidR="007F0C82">
        <w:instrText xml:space="preserve"> \* MERGEFORMAT </w:instrText>
      </w:r>
      <w:r w:rsidR="00F74901">
        <w:fldChar w:fldCharType="separate"/>
      </w:r>
      <w:r w:rsidR="008E166D">
        <w:t>Schedule 5</w:t>
      </w:r>
      <w:r w:rsidR="00F74901">
        <w:fldChar w:fldCharType="end"/>
      </w:r>
      <w:r>
        <w:t xml:space="preserve"> to this Framework Agreement</w:t>
      </w:r>
      <w:r w:rsidR="001D6C9F">
        <w:t xml:space="preserve"> (if any)</w:t>
      </w:r>
      <w:r>
        <w:t>;</w:t>
      </w:r>
    </w:p>
    <w:p w14:paraId="1FA63C94" w14:textId="1FF8F2E6" w:rsidR="00023D5B" w:rsidRDefault="00D67AFD" w:rsidP="005745B7">
      <w:pPr>
        <w:pStyle w:val="BodyText2"/>
        <w:spacing w:line="276" w:lineRule="auto"/>
        <w:rPr>
          <w:iCs/>
        </w:rPr>
      </w:pPr>
      <w:r w:rsidRPr="00023D5B">
        <w:rPr>
          <w:b/>
        </w:rPr>
        <w:t xml:space="preserve">Framework End Date </w:t>
      </w:r>
      <w:r>
        <w:t xml:space="preserve">means the earlier of: (i) the date </w:t>
      </w:r>
      <w:r w:rsidRPr="00EE06DA">
        <w:t xml:space="preserve">falling </w:t>
      </w:r>
      <w:r w:rsidR="00F44376">
        <w:t>3</w:t>
      </w:r>
      <w:r w:rsidRPr="00EE06DA">
        <w:t xml:space="preserve"> (</w:t>
      </w:r>
      <w:r w:rsidR="00F44376">
        <w:t>three</w:t>
      </w:r>
      <w:r w:rsidRPr="00EE06DA">
        <w:t>)</w:t>
      </w:r>
      <w:r>
        <w:t xml:space="preserve"> years after the </w:t>
      </w:r>
      <w:r w:rsidR="009C70FF">
        <w:t xml:space="preserve">Supply Start </w:t>
      </w:r>
      <w:r>
        <w:t>Date</w:t>
      </w:r>
      <w:r w:rsidR="002474EC">
        <w:t xml:space="preserve">, </w:t>
      </w:r>
      <w:r w:rsidR="00257DC1">
        <w:t>which the Authority</w:t>
      </w:r>
      <w:r w:rsidR="003C4FA1">
        <w:t xml:space="preserve">, </w:t>
      </w:r>
      <w:r w:rsidR="00794DC6">
        <w:t>in writing,</w:t>
      </w:r>
      <w:r w:rsidR="00257DC1">
        <w:t xml:space="preserve"> </w:t>
      </w:r>
      <w:r w:rsidR="00794DC6">
        <w:t xml:space="preserve">may </w:t>
      </w:r>
      <w:r w:rsidR="0043376F">
        <w:t>to extend</w:t>
      </w:r>
      <w:r w:rsidR="00DF7AF0">
        <w:t xml:space="preserve"> for </w:t>
      </w:r>
      <w:r w:rsidR="000837D1">
        <w:t xml:space="preserve">up to </w:t>
      </w:r>
      <w:r w:rsidR="006C6DAA">
        <w:t>2</w:t>
      </w:r>
      <w:r w:rsidR="00DF7AF0">
        <w:t xml:space="preserve"> (</w:t>
      </w:r>
      <w:r w:rsidR="006C6DAA">
        <w:t>two</w:t>
      </w:r>
      <w:r w:rsidR="00DF7AF0">
        <w:t>) year</w:t>
      </w:r>
      <w:r w:rsidR="006C6DAA">
        <w:t>s</w:t>
      </w:r>
      <w:r w:rsidR="00C115C1">
        <w:t xml:space="preserve"> from the original Framework End Date</w:t>
      </w:r>
      <w:r w:rsidR="0003273C">
        <w:t xml:space="preserve"> and may be extended in 1 (one) year increments</w:t>
      </w:r>
      <w:r w:rsidR="00E470C4">
        <w:t xml:space="preserve"> or a single 2 (two) year extension</w:t>
      </w:r>
      <w:r>
        <w:t xml:space="preserve">; and (ii) the date this Framework Agreement is terminated in accordance with Clause </w:t>
      </w:r>
      <w:r>
        <w:fldChar w:fldCharType="begin"/>
      </w:r>
      <w:r>
        <w:instrText xml:space="preserve"> REF _Ref476844424 \r \h </w:instrText>
      </w:r>
      <w:r w:rsidR="007F0C82">
        <w:instrText xml:space="preserve"> \* MERGEFORMAT </w:instrText>
      </w:r>
      <w:r>
        <w:fldChar w:fldCharType="separate"/>
      </w:r>
      <w:r w:rsidR="00F74901">
        <w:t>15</w:t>
      </w:r>
      <w:r>
        <w:fldChar w:fldCharType="end"/>
      </w:r>
      <w:r>
        <w:t xml:space="preserve">; </w:t>
      </w:r>
    </w:p>
    <w:p w14:paraId="01757BF4" w14:textId="77777777" w:rsidR="00300DE8" w:rsidRDefault="00D67AFD" w:rsidP="005745B7">
      <w:pPr>
        <w:pStyle w:val="BodyTextIndent1"/>
        <w:spacing w:line="276" w:lineRule="auto"/>
        <w:ind w:left="709"/>
        <w:rPr>
          <w:sz w:val="20"/>
        </w:rPr>
      </w:pPr>
      <w:r>
        <w:rPr>
          <w:b/>
          <w:sz w:val="20"/>
        </w:rPr>
        <w:lastRenderedPageBreak/>
        <w:t xml:space="preserve">Framework Levy </w:t>
      </w:r>
      <w:r>
        <w:rPr>
          <w:sz w:val="20"/>
        </w:rPr>
        <w:t xml:space="preserve">means the amount equal to the Framework Levy Percentage of the Supplier's total invoices for Charges (excluding Value Added Tax) each quarter in relation to the provision of the </w:t>
      </w:r>
      <w:r w:rsidRPr="00300DE8">
        <w:rPr>
          <w:sz w:val="20"/>
        </w:rPr>
        <w:t xml:space="preserve">Goods, Services and/or Software (as applicable) </w:t>
      </w:r>
      <w:r>
        <w:rPr>
          <w:sz w:val="20"/>
        </w:rPr>
        <w:t>pursuant to a Call-Off Contract;</w:t>
      </w:r>
    </w:p>
    <w:p w14:paraId="175EA60C" w14:textId="082A0934" w:rsidR="00300DE8" w:rsidRDefault="00D67AFD" w:rsidP="6D48373C">
      <w:pPr>
        <w:pStyle w:val="BodyTextIndent1"/>
        <w:spacing w:line="276" w:lineRule="auto"/>
        <w:ind w:left="709"/>
        <w:rPr>
          <w:sz w:val="20"/>
        </w:rPr>
      </w:pPr>
      <w:r w:rsidRPr="6D48373C">
        <w:rPr>
          <w:b/>
          <w:bCs/>
          <w:sz w:val="20"/>
        </w:rPr>
        <w:t>Framework Levy Percentage</w:t>
      </w:r>
      <w:r w:rsidRPr="6D48373C">
        <w:rPr>
          <w:sz w:val="20"/>
        </w:rPr>
        <w:t xml:space="preserve"> means </w:t>
      </w:r>
      <w:r w:rsidR="7E6BA1E3" w:rsidRPr="6D48373C">
        <w:rPr>
          <w:sz w:val="20"/>
        </w:rPr>
        <w:t>1</w:t>
      </w:r>
      <w:r w:rsidRPr="6D48373C">
        <w:rPr>
          <w:sz w:val="20"/>
        </w:rPr>
        <w:t>% as determined by the TWP and tender strategy;</w:t>
      </w:r>
    </w:p>
    <w:p w14:paraId="318F9FA0" w14:textId="77777777" w:rsidR="00023D5B" w:rsidRPr="00136D78" w:rsidRDefault="00D67AFD" w:rsidP="005745B7">
      <w:pPr>
        <w:pStyle w:val="BodyText2"/>
        <w:spacing w:line="276" w:lineRule="auto"/>
      </w:pPr>
      <w:r w:rsidRPr="00023D5B">
        <w:rPr>
          <w:b/>
        </w:rPr>
        <w:t>GBP</w:t>
      </w:r>
      <w:r w:rsidRPr="002D541E">
        <w:t xml:space="preserve"> means the United Kingdom Pound Sterling</w:t>
      </w:r>
      <w:r>
        <w:t>;</w:t>
      </w:r>
    </w:p>
    <w:p w14:paraId="36CA02AE" w14:textId="77777777" w:rsidR="00023D5B" w:rsidRDefault="00D67AFD" w:rsidP="005745B7">
      <w:pPr>
        <w:pStyle w:val="BodyText2"/>
        <w:spacing w:line="276" w:lineRule="auto"/>
        <w:rPr>
          <w:i/>
        </w:rPr>
      </w:pPr>
      <w:r w:rsidRPr="00023D5B">
        <w:rPr>
          <w:b/>
        </w:rPr>
        <w:t>Goods</w:t>
      </w:r>
      <w:r>
        <w:t xml:space="preserve"> means the goods</w:t>
      </w:r>
      <w:r w:rsidR="00671523">
        <w:t xml:space="preserve"> (if any)</w:t>
      </w:r>
      <w:r>
        <w:t xml:space="preserve"> identified in any Call-Off Contract that the Supplier shall supply to the relevant Customer;</w:t>
      </w:r>
    </w:p>
    <w:p w14:paraId="70A010CF" w14:textId="77777777" w:rsidR="00023D5B" w:rsidRDefault="00D67AFD" w:rsidP="005745B7">
      <w:pPr>
        <w:pStyle w:val="BodyText2"/>
        <w:spacing w:line="276" w:lineRule="auto"/>
      </w:pPr>
      <w:r w:rsidRPr="00023D5B">
        <w:rPr>
          <w:b/>
        </w:rPr>
        <w:t xml:space="preserve">Intellectual Property Rights </w:t>
      </w:r>
      <w:r w:rsidRPr="000B0B89">
        <w:t>means</w:t>
      </w:r>
      <w:r>
        <w:t xml:space="preserve"> all intellectual property rights anywhere in the world including domain names, patents, design rights, copyrights including rights in computer software and databases (including database rights), rights in source code, topography right, trademarks, trade names, logos, trade secrets and know-how, and any applications or the right to make applications for any of the above, existing now or at any time in the future and whether registered or registrable or not;</w:t>
      </w:r>
    </w:p>
    <w:p w14:paraId="1E082E6C" w14:textId="77777777" w:rsidR="00023D5B" w:rsidRDefault="00D67AFD" w:rsidP="005745B7">
      <w:pPr>
        <w:pStyle w:val="BodyText2"/>
        <w:spacing w:line="276" w:lineRule="auto"/>
      </w:pPr>
      <w:r w:rsidRPr="00023D5B">
        <w:rPr>
          <w:b/>
        </w:rPr>
        <w:t xml:space="preserve">Invitation to Mini-Tender </w:t>
      </w:r>
      <w:r w:rsidRPr="003D2241">
        <w:t>means a written invitation from a Customer for the Supplier Group to participate in a Mini Competition;</w:t>
      </w:r>
    </w:p>
    <w:p w14:paraId="158AAACA" w14:textId="77777777" w:rsidR="00023D5B" w:rsidRPr="004A5A71" w:rsidRDefault="00D67AFD" w:rsidP="005745B7">
      <w:pPr>
        <w:pStyle w:val="BodyText2"/>
        <w:spacing w:line="276" w:lineRule="auto"/>
      </w:pPr>
      <w:r w:rsidRPr="00023D5B">
        <w:rPr>
          <w:b/>
        </w:rPr>
        <w:t>Invitation to Tender</w:t>
      </w:r>
      <w:r w:rsidR="008B22D5">
        <w:rPr>
          <w:b/>
        </w:rPr>
        <w:t xml:space="preserve"> (or ITT)</w:t>
      </w:r>
      <w:r w:rsidRPr="00023D5B">
        <w:rPr>
          <w:b/>
        </w:rPr>
        <w:t xml:space="preserve"> </w:t>
      </w:r>
      <w:r w:rsidRPr="003D2241">
        <w:t xml:space="preserve">means </w:t>
      </w:r>
      <w:r>
        <w:t>the</w:t>
      </w:r>
      <w:r w:rsidRPr="003D2241">
        <w:t xml:space="preserve"> written invitation from </w:t>
      </w:r>
      <w:r>
        <w:t>the Authority</w:t>
      </w:r>
      <w:r w:rsidRPr="003D2241">
        <w:t xml:space="preserve"> </w:t>
      </w:r>
      <w:r>
        <w:t>in connection with</w:t>
      </w:r>
      <w:r w:rsidRPr="003D2241">
        <w:t xml:space="preserve"> </w:t>
      </w:r>
      <w:r>
        <w:t>the Original Tender Process</w:t>
      </w:r>
      <w:r w:rsidRPr="003D2241">
        <w:t>;</w:t>
      </w:r>
    </w:p>
    <w:p w14:paraId="701CD0A7" w14:textId="77777777" w:rsidR="00023D5B" w:rsidRDefault="00D67AFD" w:rsidP="005745B7">
      <w:pPr>
        <w:pStyle w:val="BodyText2"/>
        <w:spacing w:line="276" w:lineRule="auto"/>
        <w:rPr>
          <w:b/>
        </w:rPr>
      </w:pPr>
      <w:r w:rsidRPr="0881D89D">
        <w:rPr>
          <w:b/>
          <w:bCs/>
        </w:rPr>
        <w:t xml:space="preserve">Law </w:t>
      </w:r>
      <w:r w:rsidR="00911DD6">
        <w:t>means 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any applicable judgment of a relevant court of law which is a binding precedent in England and Wales, or directives or requirements of any Regulatory Body</w:t>
      </w:r>
      <w:r>
        <w:t>;</w:t>
      </w:r>
    </w:p>
    <w:p w14:paraId="29555246" w14:textId="75E65D3F" w:rsidR="28E3198D" w:rsidRDefault="28E3198D" w:rsidP="0881D89D">
      <w:pPr>
        <w:pStyle w:val="BodyText2"/>
        <w:spacing w:line="276" w:lineRule="auto"/>
      </w:pPr>
      <w:r w:rsidRPr="0881D89D">
        <w:rPr>
          <w:b/>
          <w:bCs/>
        </w:rPr>
        <w:t>Light Touch Regime</w:t>
      </w:r>
      <w:r>
        <w:t xml:space="preserve"> (“LTR”) means </w:t>
      </w:r>
      <w:r w:rsidR="3482834E">
        <w:t>Services supplied as defined in the Procurement Act 2023, section 9 (https://www.legislation.gov.uk/ukpga/2023/54/section/9).</w:t>
      </w:r>
    </w:p>
    <w:p w14:paraId="3754CE67" w14:textId="77777777" w:rsidR="00023D5B" w:rsidRPr="00B10D12" w:rsidRDefault="00D67AFD" w:rsidP="005745B7">
      <w:pPr>
        <w:pStyle w:val="BodyText2"/>
        <w:spacing w:line="276" w:lineRule="auto"/>
      </w:pPr>
      <w:r w:rsidRPr="00023D5B">
        <w:rPr>
          <w:b/>
        </w:rPr>
        <w:t xml:space="preserve">Losses </w:t>
      </w:r>
      <w:r w:rsidRPr="003D2241">
        <w:t>means</w:t>
      </w:r>
      <w:r w:rsidR="00671523" w:rsidRPr="00467E27">
        <w:rPr>
          <w:rFonts w:ascii="Arial" w:hAnsi="Arial" w:cs="Arial"/>
          <w:szCs w:val="20"/>
        </w:rPr>
        <w:t xml:space="preserve"> </w:t>
      </w:r>
      <w:bookmarkStart w:id="14" w:name="_Hlk182489860"/>
      <w:r w:rsidR="00671523" w:rsidRPr="00467E27">
        <w:rPr>
          <w:rFonts w:ascii="Arial" w:hAnsi="Arial" w:cs="Arial"/>
          <w:szCs w:val="20"/>
        </w:rPr>
        <w:t xml:space="preserve">losses, liabilities, damages, compensation, awards, payments made under settlement arrangements, claims, proceedings, costs and other expenses including fines, penalties, interest, legal and other </w:t>
      </w:r>
      <w:r w:rsidR="00671523">
        <w:rPr>
          <w:rFonts w:ascii="Arial" w:hAnsi="Arial" w:cs="Arial"/>
          <w:szCs w:val="20"/>
        </w:rPr>
        <w:t xml:space="preserve">reasonable </w:t>
      </w:r>
      <w:r w:rsidR="00671523" w:rsidRPr="00467E27">
        <w:rPr>
          <w:rFonts w:ascii="Arial" w:hAnsi="Arial" w:cs="Arial"/>
          <w:szCs w:val="20"/>
        </w:rPr>
        <w:t>professional fees and expenses</w:t>
      </w:r>
      <w:bookmarkEnd w:id="14"/>
      <w:r w:rsidRPr="003D2241">
        <w:t>;</w:t>
      </w:r>
      <w:r>
        <w:t xml:space="preserve"> </w:t>
      </w:r>
    </w:p>
    <w:p w14:paraId="032D328B" w14:textId="77777777" w:rsidR="00023D5B" w:rsidRDefault="00D67AFD" w:rsidP="005745B7">
      <w:pPr>
        <w:pStyle w:val="BodyText2"/>
        <w:spacing w:line="276" w:lineRule="auto"/>
      </w:pPr>
      <w:r w:rsidRPr="00023D5B">
        <w:rPr>
          <w:b/>
        </w:rPr>
        <w:t>Management Information</w:t>
      </w:r>
      <w:r>
        <w:t xml:space="preserve"> means the management information specified in </w:t>
      </w:r>
      <w:r w:rsidR="00A179ED">
        <w:fldChar w:fldCharType="begin"/>
      </w:r>
      <w:r w:rsidR="00A179ED">
        <w:instrText xml:space="preserve"> REF _Ref182308917 \n \h </w:instrText>
      </w:r>
      <w:r w:rsidR="007F0C82">
        <w:instrText xml:space="preserve"> \* MERGEFORMAT </w:instrText>
      </w:r>
      <w:r w:rsidR="00A179ED">
        <w:fldChar w:fldCharType="separate"/>
      </w:r>
      <w:r w:rsidR="008E166D">
        <w:t>Schedule 6</w:t>
      </w:r>
      <w:r w:rsidR="00A179ED">
        <w:fldChar w:fldCharType="end"/>
      </w:r>
      <w:r>
        <w:t>;</w:t>
      </w:r>
    </w:p>
    <w:p w14:paraId="1D3A5FD5" w14:textId="77777777" w:rsidR="00AA4829" w:rsidRPr="00AA4829" w:rsidRDefault="00D67AFD" w:rsidP="005745B7">
      <w:pPr>
        <w:pStyle w:val="BodyText2"/>
        <w:spacing w:line="276" w:lineRule="auto"/>
        <w:rPr>
          <w:bCs/>
        </w:rPr>
      </w:pPr>
      <w:bookmarkStart w:id="15" w:name="_Hlk188613250"/>
      <w:r>
        <w:rPr>
          <w:b/>
        </w:rPr>
        <w:t xml:space="preserve">Mandatory Policies </w:t>
      </w:r>
      <w:r>
        <w:rPr>
          <w:bCs/>
        </w:rPr>
        <w:t>means the policies of the Authority which the Supplier must comply with throughout the Term</w:t>
      </w:r>
      <w:r w:rsidR="003B618D">
        <w:rPr>
          <w:bCs/>
        </w:rPr>
        <w:t xml:space="preserve">, as shall be notified to the Supplier in writing in advance, and which may be updated by the Authority from time to time (upon reasonable notice to the Supplier), and includes (without limitation) the Authority's Supply Chain of Conduct policy (which shall be provided to the Supplier by the Authority in advance of the Commencement Date. </w:t>
      </w:r>
    </w:p>
    <w:bookmarkEnd w:id="15"/>
    <w:p w14:paraId="0F7A12CF" w14:textId="77777777" w:rsidR="00023D5B" w:rsidRDefault="00D67AFD" w:rsidP="005745B7">
      <w:pPr>
        <w:pStyle w:val="BodyText2"/>
        <w:spacing w:line="276" w:lineRule="auto"/>
        <w:rPr>
          <w:i/>
        </w:rPr>
      </w:pPr>
      <w:r w:rsidRPr="00023D5B">
        <w:rPr>
          <w:b/>
        </w:rPr>
        <w:t xml:space="preserve">Member Institution </w:t>
      </w:r>
      <w:r>
        <w:t xml:space="preserve">means a member entity of any Participating Consortium who may be a "contracting authority" (as defined in the </w:t>
      </w:r>
      <w:r w:rsidR="00775F47">
        <w:t>PA</w:t>
      </w:r>
      <w:r w:rsidR="00A13016">
        <w:t xml:space="preserve"> </w:t>
      </w:r>
      <w:r w:rsidR="00775F47">
        <w:t>2023</w:t>
      </w:r>
      <w:r>
        <w:t xml:space="preserve">) and/or who may use this Framework Agreement and enter into a Call-Off Contract (as a Customer) with the Supplier in accordance with the terms of this Framework Agreement; </w:t>
      </w:r>
    </w:p>
    <w:p w14:paraId="6FB2AA90" w14:textId="77777777" w:rsidR="00023D5B" w:rsidRDefault="00D67AFD" w:rsidP="005745B7">
      <w:pPr>
        <w:pStyle w:val="BodyText2"/>
        <w:spacing w:line="276" w:lineRule="auto"/>
      </w:pPr>
      <w:r w:rsidRPr="00023D5B">
        <w:rPr>
          <w:b/>
        </w:rPr>
        <w:t xml:space="preserve">Member Institution's IP </w:t>
      </w:r>
      <w:r w:rsidRPr="00B835E0">
        <w:t xml:space="preserve">means all Intellectual Property Rights in any Documentation provided by any </w:t>
      </w:r>
      <w:r>
        <w:t>Member Institution</w:t>
      </w:r>
      <w:r w:rsidRPr="00B835E0">
        <w:t xml:space="preserve"> under this Framework Agreement and/or any Call-Off Contract;</w:t>
      </w:r>
    </w:p>
    <w:p w14:paraId="7FED4550" w14:textId="77777777" w:rsidR="00023D5B" w:rsidRDefault="00D67AFD" w:rsidP="005745B7">
      <w:pPr>
        <w:pStyle w:val="BodyText2"/>
        <w:spacing w:line="276" w:lineRule="auto"/>
      </w:pPr>
      <w:r w:rsidRPr="00023D5B">
        <w:rPr>
          <w:b/>
        </w:rPr>
        <w:t xml:space="preserve">Mini Competition </w:t>
      </w:r>
      <w:r>
        <w:t>means the process undertaken between a Customer and the Supplier Group to appoint a member of the Supplier Group as the supplier under a Call-Off Contract;</w:t>
      </w:r>
    </w:p>
    <w:p w14:paraId="63C49DBD" w14:textId="77777777" w:rsidR="00023D5B" w:rsidRPr="00450A98" w:rsidRDefault="00D67AFD" w:rsidP="005745B7">
      <w:pPr>
        <w:pStyle w:val="BodyText2"/>
        <w:spacing w:line="276" w:lineRule="auto"/>
      </w:pPr>
      <w:r w:rsidRPr="00023D5B">
        <w:rPr>
          <w:b/>
        </w:rPr>
        <w:lastRenderedPageBreak/>
        <w:t>Mini Tender</w:t>
      </w:r>
      <w:r>
        <w:t xml:space="preserve"> means the Supplier's response to an Invitation to Mini-Tender;</w:t>
      </w:r>
    </w:p>
    <w:p w14:paraId="59FAEBDD" w14:textId="77777777" w:rsidR="00023D5B" w:rsidRDefault="00D67AFD" w:rsidP="005745B7">
      <w:pPr>
        <w:pStyle w:val="BodyText2"/>
        <w:spacing w:line="276" w:lineRule="auto"/>
        <w:rPr>
          <w:b/>
        </w:rPr>
      </w:pPr>
      <w:r w:rsidRPr="00023D5B">
        <w:rPr>
          <w:b/>
        </w:rPr>
        <w:t>Mini Tender Standstill Period</w:t>
      </w:r>
      <w:r>
        <w:t xml:space="preserve"> means the period of at least </w:t>
      </w:r>
      <w:r w:rsidR="00C4508D">
        <w:t xml:space="preserve">8 </w:t>
      </w:r>
      <w:r>
        <w:t>(</w:t>
      </w:r>
      <w:r w:rsidR="00C4508D">
        <w:t>eight</w:t>
      </w:r>
      <w:r>
        <w:t xml:space="preserve">) </w:t>
      </w:r>
      <w:r w:rsidR="00A13016">
        <w:t>W</w:t>
      </w:r>
      <w:r w:rsidR="00C4508D">
        <w:t xml:space="preserve">orking </w:t>
      </w:r>
      <w:r w:rsidR="00A13016">
        <w:t>D</w:t>
      </w:r>
      <w:r>
        <w:t xml:space="preserve">ays after the date upon which the Supplier is notified in writing that it was successful in a Mini Competition pursuant to Clause </w:t>
      </w:r>
      <w:r>
        <w:fldChar w:fldCharType="begin"/>
      </w:r>
      <w:r>
        <w:instrText xml:space="preserve"> REF _Ref519771004 \r \h </w:instrText>
      </w:r>
      <w:r w:rsidR="007F0C82">
        <w:instrText xml:space="preserve"> \* MERGEFORMAT </w:instrText>
      </w:r>
      <w:r>
        <w:fldChar w:fldCharType="separate"/>
      </w:r>
      <w:r w:rsidR="00EE618C">
        <w:t>4.4.3.2.3</w:t>
      </w:r>
      <w:r>
        <w:fldChar w:fldCharType="end"/>
      </w:r>
      <w:r>
        <w:t>, to be detailed (at the Customer's discretion) in the Invitation to Mini-Tender;</w:t>
      </w:r>
    </w:p>
    <w:p w14:paraId="113AEEC9" w14:textId="77777777" w:rsidR="00023D5B" w:rsidRPr="00611731" w:rsidRDefault="00D67AFD" w:rsidP="005745B7">
      <w:pPr>
        <w:pStyle w:val="BodyText2"/>
        <w:spacing w:line="276" w:lineRule="auto"/>
      </w:pPr>
      <w:r w:rsidRPr="00023D5B">
        <w:rPr>
          <w:b/>
        </w:rPr>
        <w:t xml:space="preserve">Order </w:t>
      </w:r>
      <w:r>
        <w:t xml:space="preserve">means an order </w:t>
      </w:r>
      <w:r w:rsidR="00EE618C">
        <w:t xml:space="preserve">placed </w:t>
      </w:r>
      <w:r>
        <w:t xml:space="preserve">by a Customer for the </w:t>
      </w:r>
      <w:r w:rsidR="007F0C82" w:rsidRPr="002C7C55">
        <w:t>Goods, Services and/or Software (as applicable)</w:t>
      </w:r>
      <w:r w:rsidR="00EE618C">
        <w:t xml:space="preserve"> pursuant to an Order Form</w:t>
      </w:r>
      <w:r w:rsidRPr="00EE618C">
        <w:t>;</w:t>
      </w:r>
    </w:p>
    <w:p w14:paraId="305B9D70" w14:textId="77777777" w:rsidR="00023D5B" w:rsidRPr="00611731" w:rsidRDefault="00D67AFD" w:rsidP="005745B7">
      <w:pPr>
        <w:pStyle w:val="BodyText2"/>
        <w:spacing w:line="276" w:lineRule="auto"/>
      </w:pPr>
      <w:r w:rsidRPr="00023D5B">
        <w:rPr>
          <w:b/>
        </w:rPr>
        <w:t xml:space="preserve">Order Form </w:t>
      </w:r>
      <w:r>
        <w:t xml:space="preserve">means a document setting out the details of an Order, an example form of which is set out in </w:t>
      </w:r>
      <w:r w:rsidR="00F74901">
        <w:fldChar w:fldCharType="begin"/>
      </w:r>
      <w:r w:rsidR="00F74901">
        <w:instrText xml:space="preserve"> REF _Ref182304668 \n \h </w:instrText>
      </w:r>
      <w:r w:rsidR="007F0C82">
        <w:instrText xml:space="preserve"> \* MERGEFORMAT </w:instrText>
      </w:r>
      <w:r w:rsidR="00F74901">
        <w:fldChar w:fldCharType="separate"/>
      </w:r>
      <w:r w:rsidR="008E166D">
        <w:t>Part 1</w:t>
      </w:r>
      <w:r w:rsidR="00F74901">
        <w:fldChar w:fldCharType="end"/>
      </w:r>
      <w:r>
        <w:t xml:space="preserve"> of </w:t>
      </w:r>
      <w:r w:rsidR="00F74901">
        <w:fldChar w:fldCharType="begin"/>
      </w:r>
      <w:r w:rsidR="00F74901">
        <w:instrText xml:space="preserve"> REF _Ref182304661 \n \h </w:instrText>
      </w:r>
      <w:r w:rsidR="007F0C82">
        <w:instrText xml:space="preserve"> \* MERGEFORMAT </w:instrText>
      </w:r>
      <w:r w:rsidR="00F74901">
        <w:fldChar w:fldCharType="separate"/>
      </w:r>
      <w:r w:rsidR="008E166D">
        <w:t>Schedule 2</w:t>
      </w:r>
      <w:r w:rsidR="00F74901">
        <w:fldChar w:fldCharType="end"/>
      </w:r>
      <w:r>
        <w:t>;</w:t>
      </w:r>
    </w:p>
    <w:p w14:paraId="12037028" w14:textId="77777777" w:rsidR="00023D5B" w:rsidRPr="00EF0541" w:rsidRDefault="00D67AFD" w:rsidP="005745B7">
      <w:pPr>
        <w:pStyle w:val="BodyText2"/>
        <w:spacing w:line="276" w:lineRule="auto"/>
      </w:pPr>
      <w:r w:rsidRPr="00023D5B">
        <w:rPr>
          <w:b/>
        </w:rPr>
        <w:t xml:space="preserve">Original Tender Process </w:t>
      </w:r>
      <w:r>
        <w:t>has the meaning given in recital C of this Framework Agreement;</w:t>
      </w:r>
    </w:p>
    <w:p w14:paraId="444EEB0E" w14:textId="3F80D236" w:rsidR="00023D5B" w:rsidRDefault="00E9422C" w:rsidP="005745B7">
      <w:pPr>
        <w:pStyle w:val="BodyText2"/>
        <w:spacing w:line="276" w:lineRule="auto"/>
      </w:pPr>
      <w:r>
        <w:rPr>
          <w:b/>
        </w:rPr>
        <w:tab/>
      </w:r>
    </w:p>
    <w:p w14:paraId="49798E69" w14:textId="77777777" w:rsidR="00023D5B" w:rsidRDefault="00D67AFD" w:rsidP="005745B7">
      <w:pPr>
        <w:pStyle w:val="BodyText2"/>
        <w:spacing w:line="276" w:lineRule="auto"/>
      </w:pPr>
      <w:r w:rsidRPr="00023D5B">
        <w:rPr>
          <w:b/>
        </w:rPr>
        <w:t>Participating Consortium's IP</w:t>
      </w:r>
      <w:r w:rsidRPr="00B835E0">
        <w:t xml:space="preserve"> means all Intellectual Property Rights in any Documentation provided by any Pa</w:t>
      </w:r>
      <w:r>
        <w:t>rticipating Consortium</w:t>
      </w:r>
      <w:r w:rsidRPr="00B835E0">
        <w:t xml:space="preserve"> under this Framework Agreement and/or any Call-Off Contract;</w:t>
      </w:r>
    </w:p>
    <w:p w14:paraId="5C480BC0" w14:textId="77777777" w:rsidR="00023D5B" w:rsidRPr="000B0B89" w:rsidRDefault="00D67AFD" w:rsidP="005745B7">
      <w:pPr>
        <w:pStyle w:val="BodyText2"/>
        <w:spacing w:line="276" w:lineRule="auto"/>
      </w:pPr>
      <w:r w:rsidRPr="00023D5B">
        <w:rPr>
          <w:b/>
        </w:rPr>
        <w:t>Personnel</w:t>
      </w:r>
      <w:r>
        <w:t xml:space="preserve"> means</w:t>
      </w:r>
      <w:r w:rsidRPr="000B0B89">
        <w:t xml:space="preserve"> </w:t>
      </w:r>
      <w:r>
        <w:t xml:space="preserve">those personnel of the Supplier </w:t>
      </w:r>
      <w:r w:rsidRPr="000B0B89">
        <w:t xml:space="preserve">as shall be appointed by the </w:t>
      </w:r>
      <w:r>
        <w:t>Supplier</w:t>
      </w:r>
      <w:r w:rsidRPr="000B0B89">
        <w:t xml:space="preserve"> to </w:t>
      </w:r>
      <w:r>
        <w:t xml:space="preserve">supply the </w:t>
      </w:r>
      <w:r w:rsidR="007F0C82" w:rsidRPr="002C7C55">
        <w:t>Goods, Services and/or Software (as applicable)</w:t>
      </w:r>
      <w:r>
        <w:t xml:space="preserve"> in accordance with this Framework Agreement and/or the relevant Call-Off Contract, including the Supplier's employees and subcontractors</w:t>
      </w:r>
      <w:r w:rsidRPr="000B0B89">
        <w:t>;</w:t>
      </w:r>
    </w:p>
    <w:p w14:paraId="3EF0DD22" w14:textId="77777777" w:rsidR="00023D5B" w:rsidRDefault="00D67AFD" w:rsidP="005745B7">
      <w:pPr>
        <w:pStyle w:val="BodyText2"/>
        <w:spacing w:line="276" w:lineRule="auto"/>
      </w:pPr>
      <w:r w:rsidRPr="00023D5B">
        <w:rPr>
          <w:b/>
        </w:rPr>
        <w:t xml:space="preserve">Premises </w:t>
      </w:r>
      <w:r>
        <w:t xml:space="preserve">means </w:t>
      </w:r>
      <w:r w:rsidR="00B5243A">
        <w:t>the relevant</w:t>
      </w:r>
      <w:r>
        <w:t xml:space="preserve"> premises or address</w:t>
      </w:r>
      <w:r w:rsidR="00B5243A">
        <w:t xml:space="preserve"> at which the Goods, Services and/or Software (as applicable) are to be provided / delivered / installed (as applicable),</w:t>
      </w:r>
      <w:r>
        <w:t xml:space="preserve"> as specified in the relevant Call-Off Contract;</w:t>
      </w:r>
    </w:p>
    <w:p w14:paraId="0BB09F7F" w14:textId="77777777" w:rsidR="00C4508D" w:rsidRDefault="00D67AFD" w:rsidP="005745B7">
      <w:pPr>
        <w:pStyle w:val="BodyText2"/>
        <w:spacing w:line="276" w:lineRule="auto"/>
        <w:rPr>
          <w:b/>
        </w:rPr>
      </w:pPr>
      <w:bookmarkStart w:id="16" w:name="a303689"/>
      <w:bookmarkStart w:id="17" w:name="_Hlk90383280"/>
      <w:r>
        <w:rPr>
          <w:b/>
        </w:rPr>
        <w:t>PA</w:t>
      </w:r>
      <w:r w:rsidR="00A13016">
        <w:rPr>
          <w:b/>
        </w:rPr>
        <w:t xml:space="preserve"> </w:t>
      </w:r>
      <w:r>
        <w:rPr>
          <w:b/>
        </w:rPr>
        <w:t>2023</w:t>
      </w:r>
      <w:r w:rsidR="008A6D33">
        <w:rPr>
          <w:b/>
        </w:rPr>
        <w:t xml:space="preserve"> and / or PA23</w:t>
      </w:r>
      <w:r>
        <w:rPr>
          <w:b/>
        </w:rPr>
        <w:t xml:space="preserve"> </w:t>
      </w:r>
      <w:r w:rsidRPr="002C7C55">
        <w:rPr>
          <w:bCs/>
        </w:rPr>
        <w:t>means the Procurement Act 2023;</w:t>
      </w:r>
    </w:p>
    <w:p w14:paraId="55061E8C" w14:textId="77777777" w:rsidR="00023D5B" w:rsidRPr="003D2241" w:rsidRDefault="00D67AFD" w:rsidP="005745B7">
      <w:pPr>
        <w:pStyle w:val="BodyText2"/>
        <w:spacing w:line="276" w:lineRule="auto"/>
        <w:rPr>
          <w:b/>
          <w:bCs/>
        </w:rPr>
      </w:pPr>
      <w:r w:rsidRPr="00023D5B">
        <w:rPr>
          <w:b/>
        </w:rPr>
        <w:t>Prohibited Act</w:t>
      </w:r>
      <w:r>
        <w:t xml:space="preserve"> means the following </w:t>
      </w:r>
      <w:r w:rsidRPr="003D2241">
        <w:t>constitute</w:t>
      </w:r>
      <w:r>
        <w:t xml:space="preserve"> Prohibited Acts:</w:t>
      </w:r>
      <w:bookmarkEnd w:id="16"/>
      <w:r>
        <w:t xml:space="preserve"> (a) to directly or indirectly offer, promise or give any person working for or engaged by the Authority a financial or other advantage to: (i) induce that person to perform improperly a relevant function or activity; or (ii) </w:t>
      </w:r>
      <w:bookmarkStart w:id="18" w:name="a910363"/>
      <w:r>
        <w:t>reward that person for improper performance of a relevant function or activity;</w:t>
      </w:r>
      <w:bookmarkEnd w:id="18"/>
      <w:r>
        <w:t xml:space="preserve"> (b) to directly or indirectly request, agree to receive or accept any financial or other advantage as an inducement or a reward for improper performance of a relevant function or activity in connection with this Framework Agreement</w:t>
      </w:r>
      <w:bookmarkStart w:id="19" w:name="a719592"/>
      <w:r>
        <w:t>; (c) committing any offence:</w:t>
      </w:r>
      <w:bookmarkStart w:id="20" w:name="a779596"/>
      <w:bookmarkEnd w:id="19"/>
      <w:r>
        <w:t xml:space="preserve"> (i) under the Bribery Act 2010;</w:t>
      </w:r>
      <w:bookmarkEnd w:id="20"/>
      <w:r>
        <w:t xml:space="preserve"> (ii) under legislation creating offences concerning fraudulent acts relating to this Framework Agreement or any other contract with the Authority; (iii) at common law concerning fraudulent acts relating to this Framework Agreement or any other contract with the Authority; or (iv) of defrauding attempting to defraud or conspiring to defraud the Authority (including offences by the Supplier under Part 3 of the Criminal Finances Act 2017); and (d) activity, practice or conduct which would constitute one of the offences listed under (c) if such activity, practice or conduct had been carried out in the UK;</w:t>
      </w:r>
    </w:p>
    <w:bookmarkEnd w:id="17"/>
    <w:p w14:paraId="795C2D3B" w14:textId="77777777" w:rsidR="00023D5B" w:rsidRDefault="00D67AFD" w:rsidP="005745B7">
      <w:pPr>
        <w:pStyle w:val="BodyText2"/>
        <w:spacing w:line="276" w:lineRule="auto"/>
      </w:pPr>
      <w:r w:rsidRPr="00023D5B">
        <w:rPr>
          <w:b/>
        </w:rPr>
        <w:t>Project IP</w:t>
      </w:r>
      <w:r>
        <w:t xml:space="preserve"> means all Intellectual Property Rights in any Documentation provided by the Supplier under this Framework Agreement and/or any Call-Off Contract and all other Intellectual Property Rights created or discovered by the Supplier as a result of, for or in connection with the performance of its obligations under this Framework Agreement and/or any Call-Off Contract, but excluding Supplier's Background IP;</w:t>
      </w:r>
    </w:p>
    <w:p w14:paraId="61CE93ED" w14:textId="77777777" w:rsidR="00023D5B" w:rsidRPr="00D52F99" w:rsidRDefault="00D67AFD" w:rsidP="005745B7">
      <w:pPr>
        <w:pStyle w:val="BodyText2"/>
        <w:spacing w:line="276" w:lineRule="auto"/>
      </w:pPr>
      <w:r w:rsidRPr="00023D5B">
        <w:rPr>
          <w:b/>
        </w:rPr>
        <w:t>Regulatory Body</w:t>
      </w:r>
      <w:r w:rsidRPr="00BE59F0">
        <w:t xml:space="preserve"> means </w:t>
      </w:r>
      <w:r>
        <w:t>any government department</w:t>
      </w:r>
      <w:r w:rsidRPr="00BE59F0">
        <w:t xml:space="preserve"> and regulato</w:t>
      </w:r>
      <w:r>
        <w:t>ry, statutory and other entity, committee, ombudsman and/or body</w:t>
      </w:r>
      <w:r w:rsidRPr="00BE59F0">
        <w:t xml:space="preserve"> which, whether under statute, rules, regulations, codes of practice or otherwise, </w:t>
      </w:r>
      <w:r>
        <w:t>is</w:t>
      </w:r>
      <w:r w:rsidRPr="00BE59F0">
        <w:t xml:space="preserve"> entitled to regulate, investigate, or influence the matters dealt with in this Framework Agreement or any</w:t>
      </w:r>
      <w:r>
        <w:t xml:space="preserve"> other affairs of the Participating Consortia and/or any Member Institution;</w:t>
      </w:r>
    </w:p>
    <w:p w14:paraId="0951DF38" w14:textId="77777777" w:rsidR="00023D5B" w:rsidRPr="000B0B89" w:rsidRDefault="00D67AFD" w:rsidP="005745B7">
      <w:pPr>
        <w:pStyle w:val="BodyText2"/>
        <w:spacing w:line="276" w:lineRule="auto"/>
      </w:pPr>
      <w:r w:rsidRPr="00023D5B">
        <w:rPr>
          <w:b/>
        </w:rPr>
        <w:lastRenderedPageBreak/>
        <w:t>Schedule(s)</w:t>
      </w:r>
      <w:r>
        <w:t xml:space="preserve"> </w:t>
      </w:r>
      <w:r w:rsidRPr="000B0B89">
        <w:t>means an</w:t>
      </w:r>
      <w:r>
        <w:t xml:space="preserve">y one or more of the schedules </w:t>
      </w:r>
      <w:r w:rsidRPr="000B0B89">
        <w:t xml:space="preserve">attached to </w:t>
      </w:r>
      <w:r>
        <w:t>this Framework Agreement</w:t>
      </w:r>
      <w:r w:rsidRPr="000B0B89">
        <w:t>;</w:t>
      </w:r>
    </w:p>
    <w:p w14:paraId="0A9AD313" w14:textId="77777777" w:rsidR="00023D5B" w:rsidRDefault="00D67AFD" w:rsidP="005745B7">
      <w:pPr>
        <w:pStyle w:val="BodyText2"/>
        <w:spacing w:line="276" w:lineRule="auto"/>
      </w:pPr>
      <w:r w:rsidRPr="00023D5B">
        <w:rPr>
          <w:b/>
        </w:rPr>
        <w:t>Services</w:t>
      </w:r>
      <w:r>
        <w:t xml:space="preserve"> means the services</w:t>
      </w:r>
      <w:r w:rsidR="00B5243A">
        <w:t xml:space="preserve"> (if any)</w:t>
      </w:r>
      <w:r>
        <w:t xml:space="preserve"> identified in any Call-Off Contract that the Supplier shall supply to the relevant Customer;</w:t>
      </w:r>
    </w:p>
    <w:p w14:paraId="566EF4FB" w14:textId="77777777" w:rsidR="000923A5" w:rsidRPr="00405B4D" w:rsidRDefault="00D67AFD" w:rsidP="005745B7">
      <w:pPr>
        <w:pStyle w:val="BodyText2"/>
        <w:spacing w:line="276" w:lineRule="auto"/>
        <w:rPr>
          <w:bCs/>
        </w:rPr>
      </w:pPr>
      <w:r>
        <w:rPr>
          <w:b/>
        </w:rPr>
        <w:t xml:space="preserve">Services Start Date </w:t>
      </w:r>
      <w:r w:rsidR="00405B4D">
        <w:rPr>
          <w:bCs/>
        </w:rPr>
        <w:t xml:space="preserve">means the date set out in the Order Form. </w:t>
      </w:r>
    </w:p>
    <w:p w14:paraId="7FBF8EB8" w14:textId="77777777" w:rsidR="00023D5B" w:rsidRDefault="00D67AFD" w:rsidP="005745B7">
      <w:pPr>
        <w:pStyle w:val="BodyText2"/>
        <w:spacing w:line="276" w:lineRule="auto"/>
        <w:rPr>
          <w:iCs/>
        </w:rPr>
      </w:pPr>
      <w:r w:rsidRPr="00023D5B">
        <w:rPr>
          <w:b/>
        </w:rPr>
        <w:t>Software</w:t>
      </w:r>
      <w:r>
        <w:t xml:space="preserve"> means the software</w:t>
      </w:r>
      <w:r w:rsidR="00B5243A">
        <w:t xml:space="preserve"> (if any)</w:t>
      </w:r>
      <w:r>
        <w:t xml:space="preserve"> and the associated support services and documentation </w:t>
      </w:r>
      <w:r w:rsidR="00B5243A">
        <w:t xml:space="preserve">(if any) </w:t>
      </w:r>
      <w:r>
        <w:t>identified in any Call-Off Contract that the Supplier shall supply to the relevant Customer;</w:t>
      </w:r>
    </w:p>
    <w:p w14:paraId="5D243EF1" w14:textId="77777777" w:rsidR="00023D5B" w:rsidRPr="00097C21" w:rsidRDefault="00D67AFD" w:rsidP="005745B7">
      <w:pPr>
        <w:pStyle w:val="BodyText2"/>
        <w:spacing w:line="276" w:lineRule="auto"/>
      </w:pPr>
      <w:r w:rsidRPr="00023D5B">
        <w:rPr>
          <w:b/>
        </w:rPr>
        <w:t>Supplier Group</w:t>
      </w:r>
      <w:r>
        <w:t xml:space="preserve"> means those suppliers (including the Supplier) who have successfully tendered for the supply of certain </w:t>
      </w:r>
      <w:r w:rsidR="007F0C82">
        <w:t>Goods, Services and/or Software (as applicable)</w:t>
      </w:r>
      <w:r>
        <w:t xml:space="preserve"> </w:t>
      </w:r>
      <w:r w:rsidRPr="001750CB">
        <w:t>under</w:t>
      </w:r>
      <w:r>
        <w:t xml:space="preserve"> the Original Tender Process and have each entered into a framework agreement with the Authority pursuant to the Original Tender Process;</w:t>
      </w:r>
    </w:p>
    <w:p w14:paraId="018A3362" w14:textId="77777777" w:rsidR="00023D5B" w:rsidRDefault="00D67AFD" w:rsidP="005745B7">
      <w:pPr>
        <w:pStyle w:val="BodyText2"/>
        <w:spacing w:line="276" w:lineRule="auto"/>
        <w:rPr>
          <w:b/>
        </w:rPr>
      </w:pPr>
      <w:r w:rsidRPr="00023D5B">
        <w:rPr>
          <w:b/>
        </w:rPr>
        <w:t xml:space="preserve">Supplier's Background IP </w:t>
      </w:r>
      <w:r>
        <w:t>means all Intellectual Property Rights existing prior to the date of this Framework Agreement and used by the Supplier for or in connection with the performance of its obligations under this Framework Agreement and/or any Call-Off Contract;</w:t>
      </w:r>
    </w:p>
    <w:p w14:paraId="275EAF5D" w14:textId="77777777" w:rsidR="00023D5B" w:rsidRDefault="00D67AFD" w:rsidP="005745B7">
      <w:pPr>
        <w:pStyle w:val="BodyText2"/>
        <w:spacing w:line="276" w:lineRule="auto"/>
      </w:pPr>
      <w:r w:rsidRPr="00023D5B">
        <w:rPr>
          <w:b/>
        </w:rPr>
        <w:t>Supply Rates</w:t>
      </w:r>
      <w:r>
        <w:t xml:space="preserve"> means the rates set out in </w:t>
      </w:r>
      <w:r w:rsidR="00A179ED">
        <w:fldChar w:fldCharType="begin"/>
      </w:r>
      <w:r w:rsidR="00A179ED">
        <w:instrText xml:space="preserve"> REF _Ref182304697 \n \h </w:instrText>
      </w:r>
      <w:r w:rsidR="007F0C82">
        <w:instrText xml:space="preserve"> \* MERGEFORMAT </w:instrText>
      </w:r>
      <w:r w:rsidR="00A179ED">
        <w:fldChar w:fldCharType="separate"/>
      </w:r>
      <w:r w:rsidR="00A179ED">
        <w:t>Schedule 1</w:t>
      </w:r>
      <w:r w:rsidR="00A179ED">
        <w:fldChar w:fldCharType="end"/>
      </w:r>
      <w:r>
        <w:t xml:space="preserve">, as may be amended pursuant to the procedures set out in </w:t>
      </w:r>
      <w:r w:rsidR="00A179ED">
        <w:fldChar w:fldCharType="begin"/>
      </w:r>
      <w:r w:rsidR="00A179ED">
        <w:instrText xml:space="preserve"> REF _Ref182304697 \n \h </w:instrText>
      </w:r>
      <w:r w:rsidR="007F0C82">
        <w:instrText xml:space="preserve"> \* MERGEFORMAT </w:instrText>
      </w:r>
      <w:r w:rsidR="00A179ED">
        <w:fldChar w:fldCharType="separate"/>
      </w:r>
      <w:r w:rsidR="00A179ED">
        <w:t>Schedule 1</w:t>
      </w:r>
      <w:r w:rsidR="00A179ED">
        <w:fldChar w:fldCharType="end"/>
      </w:r>
      <w:r>
        <w:t>;</w:t>
      </w:r>
    </w:p>
    <w:p w14:paraId="22825C57" w14:textId="77777777" w:rsidR="009C70FF" w:rsidRPr="00962A76" w:rsidRDefault="00D67AFD" w:rsidP="005745B7">
      <w:pPr>
        <w:pStyle w:val="BodyText2"/>
        <w:spacing w:line="276" w:lineRule="auto"/>
        <w:rPr>
          <w:b/>
          <w:i/>
          <w:iCs/>
        </w:rPr>
      </w:pPr>
      <w:r>
        <w:rPr>
          <w:b/>
        </w:rPr>
        <w:t xml:space="preserve">Supply Start Date </w:t>
      </w:r>
      <w:r>
        <w:rPr>
          <w:bCs/>
        </w:rPr>
        <w:t xml:space="preserve">means </w:t>
      </w:r>
      <w:r w:rsidR="00A10B93">
        <w:rPr>
          <w:bCs/>
        </w:rPr>
        <w:t>to</w:t>
      </w:r>
      <w:r w:rsidR="00C723B5">
        <w:rPr>
          <w:bCs/>
        </w:rPr>
        <w:t xml:space="preserve"> the extent applicable,</w:t>
      </w:r>
      <w:r>
        <w:rPr>
          <w:bCs/>
        </w:rPr>
        <w:t xml:space="preserve"> the Services Start Date or </w:t>
      </w:r>
      <w:r w:rsidR="00B3449C">
        <w:rPr>
          <w:bCs/>
        </w:rPr>
        <w:t>if providing Goods or Software</w:t>
      </w:r>
      <w:r w:rsidR="00C723B5">
        <w:rPr>
          <w:bCs/>
        </w:rPr>
        <w:t xml:space="preserve"> the applicable Delivery date, Installation Date</w:t>
      </w:r>
      <w:r w:rsidR="00A10B93">
        <w:rPr>
          <w:bCs/>
        </w:rPr>
        <w:t xml:space="preserve"> </w:t>
      </w:r>
      <w:r w:rsidR="00C723B5">
        <w:rPr>
          <w:bCs/>
        </w:rPr>
        <w:t xml:space="preserve">or Access Date set out in the </w:t>
      </w:r>
      <w:r w:rsidR="00A10B93">
        <w:rPr>
          <w:bCs/>
        </w:rPr>
        <w:t>O</w:t>
      </w:r>
      <w:r w:rsidR="00C723B5">
        <w:rPr>
          <w:bCs/>
        </w:rPr>
        <w:t xml:space="preserve">rder </w:t>
      </w:r>
      <w:r w:rsidR="00A10B93">
        <w:rPr>
          <w:bCs/>
        </w:rPr>
        <w:t>F</w:t>
      </w:r>
      <w:r w:rsidR="00C723B5">
        <w:rPr>
          <w:bCs/>
        </w:rPr>
        <w:t>orm</w:t>
      </w:r>
      <w:r w:rsidR="00A10B93">
        <w:rPr>
          <w:bCs/>
        </w:rPr>
        <w:t>.</w:t>
      </w:r>
      <w:r w:rsidR="00B3449C">
        <w:rPr>
          <w:bCs/>
        </w:rPr>
        <w:t xml:space="preserve"> </w:t>
      </w:r>
    </w:p>
    <w:p w14:paraId="4C6AC101" w14:textId="77777777" w:rsidR="00023D5B" w:rsidRDefault="00D67AFD" w:rsidP="005745B7">
      <w:pPr>
        <w:pStyle w:val="BodyText2"/>
        <w:spacing w:line="276" w:lineRule="auto"/>
      </w:pPr>
      <w:r w:rsidRPr="00023D5B">
        <w:rPr>
          <w:b/>
        </w:rPr>
        <w:t>Term</w:t>
      </w:r>
      <w:r>
        <w:t xml:space="preserve"> means </w:t>
      </w:r>
      <w:r>
        <w:rPr>
          <w:color w:val="000000"/>
        </w:rPr>
        <w:t>the period commencing on the Commencement Date and ending on the Framework End Date</w:t>
      </w:r>
      <w:r>
        <w:t xml:space="preserve">; </w:t>
      </w:r>
    </w:p>
    <w:p w14:paraId="3BE91F93" w14:textId="77777777" w:rsidR="00B5243A" w:rsidRDefault="00D67AFD" w:rsidP="005745B7">
      <w:pPr>
        <w:pStyle w:val="BodyText2"/>
        <w:spacing w:line="276" w:lineRule="auto"/>
      </w:pPr>
      <w:r w:rsidRPr="00023D5B">
        <w:rPr>
          <w:b/>
        </w:rPr>
        <w:t>TWP</w:t>
      </w:r>
      <w:r>
        <w:t xml:space="preserve"> means the Tender Working Party, being</w:t>
      </w:r>
      <w:r w:rsidRPr="005E3BB6">
        <w:t> the group that shapes and supports the delivery of the UK Universities Pu</w:t>
      </w:r>
      <w:r>
        <w:t>r</w:t>
      </w:r>
      <w:r w:rsidRPr="005E3BB6">
        <w:t>chasing Consortia framework agreements</w:t>
      </w:r>
      <w:r>
        <w:t xml:space="preserve">; </w:t>
      </w:r>
    </w:p>
    <w:p w14:paraId="179F3074" w14:textId="77777777" w:rsidR="00023D5B" w:rsidRPr="005E3BB6" w:rsidRDefault="00D67AFD" w:rsidP="005745B7">
      <w:pPr>
        <w:pStyle w:val="BodyText2"/>
        <w:spacing w:line="276" w:lineRule="auto"/>
      </w:pPr>
      <w:bookmarkStart w:id="21" w:name="_Hlk182490067"/>
      <w:r w:rsidRPr="002C7C55">
        <w:rPr>
          <w:b/>
          <w:bCs/>
        </w:rPr>
        <w:t>UK GDPR</w:t>
      </w:r>
      <w:r w:rsidRPr="00B5243A">
        <w:t xml:space="preserve"> has the meaning given to it in section 3(10) (as supplemented by section 205(4)) of the Data Protection Act 2018</w:t>
      </w:r>
      <w:bookmarkEnd w:id="21"/>
      <w:r>
        <w:t xml:space="preserve">; </w:t>
      </w:r>
    </w:p>
    <w:p w14:paraId="6388D95A" w14:textId="77777777" w:rsidR="00C4508D" w:rsidRDefault="00D67AFD" w:rsidP="005745B7">
      <w:pPr>
        <w:pStyle w:val="BodyText2"/>
        <w:spacing w:line="276" w:lineRule="auto"/>
      </w:pPr>
      <w:r w:rsidRPr="00023D5B">
        <w:rPr>
          <w:b/>
        </w:rPr>
        <w:t xml:space="preserve">Value Added Tax </w:t>
      </w:r>
      <w:r>
        <w:t>means value added tax at the rate prevailing at the time of the relevant supply charged in accordance with the provisions of the Value Added Tax Act 1994; and</w:t>
      </w:r>
    </w:p>
    <w:p w14:paraId="35B21558" w14:textId="77777777" w:rsidR="00C4508D" w:rsidRPr="00DC7353" w:rsidRDefault="00D67AFD" w:rsidP="005745B7">
      <w:pPr>
        <w:pStyle w:val="BodyText2"/>
        <w:spacing w:line="276" w:lineRule="auto"/>
      </w:pPr>
      <w:r>
        <w:rPr>
          <w:b/>
        </w:rPr>
        <w:t xml:space="preserve">Working Day </w:t>
      </w:r>
      <w:r w:rsidRPr="002C7C55">
        <w:rPr>
          <w:bCs/>
        </w:rPr>
        <w:t xml:space="preserve">has the meaning given in the </w:t>
      </w:r>
      <w:r>
        <w:rPr>
          <w:bCs/>
        </w:rPr>
        <w:t>PA</w:t>
      </w:r>
      <w:r w:rsidR="00A13016">
        <w:rPr>
          <w:bCs/>
        </w:rPr>
        <w:t xml:space="preserve"> </w:t>
      </w:r>
      <w:r w:rsidRPr="002C7C55">
        <w:rPr>
          <w:bCs/>
        </w:rPr>
        <w:t>2023</w:t>
      </w:r>
      <w:r w:rsidR="00023D5B">
        <w:t>.</w:t>
      </w:r>
    </w:p>
    <w:p w14:paraId="4D56EE22" w14:textId="77777777" w:rsidR="00023D5B" w:rsidRPr="000B0B89" w:rsidRDefault="00D67AFD" w:rsidP="005745B7">
      <w:pPr>
        <w:pStyle w:val="Level2Number"/>
        <w:spacing w:line="276" w:lineRule="auto"/>
      </w:pPr>
      <w:r w:rsidRPr="000B0B89">
        <w:t xml:space="preserve">In this </w:t>
      </w:r>
      <w:r>
        <w:t xml:space="preserve">Framework Agreement </w:t>
      </w:r>
      <w:r w:rsidRPr="000B0B89">
        <w:t>unless the context otherwise requires:</w:t>
      </w:r>
    </w:p>
    <w:p w14:paraId="79D69E36" w14:textId="77777777" w:rsidR="00023D5B" w:rsidRPr="000B0B89" w:rsidRDefault="00D67AFD" w:rsidP="005745B7">
      <w:pPr>
        <w:pStyle w:val="Level3Number"/>
        <w:spacing w:line="276" w:lineRule="auto"/>
      </w:pPr>
      <w:r w:rsidRPr="000B0B89">
        <w:t xml:space="preserve">clause headings are inserted for convenience only and shall not affect the construction and interpretation of this </w:t>
      </w:r>
      <w:r>
        <w:t>Framework Agreement</w:t>
      </w:r>
      <w:r w:rsidRPr="000B0B89">
        <w:t xml:space="preserve"> and all references to Clauses, </w:t>
      </w:r>
      <w:r>
        <w:t>s</w:t>
      </w:r>
      <w:r w:rsidRPr="000B0B89">
        <w:t>ub-</w:t>
      </w:r>
      <w:r>
        <w:t>C</w:t>
      </w:r>
      <w:r w:rsidRPr="000B0B89">
        <w:t xml:space="preserve">lauses, or Schedules are to Clauses and </w:t>
      </w:r>
      <w:r>
        <w:t>s</w:t>
      </w:r>
      <w:r w:rsidRPr="000B0B89">
        <w:t>ub-</w:t>
      </w:r>
      <w:r>
        <w:t>C</w:t>
      </w:r>
      <w:r w:rsidRPr="000B0B89">
        <w:t xml:space="preserve">lauses of, and Schedules to, this </w:t>
      </w:r>
      <w:r>
        <w:t>Framework Agreement</w:t>
      </w:r>
      <w:r w:rsidRPr="000B0B89">
        <w:t xml:space="preserve">; </w:t>
      </w:r>
    </w:p>
    <w:p w14:paraId="4B42DF54" w14:textId="77777777" w:rsidR="00023D5B" w:rsidRPr="000B0B89" w:rsidRDefault="00D67AFD" w:rsidP="005745B7">
      <w:pPr>
        <w:pStyle w:val="Level3Number"/>
        <w:spacing w:line="276" w:lineRule="auto"/>
      </w:pPr>
      <w:r w:rsidRPr="000B0B89">
        <w:t>words denoting the singular number include the plural and vice versa</w:t>
      </w:r>
      <w:r w:rsidR="00DE398E">
        <w:t xml:space="preserve"> </w:t>
      </w:r>
      <w:r w:rsidR="00DE398E" w:rsidRPr="00DE398E">
        <w:t>and a reference to one gender shall include a reference to the other genders</w:t>
      </w:r>
      <w:r w:rsidRPr="000B0B89">
        <w:t xml:space="preserve">; </w:t>
      </w:r>
    </w:p>
    <w:p w14:paraId="26468725" w14:textId="77777777" w:rsidR="00023D5B" w:rsidRPr="000B0B89" w:rsidRDefault="00D67AFD" w:rsidP="005745B7">
      <w:pPr>
        <w:pStyle w:val="Level3Number"/>
        <w:spacing w:line="276" w:lineRule="auto"/>
      </w:pPr>
      <w:r w:rsidRPr="00DE398E">
        <w:t>a reference to writing or written includes email</w:t>
      </w:r>
      <w:r w:rsidRPr="000B0B89">
        <w:t xml:space="preserve">; </w:t>
      </w:r>
    </w:p>
    <w:p w14:paraId="0F36418E" w14:textId="77777777" w:rsidR="00023D5B" w:rsidRDefault="00D67AFD" w:rsidP="005745B7">
      <w:pPr>
        <w:pStyle w:val="Level3Number"/>
        <w:spacing w:line="276" w:lineRule="auto"/>
      </w:pPr>
      <w:r w:rsidRPr="000B0B89">
        <w:t xml:space="preserve">references to persons include reference to bodies corporate and unincorporate; </w:t>
      </w:r>
    </w:p>
    <w:p w14:paraId="4BF1708F" w14:textId="77777777" w:rsidR="00DE398E" w:rsidRPr="000B0B89" w:rsidRDefault="00D67AFD" w:rsidP="005745B7">
      <w:pPr>
        <w:pStyle w:val="Level3Number"/>
        <w:spacing w:line="276" w:lineRule="auto"/>
      </w:pPr>
      <w:r>
        <w:lastRenderedPageBreak/>
        <w:t>a</w:t>
      </w:r>
      <w:r w:rsidRPr="00DE398E">
        <w:t>ny words following the terms including, include, in particular, for example or any similar expression shall be interpreted as illustrative and shall not limit the sense of the words preceding those terms</w:t>
      </w:r>
      <w:r>
        <w:t>;</w:t>
      </w:r>
    </w:p>
    <w:p w14:paraId="285AB974" w14:textId="77777777" w:rsidR="00023D5B" w:rsidRPr="000B0B89" w:rsidRDefault="00D67AFD" w:rsidP="005745B7">
      <w:pPr>
        <w:pStyle w:val="Level3Number"/>
        <w:spacing w:line="276" w:lineRule="auto"/>
      </w:pPr>
      <w:r w:rsidRPr="000B0B89">
        <w:t>references to statutes or statutory instruments</w:t>
      </w:r>
      <w:r>
        <w:t xml:space="preserve"> or any Law</w:t>
      </w:r>
      <w:r w:rsidRPr="000B0B89">
        <w:t xml:space="preserve"> </w:t>
      </w:r>
      <w:r>
        <w:t>are to be construed as references</w:t>
      </w:r>
      <w:r w:rsidRPr="000B0B89">
        <w:t xml:space="preserve"> to any consolidation, modification, extension, amendment, replacement or re-enactment of them from time to time and any subordinate legislation under it.</w:t>
      </w:r>
    </w:p>
    <w:p w14:paraId="5F66E908" w14:textId="77777777" w:rsidR="00023D5B" w:rsidRPr="006A6EA0" w:rsidRDefault="00D67AFD" w:rsidP="005745B7">
      <w:pPr>
        <w:pStyle w:val="Level1Heading"/>
        <w:spacing w:line="276" w:lineRule="auto"/>
      </w:pPr>
      <w:bookmarkStart w:id="22" w:name="_Toc228012988"/>
      <w:bookmarkStart w:id="23" w:name="_Toc99458657"/>
      <w:bookmarkStart w:id="24" w:name="_Toc199842999"/>
      <w:r>
        <w:t xml:space="preserve">Scope of Framework Agreement and Call-Off </w:t>
      </w:r>
      <w:r w:rsidRPr="006A6EA0">
        <w:t>Contract</w:t>
      </w:r>
      <w:r>
        <w:t>s</w:t>
      </w:r>
      <w:bookmarkEnd w:id="22"/>
      <w:bookmarkEnd w:id="23"/>
      <w:bookmarkEnd w:id="24"/>
    </w:p>
    <w:p w14:paraId="67F7134F" w14:textId="77777777" w:rsidR="00DE398E" w:rsidRDefault="00D67AFD" w:rsidP="005745B7">
      <w:pPr>
        <w:pStyle w:val="Level2Number"/>
        <w:spacing w:line="276" w:lineRule="auto"/>
      </w:pPr>
      <w:bookmarkStart w:id="25" w:name="_Ref476915632"/>
      <w:r w:rsidRPr="00DE398E">
        <w:t xml:space="preserve">This Framework Agreement provides a framework whereby Orders may be </w:t>
      </w:r>
      <w:r w:rsidR="00AE6BE6" w:rsidRPr="00DE398E">
        <w:t>placed,</w:t>
      </w:r>
      <w:r w:rsidRPr="00DE398E">
        <w:t xml:space="preserve"> and Call-Off Contracts may be agreed by a </w:t>
      </w:r>
      <w:r>
        <w:t>Customer</w:t>
      </w:r>
      <w:r w:rsidRPr="00DE398E">
        <w:t xml:space="preserve"> in accordance with the process set out in </w:t>
      </w:r>
      <w:r>
        <w:t>C</w:t>
      </w:r>
      <w:r w:rsidRPr="00DE398E">
        <w:t xml:space="preserve">lause </w:t>
      </w:r>
      <w:r>
        <w:fldChar w:fldCharType="begin"/>
      </w:r>
      <w:r>
        <w:instrText xml:space="preserve"> REF _Ref182347883 \r \h </w:instrText>
      </w:r>
      <w:r w:rsidR="005745B7">
        <w:instrText xml:space="preserve"> \* MERGEFORMAT </w:instrText>
      </w:r>
      <w:r>
        <w:fldChar w:fldCharType="separate"/>
      </w:r>
      <w:r>
        <w:t>4</w:t>
      </w:r>
      <w:r>
        <w:fldChar w:fldCharType="end"/>
      </w:r>
      <w:r>
        <w:t xml:space="preserve"> </w:t>
      </w:r>
      <w:r w:rsidRPr="00DE398E">
        <w:t>below and in accordance with the other provisions of this Framework Agreement</w:t>
      </w:r>
      <w:r>
        <w:t>.</w:t>
      </w:r>
    </w:p>
    <w:p w14:paraId="6B832D59" w14:textId="77777777" w:rsidR="00023D5B" w:rsidRPr="006A6EA0" w:rsidRDefault="00D67AFD" w:rsidP="005745B7">
      <w:pPr>
        <w:pStyle w:val="Level2Number"/>
        <w:spacing w:line="276" w:lineRule="auto"/>
      </w:pPr>
      <w:bookmarkStart w:id="26" w:name="_Ref182347916"/>
      <w:r w:rsidRPr="006A6EA0">
        <w:t>This Framework Agreement consists of the following documents</w:t>
      </w:r>
      <w:r>
        <w:t xml:space="preserve"> which are either included in or attached to this Framework Agreement or incorporated by reference pursuant to this Clause </w:t>
      </w:r>
      <w:r w:rsidR="00DE398E">
        <w:fldChar w:fldCharType="begin"/>
      </w:r>
      <w:r w:rsidR="00DE398E">
        <w:instrText xml:space="preserve"> REF _Ref182347916 \r \h </w:instrText>
      </w:r>
      <w:r w:rsidR="005745B7">
        <w:instrText xml:space="preserve"> \* MERGEFORMAT </w:instrText>
      </w:r>
      <w:r w:rsidR="00DE398E">
        <w:fldChar w:fldCharType="separate"/>
      </w:r>
      <w:r w:rsidR="00DE398E">
        <w:t>2.2</w:t>
      </w:r>
      <w:r w:rsidR="00DE398E">
        <w:fldChar w:fldCharType="end"/>
      </w:r>
      <w:r w:rsidRPr="006A6EA0">
        <w:t>:</w:t>
      </w:r>
      <w:bookmarkEnd w:id="25"/>
      <w:bookmarkEnd w:id="26"/>
    </w:p>
    <w:p w14:paraId="0A5D6C3A" w14:textId="77777777" w:rsidR="00023D5B" w:rsidRPr="006A6EA0" w:rsidRDefault="00D67AFD" w:rsidP="005745B7">
      <w:pPr>
        <w:pStyle w:val="Level3Number"/>
        <w:spacing w:line="276" w:lineRule="auto"/>
      </w:pPr>
      <w:r>
        <w:t xml:space="preserve">the </w:t>
      </w:r>
      <w:r w:rsidRPr="006A6EA0">
        <w:t xml:space="preserve">Conditions of </w:t>
      </w:r>
      <w:r>
        <w:t>Contract</w:t>
      </w:r>
      <w:r w:rsidRPr="006A6EA0">
        <w:t>;</w:t>
      </w:r>
    </w:p>
    <w:p w14:paraId="0884B710" w14:textId="77777777" w:rsidR="00023D5B" w:rsidRDefault="00D67AFD" w:rsidP="005745B7">
      <w:pPr>
        <w:pStyle w:val="Level3Number"/>
        <w:spacing w:line="276" w:lineRule="auto"/>
      </w:pPr>
      <w:r>
        <w:t xml:space="preserve">the </w:t>
      </w:r>
      <w:r w:rsidRPr="006A6EA0">
        <w:t>Schedules</w:t>
      </w:r>
      <w:r>
        <w:t>;</w:t>
      </w:r>
    </w:p>
    <w:p w14:paraId="7464905D" w14:textId="77777777" w:rsidR="00023D5B" w:rsidRDefault="00D67AFD" w:rsidP="005745B7">
      <w:pPr>
        <w:pStyle w:val="Level3Number"/>
        <w:spacing w:line="276" w:lineRule="auto"/>
      </w:pPr>
      <w:r w:rsidRPr="008A44EA">
        <w:t>the Authorit</w:t>
      </w:r>
      <w:r>
        <w:t xml:space="preserve">y’s </w:t>
      </w:r>
      <w:r w:rsidRPr="008A44EA">
        <w:rPr>
          <w:bCs/>
        </w:rPr>
        <w:t>Original Tender Process Documentation</w:t>
      </w:r>
      <w:r>
        <w:rPr>
          <w:bCs/>
        </w:rPr>
        <w:t>, including the Invitation to Tender</w:t>
      </w:r>
      <w:r>
        <w:t>; and</w:t>
      </w:r>
    </w:p>
    <w:p w14:paraId="0A9C6F24" w14:textId="77777777" w:rsidR="00023D5B" w:rsidRDefault="00D67AFD" w:rsidP="005745B7">
      <w:pPr>
        <w:pStyle w:val="Level3Number"/>
        <w:spacing w:line="276" w:lineRule="auto"/>
      </w:pPr>
      <w:r>
        <w:t xml:space="preserve">the Supplier’s Original Tender Process Documentation, including: </w:t>
      </w:r>
    </w:p>
    <w:p w14:paraId="50894D35" w14:textId="77777777" w:rsidR="00C4508D" w:rsidRDefault="00D67AFD" w:rsidP="005745B7">
      <w:pPr>
        <w:pStyle w:val="Level4Number"/>
        <w:spacing w:line="276" w:lineRule="auto"/>
      </w:pPr>
      <w:r>
        <w:t>its core supplier information provided using the Central Digital Platform;</w:t>
      </w:r>
    </w:p>
    <w:p w14:paraId="5308E743" w14:textId="23ABE3E3" w:rsidR="00023D5B" w:rsidRDefault="00D67AFD" w:rsidP="005745B7">
      <w:pPr>
        <w:pStyle w:val="Level4Number"/>
        <w:spacing w:line="276" w:lineRule="auto"/>
      </w:pPr>
      <w:r>
        <w:t xml:space="preserve">its completed </w:t>
      </w:r>
      <w:r w:rsidR="118E3E6D">
        <w:t xml:space="preserve">procurement specific </w:t>
      </w:r>
      <w:r>
        <w:t xml:space="preserve">questionnaire; </w:t>
      </w:r>
    </w:p>
    <w:p w14:paraId="1DF1736C" w14:textId="77777777" w:rsidR="00023D5B" w:rsidRDefault="00D67AFD" w:rsidP="005745B7">
      <w:pPr>
        <w:pStyle w:val="Level4Number"/>
        <w:spacing w:line="276" w:lineRule="auto"/>
      </w:pPr>
      <w:r>
        <w:t>its completed bid response; and</w:t>
      </w:r>
    </w:p>
    <w:p w14:paraId="641401AB" w14:textId="77777777" w:rsidR="00023D5B" w:rsidRPr="006A6EA0" w:rsidRDefault="00D67AFD" w:rsidP="005745B7">
      <w:pPr>
        <w:pStyle w:val="Level4Number"/>
        <w:spacing w:line="276" w:lineRule="auto"/>
      </w:pPr>
      <w:r>
        <w:t>any accompanying documents and certifications submitted to the Authority in response to the Invitation to Tender.</w:t>
      </w:r>
    </w:p>
    <w:p w14:paraId="1D439290" w14:textId="77777777" w:rsidR="00023D5B" w:rsidRDefault="00D67AFD" w:rsidP="005745B7">
      <w:pPr>
        <w:pStyle w:val="Level2Number"/>
        <w:spacing w:line="276" w:lineRule="auto"/>
      </w:pPr>
      <w:r>
        <w:t>Each i</w:t>
      </w:r>
      <w:r w:rsidRPr="006A6EA0">
        <w:t xml:space="preserve">ndividual </w:t>
      </w:r>
      <w:r>
        <w:t xml:space="preserve">Call-Off Contract </w:t>
      </w:r>
      <w:r w:rsidRPr="006A6EA0">
        <w:t>consist</w:t>
      </w:r>
      <w:r>
        <w:t>s</w:t>
      </w:r>
      <w:r w:rsidRPr="006A6EA0">
        <w:t xml:space="preserve"> of:</w:t>
      </w:r>
    </w:p>
    <w:p w14:paraId="3D441468" w14:textId="77777777" w:rsidR="00023D5B" w:rsidRPr="006A6EA0" w:rsidRDefault="00D67AFD" w:rsidP="005745B7">
      <w:pPr>
        <w:pStyle w:val="Level3Number"/>
        <w:spacing w:line="276" w:lineRule="auto"/>
      </w:pPr>
      <w:r>
        <w:t>an Order Form (and any appendices)</w:t>
      </w:r>
      <w:r w:rsidR="00571B24">
        <w:t xml:space="preserve"> </w:t>
      </w:r>
      <w:r w:rsidR="007F2A15">
        <w:t>(</w:t>
      </w:r>
      <w:r w:rsidR="00571B24">
        <w:t xml:space="preserve">or </w:t>
      </w:r>
      <w:r w:rsidR="007F2A15">
        <w:t>p</w:t>
      </w:r>
      <w:r w:rsidR="00571B24">
        <w:t xml:space="preserve">urchase </w:t>
      </w:r>
      <w:r w:rsidR="007F2A15">
        <w:t>o</w:t>
      </w:r>
      <w:r w:rsidR="00571B24">
        <w:t>rder</w:t>
      </w:r>
      <w:r w:rsidR="007F2A15">
        <w:t>,</w:t>
      </w:r>
      <w:r w:rsidR="00571B24">
        <w:t xml:space="preserve"> as relevant</w:t>
      </w:r>
      <w:r w:rsidR="007F2A15">
        <w:t>)</w:t>
      </w:r>
      <w:r>
        <w:t>;</w:t>
      </w:r>
    </w:p>
    <w:p w14:paraId="573F46AF" w14:textId="77777777" w:rsidR="00023D5B" w:rsidRPr="006A6EA0" w:rsidRDefault="00D67AFD" w:rsidP="005745B7">
      <w:pPr>
        <w:pStyle w:val="Level3Number"/>
        <w:spacing w:line="276" w:lineRule="auto"/>
      </w:pPr>
      <w:r>
        <w:t>the Brief</w:t>
      </w:r>
      <w:r w:rsidRPr="006A6EA0">
        <w:t>;</w:t>
      </w:r>
      <w:r>
        <w:t xml:space="preserve"> </w:t>
      </w:r>
    </w:p>
    <w:p w14:paraId="67BDC993" w14:textId="77777777" w:rsidR="00023D5B" w:rsidRDefault="00D67AFD" w:rsidP="005745B7">
      <w:pPr>
        <w:pStyle w:val="Level3Number"/>
        <w:spacing w:line="276" w:lineRule="auto"/>
      </w:pPr>
      <w:r>
        <w:t>the Call-Off Terms and Conditions</w:t>
      </w:r>
      <w:r w:rsidR="006832E4">
        <w:t>; and</w:t>
      </w:r>
    </w:p>
    <w:p w14:paraId="5EA4065E" w14:textId="77777777" w:rsidR="006832E4" w:rsidRPr="004E02CD" w:rsidRDefault="00D67AFD" w:rsidP="005745B7">
      <w:pPr>
        <w:pStyle w:val="Level3Number"/>
        <w:spacing w:line="276" w:lineRule="auto"/>
      </w:pPr>
      <w:r>
        <w:t>any and all relevant Schedules to the Call-Off Contract</w:t>
      </w:r>
      <w:r w:rsidR="00831975">
        <w:t xml:space="preserve"> including the Supply Rates Schedule</w:t>
      </w:r>
      <w:r>
        <w:t xml:space="preserve">. </w:t>
      </w:r>
    </w:p>
    <w:p w14:paraId="7C956831" w14:textId="77777777" w:rsidR="00023D5B" w:rsidRDefault="00D67AFD" w:rsidP="005745B7">
      <w:pPr>
        <w:pStyle w:val="Level2Number"/>
        <w:spacing w:line="276" w:lineRule="auto"/>
      </w:pPr>
      <w:r w:rsidRPr="006A6EA0">
        <w:t xml:space="preserve">In the event of any inconsistency or conflict between this Framework Agreement and any </w:t>
      </w:r>
      <w:r>
        <w:t xml:space="preserve">Call-Off Contract, this Framework Agreement </w:t>
      </w:r>
      <w:r w:rsidRPr="006A6EA0">
        <w:t>shall prevail.</w:t>
      </w:r>
    </w:p>
    <w:p w14:paraId="7ECA6F38" w14:textId="77777777" w:rsidR="00023D5B" w:rsidRDefault="00D67AFD" w:rsidP="005745B7">
      <w:pPr>
        <w:pStyle w:val="Level2Number"/>
        <w:spacing w:line="276" w:lineRule="auto"/>
      </w:pPr>
      <w:r>
        <w:t>T</w:t>
      </w:r>
      <w:r w:rsidRPr="006A6EA0">
        <w:t xml:space="preserve">his Framework Agreement and </w:t>
      </w:r>
      <w:r>
        <w:t>any Call-Off Contract supersede</w:t>
      </w:r>
      <w:r w:rsidRPr="006A6EA0">
        <w:t xml:space="preserve"> all other oral and/or written communications, representations, agreements or undertakings </w:t>
      </w:r>
      <w:r>
        <w:t>between the parties</w:t>
      </w:r>
      <w:r w:rsidRPr="006A6EA0">
        <w:t>.</w:t>
      </w:r>
    </w:p>
    <w:p w14:paraId="7176A1E3" w14:textId="77777777" w:rsidR="001D6C9F" w:rsidRPr="00D80F14" w:rsidRDefault="00D67AFD" w:rsidP="005745B7">
      <w:pPr>
        <w:pStyle w:val="Level2Number"/>
        <w:spacing w:line="276" w:lineRule="auto"/>
      </w:pPr>
      <w:r>
        <w:t xml:space="preserve">When the Supplier is selected to provide any of the </w:t>
      </w:r>
      <w:r w:rsidRPr="002C7C55">
        <w:t>Goods, Services and/or Software (as applicable)</w:t>
      </w:r>
      <w:r w:rsidRPr="001D6C9F">
        <w:t xml:space="preserve">, the relevant Customer shall appoint the Supplier subject to and in accordance with the relevant </w:t>
      </w:r>
      <w:r w:rsidRPr="00DF53BF">
        <w:rPr>
          <w:rFonts w:cs="Arial"/>
        </w:rPr>
        <w:t>Call-</w:t>
      </w:r>
      <w:r w:rsidRPr="00DF53BF">
        <w:rPr>
          <w:rFonts w:cs="Arial"/>
        </w:rPr>
        <w:lastRenderedPageBreak/>
        <w:t>Off Contract</w:t>
      </w:r>
      <w:r>
        <w:t xml:space="preserve"> which shall incorporate all of the terms of this Framework Agreement, unless otherwise agreed in writing by the Authority (or other relevant Participating Consortium), the Supplier and the relevant Customer</w:t>
      </w:r>
      <w:r w:rsidRPr="006A6EA0">
        <w:t xml:space="preserve">. </w:t>
      </w:r>
      <w:r w:rsidR="00DF53BF">
        <w:t>In consideration of the Charges,</w:t>
      </w:r>
      <w:r w:rsidRPr="006A6EA0">
        <w:t xml:space="preserve"> the </w:t>
      </w:r>
      <w:r>
        <w:t>Supplier</w:t>
      </w:r>
      <w:r w:rsidRPr="006A6EA0">
        <w:t xml:space="preserve"> </w:t>
      </w:r>
      <w:r w:rsidRPr="00DF53BF">
        <w:t xml:space="preserve">agrees to provide the relevant </w:t>
      </w:r>
      <w:r w:rsidRPr="002C7C55">
        <w:t>Goods, Services and/or Software (as applicable)</w:t>
      </w:r>
      <w:r w:rsidRPr="00DF53BF">
        <w:t xml:space="preserve"> for which the Supplier is selected</w:t>
      </w:r>
      <w:r w:rsidRPr="006A6EA0">
        <w:t xml:space="preserve"> </w:t>
      </w:r>
      <w:r>
        <w:t xml:space="preserve">to provide </w:t>
      </w:r>
      <w:r w:rsidRPr="006A6EA0">
        <w:t>subject to and in accordance with th</w:t>
      </w:r>
      <w:r>
        <w:t>is</w:t>
      </w:r>
      <w:r w:rsidRPr="006A6EA0">
        <w:t xml:space="preserve"> </w:t>
      </w:r>
      <w:r>
        <w:t>Framework Agreement and any</w:t>
      </w:r>
      <w:r w:rsidRPr="006A6EA0">
        <w:t xml:space="preserve"> </w:t>
      </w:r>
      <w:r w:rsidRPr="00DF53BF">
        <w:rPr>
          <w:rFonts w:cs="Arial"/>
        </w:rPr>
        <w:t>Call-Off Contract</w:t>
      </w:r>
      <w:r w:rsidRPr="006A6EA0">
        <w:t>.</w:t>
      </w:r>
    </w:p>
    <w:p w14:paraId="670AA3FC" w14:textId="77777777" w:rsidR="00023D5B" w:rsidRPr="002F0DB1" w:rsidRDefault="00D67AFD" w:rsidP="005745B7">
      <w:pPr>
        <w:pStyle w:val="Level1Heading"/>
        <w:spacing w:line="276" w:lineRule="auto"/>
      </w:pPr>
      <w:bookmarkStart w:id="27" w:name="_Toc99458658"/>
      <w:bookmarkStart w:id="28" w:name="_Ref184808182"/>
      <w:bookmarkStart w:id="29" w:name="_Toc199843000"/>
      <w:r>
        <w:t>Framework Arrangements and Award Procedure</w:t>
      </w:r>
      <w:bookmarkEnd w:id="27"/>
      <w:bookmarkEnd w:id="28"/>
      <w:bookmarkEnd w:id="29"/>
    </w:p>
    <w:p w14:paraId="1A0C3FCE" w14:textId="77777777" w:rsidR="00023D5B" w:rsidRDefault="00D67AFD" w:rsidP="005745B7">
      <w:pPr>
        <w:pStyle w:val="Level2Number"/>
        <w:spacing w:line="276" w:lineRule="auto"/>
      </w:pPr>
      <w:bookmarkStart w:id="30" w:name="a859159"/>
      <w:r>
        <w:t>The Framework Agreement shall take effect on the Commencement Date and shall terminate on the Framework End Date.</w:t>
      </w:r>
      <w:bookmarkEnd w:id="30"/>
    </w:p>
    <w:p w14:paraId="1D5CBA80" w14:textId="77777777" w:rsidR="00023D5B" w:rsidRDefault="00D67AFD" w:rsidP="005745B7">
      <w:pPr>
        <w:pStyle w:val="Level2Number"/>
        <w:spacing w:line="276" w:lineRule="auto"/>
      </w:pPr>
      <w:bookmarkStart w:id="31" w:name="a192052"/>
      <w:r>
        <w:t xml:space="preserve">This Framework Agreement governs the relationship between the Authority and the Supplier in respect of the provision of </w:t>
      </w:r>
      <w:r w:rsidRPr="006832E4">
        <w:t xml:space="preserve">the </w:t>
      </w:r>
      <w:r w:rsidR="007F0C82" w:rsidRPr="002C7C55">
        <w:t>Goods, Services and/or Software (as applicable)</w:t>
      </w:r>
      <w:r w:rsidRPr="006832E4">
        <w:t xml:space="preserve"> by</w:t>
      </w:r>
      <w:r>
        <w:t xml:space="preserve"> the Supplier to Customers.</w:t>
      </w:r>
      <w:bookmarkEnd w:id="31"/>
    </w:p>
    <w:p w14:paraId="24059720" w14:textId="77777777" w:rsidR="00023D5B" w:rsidRPr="002C7C55" w:rsidRDefault="00D67AFD" w:rsidP="005745B7">
      <w:pPr>
        <w:pStyle w:val="Level2Number"/>
        <w:spacing w:line="276" w:lineRule="auto"/>
        <w:rPr>
          <w:b/>
          <w:bCs/>
          <w:sz w:val="24"/>
        </w:rPr>
      </w:pPr>
      <w:bookmarkStart w:id="32" w:name="a265105"/>
      <w:r w:rsidRPr="003D2241">
        <w:t>The Supplier acknowledges that, in entering this Framework Agreement, no form of volume guarantee has been granted by the Customer</w:t>
      </w:r>
      <w:r>
        <w:t>s or the Authority</w:t>
      </w:r>
      <w:r w:rsidRPr="003D2241">
        <w:t xml:space="preserve"> for the </w:t>
      </w:r>
      <w:r w:rsidR="007F0C82" w:rsidRPr="002C7C55">
        <w:t>Goods, Services and/or Software (as applicable)</w:t>
      </w:r>
      <w:r w:rsidRPr="006832E4">
        <w:t>.</w:t>
      </w:r>
      <w:bookmarkEnd w:id="32"/>
      <w:r w:rsidR="006832E4">
        <w:t xml:space="preserve"> </w:t>
      </w:r>
      <w:r w:rsidR="006832E4" w:rsidRPr="006832E4">
        <w:t xml:space="preserve">Neither </w:t>
      </w:r>
      <w:r w:rsidR="006832E4">
        <w:t>the Authority</w:t>
      </w:r>
      <w:r w:rsidR="006832E4" w:rsidRPr="006832E4">
        <w:t xml:space="preserve"> (nor any other </w:t>
      </w:r>
      <w:r w:rsidR="006832E4">
        <w:t>Customer</w:t>
      </w:r>
      <w:r w:rsidR="006832E4" w:rsidRPr="006832E4">
        <w:t>) will be liable to purchase any Goods</w:t>
      </w:r>
      <w:r w:rsidR="006832E4">
        <w:t xml:space="preserve">, </w:t>
      </w:r>
      <w:r w:rsidR="006832E4" w:rsidRPr="006832E4">
        <w:t xml:space="preserve">Services </w:t>
      </w:r>
      <w:r w:rsidR="006832E4">
        <w:t xml:space="preserve">and/or Software </w:t>
      </w:r>
      <w:r w:rsidR="006832E4" w:rsidRPr="006832E4">
        <w:t xml:space="preserve">except and to the extent that these are provided for in a Call-Off Contract agreed between the relevant </w:t>
      </w:r>
      <w:r w:rsidR="006832E4">
        <w:t>Customer</w:t>
      </w:r>
      <w:r w:rsidR="006832E4" w:rsidRPr="006832E4">
        <w:t xml:space="preserve"> and the Supplier</w:t>
      </w:r>
      <w:r w:rsidR="006832E4">
        <w:t xml:space="preserve">. </w:t>
      </w:r>
    </w:p>
    <w:p w14:paraId="21937874" w14:textId="77777777" w:rsidR="006E1462" w:rsidRDefault="00D67AFD" w:rsidP="005745B7">
      <w:pPr>
        <w:pStyle w:val="Level2Number"/>
        <w:spacing w:line="276" w:lineRule="auto"/>
      </w:pPr>
      <w:r w:rsidRPr="00E273FF">
        <w:t xml:space="preserve">The </w:t>
      </w:r>
      <w:r>
        <w:t>p</w:t>
      </w:r>
      <w:r w:rsidRPr="00E273FF">
        <w:t xml:space="preserve">arties acknowledge and agree that neither </w:t>
      </w:r>
      <w:r>
        <w:t>p</w:t>
      </w:r>
      <w:r w:rsidRPr="00E273FF">
        <w:t>arty shall make any claim under this Framework Agreement in respect of any acts or omissions in the performance or purported performance of the obligations under a Call-Off Contract (including any obligations in this</w:t>
      </w:r>
      <w:r>
        <w:t xml:space="preserve"> Framework</w:t>
      </w:r>
      <w:r w:rsidRPr="00E273FF">
        <w:t xml:space="preserve"> Agreement which are imported into the Call-Off Contract) on the basis that any such claim should be made by the claiming party under the relevant Call-Off Contract and governed by the terms of such Call-Off Contract. </w:t>
      </w:r>
      <w:r>
        <w:t>The Authority</w:t>
      </w:r>
      <w:r w:rsidRPr="00E273FF">
        <w:t xml:space="preserve"> shall not in any circumstances be liable to the Supplier or any </w:t>
      </w:r>
      <w:r>
        <w:t xml:space="preserve">other Customer </w:t>
      </w:r>
      <w:r w:rsidRPr="00E273FF">
        <w:t xml:space="preserve">for payment or </w:t>
      </w:r>
      <w:r>
        <w:t xml:space="preserve">any other matter </w:t>
      </w:r>
      <w:r w:rsidRPr="00E273FF">
        <w:t>in respect of any Goods</w:t>
      </w:r>
      <w:r>
        <w:t xml:space="preserve">, </w:t>
      </w:r>
      <w:r w:rsidRPr="00E273FF">
        <w:t>Services</w:t>
      </w:r>
      <w:r>
        <w:t xml:space="preserve"> and/or Software</w:t>
      </w:r>
      <w:r w:rsidRPr="00E273FF">
        <w:t xml:space="preserve"> provided by the Supplier to any </w:t>
      </w:r>
      <w:r>
        <w:t>Customer under a Call-Off Contract (except to the extent that any such liability arises under a Call-Off Contract entered into directly between the Authority and the Supplier).</w:t>
      </w:r>
    </w:p>
    <w:p w14:paraId="0C28CF70" w14:textId="77777777" w:rsidR="001D6C9F" w:rsidRDefault="00D67AFD" w:rsidP="005745B7">
      <w:pPr>
        <w:pStyle w:val="Level2Number"/>
        <w:spacing w:line="276" w:lineRule="auto"/>
      </w:pPr>
      <w:r>
        <w:t xml:space="preserve">The Supplier shall meet or exceed the Framework Agreement KPIs (if any) during the Term and comply with the terms of </w:t>
      </w:r>
      <w:r w:rsidR="008E166D">
        <w:fldChar w:fldCharType="begin"/>
      </w:r>
      <w:r w:rsidR="008E166D">
        <w:instrText xml:space="preserve"> REF _Ref182304524 \n \h  \* MERGEFORMAT </w:instrText>
      </w:r>
      <w:r w:rsidR="008E166D">
        <w:fldChar w:fldCharType="separate"/>
      </w:r>
      <w:r w:rsidR="008E166D">
        <w:t>Schedule 5</w:t>
      </w:r>
      <w:r w:rsidR="008E166D">
        <w:fldChar w:fldCharType="end"/>
      </w:r>
      <w:r>
        <w:t xml:space="preserve">. </w:t>
      </w:r>
    </w:p>
    <w:p w14:paraId="1564BA9A" w14:textId="61F79E15" w:rsidR="003B618D" w:rsidRDefault="00D67AFD" w:rsidP="005745B7">
      <w:pPr>
        <w:pStyle w:val="Level2Number"/>
        <w:spacing w:line="276" w:lineRule="auto"/>
      </w:pPr>
      <w:r>
        <w:t>The Supplier shall comply at all times during the Term with</w:t>
      </w:r>
      <w:r w:rsidR="003B783D">
        <w:t xml:space="preserve"> all applicable Laws, and</w:t>
      </w:r>
      <w:r>
        <w:t xml:space="preserve"> the applicable Mandatory Policies.</w:t>
      </w:r>
    </w:p>
    <w:p w14:paraId="5FAD455F" w14:textId="6CA0E49B" w:rsidR="003B618D" w:rsidRDefault="7F4A5C4A" w:rsidP="005745B7">
      <w:pPr>
        <w:pStyle w:val="Level2Number"/>
        <w:spacing w:line="276" w:lineRule="auto"/>
      </w:pPr>
      <w:r>
        <w:t xml:space="preserve">Where the Supplier is approached by any </w:t>
      </w:r>
      <w:r w:rsidR="2FC19CBD">
        <w:t>Customer</w:t>
      </w:r>
      <w:r>
        <w:t xml:space="preserve"> requesting substantially similar </w:t>
      </w:r>
      <w:r w:rsidR="5D813D15">
        <w:t>G</w:t>
      </w:r>
      <w:r>
        <w:t xml:space="preserve">oods or </w:t>
      </w:r>
      <w:r w:rsidR="3D828775">
        <w:t>S</w:t>
      </w:r>
      <w:r>
        <w:t xml:space="preserve">ervices, the Supplier must tell them about this Framework </w:t>
      </w:r>
      <w:r w:rsidR="4C7D6252">
        <w:t>Agreemen</w:t>
      </w:r>
      <w:r>
        <w:t>t before accepting their order.</w:t>
      </w:r>
      <w:r w:rsidR="00D67AFD">
        <w:t xml:space="preserve"> </w:t>
      </w:r>
    </w:p>
    <w:p w14:paraId="084B56EB" w14:textId="77777777" w:rsidR="00023D5B" w:rsidRPr="00EB4ECD" w:rsidRDefault="00D67AFD" w:rsidP="005745B7">
      <w:pPr>
        <w:pStyle w:val="Level1Heading"/>
        <w:spacing w:line="276" w:lineRule="auto"/>
      </w:pPr>
      <w:bookmarkStart w:id="33" w:name="_Toc182416086"/>
      <w:bookmarkStart w:id="34" w:name="_Toc182416182"/>
      <w:bookmarkStart w:id="35" w:name="_Toc182416278"/>
      <w:bookmarkStart w:id="36" w:name="_Toc99458659"/>
      <w:bookmarkStart w:id="37" w:name="_Ref182347883"/>
      <w:bookmarkStart w:id="38" w:name="_Toc199843001"/>
      <w:bookmarkEnd w:id="33"/>
      <w:bookmarkEnd w:id="34"/>
      <w:bookmarkEnd w:id="35"/>
      <w:r w:rsidRPr="00EB4ECD">
        <w:t>Appointment</w:t>
      </w:r>
      <w:bookmarkEnd w:id="36"/>
      <w:bookmarkEnd w:id="37"/>
      <w:bookmarkEnd w:id="38"/>
    </w:p>
    <w:p w14:paraId="2E275BA6" w14:textId="77777777" w:rsidR="00023D5B" w:rsidRPr="00AE6BE6" w:rsidRDefault="00D67AFD" w:rsidP="005745B7">
      <w:pPr>
        <w:pStyle w:val="Level2Number"/>
        <w:spacing w:line="276" w:lineRule="auto"/>
      </w:pPr>
      <w:r w:rsidRPr="00AE6BE6">
        <w:t xml:space="preserve">The Authority appoints the Supplier as a potential supplier of certain </w:t>
      </w:r>
      <w:r w:rsidR="007F0C82" w:rsidRPr="002C7C55">
        <w:t>Goods, Services and/or Software (as applicable)</w:t>
      </w:r>
      <w:r w:rsidRPr="00AE6BE6">
        <w:t xml:space="preserve"> and the Supplier shall: </w:t>
      </w:r>
    </w:p>
    <w:p w14:paraId="64C569A4" w14:textId="77777777" w:rsidR="00023D5B" w:rsidRPr="00AE6BE6" w:rsidRDefault="00D67AFD" w:rsidP="005745B7">
      <w:pPr>
        <w:pStyle w:val="Level3Number"/>
        <w:spacing w:line="276" w:lineRule="auto"/>
      </w:pPr>
      <w:r w:rsidRPr="00AE6BE6">
        <w:t xml:space="preserve">be eligible to receive Orders for such </w:t>
      </w:r>
      <w:r w:rsidR="007F0C82" w:rsidRPr="002C7C55">
        <w:t>Goods, Services and/or Software (as applicable)</w:t>
      </w:r>
      <w:r w:rsidRPr="00AE6BE6">
        <w:t xml:space="preserve"> from Customers from time to time during the Term; and </w:t>
      </w:r>
    </w:p>
    <w:p w14:paraId="38707668" w14:textId="77777777" w:rsidR="00023D5B" w:rsidRPr="00AE6BE6" w:rsidRDefault="00D67AFD" w:rsidP="005745B7">
      <w:pPr>
        <w:pStyle w:val="Level3Number"/>
        <w:spacing w:line="276" w:lineRule="auto"/>
      </w:pPr>
      <w:r w:rsidRPr="00AE6BE6">
        <w:t xml:space="preserve">be eligible to supply those </w:t>
      </w:r>
      <w:r w:rsidR="007F0C82" w:rsidRPr="002C7C55">
        <w:t>Goods, Services and/or Software (as applicable)</w:t>
      </w:r>
      <w:r w:rsidRPr="00AE6BE6">
        <w:t xml:space="preserve"> to Customers pursuant to the terms of a Call-Off Contract; and</w:t>
      </w:r>
    </w:p>
    <w:p w14:paraId="418CE43F" w14:textId="77777777" w:rsidR="00023D5B" w:rsidRPr="00AE6BE6" w:rsidRDefault="00D67AFD" w:rsidP="005745B7">
      <w:pPr>
        <w:pStyle w:val="Level3Number"/>
        <w:spacing w:line="276" w:lineRule="auto"/>
      </w:pPr>
      <w:bookmarkStart w:id="39" w:name="_Ref90288240"/>
      <w:r w:rsidRPr="00AE6BE6">
        <w:t>comply with the provisions of the Schedules to this Framework Agreement.</w:t>
      </w:r>
      <w:bookmarkEnd w:id="39"/>
    </w:p>
    <w:p w14:paraId="3CAEA4FC" w14:textId="77777777" w:rsidR="00023D5B" w:rsidRPr="00AE6BE6" w:rsidRDefault="00D67AFD" w:rsidP="005745B7">
      <w:pPr>
        <w:pStyle w:val="Level2Number"/>
        <w:spacing w:line="276" w:lineRule="auto"/>
      </w:pPr>
      <w:bookmarkStart w:id="40" w:name="_Ref477268367"/>
      <w:bookmarkStart w:id="41" w:name="_Ref477266625"/>
      <w:r w:rsidRPr="00AE6BE6">
        <w:t xml:space="preserve">If a Customer at any time requires a member of the Supplier Group to supply any of the </w:t>
      </w:r>
      <w:r w:rsidR="007F0C82" w:rsidRPr="002C7C55">
        <w:t>Goods, Services and/or Software (as applicable)</w:t>
      </w:r>
      <w:r w:rsidRPr="00AE6BE6">
        <w:t xml:space="preserve">, such Customer may: </w:t>
      </w:r>
    </w:p>
    <w:p w14:paraId="1E88718A" w14:textId="77777777" w:rsidR="00023D5B" w:rsidRPr="00204E95" w:rsidRDefault="00D67AFD" w:rsidP="005745B7">
      <w:pPr>
        <w:pStyle w:val="Level3Number"/>
        <w:spacing w:line="276" w:lineRule="auto"/>
      </w:pPr>
      <w:r w:rsidRPr="00204E95">
        <w:lastRenderedPageBreak/>
        <w:t xml:space="preserve">award a Call-Off Contract in accordance with the terms laid down in this Framework Agreement without re-opening competition in accordance with the requirements of Clause </w:t>
      </w:r>
      <w:r w:rsidRPr="00204E95">
        <w:fldChar w:fldCharType="begin"/>
      </w:r>
      <w:r w:rsidRPr="00204E95">
        <w:instrText xml:space="preserve"> REF _Ref511387156 \r \h  \* MERGEFORMAT </w:instrText>
      </w:r>
      <w:r w:rsidRPr="00204E95">
        <w:fldChar w:fldCharType="separate"/>
      </w:r>
      <w:r w:rsidR="00F74901">
        <w:t>4.3</w:t>
      </w:r>
      <w:r w:rsidRPr="00204E95">
        <w:fldChar w:fldCharType="end"/>
      </w:r>
      <w:r w:rsidRPr="00204E95">
        <w:t>; or</w:t>
      </w:r>
    </w:p>
    <w:p w14:paraId="29A82033" w14:textId="77777777" w:rsidR="00023D5B" w:rsidRPr="00204E95" w:rsidRDefault="00D67AFD" w:rsidP="005745B7">
      <w:pPr>
        <w:pStyle w:val="Level3Number"/>
        <w:spacing w:line="276" w:lineRule="auto"/>
      </w:pPr>
      <w:r w:rsidRPr="00204E95">
        <w:t xml:space="preserve">award a Call-Off Contract following a Mini Competition conducted in accordance with the requirements of Clause </w:t>
      </w:r>
      <w:r w:rsidRPr="00204E95">
        <w:fldChar w:fldCharType="begin"/>
      </w:r>
      <w:r w:rsidRPr="00204E95">
        <w:instrText xml:space="preserve"> REF _Ref511387165 \r \h  \* MERGEFORMAT </w:instrText>
      </w:r>
      <w:r w:rsidRPr="00204E95">
        <w:fldChar w:fldCharType="separate"/>
      </w:r>
      <w:r w:rsidR="00F74901">
        <w:t>4.4</w:t>
      </w:r>
      <w:r w:rsidRPr="00204E95">
        <w:fldChar w:fldCharType="end"/>
      </w:r>
      <w:r w:rsidR="003F30B1">
        <w:t>.</w:t>
      </w:r>
      <w:r w:rsidRPr="00204E95">
        <w:t xml:space="preserve"> </w:t>
      </w:r>
    </w:p>
    <w:p w14:paraId="7BBCFF00" w14:textId="6C47E3A9" w:rsidR="00023D5B" w:rsidRPr="001C00CF" w:rsidRDefault="1BD3B66B" w:rsidP="0881D89D">
      <w:pPr>
        <w:pStyle w:val="Level2Heading"/>
        <w:numPr>
          <w:ilvl w:val="0"/>
          <w:numId w:val="0"/>
        </w:numPr>
        <w:spacing w:line="276" w:lineRule="auto"/>
      </w:pPr>
      <w:bookmarkStart w:id="42" w:name="_Ref511387156"/>
      <w:bookmarkStart w:id="43" w:name="_Ref511387434"/>
      <w:r>
        <w:t xml:space="preserve">Light Touch Regime </w:t>
      </w:r>
      <w:r w:rsidR="00D67AFD">
        <w:t>Direct A</w:t>
      </w:r>
      <w:bookmarkEnd w:id="42"/>
      <w:r w:rsidR="00D67AFD">
        <w:t>ppointment</w:t>
      </w:r>
      <w:bookmarkEnd w:id="43"/>
      <w:r w:rsidR="00D67AFD">
        <w:t xml:space="preserve"> (without re-opening competition)</w:t>
      </w:r>
    </w:p>
    <w:p w14:paraId="1C126FEB" w14:textId="0931A035" w:rsidR="00023D5B" w:rsidRPr="00474E08" w:rsidRDefault="56145B49" w:rsidP="0881D89D">
      <w:pPr>
        <w:pStyle w:val="Level3Number"/>
        <w:spacing w:line="276" w:lineRule="auto"/>
        <w:rPr>
          <w:i/>
          <w:iCs/>
        </w:rPr>
      </w:pPr>
      <w:bookmarkStart w:id="44" w:name="_Ref519519190"/>
      <w:r>
        <w:t>As this Framework has been tendered under the Light Touch Regime, and i</w:t>
      </w:r>
      <w:r w:rsidR="00D67AFD">
        <w:t>n accordance with the Original Tender Process Documentation, a Customer may directly award a Call-Off Contract to the Supplier without re-opening competition with the rest of the Supplier Group only if:</w:t>
      </w:r>
    </w:p>
    <w:p w14:paraId="519A9EF6" w14:textId="78FC004D" w:rsidR="00D973C0" w:rsidRPr="00D20E66" w:rsidRDefault="00D973C0" w:rsidP="0881D89D">
      <w:pPr>
        <w:pStyle w:val="Level4Number"/>
        <w:spacing w:line="276" w:lineRule="auto"/>
        <w:rPr>
          <w:i/>
          <w:iCs/>
        </w:rPr>
      </w:pPr>
      <w:r>
        <w:t xml:space="preserve">the Supplier </w:t>
      </w:r>
      <w:r w:rsidR="0080152F">
        <w:t xml:space="preserve">is providing </w:t>
      </w:r>
      <w:r w:rsidR="000B4CAF">
        <w:t>Services</w:t>
      </w:r>
      <w:r w:rsidR="006C43C4">
        <w:t xml:space="preserve"> as a continuation of an existing project where </w:t>
      </w:r>
      <w:r w:rsidR="007E5818">
        <w:t>the cost</w:t>
      </w:r>
      <w:r w:rsidR="00C9274E">
        <w:t xml:space="preserve"> and </w:t>
      </w:r>
      <w:r w:rsidR="005242B6">
        <w:t>bene</w:t>
      </w:r>
      <w:r w:rsidR="00995864">
        <w:t>fits</w:t>
      </w:r>
      <w:r w:rsidR="007E5818">
        <w:t xml:space="preserve"> associated with </w:t>
      </w:r>
      <w:r w:rsidR="001147EA">
        <w:t>re-</w:t>
      </w:r>
      <w:r w:rsidR="00C9274E">
        <w:t>opening competition</w:t>
      </w:r>
      <w:r w:rsidR="00A8645D">
        <w:t xml:space="preserve"> would be negated by the</w:t>
      </w:r>
      <w:r w:rsidR="00C62B57">
        <w:t xml:space="preserve"> cost </w:t>
      </w:r>
      <w:r w:rsidR="001C6D9D">
        <w:t xml:space="preserve">or complexity </w:t>
      </w:r>
      <w:r w:rsidR="00C62B57">
        <w:t>of trans</w:t>
      </w:r>
      <w:r w:rsidR="00CA33C1">
        <w:t xml:space="preserve">ferring the </w:t>
      </w:r>
      <w:r w:rsidR="00B045A3">
        <w:t>Services to a new Supplier; or,</w:t>
      </w:r>
    </w:p>
    <w:p w14:paraId="3D0CAD11" w14:textId="6AA80F86" w:rsidR="00D20E66" w:rsidRPr="000F2290" w:rsidRDefault="00505398" w:rsidP="005745B7">
      <w:pPr>
        <w:pStyle w:val="Level4Number"/>
        <w:spacing w:line="276" w:lineRule="auto"/>
        <w:rPr>
          <w:i/>
        </w:rPr>
      </w:pPr>
      <w:r>
        <w:rPr>
          <w:iCs/>
        </w:rPr>
        <w:t xml:space="preserve">the </w:t>
      </w:r>
      <w:r w:rsidR="00CD5C07">
        <w:rPr>
          <w:iCs/>
        </w:rPr>
        <w:t xml:space="preserve">Member Institution is not </w:t>
      </w:r>
      <w:r w:rsidR="00CA0463">
        <w:rPr>
          <w:iCs/>
        </w:rPr>
        <w:t xml:space="preserve">a “contracting </w:t>
      </w:r>
      <w:r w:rsidR="00CF0170">
        <w:rPr>
          <w:iCs/>
        </w:rPr>
        <w:t>authority”</w:t>
      </w:r>
      <w:r w:rsidR="00DB18E0">
        <w:rPr>
          <w:iCs/>
        </w:rPr>
        <w:t>; or,</w:t>
      </w:r>
    </w:p>
    <w:p w14:paraId="5C927401" w14:textId="560CAE1B" w:rsidR="000F2290" w:rsidRPr="00D973C0" w:rsidRDefault="00C33861" w:rsidP="005745B7">
      <w:pPr>
        <w:pStyle w:val="Level4Number"/>
        <w:spacing w:line="276" w:lineRule="auto"/>
        <w:rPr>
          <w:i/>
        </w:rPr>
      </w:pPr>
      <w:r>
        <w:rPr>
          <w:iCs/>
        </w:rPr>
        <w:t xml:space="preserve">the </w:t>
      </w:r>
      <w:r w:rsidR="00AB4D58">
        <w:rPr>
          <w:iCs/>
        </w:rPr>
        <w:t>Desktop E</w:t>
      </w:r>
      <w:r w:rsidR="001C2942">
        <w:rPr>
          <w:iCs/>
        </w:rPr>
        <w:t xml:space="preserve">xercise is used </w:t>
      </w:r>
      <w:r w:rsidR="00C8559A">
        <w:rPr>
          <w:iCs/>
        </w:rPr>
        <w:t>as set out in clause 4.9</w:t>
      </w:r>
      <w:r w:rsidR="00F46A64">
        <w:rPr>
          <w:iCs/>
        </w:rPr>
        <w:t>; or,</w:t>
      </w:r>
    </w:p>
    <w:p w14:paraId="06C9DAB2" w14:textId="295DFE45" w:rsidR="00023D5B" w:rsidRPr="00474E08" w:rsidRDefault="43B2D66A" w:rsidP="0881D89D">
      <w:pPr>
        <w:pStyle w:val="Level4Number"/>
        <w:spacing w:line="276" w:lineRule="auto"/>
        <w:rPr>
          <w:i/>
          <w:iCs/>
        </w:rPr>
      </w:pPr>
      <w:bookmarkStart w:id="45" w:name="rd4315"/>
      <w:bookmarkEnd w:id="45"/>
      <w:r>
        <w:t xml:space="preserve">the Supplier was ranked highest following the evaluation of the Supplier's tender under and in accordance with the Original Tender Process; </w:t>
      </w:r>
      <w:r w:rsidR="5DA614ED">
        <w:t>or</w:t>
      </w:r>
    </w:p>
    <w:p w14:paraId="494586FF" w14:textId="03B9D64A" w:rsidR="4DB45F28" w:rsidRDefault="4DB45F28" w:rsidP="6311C1A9">
      <w:pPr>
        <w:pStyle w:val="Level4Number"/>
        <w:spacing w:line="276" w:lineRule="auto"/>
      </w:pPr>
      <w:r w:rsidRPr="422D11A0">
        <w:t>the Customer can identify that the Supplier can meet the requirements of practice area</w:t>
      </w:r>
      <w:r w:rsidR="061C61E5" w:rsidRPr="422D11A0">
        <w:t>(s)</w:t>
      </w:r>
      <w:r w:rsidRPr="422D11A0">
        <w:t>, jurisdiction</w:t>
      </w:r>
      <w:r w:rsidR="318609D8" w:rsidRPr="422D11A0">
        <w:t>(s)</w:t>
      </w:r>
      <w:r w:rsidRPr="422D11A0">
        <w:t>,</w:t>
      </w:r>
      <w:r w:rsidR="26C3CA54" w:rsidRPr="422D11A0">
        <w:t xml:space="preserve"> accreditation(s), sub lotting(s)</w:t>
      </w:r>
      <w:r w:rsidR="4489017C" w:rsidRPr="422D11A0">
        <w:t>, and is satisfied with the Supplier prospectus</w:t>
      </w:r>
      <w:r w:rsidR="26C3CA54" w:rsidRPr="422D11A0">
        <w:t>; and</w:t>
      </w:r>
      <w:r w:rsidR="5ACD4C0B" w:rsidRPr="422D11A0">
        <w:t>,</w:t>
      </w:r>
      <w:r w:rsidRPr="422D11A0">
        <w:t xml:space="preserve"> </w:t>
      </w:r>
    </w:p>
    <w:p w14:paraId="1330C0C6" w14:textId="77777777" w:rsidR="00023D5B" w:rsidRPr="001C00CF" w:rsidRDefault="00D67AFD" w:rsidP="005745B7">
      <w:pPr>
        <w:pStyle w:val="Level4Number"/>
        <w:spacing w:line="276" w:lineRule="auto"/>
        <w:rPr>
          <w:i/>
        </w:rPr>
      </w:pPr>
      <w:r>
        <w:t>the Supplier has confirmed to the Customer that the Supplier is capable of performing the relevant Call-Off Contract</w:t>
      </w:r>
      <w:bookmarkEnd w:id="44"/>
      <w:r>
        <w:t>.</w:t>
      </w:r>
    </w:p>
    <w:p w14:paraId="6C435535" w14:textId="77777777" w:rsidR="00023D5B" w:rsidRDefault="00D67AFD" w:rsidP="005745B7">
      <w:pPr>
        <w:pStyle w:val="Level3Number"/>
        <w:spacing w:line="276" w:lineRule="auto"/>
      </w:pPr>
      <w:bookmarkStart w:id="46" w:name="_Ref519519206"/>
      <w:r>
        <w:t xml:space="preserve">Where Clause </w:t>
      </w:r>
      <w:r>
        <w:fldChar w:fldCharType="begin"/>
      </w:r>
      <w:r>
        <w:instrText xml:space="preserve"> REF _Ref519519190 \r \h </w:instrText>
      </w:r>
      <w:r w:rsidR="007F0C82">
        <w:instrText xml:space="preserve"> \* MERGEFORMAT </w:instrText>
      </w:r>
      <w:r>
        <w:fldChar w:fldCharType="separate"/>
      </w:r>
      <w:r w:rsidR="00F74901">
        <w:t>4.3.1</w:t>
      </w:r>
      <w:r>
        <w:fldChar w:fldCharType="end"/>
      </w:r>
      <w:r>
        <w:t xml:space="preserve"> applies:</w:t>
      </w:r>
      <w:bookmarkEnd w:id="46"/>
    </w:p>
    <w:p w14:paraId="3AE50EBC" w14:textId="77777777" w:rsidR="00023D5B" w:rsidRDefault="00D67AFD" w:rsidP="005745B7">
      <w:pPr>
        <w:pStyle w:val="Level4Number"/>
        <w:spacing w:line="276" w:lineRule="auto"/>
      </w:pPr>
      <w:bookmarkStart w:id="47" w:name="_Ref519519213"/>
      <w:r>
        <w:t>the relevant Customer shall issue an Order Form to the Supplier;</w:t>
      </w:r>
      <w:bookmarkEnd w:id="47"/>
    </w:p>
    <w:p w14:paraId="3ABBCC7C" w14:textId="77777777" w:rsidR="00023D5B" w:rsidRDefault="00D67AFD" w:rsidP="005745B7">
      <w:pPr>
        <w:pStyle w:val="Level4Number"/>
        <w:spacing w:line="276" w:lineRule="auto"/>
      </w:pPr>
      <w:r>
        <w:t xml:space="preserve">if the Supplier is able to </w:t>
      </w:r>
      <w:r w:rsidRPr="00AE6BE6">
        <w:t xml:space="preserve">provide the relevant </w:t>
      </w:r>
      <w:r w:rsidR="007F0C82" w:rsidRPr="002C7C55">
        <w:t>Goods, Services and/or Software (as applicable)</w:t>
      </w:r>
      <w:r w:rsidRPr="00AE6BE6">
        <w:t>, the relevant Customer and Supplier</w:t>
      </w:r>
      <w:r>
        <w:t xml:space="preserve"> shall sign and enter into such Order Form and the Call-Off Terms and Conditions;</w:t>
      </w:r>
    </w:p>
    <w:p w14:paraId="55E97679" w14:textId="77777777" w:rsidR="00023D5B" w:rsidRPr="003F30B1" w:rsidRDefault="00D67AFD" w:rsidP="005745B7">
      <w:pPr>
        <w:pStyle w:val="Level4Number"/>
        <w:spacing w:line="276" w:lineRule="auto"/>
      </w:pPr>
      <w:bookmarkStart w:id="48" w:name="_Ref519519220"/>
      <w:r w:rsidRPr="003F30B1">
        <w:t xml:space="preserve">if, for any reason, the Supplier (who was ranked highest pursuant to the Original Tender Process) is not capable of providing the relevant </w:t>
      </w:r>
      <w:r w:rsidR="007F0C82" w:rsidRPr="002C7C55">
        <w:t>Goods, Services and/or Software (as applicable)</w:t>
      </w:r>
      <w:r w:rsidRPr="003F30B1">
        <w:t xml:space="preserve">, it shall notify the relevant Customer in writing and the Supplier acknowledges and agrees that the relevant Order Form shall be issued to the supplier within the Supplier Group who was ranked next highest pursuant to the Original Tender Process and the process set out in </w:t>
      </w:r>
      <w:r w:rsidRPr="003F30B1">
        <w:fldChar w:fldCharType="begin"/>
      </w:r>
      <w:r w:rsidRPr="003F30B1">
        <w:instrText xml:space="preserve"> REF _Ref519519206 \r \h </w:instrText>
      </w:r>
      <w:r w:rsidR="007F0C82" w:rsidRPr="003F30B1">
        <w:instrText xml:space="preserve"> \* MERGEFORMAT </w:instrText>
      </w:r>
      <w:r w:rsidRPr="003F30B1">
        <w:fldChar w:fldCharType="separate"/>
      </w:r>
      <w:r w:rsidR="00F74901" w:rsidRPr="003F30B1">
        <w:t>4.3.2</w:t>
      </w:r>
      <w:r w:rsidRPr="003F30B1">
        <w:fldChar w:fldCharType="end"/>
      </w:r>
      <w:r w:rsidR="006832E4" w:rsidRPr="003F30B1">
        <w:t xml:space="preserve"> </w:t>
      </w:r>
      <w:r w:rsidRPr="003F30B1">
        <w:t xml:space="preserve">shall be repeated, mutatis mutandis, with suppliers within the Supplier Group until  the requirement for the </w:t>
      </w:r>
      <w:r w:rsidR="007F0C82" w:rsidRPr="002C7C55">
        <w:t>Goods, Services and/or Software (as applicable)</w:t>
      </w:r>
      <w:r w:rsidRPr="003F30B1">
        <w:t xml:space="preserve"> has been fulfilled, or there are no further suppliers within the Supplier Group which are capable of performing the relevant Call-Off Contract.</w:t>
      </w:r>
      <w:bookmarkEnd w:id="48"/>
    </w:p>
    <w:p w14:paraId="0F05108A" w14:textId="29DAD1AA" w:rsidR="00023D5B" w:rsidRPr="003F30B1" w:rsidRDefault="00D67AFD" w:rsidP="005745B7">
      <w:pPr>
        <w:pStyle w:val="Level3Number"/>
        <w:spacing w:line="276" w:lineRule="auto"/>
      </w:pPr>
      <w:r w:rsidRPr="003F30B1">
        <w:lastRenderedPageBreak/>
        <w:t xml:space="preserve">The Supplier acknowledges that the other framework agreements which the Authority entered into with the other suppliers in the Supplier Group (as a result of the Original Tender Process), contain provisions equivalent to that set out in Clause(s) </w:t>
      </w:r>
      <w:r w:rsidRPr="003F30B1">
        <w:fldChar w:fldCharType="begin"/>
      </w:r>
      <w:r w:rsidRPr="003F30B1">
        <w:instrText xml:space="preserve"> REF _Ref519519190 \r \h </w:instrText>
      </w:r>
      <w:r w:rsidR="007F0C82" w:rsidRPr="003F30B1">
        <w:instrText xml:space="preserve"> \* MERGEFORMAT </w:instrText>
      </w:r>
      <w:r w:rsidRPr="003F30B1">
        <w:fldChar w:fldCharType="separate"/>
      </w:r>
      <w:r w:rsidR="00F74901" w:rsidRPr="003F30B1">
        <w:t>4.3.1</w:t>
      </w:r>
      <w:r w:rsidRPr="003F30B1">
        <w:fldChar w:fldCharType="end"/>
      </w:r>
      <w:r w:rsidRPr="003F30B1">
        <w:t xml:space="preserve"> and </w:t>
      </w:r>
      <w:r w:rsidRPr="003F30B1">
        <w:fldChar w:fldCharType="begin"/>
      </w:r>
      <w:r w:rsidRPr="003F30B1">
        <w:instrText xml:space="preserve"> REF _Ref519519206 \r \h </w:instrText>
      </w:r>
      <w:r w:rsidR="007F0C82" w:rsidRPr="003F30B1">
        <w:instrText xml:space="preserve"> \* MERGEFORMAT </w:instrText>
      </w:r>
      <w:r w:rsidRPr="003F30B1">
        <w:fldChar w:fldCharType="separate"/>
      </w:r>
      <w:r w:rsidR="00F74901" w:rsidRPr="003F30B1">
        <w:t>4.3.2</w:t>
      </w:r>
      <w:r w:rsidRPr="003F30B1">
        <w:fldChar w:fldCharType="end"/>
      </w:r>
      <w:r w:rsidRPr="003F30B1">
        <w:t xml:space="preserve"> and that in the event that the Supplier was not ranked highest following the evaluation of the Supplier's tender under and in accordance with the Original Tender Process, the Supplier may be directly awarded a Call-Off Contract in the event that the other suppliers within the Supplier Group who were ranked higher than the Supplier are not capable of performing the Call-Off Contract for the relevant </w:t>
      </w:r>
      <w:r w:rsidR="007F0C82" w:rsidRPr="002C7C55">
        <w:t>Goods, Services and/or Software (as applicable)</w:t>
      </w:r>
      <w:r w:rsidRPr="003F30B1">
        <w:t xml:space="preserve">. </w:t>
      </w:r>
    </w:p>
    <w:p w14:paraId="548AF353" w14:textId="77777777" w:rsidR="00023D5B" w:rsidRPr="003D2241" w:rsidRDefault="00D67AFD" w:rsidP="005745B7">
      <w:pPr>
        <w:pStyle w:val="Level2Heading"/>
        <w:spacing w:line="276" w:lineRule="auto"/>
      </w:pPr>
      <w:bookmarkStart w:id="49" w:name="_Ref511387165"/>
      <w:bookmarkStart w:id="50" w:name="_Ref511379299"/>
      <w:r w:rsidRPr="003D2241">
        <w:t>Appointment following Mini Competition</w:t>
      </w:r>
      <w:bookmarkEnd w:id="49"/>
    </w:p>
    <w:p w14:paraId="1535D6D5" w14:textId="18050102" w:rsidR="00023D5B" w:rsidRDefault="00D67AFD" w:rsidP="005745B7">
      <w:pPr>
        <w:pStyle w:val="Level3Number"/>
        <w:spacing w:line="276" w:lineRule="auto"/>
      </w:pPr>
      <w:bookmarkStart w:id="51" w:name="_Ref519007012"/>
      <w:r>
        <w:t xml:space="preserve">Prior to the issue of an Invitation to Mini-Tender pursuant to Clause </w:t>
      </w:r>
      <w:r>
        <w:fldChar w:fldCharType="begin"/>
      </w:r>
      <w:r>
        <w:instrText xml:space="preserve"> REF _Ref519006990 \r \h </w:instrText>
      </w:r>
      <w:r w:rsidR="007F0C82">
        <w:instrText xml:space="preserve"> \* MERGEFORMAT </w:instrText>
      </w:r>
      <w:r>
        <w:fldChar w:fldCharType="separate"/>
      </w:r>
      <w:r w:rsidR="00F74901">
        <w:t>4.4.3</w:t>
      </w:r>
      <w:r>
        <w:fldChar w:fldCharType="end"/>
      </w:r>
      <w:r>
        <w:t xml:space="preserve">, a Customer may require each supplier (including the Supplier) within the Supplier Group to provide a written </w:t>
      </w:r>
      <w:r w:rsidRPr="003F30B1">
        <w:t xml:space="preserve">confirmation that it has the required capacity to supply the relevant </w:t>
      </w:r>
      <w:bookmarkStart w:id="52" w:name="_Ref519007036"/>
      <w:bookmarkEnd w:id="51"/>
      <w:r w:rsidR="007F0C82" w:rsidRPr="002C7C55">
        <w:t xml:space="preserve">Goods, </w:t>
      </w:r>
      <w:r w:rsidR="7D551B0F">
        <w:t xml:space="preserve">or may identify Suppliers </w:t>
      </w:r>
      <w:r w:rsidR="35F01224">
        <w:t xml:space="preserve">that </w:t>
      </w:r>
      <w:r w:rsidR="7D551B0F">
        <w:t>can meet the requirements of practice area(s), jurisdiction(s), accreditation(s), sub lotting(s),</w:t>
      </w:r>
      <w:r w:rsidR="007F0C82" w:rsidRPr="002C7C55">
        <w:t xml:space="preserve"> and</w:t>
      </w:r>
      <w:r w:rsidR="7D551B0F">
        <w:t xml:space="preserve"> is satisfied with the Supplier prospectus</w:t>
      </w:r>
      <w:r w:rsidR="30698EF1">
        <w:t xml:space="preserve"> </w:t>
      </w:r>
      <w:r w:rsidR="007F0C82" w:rsidRPr="002C7C55">
        <w:t xml:space="preserve">as </w:t>
      </w:r>
      <w:r w:rsidR="30698EF1">
        <w:t>identified in the Original Tender Process</w:t>
      </w:r>
      <w:r w:rsidR="43B2D66A">
        <w:t>.</w:t>
      </w:r>
      <w:r>
        <w:t xml:space="preserve"> </w:t>
      </w:r>
    </w:p>
    <w:p w14:paraId="0B91AF4E" w14:textId="63F36E1B" w:rsidR="00023D5B" w:rsidRDefault="00D67AFD" w:rsidP="005745B7">
      <w:pPr>
        <w:pStyle w:val="Level3Number"/>
        <w:spacing w:line="276" w:lineRule="auto"/>
      </w:pPr>
      <w:bookmarkStart w:id="53" w:name="_Ref519072915"/>
      <w:r w:rsidRPr="003F30B1">
        <w:t xml:space="preserve">If any supplier (including the Supplier) confirms that it does not have the capacity to, or for any reason that supplier does not wish to, supply the </w:t>
      </w:r>
      <w:r w:rsidR="007F0C82" w:rsidRPr="002C7C55">
        <w:t xml:space="preserve">Services or </w:t>
      </w:r>
      <w:r w:rsidR="2AF1CB1F">
        <w:t xml:space="preserve">where the Customer has identified </w:t>
      </w:r>
      <w:r w:rsidR="2772BC72">
        <w:t>that the Supplier cannot meet the requirements based on the Supplier’s submission in the Original Tender Process</w:t>
      </w:r>
      <w:r w:rsidR="43B2D66A">
        <w:t>,</w:t>
      </w:r>
      <w:r w:rsidRPr="003F30B1">
        <w:t xml:space="preserve"> the Custo</w:t>
      </w:r>
      <w:r>
        <w:t>mer shall not be obliged to send an Invitation to Mini-Tender</w:t>
      </w:r>
      <w:bookmarkEnd w:id="52"/>
      <w:r>
        <w:t xml:space="preserve"> to such supplier and the provisions of Clause </w:t>
      </w:r>
      <w:r>
        <w:fldChar w:fldCharType="begin"/>
      </w:r>
      <w:r>
        <w:instrText xml:space="preserve"> REF _Ref519006990 \r \h </w:instrText>
      </w:r>
      <w:r w:rsidR="007F0C82">
        <w:instrText xml:space="preserve"> \* MERGEFORMAT </w:instrText>
      </w:r>
      <w:r>
        <w:fldChar w:fldCharType="separate"/>
      </w:r>
      <w:r w:rsidR="00F74901">
        <w:t>4.4.3</w:t>
      </w:r>
      <w:r>
        <w:fldChar w:fldCharType="end"/>
      </w:r>
      <w:r>
        <w:t xml:space="preserve"> will not apply.</w:t>
      </w:r>
      <w:bookmarkEnd w:id="53"/>
      <w:r>
        <w:t xml:space="preserve"> </w:t>
      </w:r>
    </w:p>
    <w:p w14:paraId="33CD6D79" w14:textId="77777777" w:rsidR="00023D5B" w:rsidRDefault="00D67AFD" w:rsidP="005745B7">
      <w:pPr>
        <w:pStyle w:val="Level3Number"/>
        <w:spacing w:line="276" w:lineRule="auto"/>
      </w:pPr>
      <w:r>
        <w:t>S</w:t>
      </w:r>
      <w:bookmarkStart w:id="54" w:name="_Ref519006990"/>
      <w:r>
        <w:t xml:space="preserve">ubject to Clause </w:t>
      </w:r>
      <w:r>
        <w:fldChar w:fldCharType="begin"/>
      </w:r>
      <w:r>
        <w:instrText xml:space="preserve"> REF _Ref519072915 \r \h </w:instrText>
      </w:r>
      <w:r w:rsidR="007F0C82">
        <w:instrText xml:space="preserve"> \* MERGEFORMAT </w:instrText>
      </w:r>
      <w:r>
        <w:fldChar w:fldCharType="separate"/>
      </w:r>
      <w:r w:rsidR="00F74901">
        <w:t>4.4.2</w:t>
      </w:r>
      <w:r>
        <w:fldChar w:fldCharType="end"/>
      </w:r>
      <w:r>
        <w:t>, the Customer shall issue an Invitation to Mini-Tender to the Supplier Group which shall include such information as the Customer deems relevant including, as a minimum in each case, the Customer's Brief, timeframe (which may, at the Customer's discretion, include a Mini Tender Standstill Period) and evaluation criteria for the Invitation to Mini-Tender and the following procedure shall apply:</w:t>
      </w:r>
      <w:bookmarkEnd w:id="40"/>
      <w:bookmarkEnd w:id="50"/>
      <w:bookmarkEnd w:id="54"/>
    </w:p>
    <w:p w14:paraId="1E0A908B" w14:textId="77777777" w:rsidR="00023D5B" w:rsidRDefault="00D67AFD" w:rsidP="005745B7">
      <w:pPr>
        <w:pStyle w:val="Level4Number"/>
        <w:spacing w:line="276" w:lineRule="auto"/>
      </w:pPr>
      <w:r>
        <w:t xml:space="preserve">the Supplier shall submit a Mini Tender to the Customer within the timeframe detailed in the Invitation to Mini-Tender and containing the information prescribed in such Invitation to Mini-Tender, including but not limited to the relevant Charge(s); </w:t>
      </w:r>
    </w:p>
    <w:p w14:paraId="7E5067EF" w14:textId="77777777" w:rsidR="00023D5B" w:rsidRDefault="00D67AFD" w:rsidP="005745B7">
      <w:pPr>
        <w:pStyle w:val="Level4Number"/>
        <w:spacing w:line="276" w:lineRule="auto"/>
      </w:pPr>
      <w:bookmarkStart w:id="55" w:name="_Ref510019407"/>
      <w:bookmarkStart w:id="56" w:name="_Ref477267278"/>
      <w:r>
        <w:t>upon receipt of the Mini Tender, the Customer shall evaluate all Mini-Tenders in accordance with the evaluation criteria set out in the Invitation to Mini-Tender and shall:</w:t>
      </w:r>
      <w:bookmarkEnd w:id="55"/>
    </w:p>
    <w:p w14:paraId="52273436" w14:textId="77777777" w:rsidR="00023D5B" w:rsidRDefault="00D67AFD" w:rsidP="005745B7">
      <w:pPr>
        <w:pStyle w:val="Level5Number"/>
        <w:spacing w:line="276" w:lineRule="auto"/>
        <w:ind w:left="4320" w:hanging="1440"/>
      </w:pPr>
      <w:r>
        <w:t xml:space="preserve">request any further information and/or clarifications from the Supplier in respect of its Mini Tender and the Supplier shall respond to such requests within the timeframe reasonably requested, following which the remainder of this Clause </w:t>
      </w:r>
      <w:r>
        <w:fldChar w:fldCharType="begin"/>
      </w:r>
      <w:r>
        <w:instrText xml:space="preserve"> REF _Ref519006990 \r \h </w:instrText>
      </w:r>
      <w:r w:rsidR="007F0C82">
        <w:instrText xml:space="preserve"> \* MERGEFORMAT </w:instrText>
      </w:r>
      <w:r>
        <w:fldChar w:fldCharType="separate"/>
      </w:r>
      <w:r w:rsidR="00F74901">
        <w:t>4.4.3</w:t>
      </w:r>
      <w:r>
        <w:fldChar w:fldCharType="end"/>
      </w:r>
      <w:r>
        <w:t xml:space="preserve"> </w:t>
      </w:r>
      <w:r>
        <w:fldChar w:fldCharType="begin"/>
      </w:r>
      <w:r>
        <w:instrText xml:space="preserve"> REF _Ref510019407 \r \h </w:instrText>
      </w:r>
      <w:r w:rsidR="007F0C82">
        <w:instrText xml:space="preserve"> \* MERGEFORMAT </w:instrText>
      </w:r>
      <w:r>
        <w:fldChar w:fldCharType="separate"/>
      </w:r>
      <w:r w:rsidR="00F74901">
        <w:t>4.4.3.2</w:t>
      </w:r>
      <w:r>
        <w:fldChar w:fldCharType="end"/>
      </w:r>
      <w:r>
        <w:t xml:space="preserve"> shall apply;</w:t>
      </w:r>
    </w:p>
    <w:p w14:paraId="22FD6976" w14:textId="77777777" w:rsidR="00023D5B" w:rsidRDefault="00D67AFD" w:rsidP="005745B7">
      <w:pPr>
        <w:pStyle w:val="Level5Number"/>
        <w:spacing w:line="276" w:lineRule="auto"/>
        <w:ind w:left="4320" w:hanging="1440"/>
      </w:pPr>
      <w:r>
        <w:t>notify (in writing) the Supplier that the Supplier's Mini-Tender has been unsuccessful; or</w:t>
      </w:r>
    </w:p>
    <w:p w14:paraId="30D8E4B3" w14:textId="77777777" w:rsidR="00023D5B" w:rsidRDefault="00D67AFD" w:rsidP="005745B7">
      <w:pPr>
        <w:pStyle w:val="Level5Number"/>
        <w:spacing w:line="276" w:lineRule="auto"/>
        <w:ind w:left="4320" w:hanging="1440"/>
      </w:pPr>
      <w:bookmarkStart w:id="57" w:name="_Ref510019443"/>
      <w:bookmarkStart w:id="58" w:name="_Ref519771004"/>
      <w:r>
        <w:t xml:space="preserve">where the Supplier has been successful in respect of its Mini-Tender notify the Supplier (in writing) of such success and, subject to Clause </w:t>
      </w:r>
      <w:r>
        <w:fldChar w:fldCharType="begin"/>
      </w:r>
      <w:r>
        <w:instrText xml:space="preserve"> REF _Ref511387330 \r \h </w:instrText>
      </w:r>
      <w:r w:rsidR="007F0C82">
        <w:instrText xml:space="preserve"> \* MERGEFORMAT </w:instrText>
      </w:r>
      <w:r>
        <w:fldChar w:fldCharType="separate"/>
      </w:r>
      <w:r w:rsidR="00F74901">
        <w:t>4.5</w:t>
      </w:r>
      <w:r>
        <w:fldChar w:fldCharType="end"/>
      </w:r>
      <w:r>
        <w:t xml:space="preserve">, issue an Order Form and both the </w:t>
      </w:r>
      <w:r>
        <w:lastRenderedPageBreak/>
        <w:t>Supplier and the relevant Customer shall sign and enter into the Order Form and the Call-Off Terms and Conditions</w:t>
      </w:r>
      <w:bookmarkEnd w:id="57"/>
      <w:r>
        <w:t>.</w:t>
      </w:r>
      <w:bookmarkEnd w:id="58"/>
    </w:p>
    <w:p w14:paraId="05B5BEC5" w14:textId="77777777" w:rsidR="00023D5B" w:rsidRPr="00CF37C8" w:rsidRDefault="00D67AFD" w:rsidP="005745B7">
      <w:pPr>
        <w:pStyle w:val="Level2Number"/>
        <w:spacing w:line="276" w:lineRule="auto"/>
      </w:pPr>
      <w:bookmarkStart w:id="59" w:name="_Ref477267608"/>
      <w:bookmarkStart w:id="60" w:name="_Ref511387330"/>
      <w:bookmarkEnd w:id="41"/>
      <w:bookmarkEnd w:id="56"/>
      <w:r w:rsidRPr="00CF37C8">
        <w:t>Where the Invitation to Mini-Tender includes a Mini</w:t>
      </w:r>
      <w:r>
        <w:t xml:space="preserve"> </w:t>
      </w:r>
      <w:r w:rsidRPr="00CF37C8">
        <w:t xml:space="preserve">Tender Standstill Period, the Order Form and Call-Off Terms and Conditions may only be signed and entered into (in accordance with Clause </w:t>
      </w:r>
      <w:r w:rsidRPr="00CF37C8">
        <w:fldChar w:fldCharType="begin"/>
      </w:r>
      <w:r w:rsidRPr="00CF37C8">
        <w:instrText xml:space="preserve"> REF _Ref519519399 \r \h  \* MERGEFORMAT </w:instrText>
      </w:r>
      <w:r w:rsidRPr="00CF37C8">
        <w:fldChar w:fldCharType="separate"/>
      </w:r>
      <w:r w:rsidR="00F74901">
        <w:t>4.6.3</w:t>
      </w:r>
      <w:r w:rsidRPr="00CF37C8">
        <w:fldChar w:fldCharType="end"/>
      </w:r>
      <w:r w:rsidRPr="00CF37C8">
        <w:t>) on or after midnight on the day which is after Mini</w:t>
      </w:r>
      <w:r>
        <w:t xml:space="preserve"> </w:t>
      </w:r>
      <w:r w:rsidRPr="00CF37C8">
        <w:t>Tender Standstill Period.</w:t>
      </w:r>
    </w:p>
    <w:p w14:paraId="116878F2" w14:textId="77777777" w:rsidR="00023D5B" w:rsidRDefault="00D67AFD" w:rsidP="005745B7">
      <w:pPr>
        <w:pStyle w:val="Level2Number"/>
        <w:spacing w:line="276" w:lineRule="auto"/>
      </w:pPr>
      <w:r>
        <w:t xml:space="preserve">In respect of the Supplier's appointment </w:t>
      </w:r>
      <w:r w:rsidRPr="00D42AC7">
        <w:t xml:space="preserve">under </w:t>
      </w:r>
      <w:r>
        <w:t xml:space="preserve">Clause </w:t>
      </w:r>
      <w:r>
        <w:fldChar w:fldCharType="begin"/>
      </w:r>
      <w:r>
        <w:instrText xml:space="preserve"> REF _Ref511387434 \r \h </w:instrText>
      </w:r>
      <w:r w:rsidR="007F0C82">
        <w:instrText xml:space="preserve"> \* MERGEFORMAT </w:instrText>
      </w:r>
      <w:r>
        <w:fldChar w:fldCharType="separate"/>
      </w:r>
      <w:r w:rsidR="00F74901">
        <w:t>4.3</w:t>
      </w:r>
      <w:r>
        <w:fldChar w:fldCharType="end"/>
      </w:r>
      <w:r>
        <w:t xml:space="preserve"> or Clause </w:t>
      </w:r>
      <w:r>
        <w:fldChar w:fldCharType="begin"/>
      </w:r>
      <w:r>
        <w:instrText xml:space="preserve"> REF _Ref511387165 \r \h </w:instrText>
      </w:r>
      <w:r w:rsidR="007F0C82">
        <w:instrText xml:space="preserve"> \* MERGEFORMAT </w:instrText>
      </w:r>
      <w:r>
        <w:fldChar w:fldCharType="separate"/>
      </w:r>
      <w:r w:rsidR="00F74901">
        <w:t>4.4</w:t>
      </w:r>
      <w:r>
        <w:fldChar w:fldCharType="end"/>
      </w:r>
      <w:r>
        <w:t>,</w:t>
      </w:r>
      <w:r w:rsidRPr="00D42AC7">
        <w:t xml:space="preserve"> as the</w:t>
      </w:r>
      <w:r>
        <w:t xml:space="preserve"> case may be, the Supplier acknowledges that:</w:t>
      </w:r>
      <w:bookmarkEnd w:id="59"/>
      <w:bookmarkEnd w:id="60"/>
    </w:p>
    <w:p w14:paraId="087F2DDF" w14:textId="77777777" w:rsidR="00023D5B" w:rsidRDefault="00D67AFD" w:rsidP="005745B7">
      <w:pPr>
        <w:pStyle w:val="Level3Number"/>
        <w:spacing w:line="276" w:lineRule="auto"/>
      </w:pPr>
      <w:r>
        <w:t xml:space="preserve">such appointment is at the Customer's sole and absolute discretion following evaluation of all Mini-Tenders received and may only be instructed by the issuing of an Order Form in accordance with Clause </w:t>
      </w:r>
      <w:r>
        <w:fldChar w:fldCharType="begin"/>
      </w:r>
      <w:r>
        <w:instrText xml:space="preserve"> REF _Ref511387434 \r \h </w:instrText>
      </w:r>
      <w:r w:rsidR="007F0C82">
        <w:instrText xml:space="preserve"> \* MERGEFORMAT </w:instrText>
      </w:r>
      <w:r>
        <w:fldChar w:fldCharType="separate"/>
      </w:r>
      <w:r w:rsidR="00F74901">
        <w:t>4.3</w:t>
      </w:r>
      <w:r>
        <w:fldChar w:fldCharType="end"/>
      </w:r>
      <w:r>
        <w:t xml:space="preserve"> or Clause </w:t>
      </w:r>
      <w:r>
        <w:fldChar w:fldCharType="begin"/>
      </w:r>
      <w:r>
        <w:instrText xml:space="preserve"> REF _Ref511387165 \r \h </w:instrText>
      </w:r>
      <w:r w:rsidR="007F0C82">
        <w:instrText xml:space="preserve"> \* MERGEFORMAT </w:instrText>
      </w:r>
      <w:r>
        <w:fldChar w:fldCharType="separate"/>
      </w:r>
      <w:r w:rsidR="00F74901">
        <w:t>4.4</w:t>
      </w:r>
      <w:r>
        <w:fldChar w:fldCharType="end"/>
      </w:r>
      <w:r>
        <w:t xml:space="preserve">; </w:t>
      </w:r>
    </w:p>
    <w:p w14:paraId="395406F5" w14:textId="77777777" w:rsidR="00023D5B" w:rsidRDefault="00D67AFD" w:rsidP="005745B7">
      <w:pPr>
        <w:pStyle w:val="Level3Number"/>
        <w:spacing w:line="276" w:lineRule="auto"/>
      </w:pPr>
      <w:bookmarkStart w:id="61" w:name="_Ref476858802"/>
      <w:r>
        <w:t xml:space="preserve">there is no obligation for the Authority, any other Participating Consortia or any Member Institution to appoint the Supplier to supply any </w:t>
      </w:r>
      <w:r w:rsidR="007F0C82" w:rsidRPr="005E2D9E">
        <w:t>Goods, Services and/or Software (as applicable)</w:t>
      </w:r>
      <w:r>
        <w:t xml:space="preserve"> during the Term; and</w:t>
      </w:r>
    </w:p>
    <w:p w14:paraId="1E8E6254" w14:textId="77777777" w:rsidR="00023D5B" w:rsidRDefault="00D67AFD" w:rsidP="005745B7">
      <w:pPr>
        <w:pStyle w:val="Level3Number"/>
        <w:spacing w:line="276" w:lineRule="auto"/>
      </w:pPr>
      <w:bookmarkStart w:id="62" w:name="_Ref519519399"/>
      <w:r>
        <w:t>both the Order Form and the Call-Off Terms and Conditions must be signed and entered into by both the Supplier and the relevant Customer.</w:t>
      </w:r>
      <w:bookmarkEnd w:id="61"/>
      <w:bookmarkEnd w:id="62"/>
    </w:p>
    <w:p w14:paraId="5B467FDF" w14:textId="77777777" w:rsidR="00023D5B" w:rsidRDefault="00D67AFD" w:rsidP="005745B7">
      <w:pPr>
        <w:pStyle w:val="Level2Number"/>
        <w:spacing w:line="276" w:lineRule="auto"/>
      </w:pPr>
      <w:r w:rsidRPr="006A6EA0">
        <w:t>A</w:t>
      </w:r>
      <w:r>
        <w:t xml:space="preserve"> Call-Off Contract </w:t>
      </w:r>
      <w:r w:rsidRPr="006A6EA0">
        <w:t>may be entered into at any time while this Framework Agreement remains effective</w:t>
      </w:r>
      <w:r>
        <w:t xml:space="preserve"> until the date of the end of the Term</w:t>
      </w:r>
      <w:r w:rsidRPr="00FA10FC">
        <w:t xml:space="preserve">. For the avoidance of doubt, any Call-Off Contract entered into prior to </w:t>
      </w:r>
      <w:r>
        <w:t>the end</w:t>
      </w:r>
      <w:r w:rsidRPr="00FA10FC">
        <w:t xml:space="preserve"> of the Term shall remain in force following the </w:t>
      </w:r>
      <w:r>
        <w:t xml:space="preserve">end of the </w:t>
      </w:r>
      <w:r w:rsidRPr="00FA10FC">
        <w:t>Term, unless such Call-Off Contract is terminated in accordance with the provisions of such Call-Off Contract.</w:t>
      </w:r>
    </w:p>
    <w:p w14:paraId="4FF20ED4" w14:textId="77777777" w:rsidR="00023D5B" w:rsidRDefault="00D67AFD" w:rsidP="005745B7">
      <w:pPr>
        <w:pStyle w:val="Level2Number"/>
        <w:spacing w:line="276" w:lineRule="auto"/>
      </w:pPr>
      <w:r>
        <w:t xml:space="preserve">In respect of the Supplier's appointment </w:t>
      </w:r>
      <w:r w:rsidRPr="00D42AC7">
        <w:t xml:space="preserve">under </w:t>
      </w:r>
      <w:r>
        <w:t xml:space="preserve">Clause </w:t>
      </w:r>
      <w:r>
        <w:fldChar w:fldCharType="begin"/>
      </w:r>
      <w:r>
        <w:instrText xml:space="preserve"> REF _Ref511387434 \r \h </w:instrText>
      </w:r>
      <w:r w:rsidR="007F0C82">
        <w:instrText xml:space="preserve"> \* MERGEFORMAT </w:instrText>
      </w:r>
      <w:r>
        <w:fldChar w:fldCharType="separate"/>
      </w:r>
      <w:r w:rsidR="00F74901">
        <w:t>4.3</w:t>
      </w:r>
      <w:r>
        <w:fldChar w:fldCharType="end"/>
      </w:r>
      <w:r>
        <w:t xml:space="preserve"> or Clause </w:t>
      </w:r>
      <w:r>
        <w:fldChar w:fldCharType="begin"/>
      </w:r>
      <w:r>
        <w:instrText xml:space="preserve"> REF _Ref511387165 \r \h </w:instrText>
      </w:r>
      <w:r w:rsidR="007F0C82">
        <w:instrText xml:space="preserve"> \* MERGEFORMAT </w:instrText>
      </w:r>
      <w:r>
        <w:fldChar w:fldCharType="separate"/>
      </w:r>
      <w:r w:rsidR="00F74901">
        <w:t>4.4</w:t>
      </w:r>
      <w:r>
        <w:fldChar w:fldCharType="end"/>
      </w:r>
      <w:r>
        <w:t>,</w:t>
      </w:r>
      <w:r w:rsidRPr="00D42AC7">
        <w:t xml:space="preserve"> as the</w:t>
      </w:r>
      <w:r>
        <w:t xml:space="preserve"> case may be, the parties agree that no amendments and/or modifications shall be made to this Framework Agreement and/or the Call-Off Terms and Conditions.</w:t>
      </w:r>
    </w:p>
    <w:p w14:paraId="111F4E13" w14:textId="77777777" w:rsidR="00023D5B" w:rsidRDefault="00D67AFD" w:rsidP="005745B7">
      <w:pPr>
        <w:pStyle w:val="Level2Heading"/>
        <w:spacing w:line="276" w:lineRule="auto"/>
      </w:pPr>
      <w:bookmarkStart w:id="63" w:name="_Ref519004098"/>
      <w:bookmarkStart w:id="64" w:name="_Ref184808210"/>
      <w:r w:rsidRPr="008959A3">
        <w:t>Desktop Exercise</w:t>
      </w:r>
      <w:bookmarkEnd w:id="63"/>
      <w:r w:rsidRPr="008959A3">
        <w:t xml:space="preserve"> </w:t>
      </w:r>
      <w:bookmarkEnd w:id="64"/>
    </w:p>
    <w:p w14:paraId="3AC0E05A" w14:textId="77777777" w:rsidR="00E11D88" w:rsidRDefault="00D67AFD" w:rsidP="005745B7">
      <w:pPr>
        <w:pStyle w:val="Level3Number"/>
        <w:spacing w:line="276" w:lineRule="auto"/>
      </w:pPr>
      <w:r>
        <w:t>S</w:t>
      </w:r>
      <w:bookmarkStart w:id="65" w:name="_Ref519771312"/>
      <w:r>
        <w:t xml:space="preserve">ubject to Clause </w:t>
      </w:r>
      <w:r>
        <w:fldChar w:fldCharType="begin"/>
      </w:r>
      <w:r>
        <w:instrText xml:space="preserve"> REF _Ref519064676 \r \h </w:instrText>
      </w:r>
      <w:r w:rsidR="007F0C82">
        <w:instrText xml:space="preserve"> \* MERGEFORMAT </w:instrText>
      </w:r>
      <w:r>
        <w:fldChar w:fldCharType="separate"/>
      </w:r>
      <w:r w:rsidR="00F74901">
        <w:t>4.9.2</w:t>
      </w:r>
      <w:r>
        <w:fldChar w:fldCharType="end"/>
      </w:r>
      <w:r>
        <w:t>, the relevant Customer</w:t>
      </w:r>
      <w:r w:rsidRPr="008959A3">
        <w:t xml:space="preserve"> may</w:t>
      </w:r>
      <w:r>
        <w:t>:</w:t>
      </w:r>
    </w:p>
    <w:p w14:paraId="509DEF11" w14:textId="77777777" w:rsidR="00E11D88" w:rsidRDefault="00D67AFD" w:rsidP="005745B7">
      <w:pPr>
        <w:pStyle w:val="Level4Number"/>
        <w:spacing w:line="276" w:lineRule="auto"/>
      </w:pPr>
      <w:r>
        <w:t>apply different weightings ("</w:t>
      </w:r>
      <w:r w:rsidRPr="00962A76">
        <w:rPr>
          <w:b/>
          <w:bCs/>
        </w:rPr>
        <w:t>Call-Off Specific Weightings</w:t>
      </w:r>
      <w:r>
        <w:t>") in respect of the technical evaluation criteria as they are to apply to a particular Call-Off Contract;</w:t>
      </w:r>
    </w:p>
    <w:p w14:paraId="3D9A2BAE" w14:textId="4D385662" w:rsidR="00C91719" w:rsidRDefault="00782956" w:rsidP="005745B7">
      <w:pPr>
        <w:pStyle w:val="Level4Number"/>
        <w:spacing w:line="276" w:lineRule="auto"/>
      </w:pPr>
      <w:r>
        <w:t xml:space="preserve">exclude </w:t>
      </w:r>
      <w:r w:rsidR="00395639">
        <w:t>S</w:t>
      </w:r>
      <w:r>
        <w:t>upplier</w:t>
      </w:r>
      <w:r w:rsidR="00B7782E">
        <w:t xml:space="preserve"> </w:t>
      </w:r>
      <w:r w:rsidRPr="00782956">
        <w:t xml:space="preserve">where the Customer has identified that the Supplier cannot </w:t>
      </w:r>
      <w:r w:rsidR="00A05743" w:rsidRPr="00A05743">
        <w:t>meet the requirements of practice area(s), jurisdiction(s), accreditation(s), sub lotting(s), and is satisfied with the Supplier prospectus as identified in the Original Tender Process</w:t>
      </w:r>
      <w:r w:rsidR="009E38BD">
        <w:t>;</w:t>
      </w:r>
    </w:p>
    <w:p w14:paraId="0BACB559" w14:textId="77777777" w:rsidR="00023D5B" w:rsidRDefault="00D67AFD" w:rsidP="005745B7">
      <w:pPr>
        <w:pStyle w:val="Level4Number"/>
        <w:spacing w:line="276" w:lineRule="auto"/>
      </w:pPr>
      <w:r>
        <w:t>recalculate the technical score and overall score achieved by each supplier within the relevant Supplier Group accordingly ("</w:t>
      </w:r>
      <w:r w:rsidRPr="00962A76">
        <w:rPr>
          <w:b/>
          <w:bCs/>
        </w:rPr>
        <w:t>Recalculated Scores</w:t>
      </w:r>
      <w:r>
        <w:t>");</w:t>
      </w:r>
      <w:bookmarkEnd w:id="65"/>
    </w:p>
    <w:p w14:paraId="24A89F33" w14:textId="71748ADB" w:rsidR="00023D5B" w:rsidRDefault="00D67AFD" w:rsidP="005745B7">
      <w:pPr>
        <w:pStyle w:val="Level4Number"/>
        <w:spacing w:line="276" w:lineRule="auto"/>
      </w:pPr>
      <w:r>
        <w:rPr>
          <w:rFonts w:cs="Arial"/>
        </w:rPr>
        <w:t xml:space="preserve">if directly awarding a Call-Off Contract in accordance with Clause </w:t>
      </w:r>
      <w:r w:rsidR="00AF0E43">
        <w:rPr>
          <w:rFonts w:cs="Arial"/>
        </w:rPr>
        <w:fldChar w:fldCharType="begin"/>
      </w:r>
      <w:r w:rsidR="00AF0E43">
        <w:rPr>
          <w:rFonts w:cs="Arial"/>
        </w:rPr>
        <w:instrText xml:space="preserve"> REF  rd4315 \h \r  \* MERGEFORMAT </w:instrText>
      </w:r>
      <w:r w:rsidR="00AF0E43">
        <w:rPr>
          <w:rFonts w:cs="Arial"/>
        </w:rPr>
      </w:r>
      <w:r w:rsidR="00AF0E43">
        <w:rPr>
          <w:rFonts w:cs="Arial"/>
        </w:rPr>
        <w:fldChar w:fldCharType="separate"/>
      </w:r>
      <w:r w:rsidR="00AF0E43">
        <w:rPr>
          <w:rFonts w:cs="Arial"/>
        </w:rPr>
        <w:t>4.3.1.5</w:t>
      </w:r>
      <w:r w:rsidR="00AF0E43">
        <w:rPr>
          <w:rFonts w:cs="Arial"/>
        </w:rPr>
        <w:fldChar w:fldCharType="end"/>
      </w:r>
      <w:r>
        <w:rPr>
          <w:rFonts w:cs="Arial"/>
        </w:rPr>
        <w:t xml:space="preserve">, </w:t>
      </w:r>
      <w:r w:rsidRPr="00762590">
        <w:t xml:space="preserve">enter into a Call-Off Contract with the </w:t>
      </w:r>
      <w:r>
        <w:t>highest scoring s</w:t>
      </w:r>
      <w:r w:rsidRPr="00762590">
        <w:t>upplier</w:t>
      </w:r>
      <w:r>
        <w:t xml:space="preserve"> within the Supplier Group</w:t>
      </w:r>
      <w:r w:rsidR="00E11D88">
        <w:t xml:space="preserve"> based on the Recalculated Scores</w:t>
      </w:r>
      <w:r>
        <w:t>; or</w:t>
      </w:r>
      <w:r w:rsidR="00DB0CCB">
        <w:t>,</w:t>
      </w:r>
      <w:r>
        <w:t xml:space="preserve"> </w:t>
      </w:r>
    </w:p>
    <w:p w14:paraId="5375BE95" w14:textId="77777777" w:rsidR="00023D5B" w:rsidRDefault="00D67AFD" w:rsidP="005745B7">
      <w:pPr>
        <w:pStyle w:val="Level4Number"/>
        <w:spacing w:line="276" w:lineRule="auto"/>
      </w:pPr>
      <w:r>
        <w:t xml:space="preserve">if conducting a Mini-Tender in accordance with Clause </w:t>
      </w:r>
      <w:r>
        <w:fldChar w:fldCharType="begin"/>
      </w:r>
      <w:r>
        <w:instrText xml:space="preserve"> REF _Ref511387165 \r \h </w:instrText>
      </w:r>
      <w:r w:rsidR="007F0C82">
        <w:instrText xml:space="preserve"> \* MERGEFORMAT </w:instrText>
      </w:r>
      <w:r>
        <w:fldChar w:fldCharType="separate"/>
      </w:r>
      <w:r w:rsidR="00F74901">
        <w:t>4.4</w:t>
      </w:r>
      <w:r>
        <w:fldChar w:fldCharType="end"/>
      </w:r>
      <w:r>
        <w:t xml:space="preserve">, the Customer shall notify all suppliers in the relevant Supplier Group in </w:t>
      </w:r>
      <w:r>
        <w:lastRenderedPageBreak/>
        <w:t xml:space="preserve">writing that it intends to </w:t>
      </w:r>
      <w:r w:rsidRPr="009C2AF8">
        <w:rPr>
          <w:rFonts w:cs="Arial"/>
        </w:rPr>
        <w:t xml:space="preserve">assess the </w:t>
      </w:r>
      <w:r>
        <w:rPr>
          <w:rFonts w:cs="Arial"/>
        </w:rPr>
        <w:t>Mini-</w:t>
      </w:r>
      <w:r w:rsidRPr="009C2AF8">
        <w:rPr>
          <w:rFonts w:cs="Arial"/>
        </w:rPr>
        <w:t xml:space="preserve">Tenders received in accordance with the </w:t>
      </w:r>
      <w:r w:rsidR="00E11D88">
        <w:rPr>
          <w:rFonts w:cs="Arial"/>
        </w:rPr>
        <w:t>Call-Off Specific Weightings</w:t>
      </w:r>
      <w:r>
        <w:rPr>
          <w:rFonts w:cs="Arial"/>
        </w:rPr>
        <w:t xml:space="preserve"> </w:t>
      </w:r>
      <w:r>
        <w:t>and;</w:t>
      </w:r>
    </w:p>
    <w:p w14:paraId="63BD8AD5" w14:textId="77777777" w:rsidR="00023D5B" w:rsidRDefault="00D67AFD" w:rsidP="005745B7">
      <w:pPr>
        <w:pStyle w:val="Level4Number"/>
        <w:spacing w:line="276" w:lineRule="auto"/>
      </w:pPr>
      <w:r>
        <w:t>where the Customer awards a contract following a Mini-Tender, the Customer shall enter into</w:t>
      </w:r>
      <w:r w:rsidRPr="00762590">
        <w:t xml:space="preserve"> a Call-Off Con</w:t>
      </w:r>
      <w:r>
        <w:t>tract with the s</w:t>
      </w:r>
      <w:r w:rsidRPr="00762590">
        <w:t>upplier</w:t>
      </w:r>
      <w:r>
        <w:t xml:space="preserve"> within the Supplier Group</w:t>
      </w:r>
      <w:r w:rsidR="00E11D88">
        <w:t xml:space="preserve"> that achieves the highest score applying the Call-Off Specific Weightings</w:t>
      </w:r>
      <w:r>
        <w:rPr>
          <w:rFonts w:cs="Arial"/>
        </w:rPr>
        <w:t xml:space="preserve">. </w:t>
      </w:r>
      <w:r w:rsidRPr="009C2AF8">
        <w:rPr>
          <w:rFonts w:cs="Arial"/>
        </w:rPr>
        <w:t xml:space="preserve"> </w:t>
      </w:r>
      <w:r>
        <w:rPr>
          <w:rFonts w:cs="Arial"/>
        </w:rPr>
        <w:t xml:space="preserve"> </w:t>
      </w:r>
    </w:p>
    <w:p w14:paraId="7FD1C7E6" w14:textId="77777777" w:rsidR="00023D5B" w:rsidRDefault="00D67AFD" w:rsidP="005745B7">
      <w:pPr>
        <w:pStyle w:val="Level3Number"/>
        <w:spacing w:line="276" w:lineRule="auto"/>
      </w:pPr>
      <w:bookmarkStart w:id="66" w:name="_Ref519064676"/>
      <w:r>
        <w:t>The Desktop Exercise may only be used if:</w:t>
      </w:r>
      <w:bookmarkEnd w:id="66"/>
    </w:p>
    <w:p w14:paraId="3C43981A" w14:textId="744610A6" w:rsidR="00023D5B" w:rsidRDefault="00D67AFD" w:rsidP="005745B7">
      <w:pPr>
        <w:pStyle w:val="Level4Number"/>
        <w:spacing w:line="276" w:lineRule="auto"/>
      </w:pPr>
      <w:r>
        <w:t xml:space="preserve">no weighting is increased or decreased by more than </w:t>
      </w:r>
      <w:r w:rsidR="00FD4832">
        <w:t>20</w:t>
      </w:r>
      <w:r w:rsidR="00B5483C">
        <w:t xml:space="preserve"> (twenty)</w:t>
      </w:r>
      <w:r>
        <w:t xml:space="preserve"> percentage points</w:t>
      </w:r>
      <w:r w:rsidR="00254787">
        <w:t>;</w:t>
      </w:r>
    </w:p>
    <w:p w14:paraId="713BB9E2" w14:textId="77777777" w:rsidR="00023D5B" w:rsidRDefault="00D67AFD" w:rsidP="005745B7">
      <w:pPr>
        <w:pStyle w:val="Level4Number"/>
        <w:spacing w:line="276" w:lineRule="auto"/>
      </w:pPr>
      <w:r>
        <w:t xml:space="preserve">the Customer is satisfied that the Desktop Exercise complies with the provisions of </w:t>
      </w:r>
      <w:r w:rsidR="004225B6">
        <w:t>the PA</w:t>
      </w:r>
      <w:r w:rsidR="00A13016">
        <w:t xml:space="preserve"> </w:t>
      </w:r>
      <w:r w:rsidR="004225B6">
        <w:t xml:space="preserve">2023 </w:t>
      </w:r>
      <w:r>
        <w:t xml:space="preserve">and its own procurement policy; </w:t>
      </w:r>
    </w:p>
    <w:p w14:paraId="097EF029" w14:textId="4D4B9E51" w:rsidR="00023D5B" w:rsidRPr="00423F14" w:rsidRDefault="00254787" w:rsidP="005745B7">
      <w:pPr>
        <w:pStyle w:val="Level4Number"/>
        <w:spacing w:line="276" w:lineRule="auto"/>
      </w:pPr>
      <w:r w:rsidRPr="00423F14">
        <w:t>(in the reasonable opinion of the relevant Customer) time is of the essence and the use of the Desktop Exercise would serve its local needs</w:t>
      </w:r>
      <w:r w:rsidR="00D67AFD" w:rsidRPr="00423F14">
        <w:t>]</w:t>
      </w:r>
      <w:r w:rsidRPr="00423F14">
        <w:t>; and</w:t>
      </w:r>
      <w:r w:rsidR="00970846" w:rsidRPr="00423F14">
        <w:t>,</w:t>
      </w:r>
      <w:r w:rsidRPr="00423F14">
        <w:t xml:space="preserve"> </w:t>
      </w:r>
    </w:p>
    <w:p w14:paraId="57E39C0A" w14:textId="6DFC42C4" w:rsidR="00023D5B" w:rsidRDefault="00D67AFD" w:rsidP="005745B7">
      <w:pPr>
        <w:pStyle w:val="Level4Number"/>
        <w:spacing w:line="276" w:lineRule="auto"/>
      </w:pPr>
      <w:r>
        <w:t xml:space="preserve">the terms of the Call-Off Contract do not require amendment or supplementary conditions. </w:t>
      </w:r>
    </w:p>
    <w:p w14:paraId="14FE296D" w14:textId="77777777" w:rsidR="00C377FA" w:rsidRPr="002C7C55" w:rsidRDefault="00D67AFD" w:rsidP="005745B7">
      <w:pPr>
        <w:pStyle w:val="Level2Number"/>
        <w:spacing w:line="276" w:lineRule="auto"/>
      </w:pPr>
      <w:bookmarkStart w:id="67" w:name="_Toc99458660"/>
      <w:r>
        <w:rPr>
          <w:b/>
          <w:bCs/>
        </w:rPr>
        <w:t>Call-Off Contracts</w:t>
      </w:r>
    </w:p>
    <w:p w14:paraId="427EA170" w14:textId="77777777" w:rsidR="00C377FA" w:rsidRDefault="00D67AFD" w:rsidP="005745B7">
      <w:pPr>
        <w:pStyle w:val="Level3Number"/>
        <w:spacing w:line="276" w:lineRule="auto"/>
      </w:pPr>
      <w:r>
        <w:t>The Supplier irrevocably agrees that it shall perform all Call-Off Contracts entered into with a Customer in accordance with:</w:t>
      </w:r>
    </w:p>
    <w:p w14:paraId="2D611F4E" w14:textId="77777777" w:rsidR="00C377FA" w:rsidRDefault="00D67AFD" w:rsidP="005745B7">
      <w:pPr>
        <w:pStyle w:val="Level4Number"/>
        <w:spacing w:line="276" w:lineRule="auto"/>
      </w:pPr>
      <w:r>
        <w:t>the requirements of this Framework Agreement; and</w:t>
      </w:r>
    </w:p>
    <w:p w14:paraId="0E47E76D" w14:textId="77777777" w:rsidR="00C377FA" w:rsidRDefault="00D67AFD" w:rsidP="005745B7">
      <w:pPr>
        <w:pStyle w:val="Level4Number"/>
        <w:spacing w:line="276" w:lineRule="auto"/>
      </w:pPr>
      <w:r>
        <w:t>the terms and conditions of the relevant Call-Off Contract.</w:t>
      </w:r>
    </w:p>
    <w:p w14:paraId="370F30C7" w14:textId="77777777" w:rsidR="00C377FA" w:rsidRDefault="00D67AFD" w:rsidP="005745B7">
      <w:pPr>
        <w:pStyle w:val="Level3Number"/>
        <w:spacing w:line="276" w:lineRule="auto"/>
      </w:pPr>
      <w:r>
        <w:t>The Supplier acknowledges and agrees that (unless otherwise agreed in writing by the relevant Customer) no other terms and conditions provided by or referred to by the Supplier (including any terms and conditions provided by or referred to by the Supplier as part of any order form, order acceptance, order acknowledgement, invoice or delivery note) shall apply to the relevant Call-Off Contract (or to any of the relevant Goods, Services and/or Software to which the Call-Off Contract relates).</w:t>
      </w:r>
    </w:p>
    <w:p w14:paraId="79B19C80" w14:textId="77777777" w:rsidR="00023D5B" w:rsidRDefault="00D67AFD" w:rsidP="005745B7">
      <w:pPr>
        <w:pStyle w:val="Level1Heading"/>
        <w:spacing w:line="276" w:lineRule="auto"/>
      </w:pPr>
      <w:bookmarkStart w:id="68" w:name="_Toc199843002"/>
      <w:r>
        <w:t>No Partnership or Agency</w:t>
      </w:r>
      <w:bookmarkEnd w:id="67"/>
      <w:bookmarkEnd w:id="68"/>
    </w:p>
    <w:p w14:paraId="647713FF" w14:textId="77777777" w:rsidR="00023D5B" w:rsidRDefault="00D67AFD" w:rsidP="005745B7">
      <w:pPr>
        <w:pStyle w:val="Level2Number"/>
        <w:spacing w:line="276" w:lineRule="auto"/>
      </w:pPr>
      <w:r>
        <w:t xml:space="preserve">Nothing in this Framework Agreement and/or any </w:t>
      </w:r>
      <w:r>
        <w:rPr>
          <w:rFonts w:cs="Arial"/>
        </w:rPr>
        <w:t>Call-Off Contract</w:t>
      </w:r>
      <w:r>
        <w:t xml:space="preserve"> is intended to, or shall be deemed to:</w:t>
      </w:r>
    </w:p>
    <w:p w14:paraId="272E30F8" w14:textId="77777777" w:rsidR="00023D5B" w:rsidRDefault="00D67AFD" w:rsidP="005745B7">
      <w:pPr>
        <w:pStyle w:val="Level3Number"/>
        <w:spacing w:line="276" w:lineRule="auto"/>
      </w:pPr>
      <w:r>
        <w:t>establish any partnership or joint venture between any of the parties, any other Participating Consortium and/or any Member Institution;</w:t>
      </w:r>
    </w:p>
    <w:p w14:paraId="0928A077" w14:textId="77777777" w:rsidR="00023D5B" w:rsidRDefault="00D67AFD" w:rsidP="005745B7">
      <w:pPr>
        <w:pStyle w:val="Level3Number"/>
        <w:spacing w:line="276" w:lineRule="auto"/>
      </w:pPr>
      <w:r>
        <w:t xml:space="preserve">constitute any party as the agent of another party; or </w:t>
      </w:r>
    </w:p>
    <w:p w14:paraId="5542EC9F" w14:textId="77777777" w:rsidR="00023D5B" w:rsidRDefault="00D67AFD" w:rsidP="005745B7">
      <w:pPr>
        <w:pStyle w:val="Level3Number"/>
        <w:spacing w:line="276" w:lineRule="auto"/>
      </w:pPr>
      <w:r>
        <w:t xml:space="preserve">authorise any party to make or enter into any commitments for or on behalf of any other party. </w:t>
      </w:r>
    </w:p>
    <w:p w14:paraId="105A5334" w14:textId="77777777" w:rsidR="00023D5B" w:rsidRDefault="00D67AFD" w:rsidP="005745B7">
      <w:pPr>
        <w:pStyle w:val="Level2Number"/>
        <w:spacing w:line="276" w:lineRule="auto"/>
      </w:pPr>
      <w:r>
        <w:t>The Supplier confirms it is acting on its own behalf and not for the benefit of any other person.</w:t>
      </w:r>
    </w:p>
    <w:p w14:paraId="4D34BAD6" w14:textId="77777777" w:rsidR="00023D5B" w:rsidRPr="00D82B8A" w:rsidRDefault="00D67AFD" w:rsidP="005745B7">
      <w:pPr>
        <w:pStyle w:val="Level1Heading"/>
        <w:spacing w:line="276" w:lineRule="auto"/>
      </w:pPr>
      <w:bookmarkStart w:id="69" w:name="_Toc99458661"/>
      <w:bookmarkStart w:id="70" w:name="_Toc199843003"/>
      <w:r w:rsidRPr="00D82B8A">
        <w:lastRenderedPageBreak/>
        <w:t>Non-Exclusivity</w:t>
      </w:r>
      <w:bookmarkEnd w:id="69"/>
      <w:bookmarkEnd w:id="70"/>
    </w:p>
    <w:p w14:paraId="1430709F" w14:textId="77777777" w:rsidR="00023D5B" w:rsidRDefault="00D67AFD" w:rsidP="005745B7">
      <w:pPr>
        <w:pStyle w:val="BodyText2"/>
        <w:spacing w:line="276" w:lineRule="auto"/>
      </w:pPr>
      <w:r>
        <w:t xml:space="preserve">The Supplier acknowledges that, in entering this Framework Agreement, no form of exclusivity has been granted by the Authority, any Customer, any other Participating Consortium and/or the Member Institutions for the supply of </w:t>
      </w:r>
      <w:r w:rsidRPr="006832E4">
        <w:t xml:space="preserve">any </w:t>
      </w:r>
      <w:r w:rsidR="007F0C82" w:rsidRPr="002C7C55">
        <w:t>Goods, Services and/or Software (as applicable)</w:t>
      </w:r>
      <w:r w:rsidRPr="006832E4">
        <w:t xml:space="preserve"> and that the Authority, any Customer, any other Participating Consortium and/or the Member Institutions are at all times entitled to enter into other contracts and arrangements with any other suppliers (whether such suppliers are within the Supplier Group or otherwise) for the supply of any </w:t>
      </w:r>
      <w:r w:rsidR="007F0C82" w:rsidRPr="002C7C55">
        <w:t>Goods, Services and/or Software (as applicable)</w:t>
      </w:r>
      <w:r w:rsidRPr="006832E4">
        <w:t xml:space="preserve"> which are the same or similar to that which the Supplier may supply.</w:t>
      </w:r>
    </w:p>
    <w:p w14:paraId="60CD772D" w14:textId="77777777" w:rsidR="00023D5B" w:rsidRPr="000B0B89" w:rsidRDefault="00D67AFD" w:rsidP="005745B7">
      <w:pPr>
        <w:pStyle w:val="Level1Heading"/>
        <w:spacing w:line="276" w:lineRule="auto"/>
      </w:pPr>
      <w:bookmarkStart w:id="71" w:name="_Toc90283954"/>
      <w:bookmarkStart w:id="72" w:name="_Toc90288973"/>
      <w:bookmarkStart w:id="73" w:name="_Toc90289673"/>
      <w:bookmarkStart w:id="74" w:name="_Toc90290061"/>
      <w:bookmarkStart w:id="75" w:name="_Toc90292082"/>
      <w:bookmarkStart w:id="76" w:name="_Toc90292479"/>
      <w:bookmarkStart w:id="77" w:name="_Toc90293788"/>
      <w:bookmarkStart w:id="78" w:name="_Toc90294324"/>
      <w:bookmarkStart w:id="79" w:name="_Toc90298339"/>
      <w:bookmarkStart w:id="80" w:name="_Toc90299586"/>
      <w:bookmarkStart w:id="81" w:name="_Toc90299678"/>
      <w:bookmarkStart w:id="82" w:name="_Toc90299770"/>
      <w:bookmarkStart w:id="83" w:name="_Toc90299860"/>
      <w:bookmarkStart w:id="84" w:name="_Toc90302808"/>
      <w:bookmarkStart w:id="85" w:name="_Toc90283955"/>
      <w:bookmarkStart w:id="86" w:name="_Toc90288974"/>
      <w:bookmarkStart w:id="87" w:name="_Toc90289674"/>
      <w:bookmarkStart w:id="88" w:name="_Toc90290062"/>
      <w:bookmarkStart w:id="89" w:name="_Toc90292083"/>
      <w:bookmarkStart w:id="90" w:name="_Toc90292480"/>
      <w:bookmarkStart w:id="91" w:name="_Toc90293789"/>
      <w:bookmarkStart w:id="92" w:name="_Toc90294325"/>
      <w:bookmarkStart w:id="93" w:name="_Toc90298340"/>
      <w:bookmarkStart w:id="94" w:name="_Toc90299587"/>
      <w:bookmarkStart w:id="95" w:name="_Toc90299679"/>
      <w:bookmarkStart w:id="96" w:name="_Toc90299771"/>
      <w:bookmarkStart w:id="97" w:name="_Toc90299861"/>
      <w:bookmarkStart w:id="98" w:name="_Toc90302809"/>
      <w:bookmarkStart w:id="99" w:name="_Toc90283956"/>
      <w:bookmarkStart w:id="100" w:name="_Toc90288975"/>
      <w:bookmarkStart w:id="101" w:name="_Toc90289675"/>
      <w:bookmarkStart w:id="102" w:name="_Toc90290063"/>
      <w:bookmarkStart w:id="103" w:name="_Toc90292084"/>
      <w:bookmarkStart w:id="104" w:name="_Toc90292481"/>
      <w:bookmarkStart w:id="105" w:name="_Toc90293790"/>
      <w:bookmarkStart w:id="106" w:name="_Toc90294326"/>
      <w:bookmarkStart w:id="107" w:name="_Toc90298341"/>
      <w:bookmarkStart w:id="108" w:name="_Toc90299588"/>
      <w:bookmarkStart w:id="109" w:name="_Toc90299680"/>
      <w:bookmarkStart w:id="110" w:name="_Toc90299772"/>
      <w:bookmarkStart w:id="111" w:name="_Toc90299862"/>
      <w:bookmarkStart w:id="112" w:name="_Toc90302810"/>
      <w:bookmarkStart w:id="113" w:name="_Toc90283958"/>
      <w:bookmarkStart w:id="114" w:name="_Toc90288977"/>
      <w:bookmarkStart w:id="115" w:name="_Toc90289677"/>
      <w:bookmarkStart w:id="116" w:name="_Toc90290065"/>
      <w:bookmarkStart w:id="117" w:name="_Toc90292086"/>
      <w:bookmarkStart w:id="118" w:name="_Toc90292483"/>
      <w:bookmarkStart w:id="119" w:name="_Toc90293792"/>
      <w:bookmarkStart w:id="120" w:name="_Toc90294328"/>
      <w:bookmarkStart w:id="121" w:name="_Toc90298343"/>
      <w:bookmarkStart w:id="122" w:name="_Toc90299590"/>
      <w:bookmarkStart w:id="123" w:name="_Toc90299682"/>
      <w:bookmarkStart w:id="124" w:name="_Toc90299774"/>
      <w:bookmarkStart w:id="125" w:name="_Toc90299864"/>
      <w:bookmarkStart w:id="126" w:name="_Toc90302812"/>
      <w:bookmarkStart w:id="127" w:name="_Toc90283959"/>
      <w:bookmarkStart w:id="128" w:name="_Toc90288978"/>
      <w:bookmarkStart w:id="129" w:name="_Toc90289678"/>
      <w:bookmarkStart w:id="130" w:name="_Toc90290066"/>
      <w:bookmarkStart w:id="131" w:name="_Toc90292087"/>
      <w:bookmarkStart w:id="132" w:name="_Toc90292484"/>
      <w:bookmarkStart w:id="133" w:name="_Toc90293793"/>
      <w:bookmarkStart w:id="134" w:name="_Toc90294329"/>
      <w:bookmarkStart w:id="135" w:name="_Toc90298344"/>
      <w:bookmarkStart w:id="136" w:name="_Toc90299591"/>
      <w:bookmarkStart w:id="137" w:name="_Toc90299683"/>
      <w:bookmarkStart w:id="138" w:name="_Toc90299775"/>
      <w:bookmarkStart w:id="139" w:name="_Toc90299865"/>
      <w:bookmarkStart w:id="140" w:name="_Toc90302813"/>
      <w:bookmarkStart w:id="141" w:name="_Toc90283961"/>
      <w:bookmarkStart w:id="142" w:name="_Toc90288980"/>
      <w:bookmarkStart w:id="143" w:name="_Toc90289680"/>
      <w:bookmarkStart w:id="144" w:name="_Toc90290068"/>
      <w:bookmarkStart w:id="145" w:name="_Toc90292089"/>
      <w:bookmarkStart w:id="146" w:name="_Toc90292486"/>
      <w:bookmarkStart w:id="147" w:name="_Toc90293795"/>
      <w:bookmarkStart w:id="148" w:name="_Toc90294331"/>
      <w:bookmarkStart w:id="149" w:name="_Toc90298346"/>
      <w:bookmarkStart w:id="150" w:name="_Toc90299593"/>
      <w:bookmarkStart w:id="151" w:name="_Toc90299685"/>
      <w:bookmarkStart w:id="152" w:name="_Toc90299777"/>
      <w:bookmarkStart w:id="153" w:name="_Toc90299867"/>
      <w:bookmarkStart w:id="154" w:name="_Toc90302815"/>
      <w:bookmarkStart w:id="155" w:name="_Toc90283962"/>
      <w:bookmarkStart w:id="156" w:name="_Toc90288981"/>
      <w:bookmarkStart w:id="157" w:name="_Toc90289681"/>
      <w:bookmarkStart w:id="158" w:name="_Toc90290069"/>
      <w:bookmarkStart w:id="159" w:name="_Toc90292090"/>
      <w:bookmarkStart w:id="160" w:name="_Toc90292487"/>
      <w:bookmarkStart w:id="161" w:name="_Toc90293796"/>
      <w:bookmarkStart w:id="162" w:name="_Toc90294332"/>
      <w:bookmarkStart w:id="163" w:name="_Toc90298347"/>
      <w:bookmarkStart w:id="164" w:name="_Toc90299594"/>
      <w:bookmarkStart w:id="165" w:name="_Toc90299686"/>
      <w:bookmarkStart w:id="166" w:name="_Toc90299778"/>
      <w:bookmarkStart w:id="167" w:name="_Toc90299868"/>
      <w:bookmarkStart w:id="168" w:name="_Toc90302816"/>
      <w:bookmarkStart w:id="169" w:name="_Toc90283963"/>
      <w:bookmarkStart w:id="170" w:name="_Toc90288982"/>
      <w:bookmarkStart w:id="171" w:name="_Toc90289682"/>
      <w:bookmarkStart w:id="172" w:name="_Toc90290070"/>
      <w:bookmarkStart w:id="173" w:name="_Toc90292091"/>
      <w:bookmarkStart w:id="174" w:name="_Toc90292488"/>
      <w:bookmarkStart w:id="175" w:name="_Toc90293797"/>
      <w:bookmarkStart w:id="176" w:name="_Toc90294333"/>
      <w:bookmarkStart w:id="177" w:name="_Toc90298348"/>
      <w:bookmarkStart w:id="178" w:name="_Toc90299595"/>
      <w:bookmarkStart w:id="179" w:name="_Toc90299687"/>
      <w:bookmarkStart w:id="180" w:name="_Toc90299779"/>
      <w:bookmarkStart w:id="181" w:name="_Toc90299869"/>
      <w:bookmarkStart w:id="182" w:name="_Toc90302817"/>
      <w:bookmarkStart w:id="183" w:name="_Toc90283964"/>
      <w:bookmarkStart w:id="184" w:name="_Toc90288983"/>
      <w:bookmarkStart w:id="185" w:name="_Toc90289683"/>
      <w:bookmarkStart w:id="186" w:name="_Toc90290071"/>
      <w:bookmarkStart w:id="187" w:name="_Toc90292092"/>
      <w:bookmarkStart w:id="188" w:name="_Toc90292489"/>
      <w:bookmarkStart w:id="189" w:name="_Toc90293798"/>
      <w:bookmarkStart w:id="190" w:name="_Toc90294334"/>
      <w:bookmarkStart w:id="191" w:name="_Toc90298349"/>
      <w:bookmarkStart w:id="192" w:name="_Toc90299596"/>
      <w:bookmarkStart w:id="193" w:name="_Toc90299688"/>
      <w:bookmarkStart w:id="194" w:name="_Toc90299780"/>
      <w:bookmarkStart w:id="195" w:name="_Toc90299870"/>
      <w:bookmarkStart w:id="196" w:name="_Toc90302818"/>
      <w:bookmarkStart w:id="197" w:name="_Toc90283965"/>
      <w:bookmarkStart w:id="198" w:name="_Toc90288984"/>
      <w:bookmarkStart w:id="199" w:name="_Toc90289684"/>
      <w:bookmarkStart w:id="200" w:name="_Toc90290072"/>
      <w:bookmarkStart w:id="201" w:name="_Toc90292093"/>
      <w:bookmarkStart w:id="202" w:name="_Toc90292490"/>
      <w:bookmarkStart w:id="203" w:name="_Toc90293799"/>
      <w:bookmarkStart w:id="204" w:name="_Toc90294335"/>
      <w:bookmarkStart w:id="205" w:name="_Toc90298350"/>
      <w:bookmarkStart w:id="206" w:name="_Toc90299597"/>
      <w:bookmarkStart w:id="207" w:name="_Toc90299689"/>
      <w:bookmarkStart w:id="208" w:name="_Toc90299781"/>
      <w:bookmarkStart w:id="209" w:name="_Toc90299871"/>
      <w:bookmarkStart w:id="210" w:name="_Toc90302819"/>
      <w:bookmarkStart w:id="211" w:name="_Toc90283966"/>
      <w:bookmarkStart w:id="212" w:name="_Toc90288985"/>
      <w:bookmarkStart w:id="213" w:name="_Toc90289685"/>
      <w:bookmarkStart w:id="214" w:name="_Toc90290073"/>
      <w:bookmarkStart w:id="215" w:name="_Toc90292094"/>
      <w:bookmarkStart w:id="216" w:name="_Toc90292491"/>
      <w:bookmarkStart w:id="217" w:name="_Toc90293800"/>
      <w:bookmarkStart w:id="218" w:name="_Toc90294336"/>
      <w:bookmarkStart w:id="219" w:name="_Toc90298351"/>
      <w:bookmarkStart w:id="220" w:name="_Toc90299598"/>
      <w:bookmarkStart w:id="221" w:name="_Toc90299690"/>
      <w:bookmarkStart w:id="222" w:name="_Toc90299782"/>
      <w:bookmarkStart w:id="223" w:name="_Toc90299872"/>
      <w:bookmarkStart w:id="224" w:name="_Toc90302820"/>
      <w:bookmarkStart w:id="225" w:name="_Toc90283967"/>
      <w:bookmarkStart w:id="226" w:name="_Toc90288986"/>
      <w:bookmarkStart w:id="227" w:name="_Toc90289686"/>
      <w:bookmarkStart w:id="228" w:name="_Toc90290074"/>
      <w:bookmarkStart w:id="229" w:name="_Toc90292095"/>
      <w:bookmarkStart w:id="230" w:name="_Toc90292492"/>
      <w:bookmarkStart w:id="231" w:name="_Toc90293801"/>
      <w:bookmarkStart w:id="232" w:name="_Toc90294337"/>
      <w:bookmarkStart w:id="233" w:name="_Toc90298352"/>
      <w:bookmarkStart w:id="234" w:name="_Toc90299599"/>
      <w:bookmarkStart w:id="235" w:name="_Toc90299691"/>
      <w:bookmarkStart w:id="236" w:name="_Toc90299783"/>
      <w:bookmarkStart w:id="237" w:name="_Toc90299873"/>
      <w:bookmarkStart w:id="238" w:name="_Toc90302821"/>
      <w:bookmarkStart w:id="239" w:name="_Toc90283968"/>
      <w:bookmarkStart w:id="240" w:name="_Toc90288987"/>
      <w:bookmarkStart w:id="241" w:name="_Toc90289687"/>
      <w:bookmarkStart w:id="242" w:name="_Toc90290075"/>
      <w:bookmarkStart w:id="243" w:name="_Toc90292096"/>
      <w:bookmarkStart w:id="244" w:name="_Toc90292493"/>
      <w:bookmarkStart w:id="245" w:name="_Toc90293802"/>
      <w:bookmarkStart w:id="246" w:name="_Toc90294338"/>
      <w:bookmarkStart w:id="247" w:name="_Toc90298353"/>
      <w:bookmarkStart w:id="248" w:name="_Toc90299600"/>
      <w:bookmarkStart w:id="249" w:name="_Toc90299692"/>
      <w:bookmarkStart w:id="250" w:name="_Toc90299784"/>
      <w:bookmarkStart w:id="251" w:name="_Toc90299874"/>
      <w:bookmarkStart w:id="252" w:name="_Toc90302822"/>
      <w:bookmarkStart w:id="253" w:name="_Toc90283969"/>
      <w:bookmarkStart w:id="254" w:name="_Toc90288988"/>
      <w:bookmarkStart w:id="255" w:name="_Toc90289688"/>
      <w:bookmarkStart w:id="256" w:name="_Toc90290076"/>
      <w:bookmarkStart w:id="257" w:name="_Toc90292097"/>
      <w:bookmarkStart w:id="258" w:name="_Toc90292494"/>
      <w:bookmarkStart w:id="259" w:name="_Toc90293803"/>
      <w:bookmarkStart w:id="260" w:name="_Toc90294339"/>
      <w:bookmarkStart w:id="261" w:name="_Toc90298354"/>
      <w:bookmarkStart w:id="262" w:name="_Toc90299601"/>
      <w:bookmarkStart w:id="263" w:name="_Toc90299693"/>
      <w:bookmarkStart w:id="264" w:name="_Toc90299785"/>
      <w:bookmarkStart w:id="265" w:name="_Toc90299875"/>
      <w:bookmarkStart w:id="266" w:name="_Toc90302823"/>
      <w:bookmarkStart w:id="267" w:name="_Ref511403107"/>
      <w:bookmarkStart w:id="268" w:name="_Ref90391413"/>
      <w:bookmarkStart w:id="269" w:name="_Toc99458662"/>
      <w:bookmarkStart w:id="270" w:name="_Toc199843004"/>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r>
        <w:t>Payment</w:t>
      </w:r>
      <w:bookmarkEnd w:id="267"/>
      <w:r>
        <w:t xml:space="preserve"> of the Charge(s) and the </w:t>
      </w:r>
      <w:r w:rsidR="00300DE8">
        <w:rPr>
          <w:rFonts w:ascii="Arial" w:hAnsi="Arial" w:cs="Arial"/>
          <w:szCs w:val="20"/>
        </w:rPr>
        <w:t>Framework Levy</w:t>
      </w:r>
      <w:bookmarkEnd w:id="268"/>
      <w:bookmarkEnd w:id="269"/>
      <w:bookmarkEnd w:id="270"/>
    </w:p>
    <w:p w14:paraId="5FDAA49D" w14:textId="77777777" w:rsidR="00023D5B" w:rsidRPr="00023D5B" w:rsidRDefault="00D67AFD" w:rsidP="005745B7">
      <w:pPr>
        <w:pStyle w:val="BodyText2"/>
        <w:spacing w:line="276" w:lineRule="auto"/>
        <w:rPr>
          <w:b/>
          <w:bCs/>
        </w:rPr>
      </w:pPr>
      <w:r w:rsidRPr="00023D5B">
        <w:rPr>
          <w:b/>
          <w:bCs/>
        </w:rPr>
        <w:t>Charge(s)</w:t>
      </w:r>
    </w:p>
    <w:p w14:paraId="0FF1C52C" w14:textId="77777777" w:rsidR="00C377FA" w:rsidRDefault="00D67AFD" w:rsidP="005745B7">
      <w:pPr>
        <w:pStyle w:val="Level2Number"/>
        <w:spacing w:line="276" w:lineRule="auto"/>
      </w:pPr>
      <w:r>
        <w:t>The parties agree that the Charges for the Goods, Services and/or Software shall be as stated in the relevant Call-Off Contract(s) and shall, where applicable, be calculated in accordance with the Supply Rates.</w:t>
      </w:r>
      <w:r w:rsidR="00042AA7">
        <w:t xml:space="preserve"> Whether or not the Supply Rates are being used to calculate the Charges under a particular Call-Off Contract will be confirmed by the parties in the relevant Order Form. To the extent that the Supply Rates are relevant, the parties acknowledge that the Supply Rates shall be fixed during the Term (except pursuant to the Supplier's rights to increase the Supply Rates as set out in Schedule 1). </w:t>
      </w:r>
    </w:p>
    <w:p w14:paraId="2B823141" w14:textId="77777777" w:rsidR="00023D5B" w:rsidRDefault="00D67AFD" w:rsidP="005745B7">
      <w:pPr>
        <w:pStyle w:val="Level2Number"/>
        <w:spacing w:line="276" w:lineRule="auto"/>
      </w:pPr>
      <w:r>
        <w:t xml:space="preserve">The Supplier acknowledges and agrees that the Authority or any other Participating Consortium or any Member Institution has no liability to the Supplier for the payment of any Charges due to the Supplier pursuant to any </w:t>
      </w:r>
      <w:r>
        <w:rPr>
          <w:rFonts w:cs="Arial"/>
        </w:rPr>
        <w:t>Call-Off Contract, unless the Authority or such Participating Consortia or Member Institution is the Customer under the relevant Call-Off Contract</w:t>
      </w:r>
      <w:r>
        <w:t xml:space="preserve">. </w:t>
      </w:r>
    </w:p>
    <w:p w14:paraId="175C53C3" w14:textId="77777777" w:rsidR="00023D5B" w:rsidRPr="00023D5B" w:rsidRDefault="00D67AFD" w:rsidP="005745B7">
      <w:pPr>
        <w:pStyle w:val="BodyText2"/>
        <w:spacing w:line="276" w:lineRule="auto"/>
        <w:rPr>
          <w:b/>
          <w:bCs/>
        </w:rPr>
      </w:pPr>
      <w:r w:rsidRPr="00023D5B">
        <w:rPr>
          <w:b/>
          <w:bCs/>
        </w:rPr>
        <w:t>Marketing Information</w:t>
      </w:r>
    </w:p>
    <w:p w14:paraId="2B23D426" w14:textId="7536B2C2" w:rsidR="00023D5B" w:rsidRPr="00C421DC" w:rsidRDefault="00D67AFD" w:rsidP="005745B7">
      <w:pPr>
        <w:pStyle w:val="Level2Number"/>
        <w:spacing w:line="276" w:lineRule="auto"/>
      </w:pPr>
      <w:bookmarkStart w:id="271" w:name="_Ref519519802"/>
      <w:r>
        <w:t xml:space="preserve">Within </w:t>
      </w:r>
      <w:r w:rsidRPr="003A634F">
        <w:t>14 (fourteen)</w:t>
      </w:r>
      <w:r>
        <w:t xml:space="preserve"> days of </w:t>
      </w:r>
      <w:r w:rsidRPr="008C683A">
        <w:t>a written</w:t>
      </w:r>
      <w:r>
        <w:t xml:space="preserve"> request, the Supplier shall provide all data, transaction details, records and all other information that a Participating Consortium may (acting reasonably) request </w:t>
      </w:r>
      <w:r w:rsidRPr="008C683A">
        <w:t>in writing</w:t>
      </w:r>
      <w:r>
        <w:t xml:space="preserve"> and such data, details, records and information shall be provided in a format to be determined and notified by the relevant Participating Consortium and at the Supplier's cost.</w:t>
      </w:r>
      <w:bookmarkEnd w:id="271"/>
      <w:r>
        <w:t xml:space="preserve"> For the avoidance of doubt, any such information may be requested whether or not a </w:t>
      </w:r>
      <w:r w:rsidR="00300DE8">
        <w:rPr>
          <w:rFonts w:ascii="Arial" w:hAnsi="Arial" w:cs="Arial"/>
          <w:szCs w:val="20"/>
        </w:rPr>
        <w:t>Framework Levy</w:t>
      </w:r>
      <w:r>
        <w:t xml:space="preserve"> is payable.</w:t>
      </w:r>
    </w:p>
    <w:p w14:paraId="518E5B3A" w14:textId="77777777" w:rsidR="00023D5B" w:rsidRPr="00023D5B" w:rsidRDefault="00D67AFD" w:rsidP="005745B7">
      <w:pPr>
        <w:pStyle w:val="BodyText2"/>
        <w:spacing w:line="276" w:lineRule="auto"/>
        <w:rPr>
          <w:b/>
          <w:bCs/>
        </w:rPr>
      </w:pPr>
      <w:r w:rsidRPr="00962A76">
        <w:rPr>
          <w:rFonts w:ascii="Arial" w:hAnsi="Arial" w:cs="Arial"/>
          <w:b/>
          <w:bCs/>
          <w:szCs w:val="20"/>
        </w:rPr>
        <w:t>Framework Levy</w:t>
      </w:r>
      <w:r w:rsidRPr="007B6DB4">
        <w:rPr>
          <w:rFonts w:ascii="Arial" w:hAnsi="Arial" w:cs="Arial"/>
          <w:szCs w:val="20"/>
        </w:rPr>
        <w:t xml:space="preserve"> </w:t>
      </w:r>
    </w:p>
    <w:p w14:paraId="1FBD9235" w14:textId="7BFF367C" w:rsidR="00023D5B" w:rsidRDefault="00D67AFD" w:rsidP="005745B7">
      <w:pPr>
        <w:pStyle w:val="Level2Number"/>
        <w:spacing w:line="276" w:lineRule="auto"/>
      </w:pPr>
      <w:bookmarkStart w:id="272" w:name="_Ref90391643"/>
      <w:r>
        <w:t xml:space="preserve">The Supplier shall pay the </w:t>
      </w:r>
      <w:r w:rsidR="002213BF">
        <w:t>Framework Levy</w:t>
      </w:r>
      <w:r>
        <w:t xml:space="preserve"> </w:t>
      </w:r>
      <w:r w:rsidR="0A7CFCA7">
        <w:t xml:space="preserve">of 1% </w:t>
      </w:r>
      <w:r>
        <w:t>to the relevant Participating Consortium in relation to Charges paid by a Member Institution (in its capacity as a Customer of such Participating Consortium to the Supplier) pursuant to any Call-Off Contract.</w:t>
      </w:r>
      <w:bookmarkEnd w:id="272"/>
    </w:p>
    <w:p w14:paraId="42580A7B" w14:textId="04E4A11C" w:rsidR="00023D5B" w:rsidRDefault="00D67AFD" w:rsidP="005745B7">
      <w:pPr>
        <w:pStyle w:val="Level2Number"/>
        <w:spacing w:line="276" w:lineRule="auto"/>
      </w:pPr>
      <w:r>
        <w:t xml:space="preserve">The information provided by the Supplier pursuant to Clause </w:t>
      </w:r>
      <w:r>
        <w:fldChar w:fldCharType="begin"/>
      </w:r>
      <w:r>
        <w:instrText xml:space="preserve"> REF _Ref519519802 \r \h </w:instrText>
      </w:r>
      <w:r w:rsidR="007F0C82">
        <w:instrText xml:space="preserve"> \* MERGEFORMAT </w:instrText>
      </w:r>
      <w:r>
        <w:fldChar w:fldCharType="separate"/>
      </w:r>
      <w:r w:rsidR="00F34F75">
        <w:t>7.3</w:t>
      </w:r>
      <w:r>
        <w:fldChar w:fldCharType="end"/>
      </w:r>
      <w:r>
        <w:t xml:space="preserve"> shall, amongst other things, be used directly for the purposes of calculating the </w:t>
      </w:r>
      <w:r w:rsidR="002213BF">
        <w:t>Framework Levy</w:t>
      </w:r>
      <w:r>
        <w:t>.</w:t>
      </w:r>
    </w:p>
    <w:p w14:paraId="7D97773E" w14:textId="77777777" w:rsidR="00023D5B" w:rsidRDefault="00D67AFD" w:rsidP="005745B7">
      <w:pPr>
        <w:pStyle w:val="Level2Number"/>
        <w:spacing w:line="276" w:lineRule="auto"/>
      </w:pPr>
      <w:r>
        <w:t xml:space="preserve">The relevant Participating Consortium shall have the right to examine or otherwise audit the information provided by the Supplier pursuant to Clause </w:t>
      </w:r>
      <w:r>
        <w:fldChar w:fldCharType="begin"/>
      </w:r>
      <w:r>
        <w:instrText xml:space="preserve"> REF _Ref519519802 \r \h </w:instrText>
      </w:r>
      <w:r w:rsidR="007F0C82">
        <w:instrText xml:space="preserve"> \* MERGEFORMAT </w:instrText>
      </w:r>
      <w:r>
        <w:fldChar w:fldCharType="separate"/>
      </w:r>
      <w:r w:rsidR="00F34F75">
        <w:t>7.3</w:t>
      </w:r>
      <w:r>
        <w:fldChar w:fldCharType="end"/>
      </w:r>
      <w:r>
        <w:t>.</w:t>
      </w:r>
    </w:p>
    <w:p w14:paraId="68CBA342" w14:textId="77777777" w:rsidR="00023D5B" w:rsidRDefault="00D67AFD" w:rsidP="005745B7">
      <w:pPr>
        <w:pStyle w:val="Level2Number"/>
        <w:spacing w:line="276" w:lineRule="auto"/>
      </w:pPr>
      <w:bookmarkStart w:id="273" w:name="_Ref519519820"/>
      <w:r>
        <w:t xml:space="preserve">Throughout the entire duration of the relevant Call-Off Contract, the relevant Participating Consortium shall, on a quarterly basis, prepare and submit to the Supplier an invoice detailing the </w:t>
      </w:r>
      <w:r w:rsidR="00300DE8">
        <w:rPr>
          <w:rFonts w:ascii="Arial" w:hAnsi="Arial" w:cs="Arial"/>
          <w:szCs w:val="20"/>
        </w:rPr>
        <w:t>Framework Levy</w:t>
      </w:r>
      <w:r>
        <w:t xml:space="preserve"> payable, with the first quarter starting on the commencement of the provision </w:t>
      </w:r>
      <w:r w:rsidRPr="00F34F75">
        <w:t xml:space="preserve">of the </w:t>
      </w:r>
      <w:r w:rsidR="007F0C82" w:rsidRPr="002C7C55">
        <w:t>Goods, Services and/or Software (as applicable)</w:t>
      </w:r>
      <w:r w:rsidRPr="00F34F75">
        <w:t xml:space="preserve"> pursuant to the relevant Call-Off Contract for the quarter</w:t>
      </w:r>
      <w:r>
        <w:t xml:space="preserve"> immediately preceding the preparation and issuance of such invoice.</w:t>
      </w:r>
      <w:bookmarkEnd w:id="273"/>
      <w:r w:rsidRPr="00675A40">
        <w:t xml:space="preserve"> </w:t>
      </w:r>
    </w:p>
    <w:p w14:paraId="5A7BE69E" w14:textId="77777777" w:rsidR="00023D5B" w:rsidRPr="00D869BE" w:rsidRDefault="00D67AFD" w:rsidP="005745B7">
      <w:pPr>
        <w:pStyle w:val="Level2Number"/>
        <w:spacing w:line="276" w:lineRule="auto"/>
      </w:pPr>
      <w:bookmarkStart w:id="274" w:name="_Ref90391691"/>
      <w:r>
        <w:t xml:space="preserve">The Supplier shall pay the relevant Participating Consortium the amount set out in any properly rendered invoice submitted pursuant to Clause </w:t>
      </w:r>
      <w:r>
        <w:fldChar w:fldCharType="begin"/>
      </w:r>
      <w:r>
        <w:instrText xml:space="preserve"> REF _Ref519519820 \r \h </w:instrText>
      </w:r>
      <w:r w:rsidR="007F0C82">
        <w:instrText xml:space="preserve"> \* MERGEFORMAT </w:instrText>
      </w:r>
      <w:r>
        <w:fldChar w:fldCharType="separate"/>
      </w:r>
      <w:r w:rsidR="00F34F75">
        <w:t>7.7</w:t>
      </w:r>
      <w:r>
        <w:fldChar w:fldCharType="end"/>
      </w:r>
      <w:r>
        <w:t xml:space="preserve"> </w:t>
      </w:r>
      <w:r w:rsidRPr="00D869BE">
        <w:t>within 30 (thirty) days of</w:t>
      </w:r>
      <w:r>
        <w:t xml:space="preserve"> the invoice date. If the </w:t>
      </w:r>
      <w:r>
        <w:lastRenderedPageBreak/>
        <w:t xml:space="preserve">Supplier fails to pay an amount due to the relevant Participating Consortium by the relevant due date, interest shall be added to the unpaid sum (at the rate of </w:t>
      </w:r>
      <w:r w:rsidR="00F34F75">
        <w:t>4</w:t>
      </w:r>
      <w:r>
        <w:t xml:space="preserve">% above the base lending rate of HSBC Bank Plc), together with any fixed charges, in accordance with the Late Payment of Commercial Debts (Interest) Act 1998 and the late payment of Commercial Debts Regulations 2013. </w:t>
      </w:r>
      <w:bookmarkEnd w:id="274"/>
    </w:p>
    <w:p w14:paraId="4C7838EF" w14:textId="77777777" w:rsidR="00023D5B" w:rsidRPr="009315C6" w:rsidRDefault="00D67AFD" w:rsidP="005745B7">
      <w:pPr>
        <w:pStyle w:val="Level2Number"/>
        <w:spacing w:line="276" w:lineRule="auto"/>
        <w:rPr>
          <w:i/>
        </w:rPr>
      </w:pPr>
      <w:bookmarkStart w:id="275" w:name="_Ref90392067"/>
      <w:bookmarkStart w:id="276" w:name="_Ref90393099"/>
      <w:bookmarkStart w:id="277" w:name="_Ref90392729"/>
      <w:r>
        <w:t xml:space="preserve">The Supplier acknowledges and agrees that where it is in breach of any of the obligations contained in Clauses </w:t>
      </w:r>
      <w:r>
        <w:fldChar w:fldCharType="begin"/>
      </w:r>
      <w:r>
        <w:instrText xml:space="preserve"> REF _Ref90391643 \r \h </w:instrText>
      </w:r>
      <w:r w:rsidR="007F0C82">
        <w:instrText xml:space="preserve"> \* MERGEFORMAT </w:instrText>
      </w:r>
      <w:r>
        <w:fldChar w:fldCharType="separate"/>
      </w:r>
      <w:r w:rsidR="00F34F75">
        <w:t>7.4</w:t>
      </w:r>
      <w:r>
        <w:fldChar w:fldCharType="end"/>
      </w:r>
      <w:r>
        <w:t xml:space="preserve">, </w:t>
      </w:r>
      <w:r>
        <w:fldChar w:fldCharType="begin"/>
      </w:r>
      <w:r>
        <w:instrText xml:space="preserve"> REF _Ref519519802 \r \h </w:instrText>
      </w:r>
      <w:r w:rsidR="007F0C82">
        <w:instrText xml:space="preserve"> \* MERGEFORMAT </w:instrText>
      </w:r>
      <w:r>
        <w:fldChar w:fldCharType="separate"/>
      </w:r>
      <w:r w:rsidR="00F34F75">
        <w:t>7.3</w:t>
      </w:r>
      <w:r>
        <w:fldChar w:fldCharType="end"/>
      </w:r>
      <w:r>
        <w:t xml:space="preserve"> and/or </w:t>
      </w:r>
      <w:r>
        <w:fldChar w:fldCharType="begin"/>
      </w:r>
      <w:r>
        <w:instrText xml:space="preserve"> REF _Ref90391691 \r \h </w:instrText>
      </w:r>
      <w:r w:rsidR="007F0C82">
        <w:instrText xml:space="preserve"> \* MERGEFORMAT </w:instrText>
      </w:r>
      <w:r>
        <w:fldChar w:fldCharType="separate"/>
      </w:r>
      <w:r w:rsidR="00F34F75">
        <w:t>7.8</w:t>
      </w:r>
      <w:r>
        <w:fldChar w:fldCharType="end"/>
      </w:r>
      <w:bookmarkEnd w:id="275"/>
      <w:r>
        <w:rPr>
          <w:iCs/>
        </w:rPr>
        <w:t>:</w:t>
      </w:r>
      <w:bookmarkEnd w:id="276"/>
      <w:r>
        <w:rPr>
          <w:iCs/>
        </w:rPr>
        <w:t xml:space="preserve"> </w:t>
      </w:r>
    </w:p>
    <w:p w14:paraId="08B75806" w14:textId="77777777" w:rsidR="00023D5B" w:rsidRPr="009315C6" w:rsidRDefault="00D67AFD" w:rsidP="005745B7">
      <w:pPr>
        <w:pStyle w:val="Level3Number"/>
        <w:spacing w:line="276" w:lineRule="auto"/>
        <w:rPr>
          <w:i/>
        </w:rPr>
      </w:pPr>
      <w:r>
        <w:rPr>
          <w:iCs/>
        </w:rPr>
        <w:t>the Authority shall</w:t>
      </w:r>
      <w:r>
        <w:t xml:space="preserve"> have the right, in accordance with Clause </w:t>
      </w:r>
      <w:r>
        <w:fldChar w:fldCharType="begin"/>
      </w:r>
      <w:r>
        <w:instrText xml:space="preserve"> REF _Ref92365737 \r \h </w:instrText>
      </w:r>
      <w:r w:rsidR="007F0C82">
        <w:instrText xml:space="preserve"> \* MERGEFORMAT </w:instrText>
      </w:r>
      <w:r>
        <w:fldChar w:fldCharType="separate"/>
      </w:r>
      <w:r w:rsidR="00F74901">
        <w:t>15.1</w:t>
      </w:r>
      <w:r>
        <w:fldChar w:fldCharType="end"/>
      </w:r>
      <w:r>
        <w:t>, to suspend the Supplier’s appointment under this Framework Agreement; and</w:t>
      </w:r>
    </w:p>
    <w:p w14:paraId="0779D905" w14:textId="77777777" w:rsidR="00023D5B" w:rsidRPr="009315C6" w:rsidRDefault="00D67AFD" w:rsidP="005745B7">
      <w:pPr>
        <w:pStyle w:val="Level3Number"/>
        <w:spacing w:line="276" w:lineRule="auto"/>
        <w:rPr>
          <w:i/>
        </w:rPr>
      </w:pPr>
      <w:r>
        <w:t xml:space="preserve">the provisions in Clause </w:t>
      </w:r>
      <w:r>
        <w:fldChar w:fldCharType="begin"/>
      </w:r>
      <w:r>
        <w:instrText xml:space="preserve"> REF _Ref476919099 \r \h </w:instrText>
      </w:r>
      <w:r w:rsidR="007F0C82">
        <w:instrText xml:space="preserve"> \* MERGEFORMAT </w:instrText>
      </w:r>
      <w:r>
        <w:fldChar w:fldCharType="separate"/>
      </w:r>
      <w:r w:rsidR="00F74901">
        <w:t>15.6</w:t>
      </w:r>
      <w:r>
        <w:fldChar w:fldCharType="end"/>
      </w:r>
      <w:r>
        <w:t xml:space="preserve"> shall apply, </w:t>
      </w:r>
    </w:p>
    <w:p w14:paraId="08168189" w14:textId="77777777" w:rsidR="00023D5B" w:rsidRDefault="00D67AFD" w:rsidP="005745B7">
      <w:pPr>
        <w:pStyle w:val="BodyText3"/>
        <w:spacing w:line="276" w:lineRule="auto"/>
      </w:pPr>
      <w:r>
        <w:t>until such time as its obligations have been fulfilled to the satisfaction of the Authority (such approval not to be unreasonably withheld or delayed).</w:t>
      </w:r>
      <w:bookmarkEnd w:id="277"/>
      <w:r>
        <w:t xml:space="preserve"> </w:t>
      </w:r>
    </w:p>
    <w:p w14:paraId="6A0A55DB" w14:textId="6F335C2E" w:rsidR="002213BF" w:rsidRPr="00C26BA5" w:rsidRDefault="00D67AFD" w:rsidP="005745B7">
      <w:pPr>
        <w:pStyle w:val="Level2Number"/>
        <w:spacing w:line="276" w:lineRule="auto"/>
      </w:pPr>
      <w:r>
        <w:t xml:space="preserve">The Supplier shall immediately notify the Participating Consortium of any and all Framework Levy amounts due to it under this Clause </w:t>
      </w:r>
      <w:r>
        <w:fldChar w:fldCharType="begin"/>
      </w:r>
      <w:r>
        <w:instrText xml:space="preserve"> REF _Ref90391413 \r \h </w:instrText>
      </w:r>
      <w:r w:rsidR="005745B7">
        <w:instrText xml:space="preserve"> \* MERGEFORMAT </w:instrText>
      </w:r>
      <w:r>
        <w:fldChar w:fldCharType="separate"/>
      </w:r>
      <w:r>
        <w:t>7</w:t>
      </w:r>
      <w:r>
        <w:fldChar w:fldCharType="end"/>
      </w:r>
      <w:r>
        <w:t xml:space="preserve">. </w:t>
      </w:r>
    </w:p>
    <w:p w14:paraId="7BDBCD36" w14:textId="77777777" w:rsidR="00023D5B" w:rsidRDefault="00D67AFD" w:rsidP="005745B7">
      <w:pPr>
        <w:pStyle w:val="Level1Heading"/>
        <w:spacing w:line="276" w:lineRule="auto"/>
      </w:pPr>
      <w:bookmarkStart w:id="278" w:name="_Toc199843005"/>
      <w:r>
        <w:t>S</w:t>
      </w:r>
      <w:bookmarkStart w:id="279" w:name="_Ref476916434"/>
      <w:bookmarkStart w:id="280" w:name="_Toc99458663"/>
      <w:r>
        <w:t>et Off</w:t>
      </w:r>
      <w:bookmarkEnd w:id="279"/>
      <w:bookmarkEnd w:id="280"/>
      <w:bookmarkEnd w:id="278"/>
    </w:p>
    <w:p w14:paraId="04070833" w14:textId="77777777" w:rsidR="00023D5B" w:rsidRDefault="00D67AFD" w:rsidP="005745B7">
      <w:pPr>
        <w:pStyle w:val="Level2Number"/>
        <w:spacing w:line="276" w:lineRule="auto"/>
      </w:pPr>
      <w:bookmarkStart w:id="281" w:name="_Ref190698044"/>
      <w:r>
        <w:t>All amounts due from</w:t>
      </w:r>
      <w:r w:rsidR="00E16CFF">
        <w:t xml:space="preserve"> one party to the other</w:t>
      </w:r>
      <w:r>
        <w:t xml:space="preserve"> or any other Participating Consortium under this Framework Agreement shall be paid in full without any set-off, counterclaim, deduction or withholding by the </w:t>
      </w:r>
      <w:r w:rsidR="00E16CFF">
        <w:t>party due to make payment</w:t>
      </w:r>
      <w:r>
        <w:t>.</w:t>
      </w:r>
      <w:bookmarkEnd w:id="281"/>
    </w:p>
    <w:p w14:paraId="4C3BEC3B" w14:textId="77777777" w:rsidR="00023D5B" w:rsidRPr="000B0B89" w:rsidRDefault="00D67AFD" w:rsidP="005745B7">
      <w:pPr>
        <w:pStyle w:val="Level1Heading"/>
        <w:spacing w:line="276" w:lineRule="auto"/>
      </w:pPr>
      <w:bookmarkStart w:id="282" w:name="_Toc90283972"/>
      <w:bookmarkStart w:id="283" w:name="_Toc90288991"/>
      <w:bookmarkStart w:id="284" w:name="_Toc90289691"/>
      <w:bookmarkStart w:id="285" w:name="_Toc90290079"/>
      <w:bookmarkStart w:id="286" w:name="_Toc90292100"/>
      <w:bookmarkStart w:id="287" w:name="_Toc90292497"/>
      <w:bookmarkStart w:id="288" w:name="_Toc90293806"/>
      <w:bookmarkStart w:id="289" w:name="_Toc90294342"/>
      <w:bookmarkStart w:id="290" w:name="_Toc90298357"/>
      <w:bookmarkStart w:id="291" w:name="_Toc90299604"/>
      <w:bookmarkStart w:id="292" w:name="_Toc90299696"/>
      <w:bookmarkStart w:id="293" w:name="_Toc90299788"/>
      <w:bookmarkStart w:id="294" w:name="_Toc90299878"/>
      <w:bookmarkStart w:id="295" w:name="_Toc90302826"/>
      <w:bookmarkStart w:id="296" w:name="_Toc90283973"/>
      <w:bookmarkStart w:id="297" w:name="_Toc90288992"/>
      <w:bookmarkStart w:id="298" w:name="_Toc90289692"/>
      <w:bookmarkStart w:id="299" w:name="_Toc90290080"/>
      <w:bookmarkStart w:id="300" w:name="_Toc90292101"/>
      <w:bookmarkStart w:id="301" w:name="_Toc90292498"/>
      <w:bookmarkStart w:id="302" w:name="_Toc90293807"/>
      <w:bookmarkStart w:id="303" w:name="_Toc90294343"/>
      <w:bookmarkStart w:id="304" w:name="_Toc90298358"/>
      <w:bookmarkStart w:id="305" w:name="_Toc90299605"/>
      <w:bookmarkStart w:id="306" w:name="_Toc90299697"/>
      <w:bookmarkStart w:id="307" w:name="_Toc90299789"/>
      <w:bookmarkStart w:id="308" w:name="_Toc90299879"/>
      <w:bookmarkStart w:id="309" w:name="_Toc90302827"/>
      <w:bookmarkStart w:id="310" w:name="_Toc90283974"/>
      <w:bookmarkStart w:id="311" w:name="_Toc90288993"/>
      <w:bookmarkStart w:id="312" w:name="_Toc90289693"/>
      <w:bookmarkStart w:id="313" w:name="_Toc90290081"/>
      <w:bookmarkStart w:id="314" w:name="_Toc90292102"/>
      <w:bookmarkStart w:id="315" w:name="_Toc90292499"/>
      <w:bookmarkStart w:id="316" w:name="_Toc90293808"/>
      <w:bookmarkStart w:id="317" w:name="_Toc90294344"/>
      <w:bookmarkStart w:id="318" w:name="_Toc90298359"/>
      <w:bookmarkStart w:id="319" w:name="_Toc90299606"/>
      <w:bookmarkStart w:id="320" w:name="_Toc90299698"/>
      <w:bookmarkStart w:id="321" w:name="_Toc90299790"/>
      <w:bookmarkStart w:id="322" w:name="_Toc90299880"/>
      <w:bookmarkStart w:id="323" w:name="_Toc90302828"/>
      <w:bookmarkStart w:id="324" w:name="_Toc90283975"/>
      <w:bookmarkStart w:id="325" w:name="_Toc90288994"/>
      <w:bookmarkStart w:id="326" w:name="_Toc90289694"/>
      <w:bookmarkStart w:id="327" w:name="_Toc90290082"/>
      <w:bookmarkStart w:id="328" w:name="_Toc90292103"/>
      <w:bookmarkStart w:id="329" w:name="_Toc90292500"/>
      <w:bookmarkStart w:id="330" w:name="_Toc90293809"/>
      <w:bookmarkStart w:id="331" w:name="_Toc90294345"/>
      <w:bookmarkStart w:id="332" w:name="_Toc90298360"/>
      <w:bookmarkStart w:id="333" w:name="_Toc90299607"/>
      <w:bookmarkStart w:id="334" w:name="_Toc90299699"/>
      <w:bookmarkStart w:id="335" w:name="_Toc90299791"/>
      <w:bookmarkStart w:id="336" w:name="_Toc90299881"/>
      <w:bookmarkStart w:id="337" w:name="_Toc90302829"/>
      <w:bookmarkStart w:id="338" w:name="_Toc90283976"/>
      <w:bookmarkStart w:id="339" w:name="_Toc90288995"/>
      <w:bookmarkStart w:id="340" w:name="_Toc90289695"/>
      <w:bookmarkStart w:id="341" w:name="_Toc90290083"/>
      <w:bookmarkStart w:id="342" w:name="_Toc90292104"/>
      <w:bookmarkStart w:id="343" w:name="_Toc90292501"/>
      <w:bookmarkStart w:id="344" w:name="_Toc90293810"/>
      <w:bookmarkStart w:id="345" w:name="_Toc90294346"/>
      <w:bookmarkStart w:id="346" w:name="_Toc90298361"/>
      <w:bookmarkStart w:id="347" w:name="_Toc90299608"/>
      <w:bookmarkStart w:id="348" w:name="_Toc90299700"/>
      <w:bookmarkStart w:id="349" w:name="_Toc90299792"/>
      <w:bookmarkStart w:id="350" w:name="_Toc90299882"/>
      <w:bookmarkStart w:id="351" w:name="_Toc90302830"/>
      <w:bookmarkStart w:id="352" w:name="_Toc90283977"/>
      <w:bookmarkStart w:id="353" w:name="_Toc90288996"/>
      <w:bookmarkStart w:id="354" w:name="_Toc90289696"/>
      <w:bookmarkStart w:id="355" w:name="_Toc90290084"/>
      <w:bookmarkStart w:id="356" w:name="_Toc90292105"/>
      <w:bookmarkStart w:id="357" w:name="_Toc90292502"/>
      <w:bookmarkStart w:id="358" w:name="_Toc90293811"/>
      <w:bookmarkStart w:id="359" w:name="_Toc90294347"/>
      <w:bookmarkStart w:id="360" w:name="_Toc90298362"/>
      <w:bookmarkStart w:id="361" w:name="_Toc90299609"/>
      <w:bookmarkStart w:id="362" w:name="_Toc90299701"/>
      <w:bookmarkStart w:id="363" w:name="_Toc90299793"/>
      <w:bookmarkStart w:id="364" w:name="_Toc90299883"/>
      <w:bookmarkStart w:id="365" w:name="_Toc90302831"/>
      <w:bookmarkStart w:id="366" w:name="_Toc90283978"/>
      <w:bookmarkStart w:id="367" w:name="_Toc90288997"/>
      <w:bookmarkStart w:id="368" w:name="_Toc90289697"/>
      <w:bookmarkStart w:id="369" w:name="_Toc90290085"/>
      <w:bookmarkStart w:id="370" w:name="_Toc90292106"/>
      <w:bookmarkStart w:id="371" w:name="_Toc90292503"/>
      <w:bookmarkStart w:id="372" w:name="_Toc90293812"/>
      <w:bookmarkStart w:id="373" w:name="_Toc90294348"/>
      <w:bookmarkStart w:id="374" w:name="_Toc90298363"/>
      <w:bookmarkStart w:id="375" w:name="_Toc90299610"/>
      <w:bookmarkStart w:id="376" w:name="_Toc90299702"/>
      <w:bookmarkStart w:id="377" w:name="_Toc90299794"/>
      <w:bookmarkStart w:id="378" w:name="_Toc90299884"/>
      <w:bookmarkStart w:id="379" w:name="_Toc90302832"/>
      <w:bookmarkStart w:id="380" w:name="_Toc90283979"/>
      <w:bookmarkStart w:id="381" w:name="_Toc90288998"/>
      <w:bookmarkStart w:id="382" w:name="_Toc90289698"/>
      <w:bookmarkStart w:id="383" w:name="_Toc90290086"/>
      <w:bookmarkStart w:id="384" w:name="_Toc90292107"/>
      <w:bookmarkStart w:id="385" w:name="_Toc90292504"/>
      <w:bookmarkStart w:id="386" w:name="_Toc90293813"/>
      <w:bookmarkStart w:id="387" w:name="_Toc90294349"/>
      <w:bookmarkStart w:id="388" w:name="_Toc90298364"/>
      <w:bookmarkStart w:id="389" w:name="_Toc90299611"/>
      <w:bookmarkStart w:id="390" w:name="_Toc90299703"/>
      <w:bookmarkStart w:id="391" w:name="_Toc90299795"/>
      <w:bookmarkStart w:id="392" w:name="_Toc90299885"/>
      <w:bookmarkStart w:id="393" w:name="_Toc90302833"/>
      <w:bookmarkStart w:id="394" w:name="_Toc90283980"/>
      <w:bookmarkStart w:id="395" w:name="_Toc90288999"/>
      <w:bookmarkStart w:id="396" w:name="_Toc90289699"/>
      <w:bookmarkStart w:id="397" w:name="_Toc90290087"/>
      <w:bookmarkStart w:id="398" w:name="_Toc90292108"/>
      <w:bookmarkStart w:id="399" w:name="_Toc90292505"/>
      <w:bookmarkStart w:id="400" w:name="_Toc90293814"/>
      <w:bookmarkStart w:id="401" w:name="_Toc90294350"/>
      <w:bookmarkStart w:id="402" w:name="_Toc90298365"/>
      <w:bookmarkStart w:id="403" w:name="_Toc90299612"/>
      <w:bookmarkStart w:id="404" w:name="_Toc90299704"/>
      <w:bookmarkStart w:id="405" w:name="_Toc90299796"/>
      <w:bookmarkStart w:id="406" w:name="_Toc90299886"/>
      <w:bookmarkStart w:id="407" w:name="_Toc90302834"/>
      <w:bookmarkStart w:id="408" w:name="_Toc90283982"/>
      <w:bookmarkStart w:id="409" w:name="_Toc90289001"/>
      <w:bookmarkStart w:id="410" w:name="_Toc90289701"/>
      <w:bookmarkStart w:id="411" w:name="_Toc90290089"/>
      <w:bookmarkStart w:id="412" w:name="_Toc90292110"/>
      <w:bookmarkStart w:id="413" w:name="_Toc90292507"/>
      <w:bookmarkStart w:id="414" w:name="_Toc90293816"/>
      <w:bookmarkStart w:id="415" w:name="_Toc90294352"/>
      <w:bookmarkStart w:id="416" w:name="_Toc90298367"/>
      <w:bookmarkStart w:id="417" w:name="_Toc90299614"/>
      <w:bookmarkStart w:id="418" w:name="_Toc90299706"/>
      <w:bookmarkStart w:id="419" w:name="_Toc90299798"/>
      <w:bookmarkStart w:id="420" w:name="_Toc90299888"/>
      <w:bookmarkStart w:id="421" w:name="_Toc90302836"/>
      <w:bookmarkStart w:id="422" w:name="_Toc90283984"/>
      <w:bookmarkStart w:id="423" w:name="_Toc90289003"/>
      <w:bookmarkStart w:id="424" w:name="_Toc90289703"/>
      <w:bookmarkStart w:id="425" w:name="_Toc90290091"/>
      <w:bookmarkStart w:id="426" w:name="_Toc90292112"/>
      <w:bookmarkStart w:id="427" w:name="_Toc90292509"/>
      <w:bookmarkStart w:id="428" w:name="_Toc90293818"/>
      <w:bookmarkStart w:id="429" w:name="_Toc90294354"/>
      <w:bookmarkStart w:id="430" w:name="_Toc90298369"/>
      <w:bookmarkStart w:id="431" w:name="_Toc90299616"/>
      <w:bookmarkStart w:id="432" w:name="_Toc90299708"/>
      <w:bookmarkStart w:id="433" w:name="_Toc90299800"/>
      <w:bookmarkStart w:id="434" w:name="_Toc90299890"/>
      <w:bookmarkStart w:id="435" w:name="_Toc90302838"/>
      <w:bookmarkStart w:id="436" w:name="_Toc90283985"/>
      <w:bookmarkStart w:id="437" w:name="_Toc90289004"/>
      <w:bookmarkStart w:id="438" w:name="_Toc90289704"/>
      <w:bookmarkStart w:id="439" w:name="_Toc90290092"/>
      <w:bookmarkStart w:id="440" w:name="_Toc90292113"/>
      <w:bookmarkStart w:id="441" w:name="_Toc90292510"/>
      <w:bookmarkStart w:id="442" w:name="_Toc90293819"/>
      <w:bookmarkStart w:id="443" w:name="_Toc90294355"/>
      <w:bookmarkStart w:id="444" w:name="_Toc90298370"/>
      <w:bookmarkStart w:id="445" w:name="_Toc90299617"/>
      <w:bookmarkStart w:id="446" w:name="_Toc90299709"/>
      <w:bookmarkStart w:id="447" w:name="_Toc90299801"/>
      <w:bookmarkStart w:id="448" w:name="_Toc90299891"/>
      <w:bookmarkStart w:id="449" w:name="_Toc90302839"/>
      <w:bookmarkStart w:id="450" w:name="_Toc90283986"/>
      <w:bookmarkStart w:id="451" w:name="_Toc90289005"/>
      <w:bookmarkStart w:id="452" w:name="_Toc90289705"/>
      <w:bookmarkStart w:id="453" w:name="_Toc90290093"/>
      <w:bookmarkStart w:id="454" w:name="_Toc90292114"/>
      <w:bookmarkStart w:id="455" w:name="_Toc90292511"/>
      <w:bookmarkStart w:id="456" w:name="_Toc90293820"/>
      <w:bookmarkStart w:id="457" w:name="_Toc90294356"/>
      <w:bookmarkStart w:id="458" w:name="_Toc90298371"/>
      <w:bookmarkStart w:id="459" w:name="_Toc90299618"/>
      <w:bookmarkStart w:id="460" w:name="_Toc90299710"/>
      <w:bookmarkStart w:id="461" w:name="_Toc90299802"/>
      <w:bookmarkStart w:id="462" w:name="_Toc90299892"/>
      <w:bookmarkStart w:id="463" w:name="_Toc90302840"/>
      <w:bookmarkStart w:id="464" w:name="_Toc90283987"/>
      <w:bookmarkStart w:id="465" w:name="_Toc90289006"/>
      <w:bookmarkStart w:id="466" w:name="_Toc90289706"/>
      <w:bookmarkStart w:id="467" w:name="_Toc90290094"/>
      <w:bookmarkStart w:id="468" w:name="_Toc90292115"/>
      <w:bookmarkStart w:id="469" w:name="_Toc90292512"/>
      <w:bookmarkStart w:id="470" w:name="_Toc90293821"/>
      <w:bookmarkStart w:id="471" w:name="_Toc90294357"/>
      <w:bookmarkStart w:id="472" w:name="_Toc90298372"/>
      <w:bookmarkStart w:id="473" w:name="_Toc90299619"/>
      <w:bookmarkStart w:id="474" w:name="_Toc90299711"/>
      <w:bookmarkStart w:id="475" w:name="_Toc90299803"/>
      <w:bookmarkStart w:id="476" w:name="_Toc90299893"/>
      <w:bookmarkStart w:id="477" w:name="_Toc90302841"/>
      <w:bookmarkStart w:id="478" w:name="_Ref519519898"/>
      <w:bookmarkStart w:id="479" w:name="_Toc99458664"/>
      <w:bookmarkStart w:id="480" w:name="_Toc199843006"/>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r w:rsidRPr="000B0B89">
        <w:t>Assignment and Sub-contracting</w:t>
      </w:r>
      <w:bookmarkEnd w:id="478"/>
      <w:bookmarkEnd w:id="479"/>
      <w:bookmarkEnd w:id="480"/>
    </w:p>
    <w:p w14:paraId="4432C47A" w14:textId="77777777" w:rsidR="00023D5B" w:rsidRDefault="00D67AFD" w:rsidP="005745B7">
      <w:pPr>
        <w:pStyle w:val="Level2Number"/>
        <w:spacing w:line="276" w:lineRule="auto"/>
      </w:pPr>
      <w:r>
        <w:t xml:space="preserve">Subject to Clause </w:t>
      </w:r>
      <w:r>
        <w:fldChar w:fldCharType="begin"/>
      </w:r>
      <w:r>
        <w:instrText xml:space="preserve"> REF _Ref519519861 \r \h  \* MERGEFORMAT </w:instrText>
      </w:r>
      <w:r>
        <w:fldChar w:fldCharType="separate"/>
      </w:r>
      <w:r w:rsidR="00F74901">
        <w:t>9.2</w:t>
      </w:r>
      <w:r>
        <w:fldChar w:fldCharType="end"/>
      </w:r>
      <w:r>
        <w:t>, t</w:t>
      </w:r>
      <w:r w:rsidRPr="000B0B89">
        <w:t xml:space="preserve">he </w:t>
      </w:r>
      <w:r>
        <w:t xml:space="preserve">Supplier shall </w:t>
      </w:r>
      <w:r w:rsidRPr="000B0B89">
        <w:t>not assign,</w:t>
      </w:r>
      <w:r w:rsidR="00042AA7">
        <w:t xml:space="preserve"> novate,</w:t>
      </w:r>
      <w:r w:rsidRPr="000B0B89">
        <w:t xml:space="preserve"> charge</w:t>
      </w:r>
      <w:r w:rsidR="00042AA7">
        <w:t>,</w:t>
      </w:r>
      <w:r w:rsidRPr="000B0B89">
        <w:t xml:space="preserve"> transfer</w:t>
      </w:r>
      <w:r w:rsidR="00042AA7">
        <w:t xml:space="preserve"> or otherwise deal in any other manner with or dispose of</w:t>
      </w:r>
      <w:r w:rsidRPr="000B0B89">
        <w:t xml:space="preserve"> any</w:t>
      </w:r>
      <w:r w:rsidR="00042AA7">
        <w:t xml:space="preserve"> or all of its</w:t>
      </w:r>
      <w:r w:rsidRPr="000B0B89">
        <w:t xml:space="preserve"> right</w:t>
      </w:r>
      <w:r w:rsidR="00042AA7">
        <w:t>s</w:t>
      </w:r>
      <w:r w:rsidRPr="000B0B89">
        <w:t xml:space="preserve"> </w:t>
      </w:r>
      <w:r w:rsidR="00042AA7">
        <w:t>and/</w:t>
      </w:r>
      <w:r w:rsidRPr="000B0B89">
        <w:t>or obligation</w:t>
      </w:r>
      <w:r w:rsidR="00042AA7">
        <w:t>s</w:t>
      </w:r>
      <w:r>
        <w:t xml:space="preserve"> under</w:t>
      </w:r>
      <w:r w:rsidRPr="000B0B89">
        <w:t xml:space="preserve"> this </w:t>
      </w:r>
      <w:r>
        <w:t xml:space="preserve">Framework Agreement or any part of it to any person </w:t>
      </w:r>
      <w:r w:rsidRPr="000B0B89">
        <w:t xml:space="preserve">without the </w:t>
      </w:r>
      <w:r>
        <w:t>Authority</w:t>
      </w:r>
      <w:r w:rsidRPr="000B0B89">
        <w:t>'s</w:t>
      </w:r>
      <w:r>
        <w:t xml:space="preserve"> prior written consent, which shall not be unreasonably withheld.</w:t>
      </w:r>
    </w:p>
    <w:p w14:paraId="7289F5B9" w14:textId="77777777" w:rsidR="00023D5B" w:rsidRDefault="00D67AFD" w:rsidP="005745B7">
      <w:pPr>
        <w:pStyle w:val="Level2Number"/>
        <w:spacing w:line="276" w:lineRule="auto"/>
      </w:pPr>
      <w:bookmarkStart w:id="481" w:name="_Ref519519861"/>
      <w:r w:rsidRPr="000B0B89">
        <w:t xml:space="preserve">The </w:t>
      </w:r>
      <w:r>
        <w:t>Supplier</w:t>
      </w:r>
      <w:r w:rsidRPr="000B0B89">
        <w:t xml:space="preserve"> shall not sub-contract to any person the performance of any of its obligations under this </w:t>
      </w:r>
      <w:r>
        <w:t>Framework Agreement:</w:t>
      </w:r>
      <w:bookmarkEnd w:id="481"/>
    </w:p>
    <w:p w14:paraId="0A94D062" w14:textId="77777777" w:rsidR="00023D5B" w:rsidRDefault="00D67AFD" w:rsidP="005745B7">
      <w:pPr>
        <w:pStyle w:val="Level3Number"/>
        <w:spacing w:line="276" w:lineRule="auto"/>
      </w:pPr>
      <w:r w:rsidRPr="000B0B89">
        <w:t xml:space="preserve">except with the </w:t>
      </w:r>
      <w:r>
        <w:t>Authority</w:t>
      </w:r>
      <w:r w:rsidRPr="000B0B89">
        <w:t xml:space="preserve">'s prior written consent, </w:t>
      </w:r>
      <w:r>
        <w:t>such</w:t>
      </w:r>
      <w:r w:rsidRPr="000B0B89">
        <w:t xml:space="preserve"> consent </w:t>
      </w:r>
      <w:r>
        <w:t>not to be unreasonably withheld;</w:t>
      </w:r>
    </w:p>
    <w:p w14:paraId="7A2A658C" w14:textId="77777777" w:rsidR="00023D5B" w:rsidRDefault="00D67AFD" w:rsidP="005745B7">
      <w:pPr>
        <w:pStyle w:val="Level3Number"/>
        <w:spacing w:line="276" w:lineRule="auto"/>
      </w:pPr>
      <w:r>
        <w:t>if any such sub-contracting would be inconsistent with the Supplier's tender in the Original Tender Process; and</w:t>
      </w:r>
    </w:p>
    <w:p w14:paraId="1ACA625E" w14:textId="77777777" w:rsidR="00023D5B" w:rsidRDefault="00D67AFD" w:rsidP="005745B7">
      <w:pPr>
        <w:pStyle w:val="Level3Number"/>
        <w:spacing w:line="276" w:lineRule="auto"/>
      </w:pPr>
      <w:r>
        <w:t xml:space="preserve">if any such sub-contracting could or would in the sole opinion of the Authority breach any </w:t>
      </w:r>
      <w:r w:rsidR="004225B6">
        <w:t>provision(s) of the PA</w:t>
      </w:r>
      <w:r w:rsidR="00A13016">
        <w:t xml:space="preserve"> </w:t>
      </w:r>
      <w:r w:rsidR="004225B6">
        <w:t>2023</w:t>
      </w:r>
      <w:r>
        <w:t>.</w:t>
      </w:r>
      <w:r w:rsidRPr="000B0B89">
        <w:t xml:space="preserve"> </w:t>
      </w:r>
    </w:p>
    <w:p w14:paraId="1710328F" w14:textId="77777777" w:rsidR="00023D5B" w:rsidRDefault="00D67AFD" w:rsidP="005745B7">
      <w:pPr>
        <w:pStyle w:val="Level2Number"/>
        <w:spacing w:line="276" w:lineRule="auto"/>
      </w:pPr>
      <w:r w:rsidRPr="000B0B89">
        <w:t xml:space="preserve">If the </w:t>
      </w:r>
      <w:r>
        <w:t xml:space="preserve">Authority consents, in accordance with Clause </w:t>
      </w:r>
      <w:r>
        <w:fldChar w:fldCharType="begin"/>
      </w:r>
      <w:r>
        <w:instrText xml:space="preserve"> REF _Ref519519861 \r \h </w:instrText>
      </w:r>
      <w:r w:rsidR="007F0C82">
        <w:instrText xml:space="preserve"> \* MERGEFORMAT </w:instrText>
      </w:r>
      <w:r>
        <w:fldChar w:fldCharType="separate"/>
      </w:r>
      <w:r w:rsidR="00F74901">
        <w:t>9.2</w:t>
      </w:r>
      <w:r>
        <w:fldChar w:fldCharType="end"/>
      </w:r>
      <w:r>
        <w:t>,</w:t>
      </w:r>
      <w:r w:rsidRPr="000B0B89">
        <w:t xml:space="preserve"> to the </w:t>
      </w:r>
      <w:r>
        <w:t>Supplier</w:t>
      </w:r>
      <w:r w:rsidRPr="000B0B89">
        <w:t xml:space="preserve"> to sub-contract, then the </w:t>
      </w:r>
      <w:r>
        <w:t>Supplier</w:t>
      </w:r>
      <w:r w:rsidRPr="000B0B89">
        <w:t xml:space="preserve"> shall co-ordinate and integrate such services provided by the sub-</w:t>
      </w:r>
      <w:r>
        <w:t>supplier</w:t>
      </w:r>
      <w:r w:rsidRPr="000B0B89">
        <w:t xml:space="preserve"> with his own</w:t>
      </w:r>
      <w:r>
        <w:t xml:space="preserve"> and n</w:t>
      </w:r>
      <w:r w:rsidRPr="000B0B89">
        <w:t xml:space="preserve">o sub-contracting by the </w:t>
      </w:r>
      <w:r>
        <w:t>Supplier</w:t>
      </w:r>
      <w:r w:rsidRPr="000B0B89">
        <w:t xml:space="preserve"> and no consent by the </w:t>
      </w:r>
      <w:r>
        <w:t>Authority</w:t>
      </w:r>
      <w:r w:rsidRPr="000B0B89">
        <w:t xml:space="preserve"> shall in any way relieve the </w:t>
      </w:r>
      <w:r>
        <w:t>Supplier</w:t>
      </w:r>
      <w:r w:rsidRPr="000B0B89">
        <w:t xml:space="preserve"> from any liability or obligation in respect of the </w:t>
      </w:r>
      <w:r>
        <w:t>performance of its obligations under this Framework Agreement</w:t>
      </w:r>
      <w:r w:rsidRPr="000B0B89">
        <w:t>.</w:t>
      </w:r>
      <w:r>
        <w:t xml:space="preserve">  </w:t>
      </w:r>
    </w:p>
    <w:p w14:paraId="0BC77E3F" w14:textId="77777777" w:rsidR="00023D5B" w:rsidRDefault="00D67AFD" w:rsidP="005745B7">
      <w:pPr>
        <w:pStyle w:val="Level2Number"/>
        <w:spacing w:line="276" w:lineRule="auto"/>
      </w:pPr>
      <w:r w:rsidRPr="00A60C23">
        <w:t>The Authority may at any time assign by absolute legal assignment the benefit of all the Supplier's obligations and the entire benefit arising under or out of this Framework Agreement</w:t>
      </w:r>
      <w:r>
        <w:t xml:space="preserve"> to another Participating Consortia</w:t>
      </w:r>
      <w:r w:rsidRPr="00A60C23">
        <w:t xml:space="preserve"> without the consent of the Supplier.</w:t>
      </w:r>
    </w:p>
    <w:p w14:paraId="7390918C" w14:textId="77777777" w:rsidR="00023D5B" w:rsidRDefault="00D67AFD" w:rsidP="005745B7">
      <w:pPr>
        <w:pStyle w:val="Level2Number"/>
        <w:spacing w:line="276" w:lineRule="auto"/>
      </w:pPr>
      <w:r w:rsidRPr="000B0B89">
        <w:lastRenderedPageBreak/>
        <w:t xml:space="preserve">If </w:t>
      </w:r>
      <w:r>
        <w:t xml:space="preserve">the Supplier sub-contracts the Framework Agreement in accordance with this Clause </w:t>
      </w:r>
      <w:r>
        <w:fldChar w:fldCharType="begin"/>
      </w:r>
      <w:r>
        <w:instrText xml:space="preserve"> REF _Ref519519898 \r \h </w:instrText>
      </w:r>
      <w:r w:rsidR="007F0C82">
        <w:instrText xml:space="preserve"> \* MERGEFORMAT </w:instrText>
      </w:r>
      <w:r>
        <w:fldChar w:fldCharType="separate"/>
      </w:r>
      <w:r w:rsidR="00F74901">
        <w:t>9</w:t>
      </w:r>
      <w:r>
        <w:fldChar w:fldCharType="end"/>
      </w:r>
      <w:r>
        <w:t>, any such sub-contract must contain equivalent and no less onerous terms than the terms of this Framework Agreement.</w:t>
      </w:r>
    </w:p>
    <w:p w14:paraId="2EC9F87C" w14:textId="14FED235" w:rsidR="00461B02" w:rsidRDefault="007A5110" w:rsidP="005745B7">
      <w:pPr>
        <w:pStyle w:val="Level2Number"/>
        <w:spacing w:line="276" w:lineRule="auto"/>
      </w:pPr>
      <w:r w:rsidRPr="007A5110">
        <w:t xml:space="preserve">In the event that the Authority merges with another contracting authority and is reconstituted or succeeded by a new legal entity, the Authority may assign or novate this Framework Agreement, in whole or in part, to such successor entity. Upon such assignment or novation, all terms and conditions of the Invitation to </w:t>
      </w:r>
      <w:r w:rsidR="00E14BC7">
        <w:t>Tender</w:t>
      </w:r>
      <w:r w:rsidRPr="007A5110">
        <w:t xml:space="preserve"> (IT</w:t>
      </w:r>
      <w:r w:rsidR="00E14BC7">
        <w:t>T</w:t>
      </w:r>
      <w:r w:rsidRPr="007A5110">
        <w:t>), this Framework Agreement, and any associated Call-Off Contracts shall remain in full force and effect.</w:t>
      </w:r>
    </w:p>
    <w:p w14:paraId="76DA311D" w14:textId="77777777" w:rsidR="00023D5B" w:rsidRPr="000B0B89" w:rsidRDefault="00D67AFD" w:rsidP="005745B7">
      <w:pPr>
        <w:pStyle w:val="Level1Heading"/>
        <w:spacing w:line="276" w:lineRule="auto"/>
      </w:pPr>
      <w:bookmarkStart w:id="482" w:name="_Ref510089253"/>
      <w:bookmarkStart w:id="483" w:name="_Toc99458665"/>
      <w:bookmarkStart w:id="484" w:name="_Toc199843007"/>
      <w:r w:rsidRPr="000B0B89">
        <w:t>Intellectual Property Rights</w:t>
      </w:r>
      <w:bookmarkEnd w:id="482"/>
      <w:bookmarkEnd w:id="483"/>
      <w:bookmarkEnd w:id="484"/>
    </w:p>
    <w:p w14:paraId="038C110F" w14:textId="77777777" w:rsidR="00023D5B" w:rsidRDefault="00D67AFD" w:rsidP="005745B7">
      <w:pPr>
        <w:pStyle w:val="Level2Number"/>
        <w:spacing w:line="276" w:lineRule="auto"/>
      </w:pPr>
      <w:r>
        <w:t>Any Participating Consortium's IP shall remain vested in the relevant Participating Consortium and such Participating Consortium shall grant the Supplier an irrevocable, transferable, non-exclusive, royalty free licence to use such Participating Consortium's IP for the purpose of performing its obligations under this Framework Agreement.</w:t>
      </w:r>
    </w:p>
    <w:p w14:paraId="4BA3D0F5" w14:textId="77777777" w:rsidR="00023D5B" w:rsidRDefault="00D67AFD" w:rsidP="005745B7">
      <w:pPr>
        <w:pStyle w:val="Level2Number"/>
        <w:spacing w:line="276" w:lineRule="auto"/>
      </w:pPr>
      <w:r>
        <w:t>Any Member Institution's IP shall remain vested in the relevant Member Institution and such Member Institution shall grant the Supplier an irrevocable, transferable, non-exclusive, royalty free licence to use such Member Institution 's IP for the purpose of performing its obligations under this Framework Agreement.</w:t>
      </w:r>
    </w:p>
    <w:p w14:paraId="3C80EE55" w14:textId="77777777" w:rsidR="00023D5B" w:rsidRDefault="00D67AFD" w:rsidP="005745B7">
      <w:pPr>
        <w:pStyle w:val="Level2Number"/>
        <w:spacing w:line="276" w:lineRule="auto"/>
      </w:pPr>
      <w:r>
        <w:t>The Supplier's Background IP shall remain vested in the Supplier and the Supplier shall grant the relevant Participating Consortium and any relevant Member Institution an irrevocable, transferable non-exclusive, royalty free licence to use the Supplier's Background IP</w:t>
      </w:r>
      <w:r w:rsidR="00920C89">
        <w:t xml:space="preserve"> to the extent required in order for the A</w:t>
      </w:r>
      <w:r w:rsidR="00CC3729">
        <w:t xml:space="preserve">uthority to exercise its rights and receive the full benefit of </w:t>
      </w:r>
      <w:r>
        <w:t>this Framework Agreement.</w:t>
      </w:r>
    </w:p>
    <w:p w14:paraId="65E905EA" w14:textId="77777777" w:rsidR="00023D5B" w:rsidRDefault="00D67AFD" w:rsidP="005745B7">
      <w:pPr>
        <w:pStyle w:val="Level2Number"/>
        <w:spacing w:line="276" w:lineRule="auto"/>
      </w:pPr>
      <w:r>
        <w:t xml:space="preserve">The licences granted under this Clause </w:t>
      </w:r>
      <w:r>
        <w:fldChar w:fldCharType="begin"/>
      </w:r>
      <w:r>
        <w:instrText xml:space="preserve"> REF _Ref510089253 \r \h </w:instrText>
      </w:r>
      <w:r w:rsidR="007F0C82">
        <w:instrText xml:space="preserve"> \* MERGEFORMAT </w:instrText>
      </w:r>
      <w:r>
        <w:fldChar w:fldCharType="separate"/>
      </w:r>
      <w:r w:rsidR="00F74901">
        <w:t>10</w:t>
      </w:r>
      <w:r>
        <w:fldChar w:fldCharType="end"/>
      </w:r>
      <w:r>
        <w:t xml:space="preserve"> include a right to sub-licence</w:t>
      </w:r>
      <w:r w:rsidR="00CC3729">
        <w:t>, but only to the extent required in order for the licensee party to fully perform its obligations and/or exercise its rights under this Framework Agreement</w:t>
      </w:r>
      <w:r>
        <w:t>.</w:t>
      </w:r>
    </w:p>
    <w:p w14:paraId="49A4FC20" w14:textId="77777777" w:rsidR="00023D5B" w:rsidRDefault="00D67AFD" w:rsidP="005745B7">
      <w:pPr>
        <w:pStyle w:val="Level1Heading"/>
        <w:spacing w:line="276" w:lineRule="auto"/>
      </w:pPr>
      <w:bookmarkStart w:id="485" w:name="_Toc182416094"/>
      <w:bookmarkStart w:id="486" w:name="_Toc182416190"/>
      <w:bookmarkStart w:id="487" w:name="_Toc182416286"/>
      <w:bookmarkStart w:id="488" w:name="_Toc182416095"/>
      <w:bookmarkStart w:id="489" w:name="_Toc182416191"/>
      <w:bookmarkStart w:id="490" w:name="_Toc182416287"/>
      <w:bookmarkStart w:id="491" w:name="_Toc182416096"/>
      <w:bookmarkStart w:id="492" w:name="_Toc182416192"/>
      <w:bookmarkStart w:id="493" w:name="_Toc182416288"/>
      <w:bookmarkStart w:id="494" w:name="_Ref476858716"/>
      <w:bookmarkStart w:id="495" w:name="_Ref510709426"/>
      <w:bookmarkStart w:id="496" w:name="_Toc99458666"/>
      <w:bookmarkStart w:id="497" w:name="_Toc199843008"/>
      <w:bookmarkEnd w:id="485"/>
      <w:bookmarkEnd w:id="486"/>
      <w:bookmarkEnd w:id="487"/>
      <w:bookmarkEnd w:id="488"/>
      <w:bookmarkEnd w:id="489"/>
      <w:bookmarkEnd w:id="490"/>
      <w:bookmarkEnd w:id="491"/>
      <w:bookmarkEnd w:id="492"/>
      <w:bookmarkEnd w:id="493"/>
      <w:r w:rsidRPr="000B0B89">
        <w:t>Confidentiality</w:t>
      </w:r>
      <w:bookmarkEnd w:id="494"/>
      <w:r>
        <w:t xml:space="preserve"> and Publicity</w:t>
      </w:r>
      <w:bookmarkEnd w:id="495"/>
      <w:bookmarkEnd w:id="496"/>
      <w:bookmarkEnd w:id="497"/>
    </w:p>
    <w:p w14:paraId="0F9E4ECD" w14:textId="77777777" w:rsidR="00CC3729" w:rsidRDefault="00D67AFD" w:rsidP="005745B7">
      <w:pPr>
        <w:pStyle w:val="Level2Number"/>
        <w:spacing w:line="276" w:lineRule="auto"/>
      </w:pPr>
      <w:r>
        <w:t>S</w:t>
      </w:r>
      <w:bookmarkStart w:id="498" w:name="_Ref376952792"/>
      <w:r>
        <w:t xml:space="preserve">ubject to the remainder of this Clause </w:t>
      </w:r>
      <w:r>
        <w:fldChar w:fldCharType="begin"/>
      </w:r>
      <w:r>
        <w:instrText xml:space="preserve"> REF _Ref510709426 \r \h  \* MERGEFORMAT </w:instrText>
      </w:r>
      <w:r>
        <w:fldChar w:fldCharType="separate"/>
      </w:r>
      <w:r>
        <w:t>11</w:t>
      </w:r>
      <w:r>
        <w:fldChar w:fldCharType="end"/>
      </w:r>
      <w:r>
        <w:t xml:space="preserve">, and Clauses </w:t>
      </w:r>
      <w:r>
        <w:fldChar w:fldCharType="begin"/>
      </w:r>
      <w:r>
        <w:instrText xml:space="preserve"> REF _Ref511380922 \r \h </w:instrText>
      </w:r>
      <w:r w:rsidR="007F0C82">
        <w:instrText xml:space="preserve"> \* MERGEFORMAT </w:instrText>
      </w:r>
      <w:r>
        <w:fldChar w:fldCharType="separate"/>
      </w:r>
      <w:r w:rsidR="00F74901">
        <w:t>12</w:t>
      </w:r>
      <w:r>
        <w:fldChar w:fldCharType="end"/>
      </w:r>
      <w:r>
        <w:t xml:space="preserve"> and </w:t>
      </w:r>
      <w:r>
        <w:fldChar w:fldCharType="begin"/>
      </w:r>
      <w:r>
        <w:instrText xml:space="preserve"> REF _Ref511380930 \r \h </w:instrText>
      </w:r>
      <w:r w:rsidR="007F0C82">
        <w:instrText xml:space="preserve"> \* MERGEFORMAT </w:instrText>
      </w:r>
      <w:r>
        <w:fldChar w:fldCharType="separate"/>
      </w:r>
      <w:r w:rsidR="00F74901">
        <w:t>21</w:t>
      </w:r>
      <w:r>
        <w:fldChar w:fldCharType="end"/>
      </w:r>
      <w:r>
        <w:t xml:space="preserve">, </w:t>
      </w:r>
      <w:bookmarkStart w:id="499" w:name="_Hlk92366443"/>
      <w:r>
        <w:t xml:space="preserve">the recipient party: </w:t>
      </w:r>
    </w:p>
    <w:p w14:paraId="3A1C924C" w14:textId="77777777" w:rsidR="00CC3729" w:rsidRPr="00CC3729" w:rsidRDefault="00D67AFD" w:rsidP="005745B7">
      <w:pPr>
        <w:pStyle w:val="Level3Number"/>
        <w:spacing w:line="276" w:lineRule="auto"/>
      </w:pPr>
      <w:r w:rsidRPr="00DC3BF2">
        <w:t xml:space="preserve">keep all Confidential Information secret; </w:t>
      </w:r>
    </w:p>
    <w:p w14:paraId="31D4A0C1" w14:textId="77777777" w:rsidR="00CC3729" w:rsidRPr="00CC3729" w:rsidRDefault="00D67AFD" w:rsidP="005745B7">
      <w:pPr>
        <w:pStyle w:val="Level3Number"/>
        <w:spacing w:line="276" w:lineRule="auto"/>
      </w:pPr>
      <w:r w:rsidRPr="00DC3BF2">
        <w:t xml:space="preserve">not disclose Confidential Information to any person except with the prior written consent of the </w:t>
      </w:r>
      <w:r>
        <w:t>d</w:t>
      </w:r>
      <w:r w:rsidRPr="00DC3BF2">
        <w:t xml:space="preserve">isclosing </w:t>
      </w:r>
      <w:r>
        <w:t>p</w:t>
      </w:r>
      <w:r w:rsidRPr="00DC3BF2">
        <w:t>arty</w:t>
      </w:r>
      <w:r>
        <w:t>,</w:t>
      </w:r>
      <w:r w:rsidRPr="00DC3BF2">
        <w:t xml:space="preserve"> or in accordance with this </w:t>
      </w:r>
      <w:r>
        <w:t>C</w:t>
      </w:r>
      <w:r w:rsidRPr="00DC3BF2">
        <w:t>lause</w:t>
      </w:r>
      <w:r>
        <w:t xml:space="preserve"> </w:t>
      </w:r>
      <w:r>
        <w:fldChar w:fldCharType="begin"/>
      </w:r>
      <w:r>
        <w:instrText xml:space="preserve"> REF _Ref510709426 \r \h  \* MERGEFORMAT </w:instrText>
      </w:r>
      <w:r>
        <w:fldChar w:fldCharType="separate"/>
      </w:r>
      <w:r>
        <w:t>11</w:t>
      </w:r>
      <w:r>
        <w:fldChar w:fldCharType="end"/>
      </w:r>
      <w:r>
        <w:t xml:space="preserve"> or Clause </w:t>
      </w:r>
      <w:r>
        <w:fldChar w:fldCharType="begin"/>
      </w:r>
      <w:r>
        <w:instrText xml:space="preserve"> REF _Ref511380922 \r \h  \* MERGEFORMAT </w:instrText>
      </w:r>
      <w:r>
        <w:fldChar w:fldCharType="separate"/>
      </w:r>
      <w:r>
        <w:t>12</w:t>
      </w:r>
      <w:r>
        <w:fldChar w:fldCharType="end"/>
      </w:r>
      <w:r w:rsidRPr="00DC3BF2">
        <w:t>; and</w:t>
      </w:r>
    </w:p>
    <w:p w14:paraId="7C96E64D" w14:textId="77777777" w:rsidR="00CC3729" w:rsidRDefault="00D67AFD" w:rsidP="005745B7">
      <w:pPr>
        <w:pStyle w:val="Level3Number"/>
        <w:spacing w:line="276" w:lineRule="auto"/>
      </w:pPr>
      <w:r w:rsidRPr="00DC3BF2">
        <w:t xml:space="preserve">only use or make </w:t>
      </w:r>
      <w:r>
        <w:t>c</w:t>
      </w:r>
      <w:r w:rsidRPr="00DC3BF2">
        <w:t xml:space="preserve">opies of Confidential Information in connection with and to the extent necessary for the purposes of this </w:t>
      </w:r>
      <w:r>
        <w:t xml:space="preserve">Framework </w:t>
      </w:r>
      <w:r w:rsidRPr="00DC3BF2">
        <w:t>Agreement.</w:t>
      </w:r>
    </w:p>
    <w:bookmarkEnd w:id="499"/>
    <w:p w14:paraId="6595F1AF" w14:textId="77777777" w:rsidR="00CC3729" w:rsidRDefault="00D67AFD" w:rsidP="005745B7">
      <w:pPr>
        <w:pStyle w:val="Level2Number"/>
        <w:spacing w:line="276" w:lineRule="auto"/>
      </w:pPr>
      <w:r>
        <w:t>Neither party</w:t>
      </w:r>
      <w:r w:rsidRPr="000B0B89">
        <w:t xml:space="preserve"> will disclose details of these to any person, other than to its professional advisers, insurers</w:t>
      </w:r>
      <w:r w:rsidR="00DB1524">
        <w:t xml:space="preserve">, </w:t>
      </w:r>
      <w:r w:rsidR="00DB1524" w:rsidRPr="00DB1524">
        <w:t>directors, employees, officers</w:t>
      </w:r>
      <w:r w:rsidR="00DB1524">
        <w:t>, agents and contractors ("</w:t>
      </w:r>
      <w:r w:rsidR="00DB1524">
        <w:rPr>
          <w:b/>
          <w:bCs/>
        </w:rPr>
        <w:t>Authorised Persons</w:t>
      </w:r>
      <w:r w:rsidR="00DB1524">
        <w:t>")</w:t>
      </w:r>
      <w:r w:rsidRPr="000B0B89">
        <w:t xml:space="preserve">, without the consent of the </w:t>
      </w:r>
      <w:r>
        <w:t>other party, the relevant other Participating Consortium and/or the relevant Member Institution (as appropriate)</w:t>
      </w:r>
      <w:r w:rsidRPr="000B0B89">
        <w:t xml:space="preserve">, and then only insofar as such disclosure is necessary for the effective performance of </w:t>
      </w:r>
      <w:r>
        <w:t>that party's obligations under this Framework Agreement</w:t>
      </w:r>
      <w:r w:rsidR="00DB1524">
        <w:t xml:space="preserve"> and provided that the recipient party ensures that such Confidential Information is kept confidential by the applicable Authorised Persons.</w:t>
      </w:r>
      <w:r w:rsidRPr="000B0B89">
        <w:t xml:space="preserve"> </w:t>
      </w:r>
    </w:p>
    <w:p w14:paraId="5895C2D7" w14:textId="77777777" w:rsidR="00DB1524" w:rsidRPr="00DB1524" w:rsidRDefault="00D67AFD" w:rsidP="005745B7">
      <w:pPr>
        <w:pStyle w:val="Level2Number"/>
        <w:spacing w:line="276" w:lineRule="auto"/>
      </w:pPr>
      <w:r>
        <w:t>The Authority</w:t>
      </w:r>
      <w:r w:rsidRPr="00DB1524">
        <w:t xml:space="preserve"> may disclose the Confidential Information of the Supplier to any other relevant Participating Consorti</w:t>
      </w:r>
      <w:r>
        <w:t>um</w:t>
      </w:r>
      <w:r w:rsidRPr="00DB1524">
        <w:t xml:space="preserve"> or relevant Member Institution solely in relation to the opportunity to purchase </w:t>
      </w:r>
      <w:r w:rsidRPr="00DB1524">
        <w:lastRenderedPageBreak/>
        <w:t>Goods</w:t>
      </w:r>
      <w:r>
        <w:t xml:space="preserve">, </w:t>
      </w:r>
      <w:r w:rsidRPr="00DB1524">
        <w:t>Services</w:t>
      </w:r>
      <w:r>
        <w:t xml:space="preserve"> and/or Software (as applicable)</w:t>
      </w:r>
      <w:r w:rsidRPr="00DB1524">
        <w:t xml:space="preserve"> in accordance with the terms of this Framework Agreement.</w:t>
      </w:r>
    </w:p>
    <w:bookmarkEnd w:id="498"/>
    <w:p w14:paraId="6E7D5480" w14:textId="77777777" w:rsidR="00DB1524" w:rsidRDefault="00D67AFD" w:rsidP="005745B7">
      <w:pPr>
        <w:pStyle w:val="Level2Number"/>
        <w:spacing w:line="276" w:lineRule="auto"/>
      </w:pPr>
      <w:r>
        <w:t>Neither party shall be liable for the disclosure of any Confidential Information to any regulator, governmental body, law enforcement agency or other third party if it is required to do so by law, regulation, or similar authority. In those circumstances (provided that it is practical and lawful to do so):</w:t>
      </w:r>
    </w:p>
    <w:p w14:paraId="57EA4AEF" w14:textId="77777777" w:rsidR="00DB1524" w:rsidRDefault="00D67AFD" w:rsidP="005745B7">
      <w:pPr>
        <w:pStyle w:val="Level3Number"/>
        <w:spacing w:line="276" w:lineRule="auto"/>
      </w:pPr>
      <w:r>
        <w:t>the recipient party must notify the disclosing party in writing as soon as practicable before the disclosure;</w:t>
      </w:r>
    </w:p>
    <w:p w14:paraId="1AEE0806" w14:textId="77777777" w:rsidR="00DB1524" w:rsidRDefault="00D67AFD" w:rsidP="005745B7">
      <w:pPr>
        <w:pStyle w:val="Level3Number"/>
        <w:spacing w:line="276" w:lineRule="auto"/>
      </w:pPr>
      <w:r>
        <w:t>the parties must use all reasonable endeavours to consult with each other with a view to agreeing the timing, manner and extent of the disclosure; and</w:t>
      </w:r>
    </w:p>
    <w:p w14:paraId="5DEDEB12" w14:textId="77777777" w:rsidR="00DB1524" w:rsidRDefault="00D67AFD" w:rsidP="005745B7">
      <w:pPr>
        <w:pStyle w:val="Level3Number"/>
        <w:spacing w:line="276" w:lineRule="auto"/>
      </w:pPr>
      <w:r>
        <w:t>the recipient party required to disclose must in any event use all reasonable endeavours to obtain written confidentiality undertakings in its favour from the third party.</w:t>
      </w:r>
    </w:p>
    <w:p w14:paraId="1287F372" w14:textId="77777777" w:rsidR="00DB1524" w:rsidRDefault="00D67AFD" w:rsidP="005745B7">
      <w:pPr>
        <w:pStyle w:val="Level2Number"/>
        <w:spacing w:line="276" w:lineRule="auto"/>
      </w:pPr>
      <w:r>
        <w:t xml:space="preserve">If the recipient party is unable to inform the disclosing party before Confidential Information is disclosed, it must (provided that it is lawful to do so) fully inform the disclosing party immediately afterwards in writing of the circumstances of the disclosure and the Confidential Information which has been disclosed. </w:t>
      </w:r>
    </w:p>
    <w:p w14:paraId="247C2CE6" w14:textId="77777777" w:rsidR="00DB1524" w:rsidRPr="00DB1524" w:rsidRDefault="00D67AFD" w:rsidP="005745B7">
      <w:pPr>
        <w:pStyle w:val="Level2Number"/>
        <w:spacing w:line="276" w:lineRule="auto"/>
      </w:pPr>
      <w:r w:rsidRPr="00DB1524">
        <w:t xml:space="preserve">The </w:t>
      </w:r>
      <w:r>
        <w:t>p</w:t>
      </w:r>
      <w:r w:rsidRPr="00DB1524">
        <w:t xml:space="preserve">arties agree that damages alone would not be an adequate remedy in the event of breach by the other </w:t>
      </w:r>
      <w:r>
        <w:t>p</w:t>
      </w:r>
      <w:r w:rsidRPr="00DB1524">
        <w:t xml:space="preserve">arty of the provisions of this </w:t>
      </w:r>
      <w:r>
        <w:t>C</w:t>
      </w:r>
      <w:r w:rsidRPr="00DB1524">
        <w:t xml:space="preserve">lause </w:t>
      </w:r>
      <w:r>
        <w:fldChar w:fldCharType="begin"/>
      </w:r>
      <w:r>
        <w:instrText xml:space="preserve"> REF _Ref510709426 \r \h  \* MERGEFORMAT </w:instrText>
      </w:r>
      <w:r>
        <w:fldChar w:fldCharType="separate"/>
      </w:r>
      <w:r>
        <w:t>11</w:t>
      </w:r>
      <w:r>
        <w:fldChar w:fldCharType="end"/>
      </w:r>
      <w:r w:rsidRPr="00DB1524">
        <w:t xml:space="preserve">. Accordingly, either </w:t>
      </w:r>
      <w:r>
        <w:t>p</w:t>
      </w:r>
      <w:r w:rsidRPr="00DB1524">
        <w:t xml:space="preserve">arty may, without proof of special damages, seek an injunction or other interim remedy for any threatened or actual breach of this </w:t>
      </w:r>
      <w:r>
        <w:t>C</w:t>
      </w:r>
      <w:r w:rsidRPr="00DB1524">
        <w:t xml:space="preserve">lause </w:t>
      </w:r>
      <w:r>
        <w:fldChar w:fldCharType="begin"/>
      </w:r>
      <w:r>
        <w:instrText xml:space="preserve"> REF _Ref510709426 \r \h  \* MERGEFORMAT </w:instrText>
      </w:r>
      <w:r>
        <w:fldChar w:fldCharType="separate"/>
      </w:r>
      <w:r>
        <w:t>11</w:t>
      </w:r>
      <w:r>
        <w:fldChar w:fldCharType="end"/>
      </w:r>
      <w:r w:rsidRPr="00DB1524">
        <w:t>.</w:t>
      </w:r>
    </w:p>
    <w:p w14:paraId="32C42FD5" w14:textId="77777777" w:rsidR="00023D5B" w:rsidRDefault="00D67AFD" w:rsidP="005745B7">
      <w:pPr>
        <w:pStyle w:val="Level2Number"/>
        <w:spacing w:line="276" w:lineRule="auto"/>
      </w:pPr>
      <w:r>
        <w:t xml:space="preserve">Neither party shall, without the other party's or other relevant Participating Consortia's or relevant Member Institution's (as appropriate) prior written consent, use the </w:t>
      </w:r>
      <w:bookmarkStart w:id="500" w:name="_Hlk92366578"/>
      <w:r>
        <w:t>other party's</w:t>
      </w:r>
      <w:bookmarkEnd w:id="500"/>
      <w:r>
        <w:t xml:space="preserve"> or such other Participating Consortium's or relevant Member Institution's corporate name or any other unnamed trademark associated with the other party or other relevant Participating Consortium or relevant Member Institution for any purpose, including but not limited to by illustration, advertising, publicising, marketing or selling services and/or products, except as may otherwise be required by Law. In that event, that party shall provide the other party or such other Participating Consortium or relevant Member Institution (as appropriate) with written notice of such request as soon as reasonably practicable, sufficient to allow the other party or such other Participating Consortium or relevant Member Institution an opportunity to object prior to such disclosure.</w:t>
      </w:r>
    </w:p>
    <w:p w14:paraId="0D7CD525" w14:textId="77777777" w:rsidR="00DB1524" w:rsidRDefault="00D67AFD" w:rsidP="005745B7">
      <w:pPr>
        <w:pStyle w:val="Level2Number"/>
        <w:spacing w:line="276" w:lineRule="auto"/>
      </w:pPr>
      <w:r w:rsidRPr="000B0B89">
        <w:t>The provisions of this Clause</w:t>
      </w:r>
      <w:r w:rsidR="0010345D">
        <w:t xml:space="preserve"> </w:t>
      </w:r>
      <w:r w:rsidR="0010345D">
        <w:fldChar w:fldCharType="begin"/>
      </w:r>
      <w:r w:rsidR="0010345D">
        <w:instrText xml:space="preserve"> REF _Ref510709426 \r \h  \* MERGEFORMAT </w:instrText>
      </w:r>
      <w:r w:rsidR="0010345D">
        <w:fldChar w:fldCharType="separate"/>
      </w:r>
      <w:r w:rsidR="0010345D">
        <w:t>11</w:t>
      </w:r>
      <w:r w:rsidR="0010345D">
        <w:fldChar w:fldCharType="end"/>
      </w:r>
      <w:r w:rsidRPr="000B0B89">
        <w:t xml:space="preserve"> will continue to apply</w:t>
      </w:r>
      <w:r>
        <w:t xml:space="preserve"> </w:t>
      </w:r>
      <w:r w:rsidRPr="000B0B89">
        <w:t xml:space="preserve">notwithstanding any novation and/or termination of this </w:t>
      </w:r>
      <w:r>
        <w:t xml:space="preserve">Framework Agreement </w:t>
      </w:r>
      <w:r w:rsidRPr="000B0B89">
        <w:t xml:space="preserve">for any reason and notwithstanding the completion of the performance of </w:t>
      </w:r>
      <w:r>
        <w:t>either party’s obligations under this Framework Agreement</w:t>
      </w:r>
      <w:r w:rsidRPr="000B0B89">
        <w:t>.</w:t>
      </w:r>
    </w:p>
    <w:p w14:paraId="094D24F7" w14:textId="77777777" w:rsidR="00023D5B" w:rsidRPr="004E0FD6" w:rsidRDefault="00D67AFD" w:rsidP="005745B7">
      <w:pPr>
        <w:pStyle w:val="Level1Heading"/>
        <w:spacing w:line="276" w:lineRule="auto"/>
      </w:pPr>
      <w:bookmarkStart w:id="501" w:name="_Toc182416098"/>
      <w:bookmarkStart w:id="502" w:name="_Toc182416194"/>
      <w:bookmarkStart w:id="503" w:name="_Toc182416290"/>
      <w:bookmarkStart w:id="504" w:name="_Toc182416099"/>
      <w:bookmarkStart w:id="505" w:name="_Toc182416195"/>
      <w:bookmarkStart w:id="506" w:name="_Toc182416291"/>
      <w:bookmarkStart w:id="507" w:name="_Ref510708519"/>
      <w:bookmarkStart w:id="508" w:name="_Ref511380922"/>
      <w:bookmarkStart w:id="509" w:name="_Toc99458667"/>
      <w:bookmarkStart w:id="510" w:name="_Toc199843009"/>
      <w:bookmarkStart w:id="511" w:name="_Ref198543423"/>
      <w:bookmarkEnd w:id="501"/>
      <w:bookmarkEnd w:id="502"/>
      <w:bookmarkEnd w:id="503"/>
      <w:bookmarkEnd w:id="504"/>
      <w:bookmarkEnd w:id="505"/>
      <w:bookmarkEnd w:id="506"/>
      <w:r w:rsidRPr="004E0FD6">
        <w:t>Freedom of Information</w:t>
      </w:r>
      <w:bookmarkEnd w:id="507"/>
      <w:bookmarkEnd w:id="508"/>
      <w:bookmarkEnd w:id="509"/>
      <w:bookmarkEnd w:id="510"/>
    </w:p>
    <w:p w14:paraId="013DBFF3" w14:textId="77777777" w:rsidR="00023D5B" w:rsidRPr="004E0FD6" w:rsidRDefault="00D67AFD" w:rsidP="005745B7">
      <w:pPr>
        <w:pStyle w:val="Level2Number"/>
        <w:spacing w:line="276" w:lineRule="auto"/>
      </w:pPr>
      <w:r w:rsidRPr="004E0FD6">
        <w:t xml:space="preserve">The Supplier acknowledges that </w:t>
      </w:r>
      <w:r>
        <w:t>the other Participating Consortium and Member Institutions</w:t>
      </w:r>
      <w:r w:rsidRPr="004E0FD6">
        <w:t xml:space="preserve"> </w:t>
      </w:r>
      <w:r>
        <w:t>may be</w:t>
      </w:r>
      <w:r w:rsidRPr="004E0FD6">
        <w:t xml:space="preserve"> subject to the FOIA and the EIR and the Supplier shall, at its cost, </w:t>
      </w:r>
      <w:r>
        <w:t xml:space="preserve">use all reasonable endeavours and take all necessary steps </w:t>
      </w:r>
      <w:r w:rsidRPr="004E0FD6">
        <w:t xml:space="preserve">to assist the </w:t>
      </w:r>
      <w:r>
        <w:t>other Participating Consortium and Member Institutions, as appropriate</w:t>
      </w:r>
      <w:r w:rsidR="0010345D">
        <w:t xml:space="preserve"> and as reasonably requested</w:t>
      </w:r>
      <w:r>
        <w:t>,</w:t>
      </w:r>
      <w:r w:rsidRPr="004E0FD6">
        <w:t xml:space="preserve"> in complying with the </w:t>
      </w:r>
      <w:r>
        <w:t>FOIA and/or the EIR</w:t>
      </w:r>
      <w:r w:rsidRPr="004E0FD6">
        <w:t>.</w:t>
      </w:r>
    </w:p>
    <w:p w14:paraId="5A4E6D47" w14:textId="77777777" w:rsidR="00023D5B" w:rsidRDefault="00D67AFD" w:rsidP="005745B7">
      <w:pPr>
        <w:pStyle w:val="Level2Number"/>
        <w:spacing w:line="276" w:lineRule="auto"/>
      </w:pPr>
      <w:r w:rsidRPr="004E0FD6">
        <w:t xml:space="preserve">If the Supplier receives a 'request' from any third party (as that term is defined in the FOIA and </w:t>
      </w:r>
      <w:r>
        <w:t xml:space="preserve">the </w:t>
      </w:r>
      <w:r w:rsidRPr="004E0FD6">
        <w:t xml:space="preserve">EIR, as applicable), it shall provide the </w:t>
      </w:r>
      <w:r>
        <w:t>other Participating Consortium or relevant Member Institution (as appropriate)</w:t>
      </w:r>
      <w:r w:rsidRPr="004E0FD6">
        <w:t xml:space="preserve"> with a </w:t>
      </w:r>
      <w:r>
        <w:t xml:space="preserve">written </w:t>
      </w:r>
      <w:r w:rsidRPr="004E0FD6">
        <w:t>copy of that request</w:t>
      </w:r>
      <w:r w:rsidR="0010345D">
        <w:t xml:space="preserve"> </w:t>
      </w:r>
      <w:r w:rsidR="0010345D" w:rsidRPr="0010345D">
        <w:t xml:space="preserve">as soon as practicable and in any event within 2 </w:t>
      </w:r>
      <w:r w:rsidR="0010345D">
        <w:t>days</w:t>
      </w:r>
      <w:r w:rsidR="0010345D" w:rsidRPr="0010345D">
        <w:t xml:space="preserve"> of receipt</w:t>
      </w:r>
      <w:r w:rsidRPr="004E0FD6">
        <w:t>.</w:t>
      </w:r>
      <w:r w:rsidR="0010345D">
        <w:t xml:space="preserve"> </w:t>
      </w:r>
    </w:p>
    <w:p w14:paraId="6CE92460" w14:textId="77777777" w:rsidR="0010345D" w:rsidRPr="004E0FD6" w:rsidRDefault="00D67AFD" w:rsidP="005745B7">
      <w:pPr>
        <w:pStyle w:val="Level2Number"/>
        <w:spacing w:line="276" w:lineRule="auto"/>
      </w:pPr>
      <w:r>
        <w:lastRenderedPageBreak/>
        <w:t>The Supplier shall not respond directly to a request for information under FOIA and/or EIR relating to this Framework Agreement and/or any Call-Off Contract unless authorised in writing by the Authority, or relevant Participating Consortium or Member Institution (as appropriate), to do so.</w:t>
      </w:r>
    </w:p>
    <w:p w14:paraId="49F32DAE" w14:textId="77777777" w:rsidR="00023D5B" w:rsidRDefault="00D67AFD" w:rsidP="005745B7">
      <w:pPr>
        <w:pStyle w:val="Level2Number"/>
        <w:spacing w:line="276" w:lineRule="auto"/>
      </w:pPr>
      <w:r w:rsidRPr="004E0FD6">
        <w:t xml:space="preserve">The Supplier shall </w:t>
      </w:r>
      <w:r>
        <w:t xml:space="preserve">use reasonable endeavours to </w:t>
      </w:r>
      <w:r w:rsidRPr="004E0FD6">
        <w:t>ensure</w:t>
      </w:r>
      <w:r>
        <w:t xml:space="preserve">, to the extent it is able to do so, </w:t>
      </w:r>
      <w:r w:rsidRPr="004E0FD6">
        <w:t xml:space="preserve">that the provisions of this Clause </w:t>
      </w:r>
      <w:r w:rsidRPr="004E0FD6">
        <w:fldChar w:fldCharType="begin"/>
      </w:r>
      <w:r w:rsidRPr="004E0FD6">
        <w:instrText xml:space="preserve"> REF _Ref510708519 \w \h  \* MERGEFORMAT </w:instrText>
      </w:r>
      <w:r w:rsidRPr="004E0FD6">
        <w:fldChar w:fldCharType="separate"/>
      </w:r>
      <w:r w:rsidR="00F74901">
        <w:t>12</w:t>
      </w:r>
      <w:r w:rsidRPr="004E0FD6">
        <w:fldChar w:fldCharType="end"/>
      </w:r>
      <w:r w:rsidRPr="004E0FD6">
        <w:t xml:space="preserve"> are included in any subcontract it enters into in respect of this Framework Agreement.</w:t>
      </w:r>
    </w:p>
    <w:p w14:paraId="6CC14910" w14:textId="77777777" w:rsidR="0010345D" w:rsidRPr="0010345D" w:rsidRDefault="00D67AFD" w:rsidP="005745B7">
      <w:pPr>
        <w:pStyle w:val="Level2Number"/>
        <w:spacing w:line="276" w:lineRule="auto"/>
      </w:pPr>
      <w:r w:rsidRPr="0010345D">
        <w:t xml:space="preserve">The Supplier acknowledges that </w:t>
      </w:r>
      <w:r>
        <w:t>the Authority, or relevant Participating Consortium or Member Institution (as appropriate)</w:t>
      </w:r>
      <w:r w:rsidRPr="0010345D">
        <w:t xml:space="preserve"> may be required under the FOIA and EIR to disclose information (including Confidential Information) without consulting or obtaining consent from the Supplier. </w:t>
      </w:r>
      <w:r>
        <w:t>The Authority, or relevant Participating Consortium or Member Institution (as appropriate),</w:t>
      </w:r>
      <w:r w:rsidRPr="0010345D">
        <w:t xml:space="preserve"> shall take reasonable steps to notify the Supplier of a request for information to the extent that it is permissible and reasonably practical for it to do so</w:t>
      </w:r>
      <w:r>
        <w:t>,</w:t>
      </w:r>
      <w:r w:rsidRPr="0010345D">
        <w:t xml:space="preserve"> but (notwithstanding any other provision in this Framework Agreement) </w:t>
      </w:r>
      <w:r>
        <w:t>the Authority, or relevant Participating Consortium or Member Institution (as appropriate),</w:t>
      </w:r>
      <w:r w:rsidRPr="0010345D">
        <w:t xml:space="preserve"> shall be responsible for determining in its absolute discretion whether any information (including any commercially sensitive information) and/or any other information is exempt from disclosure in accordance with the FOIA and/or the EIR.</w:t>
      </w:r>
    </w:p>
    <w:p w14:paraId="53A64365" w14:textId="77777777" w:rsidR="00023D5B" w:rsidRPr="000B0B89" w:rsidRDefault="00D67AFD" w:rsidP="005745B7">
      <w:pPr>
        <w:pStyle w:val="Level1Heading"/>
        <w:spacing w:line="276" w:lineRule="auto"/>
      </w:pPr>
      <w:bookmarkStart w:id="512" w:name="_Toc182416101"/>
      <w:bookmarkStart w:id="513" w:name="_Toc182416197"/>
      <w:bookmarkStart w:id="514" w:name="_Toc182416293"/>
      <w:bookmarkStart w:id="515" w:name="_Ref519770776"/>
      <w:bookmarkStart w:id="516" w:name="_Ref519770781"/>
      <w:bookmarkStart w:id="517" w:name="_Ref519770789"/>
      <w:bookmarkStart w:id="518" w:name="_Ref519770794"/>
      <w:bookmarkStart w:id="519" w:name="_Toc99458668"/>
      <w:bookmarkStart w:id="520" w:name="_Toc199843010"/>
      <w:bookmarkEnd w:id="512"/>
      <w:bookmarkEnd w:id="513"/>
      <w:bookmarkEnd w:id="514"/>
      <w:r w:rsidRPr="000B0B89">
        <w:t>Insurance</w:t>
      </w:r>
      <w:bookmarkEnd w:id="511"/>
      <w:bookmarkEnd w:id="515"/>
      <w:bookmarkEnd w:id="516"/>
      <w:bookmarkEnd w:id="517"/>
      <w:bookmarkEnd w:id="518"/>
      <w:bookmarkEnd w:id="519"/>
      <w:bookmarkEnd w:id="520"/>
    </w:p>
    <w:p w14:paraId="192449BF" w14:textId="77777777" w:rsidR="00023D5B" w:rsidRPr="005145D2" w:rsidRDefault="00D67AFD" w:rsidP="005745B7">
      <w:pPr>
        <w:pStyle w:val="Level2Number"/>
        <w:spacing w:line="276" w:lineRule="auto"/>
      </w:pPr>
      <w:bookmarkStart w:id="521" w:name="_Ref198543202"/>
      <w:r w:rsidRPr="000B0B89">
        <w:t xml:space="preserve">The </w:t>
      </w:r>
      <w:r>
        <w:t>Supplier</w:t>
      </w:r>
      <w:r w:rsidRPr="000B0B89">
        <w:t xml:space="preserve"> warrants that it currently maintains and shall continue to </w:t>
      </w:r>
      <w:r w:rsidRPr="005145D2">
        <w:t>maintain</w:t>
      </w:r>
      <w:r w:rsidR="00DF53BF" w:rsidRPr="005145D2">
        <w:t xml:space="preserve"> throughout the Term</w:t>
      </w:r>
      <w:r w:rsidRPr="005145D2">
        <w:t>:</w:t>
      </w:r>
    </w:p>
    <w:p w14:paraId="05055CB7" w14:textId="6CB5B6F3" w:rsidR="00DF53BF" w:rsidRPr="005145D2" w:rsidRDefault="00D67AFD" w:rsidP="005745B7">
      <w:pPr>
        <w:pStyle w:val="Level3Number"/>
        <w:spacing w:line="276" w:lineRule="auto"/>
      </w:pPr>
      <w:r w:rsidRPr="005145D2">
        <w:t>professional indemnity insurance in the sum of not less than £</w:t>
      </w:r>
      <w:r w:rsidR="005145D2" w:rsidRPr="005145D2">
        <w:t>10</w:t>
      </w:r>
      <w:r w:rsidRPr="005145D2">
        <w:t>,000,000.00 (</w:t>
      </w:r>
      <w:r w:rsidR="005145D2" w:rsidRPr="005145D2">
        <w:t>ten</w:t>
      </w:r>
      <w:r w:rsidRPr="005145D2">
        <w:t xml:space="preserve"> million pounds) for each and every claim;</w:t>
      </w:r>
    </w:p>
    <w:p w14:paraId="7CD3B68E" w14:textId="0A884C8D" w:rsidR="00DF53BF" w:rsidRPr="005145D2" w:rsidRDefault="00360492" w:rsidP="005745B7">
      <w:pPr>
        <w:pStyle w:val="Level3Number"/>
        <w:spacing w:line="276" w:lineRule="auto"/>
      </w:pPr>
      <w:r w:rsidRPr="005145D2">
        <w:t>NOT USED</w:t>
      </w:r>
      <w:r w:rsidR="00D67AFD" w:rsidRPr="005145D2">
        <w:t>;</w:t>
      </w:r>
    </w:p>
    <w:p w14:paraId="7E87AC4A" w14:textId="166E0B3A" w:rsidR="00DF53BF" w:rsidRPr="005145D2" w:rsidRDefault="00D67AFD" w:rsidP="005745B7">
      <w:pPr>
        <w:pStyle w:val="Level3Number"/>
        <w:spacing w:line="276" w:lineRule="auto"/>
      </w:pPr>
      <w:r w:rsidRPr="005145D2">
        <w:t>public liability insurance in the sum of not less than £</w:t>
      </w:r>
      <w:r w:rsidR="005145D2" w:rsidRPr="005145D2">
        <w:t>5</w:t>
      </w:r>
      <w:r w:rsidRPr="005145D2">
        <w:t>,000,000.00 (</w:t>
      </w:r>
      <w:r w:rsidR="005145D2" w:rsidRPr="005145D2">
        <w:t>five</w:t>
      </w:r>
      <w:r w:rsidRPr="005145D2">
        <w:t xml:space="preserve"> million pounds) for each and every claim; and</w:t>
      </w:r>
    </w:p>
    <w:p w14:paraId="22271B4B" w14:textId="46656962" w:rsidR="00DF53BF" w:rsidRDefault="00D67AFD" w:rsidP="005745B7">
      <w:pPr>
        <w:pStyle w:val="Level3Number"/>
        <w:spacing w:line="276" w:lineRule="auto"/>
      </w:pPr>
      <w:r w:rsidRPr="005145D2">
        <w:t>employer's liability insurance in the sum of not less than £</w:t>
      </w:r>
      <w:r w:rsidR="005145D2" w:rsidRPr="005145D2">
        <w:t>5</w:t>
      </w:r>
      <w:r w:rsidRPr="005145D2">
        <w:t>,000,000.00 (</w:t>
      </w:r>
      <w:r w:rsidR="005145D2" w:rsidRPr="005145D2">
        <w:t>five</w:t>
      </w:r>
      <w:r>
        <w:t xml:space="preserve"> million pounds) for each and every claim.]</w:t>
      </w:r>
    </w:p>
    <w:p w14:paraId="364CC302" w14:textId="77777777" w:rsidR="00023D5B" w:rsidRPr="000B0B89" w:rsidRDefault="00D67AFD" w:rsidP="005745B7">
      <w:pPr>
        <w:pStyle w:val="Level2Number"/>
        <w:spacing w:line="276" w:lineRule="auto"/>
      </w:pPr>
      <w:r w:rsidRPr="000B0B89">
        <w:t xml:space="preserve">The </w:t>
      </w:r>
      <w:r>
        <w:t>Supplier</w:t>
      </w:r>
      <w:r w:rsidRPr="000B0B89">
        <w:t xml:space="preserve"> shall immediately inform the </w:t>
      </w:r>
      <w:r>
        <w:t>Authority and any other relevant Participating Consortia and relevant Member Institutions</w:t>
      </w:r>
      <w:r w:rsidRPr="000B0B89">
        <w:t xml:space="preserve"> if such insurance ceases to be generally available at commercially reasonable rates and terms and for the avoidance of doubt it is hereby agreed and declared that any increased or additional premium required by insurers by reason of the </w:t>
      </w:r>
      <w:r>
        <w:t>Supplier</w:t>
      </w:r>
      <w:r w:rsidRPr="000B0B89">
        <w:t xml:space="preserve">'s own claims record or other acts, omissions, matter or things particular to the </w:t>
      </w:r>
      <w:r>
        <w:t>Supplier</w:t>
      </w:r>
      <w:r w:rsidRPr="000B0B89">
        <w:t xml:space="preserve"> shall be deemed to be within commercially reasonable rates.</w:t>
      </w:r>
      <w:bookmarkEnd w:id="521"/>
    </w:p>
    <w:p w14:paraId="7BA68731" w14:textId="77777777" w:rsidR="00023D5B" w:rsidRPr="000B0B89" w:rsidRDefault="00D67AFD" w:rsidP="005745B7">
      <w:pPr>
        <w:pStyle w:val="Level2Number"/>
        <w:spacing w:line="276" w:lineRule="auto"/>
      </w:pPr>
      <w:r w:rsidRPr="000B0B89">
        <w:t xml:space="preserve">As and when the </w:t>
      </w:r>
      <w:r>
        <w:t>Supplier</w:t>
      </w:r>
      <w:r w:rsidRPr="000B0B89">
        <w:t xml:space="preserve"> is reasonably requested</w:t>
      </w:r>
      <w:r>
        <w:t xml:space="preserve"> </w:t>
      </w:r>
      <w:r w:rsidRPr="003D2241">
        <w:t>in writing</w:t>
      </w:r>
      <w:r w:rsidRPr="000B0B89">
        <w:t xml:space="preserve"> to do so by the </w:t>
      </w:r>
      <w:r>
        <w:t>Authority (or any other relevant Participating Consortium) and/or a relevant Member Institution,</w:t>
      </w:r>
      <w:r w:rsidRPr="000B0B89">
        <w:t xml:space="preserve"> the </w:t>
      </w:r>
      <w:r>
        <w:t>Supplier</w:t>
      </w:r>
      <w:r w:rsidRPr="000B0B89">
        <w:t xml:space="preserve"> shall produce for inspection sufficient documentary evidence</w:t>
      </w:r>
      <w:r>
        <w:t xml:space="preserve"> in the form of a standard insurance broker's certificate</w:t>
      </w:r>
      <w:r w:rsidRPr="000B0B89">
        <w:t xml:space="preserve"> that the insurance required under Clause </w:t>
      </w:r>
      <w:r>
        <w:fldChar w:fldCharType="begin"/>
      </w:r>
      <w:r>
        <w:instrText xml:space="preserve"> REF _Ref198543202 \r \h </w:instrText>
      </w:r>
      <w:r w:rsidR="007F0C82">
        <w:instrText xml:space="preserve"> \* MERGEFORMAT </w:instrText>
      </w:r>
      <w:r>
        <w:fldChar w:fldCharType="separate"/>
      </w:r>
      <w:r w:rsidR="00F74901">
        <w:t>13.1</w:t>
      </w:r>
      <w:r>
        <w:fldChar w:fldCharType="end"/>
      </w:r>
      <w:r w:rsidRPr="000B0B89">
        <w:t xml:space="preserve"> is being maintained in accordance with the terms of this </w:t>
      </w:r>
      <w:r>
        <w:t>Framework Agreement</w:t>
      </w:r>
      <w:r w:rsidRPr="000B0B89">
        <w:t xml:space="preserve">. If the </w:t>
      </w:r>
      <w:r>
        <w:t>Supplier</w:t>
      </w:r>
      <w:r w:rsidRPr="000B0B89">
        <w:t xml:space="preserve"> fails to supply the relevant evidence, the </w:t>
      </w:r>
      <w:r>
        <w:t>Authority</w:t>
      </w:r>
      <w:r w:rsidRPr="000B0B89">
        <w:t xml:space="preserve"> </w:t>
      </w:r>
      <w:r>
        <w:t xml:space="preserve">(or such other relevant Participating Consortium or such relevant Member Institution) </w:t>
      </w:r>
      <w:r w:rsidRPr="000B0B89">
        <w:t xml:space="preserve">shall be at liberty to effect such insurance cover as </w:t>
      </w:r>
      <w:r>
        <w:t>it</w:t>
      </w:r>
      <w:r w:rsidRPr="000B0B89">
        <w:t xml:space="preserve"> deems necessary</w:t>
      </w:r>
      <w:r>
        <w:t xml:space="preserve"> at the Supplier's cost</w:t>
      </w:r>
      <w:r w:rsidRPr="000B0B89">
        <w:t>.</w:t>
      </w:r>
    </w:p>
    <w:p w14:paraId="771EBE77" w14:textId="77777777" w:rsidR="00023D5B" w:rsidRDefault="00D67AFD" w:rsidP="005745B7">
      <w:pPr>
        <w:pStyle w:val="Level2Number"/>
        <w:spacing w:line="276" w:lineRule="auto"/>
      </w:pPr>
      <w:r w:rsidRPr="000B0B89">
        <w:t xml:space="preserve">The </w:t>
      </w:r>
      <w:r>
        <w:t>Supplier</w:t>
      </w:r>
      <w:r w:rsidRPr="000B0B89">
        <w:t xml:space="preserve"> shall not, once a claim under Clause </w:t>
      </w:r>
      <w:r>
        <w:fldChar w:fldCharType="begin"/>
      </w:r>
      <w:r>
        <w:instrText xml:space="preserve"> REF _Ref198543202 \r \h </w:instrText>
      </w:r>
      <w:r w:rsidR="007F0C82">
        <w:instrText xml:space="preserve"> \* MERGEFORMAT </w:instrText>
      </w:r>
      <w:r>
        <w:fldChar w:fldCharType="separate"/>
      </w:r>
      <w:r w:rsidR="00F74901">
        <w:t>13.1</w:t>
      </w:r>
      <w:r>
        <w:fldChar w:fldCharType="end"/>
      </w:r>
      <w:r w:rsidRPr="000B0B89">
        <w:t xml:space="preserve"> of this </w:t>
      </w:r>
      <w:r>
        <w:t>Framework Agreement</w:t>
      </w:r>
      <w:r w:rsidRPr="000B0B89">
        <w:t xml:space="preserve"> has been notified to it, voluntarily do anything which would reduce or tend to reduce the scope of indemnity under its insurance policies or the amount of indemnity monies which will be available thereunder were the claim against it to succeed in full.</w:t>
      </w:r>
    </w:p>
    <w:p w14:paraId="6D11A961" w14:textId="77777777" w:rsidR="00023D5B" w:rsidRDefault="00D67AFD" w:rsidP="005745B7">
      <w:pPr>
        <w:pStyle w:val="Level1Heading"/>
        <w:spacing w:line="276" w:lineRule="auto"/>
      </w:pPr>
      <w:bookmarkStart w:id="522" w:name="_Toc520795316"/>
      <w:bookmarkStart w:id="523" w:name="_Toc99458669"/>
      <w:bookmarkStart w:id="524" w:name="_Toc199843011"/>
      <w:bookmarkStart w:id="525" w:name="_Hlk90382592"/>
      <w:r w:rsidRPr="00FA14A8">
        <w:lastRenderedPageBreak/>
        <w:t xml:space="preserve">Warranties and </w:t>
      </w:r>
      <w:r>
        <w:t>U</w:t>
      </w:r>
      <w:r w:rsidRPr="00FA14A8">
        <w:t>ndertakings</w:t>
      </w:r>
      <w:bookmarkEnd w:id="522"/>
      <w:bookmarkEnd w:id="523"/>
      <w:bookmarkEnd w:id="524"/>
    </w:p>
    <w:p w14:paraId="34A66C7F" w14:textId="77777777" w:rsidR="00023D5B" w:rsidRDefault="00D67AFD" w:rsidP="005745B7">
      <w:pPr>
        <w:pStyle w:val="Level2Number"/>
        <w:spacing w:line="276" w:lineRule="auto"/>
      </w:pPr>
      <w:r>
        <w:t>Each party warrants and undertakes to the other party on the Commencement Date</w:t>
      </w:r>
      <w:r w:rsidR="00393686">
        <w:t xml:space="preserve"> </w:t>
      </w:r>
      <w:r w:rsidR="00393686" w:rsidRPr="00393686">
        <w:t>and on an ongoing basis throughout the Term of this Framework Agreement</w:t>
      </w:r>
      <w:r>
        <w:t xml:space="preserve"> that:</w:t>
      </w:r>
    </w:p>
    <w:p w14:paraId="03EF56AC" w14:textId="77777777" w:rsidR="00023D5B" w:rsidRDefault="00D67AFD" w:rsidP="005745B7">
      <w:pPr>
        <w:pStyle w:val="Level3Number"/>
        <w:spacing w:line="276" w:lineRule="auto"/>
      </w:pPr>
      <w:r>
        <w:t>it has the power and is duly authorised to enter into, perform and comply with its obligations under this Framework Agreement;</w:t>
      </w:r>
    </w:p>
    <w:p w14:paraId="7F2BD969" w14:textId="77777777" w:rsidR="00023D5B" w:rsidRDefault="00D67AFD" w:rsidP="005745B7">
      <w:pPr>
        <w:pStyle w:val="Level3Number"/>
        <w:spacing w:line="276" w:lineRule="auto"/>
      </w:pPr>
      <w:r>
        <w:t>this Framework Agreement is executed by one of its authorised representatives;</w:t>
      </w:r>
    </w:p>
    <w:p w14:paraId="25559C76" w14:textId="77777777" w:rsidR="00023D5B" w:rsidRDefault="00D67AFD" w:rsidP="005745B7">
      <w:pPr>
        <w:pStyle w:val="Level3Number"/>
        <w:spacing w:line="276" w:lineRule="auto"/>
      </w:pPr>
      <w:r>
        <w:t>it has obtained and shall maintain for the duration of this Framework Agreement all requisite regulatory and supervisory consents, licences, authorisations and approvals necessary for it to carry out its obligations under this Framework Agreement; and</w:t>
      </w:r>
    </w:p>
    <w:p w14:paraId="05C0FC02" w14:textId="77777777" w:rsidR="00023D5B" w:rsidRDefault="00D67AFD" w:rsidP="005745B7">
      <w:pPr>
        <w:pStyle w:val="Level3Number"/>
        <w:spacing w:line="276" w:lineRule="auto"/>
      </w:pPr>
      <w:r>
        <w:t>its entry into this Framework Agreement and its performance of and compliance with its obligations under it do not and will not violate any restriction imposed by:</w:t>
      </w:r>
    </w:p>
    <w:p w14:paraId="397FAFE9" w14:textId="77777777" w:rsidR="00023D5B" w:rsidRDefault="00D67AFD" w:rsidP="005745B7">
      <w:pPr>
        <w:pStyle w:val="Level4Number"/>
        <w:spacing w:line="276" w:lineRule="auto"/>
      </w:pPr>
      <w:r>
        <w:t>any regulation to which it is subject;</w:t>
      </w:r>
    </w:p>
    <w:p w14:paraId="4E145A73" w14:textId="77777777" w:rsidR="00023D5B" w:rsidRDefault="00D67AFD" w:rsidP="005745B7">
      <w:pPr>
        <w:pStyle w:val="Level4Number"/>
        <w:spacing w:line="276" w:lineRule="auto"/>
      </w:pPr>
      <w:r>
        <w:t>its memorandum or articles of association; or</w:t>
      </w:r>
    </w:p>
    <w:p w14:paraId="36E018CE" w14:textId="77777777" w:rsidR="00023D5B" w:rsidRDefault="00D67AFD" w:rsidP="005745B7">
      <w:pPr>
        <w:pStyle w:val="Level4Number"/>
        <w:spacing w:line="276" w:lineRule="auto"/>
      </w:pPr>
      <w:r>
        <w:t>any agreement to which it is a party.</w:t>
      </w:r>
    </w:p>
    <w:p w14:paraId="4D6EFF87" w14:textId="77777777" w:rsidR="00023D5B" w:rsidRDefault="00D67AFD" w:rsidP="005745B7">
      <w:pPr>
        <w:pStyle w:val="Level2Number"/>
        <w:spacing w:line="276" w:lineRule="auto"/>
      </w:pPr>
      <w:bookmarkStart w:id="526" w:name="_Ref182355307"/>
      <w:bookmarkStart w:id="527" w:name="_Hlk90383233"/>
      <w:r>
        <w:t>The Supplier warrants and undertakes to the Authority on the Commencement Date</w:t>
      </w:r>
      <w:r w:rsidR="00393686">
        <w:t xml:space="preserve"> </w:t>
      </w:r>
      <w:r w:rsidR="00393686" w:rsidRPr="00393686">
        <w:t>and on an ongoing basis throughout the Term of this Framework Agreement</w:t>
      </w:r>
      <w:r>
        <w:t xml:space="preserve"> that:</w:t>
      </w:r>
      <w:bookmarkEnd w:id="526"/>
    </w:p>
    <w:p w14:paraId="4E3D74CE" w14:textId="77777777" w:rsidR="00023D5B" w:rsidRDefault="00D67AFD" w:rsidP="005745B7">
      <w:pPr>
        <w:pStyle w:val="Level3Number"/>
        <w:spacing w:line="276" w:lineRule="auto"/>
      </w:pPr>
      <w:bookmarkStart w:id="528" w:name="a636263"/>
      <w:r>
        <w:t>in entering into this Framework Agreement or any Call-Off Contract</w:t>
      </w:r>
      <w:r w:rsidR="00393686">
        <w:t xml:space="preserve"> neither</w:t>
      </w:r>
      <w:r>
        <w:t xml:space="preserve"> it </w:t>
      </w:r>
      <w:r w:rsidR="00393686">
        <w:t xml:space="preserve">nor any of its Personnel </w:t>
      </w:r>
      <w:r>
        <w:t>ha</w:t>
      </w:r>
      <w:r w:rsidR="00393686">
        <w:t>ve</w:t>
      </w:r>
      <w:r>
        <w:t xml:space="preserve"> committed any Prohibited Act;</w:t>
      </w:r>
      <w:bookmarkEnd w:id="528"/>
    </w:p>
    <w:p w14:paraId="22A94402" w14:textId="77777777" w:rsidR="00023D5B" w:rsidRDefault="00D67AFD" w:rsidP="005745B7">
      <w:pPr>
        <w:pStyle w:val="Level3Number"/>
        <w:spacing w:line="276" w:lineRule="auto"/>
      </w:pPr>
      <w:bookmarkStart w:id="529" w:name="a772846"/>
      <w:bookmarkEnd w:id="527"/>
      <w:r>
        <w:t xml:space="preserve">as at the Commencement Date, all information, statements and representations submitted or made during the </w:t>
      </w:r>
      <w:r w:rsidRPr="003D2241">
        <w:rPr>
          <w:bCs/>
        </w:rPr>
        <w:t xml:space="preserve">Original Tender Process </w:t>
      </w:r>
      <w:r>
        <w:t>are true, accurate and not misleading save as may have been specifically disclosed in writing to the Authority before the execution of this Framework Agreement and it will promptly advise the Authority of any fact, matter or circumstance of which it may become aware during the Term that would render any such information, statement or representation to be false or misleading;</w:t>
      </w:r>
      <w:bookmarkEnd w:id="529"/>
    </w:p>
    <w:p w14:paraId="11B1F5DA" w14:textId="77777777" w:rsidR="00023D5B" w:rsidRDefault="00D67AFD" w:rsidP="005745B7">
      <w:pPr>
        <w:pStyle w:val="Level3Number"/>
        <w:spacing w:line="276" w:lineRule="auto"/>
      </w:pPr>
      <w:bookmarkStart w:id="530" w:name="a1013596"/>
      <w:r>
        <w:t>no claim is being asserted and no litigation, arbitration or administrative proceeding is presently in progress or, to the best of its knowledge and belief, pending or threatened against it or any of its assets that will or might affect its ability to perform its obligations under this Framework Agreement and any Call-Off Contract which may be entered into with the Authority or Other Contracting Bodies;</w:t>
      </w:r>
      <w:bookmarkEnd w:id="530"/>
    </w:p>
    <w:p w14:paraId="35AEABBB" w14:textId="77777777" w:rsidR="00023D5B" w:rsidRDefault="00D67AFD" w:rsidP="005745B7">
      <w:pPr>
        <w:pStyle w:val="Level3Number"/>
        <w:spacing w:line="276" w:lineRule="auto"/>
      </w:pPr>
      <w:bookmarkStart w:id="531" w:name="a817342"/>
      <w:r>
        <w:t>it is not subject to any contractual obligation, compliance with which is likely to have an effect on its ability to perform its obligations under this Framework Agreement and any</w:t>
      </w:r>
      <w:r w:rsidRPr="0097790D">
        <w:t xml:space="preserve"> </w:t>
      </w:r>
      <w:r>
        <w:t xml:space="preserve">Call-Off Contract; </w:t>
      </w:r>
      <w:bookmarkEnd w:id="531"/>
    </w:p>
    <w:p w14:paraId="61EC4847" w14:textId="77777777" w:rsidR="00023D5B" w:rsidRDefault="00D67AFD" w:rsidP="005745B7">
      <w:pPr>
        <w:pStyle w:val="Level3Number"/>
        <w:spacing w:line="276" w:lineRule="auto"/>
      </w:pPr>
      <w:bookmarkStart w:id="532" w:name="a996651"/>
      <w:r>
        <w:t>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w:t>
      </w:r>
      <w:bookmarkEnd w:id="532"/>
      <w:r w:rsidR="00F269AA">
        <w:t xml:space="preserve">, </w:t>
      </w:r>
    </w:p>
    <w:p w14:paraId="40D1F2A6" w14:textId="77777777" w:rsidR="00F269AA" w:rsidRDefault="00D67AFD" w:rsidP="005745B7">
      <w:pPr>
        <w:pStyle w:val="Level3Number"/>
        <w:numPr>
          <w:ilvl w:val="0"/>
          <w:numId w:val="0"/>
        </w:numPr>
        <w:spacing w:line="276" w:lineRule="auto"/>
        <w:ind w:left="720"/>
      </w:pPr>
      <w:r>
        <w:t>and t</w:t>
      </w:r>
      <w:r w:rsidRPr="00F269AA">
        <w:t xml:space="preserve">he Supplier shall promptly notify </w:t>
      </w:r>
      <w:r>
        <w:t>the Authority</w:t>
      </w:r>
      <w:r w:rsidRPr="00F269AA">
        <w:t xml:space="preserve"> if, at any time during the Term, its circumstances, knowledge or awareness changes such that it would not be able to repeat the warranties set out in </w:t>
      </w:r>
      <w:r>
        <w:t>C</w:t>
      </w:r>
      <w:r w:rsidRPr="00F269AA">
        <w:t xml:space="preserve">lause </w:t>
      </w:r>
      <w:r>
        <w:fldChar w:fldCharType="begin"/>
      </w:r>
      <w:r>
        <w:instrText xml:space="preserve"> REF _Ref182355307 \r \h </w:instrText>
      </w:r>
      <w:r w:rsidR="005745B7">
        <w:instrText xml:space="preserve"> \* MERGEFORMAT </w:instrText>
      </w:r>
      <w:r>
        <w:fldChar w:fldCharType="separate"/>
      </w:r>
      <w:r>
        <w:t>14.2</w:t>
      </w:r>
      <w:r>
        <w:fldChar w:fldCharType="end"/>
      </w:r>
      <w:r w:rsidRPr="00F269AA">
        <w:t xml:space="preserve"> at the relevant time.</w:t>
      </w:r>
    </w:p>
    <w:p w14:paraId="6340EB78" w14:textId="77777777" w:rsidR="00023D5B" w:rsidRPr="00EE235F" w:rsidRDefault="00D67AFD" w:rsidP="005745B7">
      <w:pPr>
        <w:pStyle w:val="Level1Heading"/>
        <w:spacing w:line="276" w:lineRule="auto"/>
      </w:pPr>
      <w:bookmarkStart w:id="533" w:name="_Toc182416104"/>
      <w:bookmarkStart w:id="534" w:name="_Toc182416200"/>
      <w:bookmarkStart w:id="535" w:name="_Toc182416296"/>
      <w:bookmarkStart w:id="536" w:name="_Toc199843012"/>
      <w:bookmarkEnd w:id="525"/>
      <w:bookmarkEnd w:id="533"/>
      <w:bookmarkEnd w:id="534"/>
      <w:bookmarkEnd w:id="535"/>
      <w:r w:rsidRPr="00EE235F">
        <w:lastRenderedPageBreak/>
        <w:t>S</w:t>
      </w:r>
      <w:bookmarkStart w:id="537" w:name="_Ref476844424"/>
      <w:bookmarkStart w:id="538" w:name="_Toc99458670"/>
      <w:r w:rsidRPr="00EE235F">
        <w:t>uspension and/or Termination</w:t>
      </w:r>
      <w:bookmarkEnd w:id="537"/>
      <w:bookmarkEnd w:id="538"/>
      <w:bookmarkEnd w:id="536"/>
    </w:p>
    <w:p w14:paraId="5FA054A2" w14:textId="77777777" w:rsidR="00023D5B" w:rsidRPr="005E3BB6" w:rsidRDefault="00D67AFD" w:rsidP="005745B7">
      <w:pPr>
        <w:pStyle w:val="Level2Number"/>
        <w:spacing w:line="276" w:lineRule="auto"/>
        <w:rPr>
          <w:spacing w:val="-2"/>
        </w:rPr>
      </w:pPr>
      <w:bookmarkStart w:id="539" w:name="_Ref198543215"/>
      <w:bookmarkStart w:id="540" w:name="_Ref92365737"/>
      <w:r w:rsidRPr="006C328C">
        <w:t>The Authority may, in addition to any other rights and remedies which it may have, by giving not less than</w:t>
      </w:r>
      <w:r>
        <w:t>:</w:t>
      </w:r>
      <w:r w:rsidRPr="006C328C">
        <w:t xml:space="preserve"> </w:t>
      </w:r>
    </w:p>
    <w:p w14:paraId="5398FB14" w14:textId="0D252F4F" w:rsidR="00023D5B" w:rsidRPr="003D5CF9" w:rsidRDefault="00D67AFD" w:rsidP="005745B7">
      <w:pPr>
        <w:pStyle w:val="Level3Number"/>
        <w:spacing w:line="276" w:lineRule="auto"/>
        <w:rPr>
          <w:spacing w:val="-2"/>
        </w:rPr>
      </w:pPr>
      <w:r w:rsidRPr="003D5CF9">
        <w:t>7 (seven) days' written notice to the Supplier, suspend the Supplier's appointment under this Framework Agreement; or</w:t>
      </w:r>
    </w:p>
    <w:p w14:paraId="5C04BC8A" w14:textId="6FD72813" w:rsidR="00023D5B" w:rsidRPr="003D5CF9" w:rsidRDefault="00D67AFD" w:rsidP="005745B7">
      <w:pPr>
        <w:pStyle w:val="Level3Number"/>
        <w:spacing w:line="276" w:lineRule="auto"/>
        <w:rPr>
          <w:spacing w:val="-2"/>
        </w:rPr>
      </w:pPr>
      <w:bookmarkStart w:id="541" w:name="_Hlk92367121"/>
      <w:r w:rsidRPr="003D5CF9">
        <w:t xml:space="preserve">90 (ninety) days’ written notice to the Supplier, terminate the Supplier’s appointment under this </w:t>
      </w:r>
      <w:bookmarkEnd w:id="541"/>
      <w:r w:rsidRPr="003D5CF9">
        <w:t xml:space="preserve">Framework Agreement. </w:t>
      </w:r>
    </w:p>
    <w:p w14:paraId="2127E091" w14:textId="3B920B84" w:rsidR="00023D5B" w:rsidRPr="006C328C" w:rsidRDefault="00D67AFD" w:rsidP="005745B7">
      <w:pPr>
        <w:pStyle w:val="Level2Number"/>
        <w:spacing w:line="276" w:lineRule="auto"/>
        <w:rPr>
          <w:spacing w:val="-2"/>
        </w:rPr>
      </w:pPr>
      <w:r w:rsidRPr="006C328C">
        <w:t xml:space="preserve">If the Supplier's appointment is suspended pursuant to Clause </w:t>
      </w:r>
      <w:r w:rsidRPr="006C328C">
        <w:fldChar w:fldCharType="begin"/>
      </w:r>
      <w:r w:rsidRPr="006C328C">
        <w:instrText xml:space="preserve"> REF _Ref198543215 \r \h </w:instrText>
      </w:r>
      <w:r>
        <w:instrText xml:space="preserve"> \* MERGEFORMAT </w:instrText>
      </w:r>
      <w:r w:rsidRPr="006C328C">
        <w:fldChar w:fldCharType="separate"/>
      </w:r>
      <w:r w:rsidR="00F74901">
        <w:t>15.1</w:t>
      </w:r>
      <w:r w:rsidRPr="006C328C">
        <w:fldChar w:fldCharType="end"/>
      </w:r>
      <w:r w:rsidRPr="006C328C">
        <w:t xml:space="preserve">, then the Authority may, by giving not </w:t>
      </w:r>
      <w:r w:rsidRPr="003D5CF9">
        <w:t xml:space="preserve">less than 7 (seven) days' written notice, require the Supplier to resume performance at any time within a period of </w:t>
      </w:r>
      <w:r w:rsidR="00BA62AA" w:rsidRPr="003D5CF9">
        <w:t>3</w:t>
      </w:r>
      <w:r w:rsidRPr="003D5CF9">
        <w:t xml:space="preserve"> (</w:t>
      </w:r>
      <w:r w:rsidR="00BA62AA" w:rsidRPr="003D5CF9">
        <w:t>three</w:t>
      </w:r>
      <w:r w:rsidRPr="003D5CF9">
        <w:t>) months</w:t>
      </w:r>
      <w:r w:rsidR="00BA62AA">
        <w:t xml:space="preserve"> (or such shorter period as may be agreed mutually between the parties)</w:t>
      </w:r>
      <w:r w:rsidRPr="006C328C">
        <w:t xml:space="preserve"> from the date of suspension. The Supplier shall use all reasonable endeavours to resume performance of its obligations under this Framework Agreement as soon as possible after receipt of the Authority's written notice. If the Authority</w:t>
      </w:r>
      <w:r w:rsidRPr="008F4B42">
        <w:t xml:space="preserve"> has not required the Supplier to resume performance within such period, then the Supplier's appointment under this Framework Agreement shall be deemed to have been terminated</w:t>
      </w:r>
      <w:r>
        <w:t xml:space="preserve"> </w:t>
      </w:r>
      <w:bookmarkStart w:id="542" w:name="_Hlk92383307"/>
      <w:r>
        <w:t xml:space="preserve">on the date </w:t>
      </w:r>
      <w:r w:rsidRPr="00A5246A">
        <w:t>falling 6 (six)</w:t>
      </w:r>
      <w:r>
        <w:t xml:space="preserve"> months after the date of suspension</w:t>
      </w:r>
      <w:bookmarkEnd w:id="542"/>
      <w:r w:rsidRPr="008F4B42">
        <w:t>.</w:t>
      </w:r>
      <w:bookmarkEnd w:id="539"/>
      <w:r w:rsidRPr="006C328C">
        <w:t xml:space="preserve"> </w:t>
      </w:r>
      <w:bookmarkEnd w:id="540"/>
    </w:p>
    <w:p w14:paraId="321889D4" w14:textId="77777777" w:rsidR="00023D5B" w:rsidRPr="009E6678" w:rsidRDefault="00D67AFD" w:rsidP="005745B7">
      <w:pPr>
        <w:pStyle w:val="Level2Number"/>
        <w:spacing w:line="276" w:lineRule="auto"/>
        <w:rPr>
          <w:rFonts w:cs="Arial"/>
          <w:spacing w:val="-2"/>
        </w:rPr>
      </w:pPr>
      <w:bookmarkStart w:id="543" w:name="_Ref198543233"/>
      <w:r>
        <w:t>Without prejudice to its other rights and remedies, t</w:t>
      </w:r>
      <w:r w:rsidRPr="000B0B89">
        <w:t xml:space="preserve">he </w:t>
      </w:r>
      <w:r>
        <w:t xml:space="preserve">Authority or the Supplier </w:t>
      </w:r>
      <w:r w:rsidRPr="000B0B89">
        <w:t xml:space="preserve">may suspend and/or terminate </w:t>
      </w:r>
      <w:r>
        <w:t xml:space="preserve">the Supplier's appointment under this Framework Agreement </w:t>
      </w:r>
      <w:r w:rsidRPr="000B0B89">
        <w:t>upon serving written notice on the other in the event</w:t>
      </w:r>
      <w:r>
        <w:t xml:space="preserve"> that:</w:t>
      </w:r>
      <w:bookmarkEnd w:id="543"/>
    </w:p>
    <w:p w14:paraId="01A20575" w14:textId="518AC315" w:rsidR="00023D5B" w:rsidRPr="009E6678" w:rsidRDefault="00D67AFD" w:rsidP="005745B7">
      <w:pPr>
        <w:pStyle w:val="Level3Number"/>
        <w:spacing w:line="276" w:lineRule="auto"/>
        <w:rPr>
          <w:rFonts w:cs="Arial"/>
          <w:spacing w:val="-2"/>
        </w:rPr>
      </w:pPr>
      <w:r w:rsidRPr="000B0B89">
        <w:t xml:space="preserve">the other is in breach of </w:t>
      </w:r>
      <w:r>
        <w:t xml:space="preserve">this Framework Agreement </w:t>
      </w:r>
      <w:r w:rsidRPr="000B0B89">
        <w:t xml:space="preserve">in any material respect and the other has failed within </w:t>
      </w:r>
      <w:r w:rsidRPr="003D2241">
        <w:t>30 (thirty) days</w:t>
      </w:r>
      <w:r w:rsidRPr="000B0B89">
        <w:t xml:space="preserve"> of the service of the other's written notice to remedy such breach or breaches; </w:t>
      </w:r>
      <w:r>
        <w:t>and/</w:t>
      </w:r>
      <w:r w:rsidRPr="000B0B89">
        <w:t>or</w:t>
      </w:r>
    </w:p>
    <w:p w14:paraId="14BC3C32" w14:textId="77777777" w:rsidR="00023D5B" w:rsidRDefault="00D67AFD" w:rsidP="005745B7">
      <w:pPr>
        <w:pStyle w:val="Level3Number"/>
        <w:spacing w:line="276" w:lineRule="auto"/>
      </w:pPr>
      <w:r w:rsidRPr="000B0B89">
        <w:t xml:space="preserve">distress or execution is levied or threatened upon any of the other's property or </w:t>
      </w:r>
      <w:r w:rsidRPr="003D2241">
        <w:t>any</w:t>
      </w:r>
      <w:r w:rsidRPr="000B0B89">
        <w:t xml:space="preserve"> judgement against the other remains unsatisfied for more than </w:t>
      </w:r>
      <w:r w:rsidRPr="003D2241">
        <w:t>14 (fourteen)</w:t>
      </w:r>
      <w:r>
        <w:t xml:space="preserve"> </w:t>
      </w:r>
      <w:r w:rsidRPr="000B0B89">
        <w:t>days or the other (being an individual) is bankrupt or unable to pay his debts or seeks an arrangement with his creditors, or the other (being a company) has an administrator appointed of it or a receiver or manager or administrative receiver is appointed of it or any of its assets or it enters into liquidation or it proposes or makes any voluntary arrangement with its creditors; any petition is presented or any resolution passed or any steps or proceedings taken which may lead to any of the foregoing occurrences; the ot</w:t>
      </w:r>
      <w:r>
        <w:t>her ceases to carry on business; and/or</w:t>
      </w:r>
    </w:p>
    <w:p w14:paraId="6CD25BE8" w14:textId="77777777" w:rsidR="00023D5B" w:rsidRPr="000B0B89" w:rsidRDefault="00D67AFD" w:rsidP="005745B7">
      <w:pPr>
        <w:pStyle w:val="Level3Number"/>
        <w:spacing w:line="276" w:lineRule="auto"/>
      </w:pPr>
      <w:r>
        <w:t xml:space="preserve">if any of the termination provisions of </w:t>
      </w:r>
      <w:r w:rsidR="004225B6">
        <w:t>section 78 of PA</w:t>
      </w:r>
      <w:r w:rsidR="00A13016">
        <w:t xml:space="preserve"> </w:t>
      </w:r>
      <w:r w:rsidR="004225B6">
        <w:t>2023</w:t>
      </w:r>
      <w:r>
        <w:t xml:space="preserve"> apply. </w:t>
      </w:r>
    </w:p>
    <w:p w14:paraId="2D6D6674" w14:textId="77777777" w:rsidR="00023D5B" w:rsidRDefault="00D67AFD" w:rsidP="005745B7">
      <w:pPr>
        <w:pStyle w:val="Level2Number"/>
        <w:spacing w:line="276" w:lineRule="auto"/>
      </w:pPr>
      <w:bookmarkStart w:id="544" w:name="_Ref519520142"/>
      <w:r>
        <w:t>Without prejudice to its other rights and remedies, t</w:t>
      </w:r>
      <w:r w:rsidRPr="00DB0CD6">
        <w:t>he Authority may terminate this Framework Agreement</w:t>
      </w:r>
      <w:r>
        <w:t xml:space="preserve"> </w:t>
      </w:r>
      <w:r w:rsidRPr="00AE2532">
        <w:t>by serving written notice on the Supplier with effect from the date specified in such notice</w:t>
      </w:r>
      <w:r>
        <w:t>:</w:t>
      </w:r>
      <w:bookmarkEnd w:id="544"/>
    </w:p>
    <w:p w14:paraId="0BAC5710" w14:textId="77777777" w:rsidR="00023D5B" w:rsidRDefault="00D67AFD" w:rsidP="005745B7">
      <w:pPr>
        <w:pStyle w:val="Level3Number"/>
        <w:spacing w:line="276" w:lineRule="auto"/>
      </w:pPr>
      <w:r>
        <w:t xml:space="preserve">in accordance with </w:t>
      </w:r>
      <w:r>
        <w:fldChar w:fldCharType="begin"/>
      </w:r>
      <w:r>
        <w:instrText xml:space="preserve"> REF _Ref511034379 \r \h </w:instrText>
      </w:r>
      <w:r w:rsidR="007F0C82">
        <w:instrText xml:space="preserve"> \* MERGEFORMAT </w:instrText>
      </w:r>
      <w:r>
        <w:fldChar w:fldCharType="separate"/>
      </w:r>
      <w:r w:rsidR="00F74901">
        <w:t>Schedule 3</w:t>
      </w:r>
      <w:r>
        <w:fldChar w:fldCharType="end"/>
      </w:r>
      <w:r>
        <w:t xml:space="preserve"> (Anti-bribery </w:t>
      </w:r>
      <w:r w:rsidRPr="00300DE8">
        <w:t>and Corruption)</w:t>
      </w:r>
      <w:r w:rsidRPr="00962A76">
        <w:t>;</w:t>
      </w:r>
    </w:p>
    <w:p w14:paraId="529F5C0E" w14:textId="77777777" w:rsidR="00AE2532" w:rsidRDefault="00D67AFD" w:rsidP="005745B7">
      <w:pPr>
        <w:pStyle w:val="Level3Number"/>
        <w:spacing w:line="276" w:lineRule="auto"/>
      </w:pPr>
      <w:r>
        <w:t>if any warranty given by the Supplier is found to be untrue or misleading;</w:t>
      </w:r>
    </w:p>
    <w:p w14:paraId="0F63DD72" w14:textId="77777777" w:rsidR="00AE2532" w:rsidRDefault="00D67AFD" w:rsidP="005745B7">
      <w:pPr>
        <w:pStyle w:val="Level3Number"/>
        <w:spacing w:line="276" w:lineRule="auto"/>
      </w:pPr>
      <w:r>
        <w:t>at the time of this Framework Agreement being awarded, circumstances applied that, in accordance with applicable procurement laws, should have excluded the Supplier from the selection criteria of the procurement;</w:t>
      </w:r>
    </w:p>
    <w:p w14:paraId="06A10797" w14:textId="77777777" w:rsidR="00C2241B" w:rsidRDefault="00D67AFD" w:rsidP="005745B7">
      <w:pPr>
        <w:pStyle w:val="Level3Number"/>
        <w:spacing w:line="276" w:lineRule="auto"/>
      </w:pPr>
      <w:r>
        <w:t xml:space="preserve">during the term of this Framework Agreement, the Framework Agreement has been subject to a substantial modification or other change which would have required a new procurement in accordance with applicable procurement laws; </w:t>
      </w:r>
    </w:p>
    <w:p w14:paraId="72CCCBB2" w14:textId="77777777" w:rsidR="00AE2532" w:rsidRDefault="00D67AFD" w:rsidP="005745B7">
      <w:pPr>
        <w:pStyle w:val="Level3Number"/>
        <w:spacing w:line="276" w:lineRule="auto"/>
      </w:pPr>
      <w:r w:rsidRPr="00C2241B">
        <w:lastRenderedPageBreak/>
        <w:t xml:space="preserve">there is a change of control of the </w:t>
      </w:r>
      <w:r>
        <w:t>Supplier</w:t>
      </w:r>
      <w:r w:rsidRPr="00C2241B">
        <w:t xml:space="preserve"> within the meaning of section 1124 of the Corporation Tax Act 2010)</w:t>
      </w:r>
      <w:r w:rsidR="00300DE8">
        <w:t>;</w:t>
      </w:r>
      <w:r>
        <w:t xml:space="preserve"> </w:t>
      </w:r>
      <w:r w:rsidR="00254787">
        <w:t>or</w:t>
      </w:r>
    </w:p>
    <w:p w14:paraId="2A85516C" w14:textId="3732F2A7" w:rsidR="00AE2532" w:rsidRDefault="00D67AFD" w:rsidP="005745B7">
      <w:pPr>
        <w:pStyle w:val="Level3Number"/>
        <w:spacing w:line="276" w:lineRule="auto"/>
      </w:pPr>
      <w:r>
        <w:t xml:space="preserve">during the term of this Framework Agreement, </w:t>
      </w:r>
      <w:r w:rsidR="00EC0720">
        <w:t>the Authority</w:t>
      </w:r>
      <w:r>
        <w:t xml:space="preserve"> becomes aware that any communication, document or other information in whatever form provided by the Supplier to </w:t>
      </w:r>
      <w:r w:rsidR="00EC0720">
        <w:t>the Authority</w:t>
      </w:r>
      <w:r>
        <w:t xml:space="preserve"> in relation to the appointment of the Supplier and the entry into the Framework Agreement is erroneous, false, misleading or untrue in any material respect</w:t>
      </w:r>
      <w:r w:rsidR="00EC0720">
        <w:t xml:space="preserve">; </w:t>
      </w:r>
      <w:r w:rsidR="00EC0720" w:rsidRPr="001D74B4">
        <w:t>or</w:t>
      </w:r>
    </w:p>
    <w:p w14:paraId="726B16A7" w14:textId="585254B2" w:rsidR="00023D5B" w:rsidRPr="00DB0CD6" w:rsidRDefault="00D67AFD" w:rsidP="005745B7">
      <w:pPr>
        <w:pStyle w:val="Level3Number"/>
        <w:spacing w:line="276" w:lineRule="auto"/>
      </w:pPr>
      <w:r w:rsidRPr="00801047">
        <w:t xml:space="preserve">in accordance with any termination rights included in </w:t>
      </w:r>
      <w:r w:rsidR="00F74901" w:rsidRPr="00801047">
        <w:fldChar w:fldCharType="begin"/>
      </w:r>
      <w:r w:rsidR="00F74901" w:rsidRPr="00801047">
        <w:instrText xml:space="preserve"> REF _Ref182304527 \n \h </w:instrText>
      </w:r>
      <w:r w:rsidR="007F0C82" w:rsidRPr="00801047">
        <w:instrText xml:space="preserve"> \* MERGEFORMAT </w:instrText>
      </w:r>
      <w:r w:rsidR="00F74901" w:rsidRPr="00801047">
        <w:fldChar w:fldCharType="separate"/>
      </w:r>
      <w:r w:rsidR="008E166D" w:rsidRPr="00801047">
        <w:t>Schedule 5</w:t>
      </w:r>
      <w:r w:rsidR="00F74901" w:rsidRPr="00801047">
        <w:fldChar w:fldCharType="end"/>
      </w:r>
      <w:r w:rsidRPr="00801047">
        <w:t xml:space="preserve"> (Framework Agreement KPIs).</w:t>
      </w:r>
      <w:r w:rsidRPr="002C7C55">
        <w:rPr>
          <w:highlight w:val="yellow"/>
        </w:rPr>
        <w:t xml:space="preserve"> </w:t>
      </w:r>
    </w:p>
    <w:p w14:paraId="331EBAC7" w14:textId="77777777" w:rsidR="00EC0720" w:rsidRPr="002C7C55" w:rsidRDefault="00D67AFD" w:rsidP="005745B7">
      <w:pPr>
        <w:pStyle w:val="Level2Number"/>
        <w:numPr>
          <w:ilvl w:val="0"/>
          <w:numId w:val="0"/>
        </w:numPr>
        <w:spacing w:line="276" w:lineRule="auto"/>
        <w:ind w:left="720" w:hanging="720"/>
        <w:rPr>
          <w:b/>
          <w:bCs/>
          <w:u w:val="single"/>
        </w:rPr>
      </w:pPr>
      <w:r>
        <w:rPr>
          <w:b/>
          <w:bCs/>
          <w:u w:val="single"/>
        </w:rPr>
        <w:t>Consequences of Termination</w:t>
      </w:r>
    </w:p>
    <w:p w14:paraId="5D9D4810" w14:textId="77777777" w:rsidR="00023D5B" w:rsidRPr="000B0B89" w:rsidRDefault="00D67AFD" w:rsidP="005745B7">
      <w:pPr>
        <w:pStyle w:val="Level2Number"/>
        <w:spacing w:line="276" w:lineRule="auto"/>
      </w:pPr>
      <w:r w:rsidRPr="000B0B89">
        <w:t xml:space="preserve">Suspension or termination of the </w:t>
      </w:r>
      <w:r>
        <w:t>Supplier</w:t>
      </w:r>
      <w:r w:rsidRPr="000B0B89">
        <w:t xml:space="preserve">'s appointment under this </w:t>
      </w:r>
      <w:r>
        <w:t xml:space="preserve">Framework Agreement, </w:t>
      </w:r>
      <w:r w:rsidRPr="000B0B89">
        <w:t>howsoever arising</w:t>
      </w:r>
      <w:r>
        <w:t>,</w:t>
      </w:r>
      <w:r w:rsidRPr="000B0B89">
        <w:t xml:space="preserve"> shall be without prejudice to the rights and remedies of either of the parties in relation to any negligence, omission or default of the other prior to such termination.</w:t>
      </w:r>
    </w:p>
    <w:p w14:paraId="6266218E" w14:textId="77777777" w:rsidR="00023D5B" w:rsidRPr="009E6678" w:rsidRDefault="00D67AFD" w:rsidP="005745B7">
      <w:pPr>
        <w:pStyle w:val="Level2Number"/>
        <w:spacing w:line="276" w:lineRule="auto"/>
        <w:rPr>
          <w:rFonts w:cs="Arial"/>
        </w:rPr>
      </w:pPr>
      <w:bookmarkStart w:id="545" w:name="_Ref476919099"/>
      <w:r>
        <w:t>Upon suspension or termination of this Framework Agreement for any reason</w:t>
      </w:r>
      <w:r w:rsidRPr="000B0B89">
        <w:t>:</w:t>
      </w:r>
      <w:bookmarkEnd w:id="545"/>
    </w:p>
    <w:p w14:paraId="646BD386" w14:textId="77777777" w:rsidR="00023D5B" w:rsidRPr="009E6678" w:rsidRDefault="00D67AFD" w:rsidP="005745B7">
      <w:pPr>
        <w:pStyle w:val="Level3Number"/>
        <w:spacing w:line="276" w:lineRule="auto"/>
        <w:rPr>
          <w:rFonts w:cs="Arial"/>
          <w:spacing w:val="-2"/>
        </w:rPr>
      </w:pPr>
      <w:bookmarkStart w:id="546" w:name="_Ref198543266"/>
      <w:r>
        <w:t>the Supplier</w:t>
      </w:r>
      <w:r w:rsidRPr="000B0B89">
        <w:t xml:space="preserve"> shall</w:t>
      </w:r>
      <w:r>
        <w:t xml:space="preserve"> </w:t>
      </w:r>
      <w:r w:rsidR="00AE2532">
        <w:t>promptly</w:t>
      </w:r>
      <w:r w:rsidR="00AE2532" w:rsidRPr="000B0B89">
        <w:t xml:space="preserve"> </w:t>
      </w:r>
      <w:r w:rsidRPr="000B0B89">
        <w:t xml:space="preserve">provide to the </w:t>
      </w:r>
      <w:r>
        <w:t>Authority</w:t>
      </w:r>
      <w:r w:rsidRPr="000B0B89">
        <w:t xml:space="preserve"> copies of all </w:t>
      </w:r>
      <w:r>
        <w:t>Documentation</w:t>
      </w:r>
      <w:r w:rsidRPr="000B0B89">
        <w:t xml:space="preserve"> for and in relation to </w:t>
      </w:r>
      <w:r>
        <w:t>this Framework Agreement which has been</w:t>
      </w:r>
      <w:r w:rsidRPr="000B0B89">
        <w:t xml:space="preserve"> prepared by </w:t>
      </w:r>
      <w:r>
        <w:t>it</w:t>
      </w:r>
      <w:r w:rsidRPr="000B0B89">
        <w:t xml:space="preserve"> or on </w:t>
      </w:r>
      <w:r>
        <w:t>its</w:t>
      </w:r>
      <w:r w:rsidRPr="000B0B89">
        <w:t xml:space="preserve"> behalf or </w:t>
      </w:r>
      <w:r>
        <w:t xml:space="preserve">is </w:t>
      </w:r>
      <w:r w:rsidRPr="000B0B89">
        <w:t xml:space="preserve">in </w:t>
      </w:r>
      <w:r>
        <w:t>its</w:t>
      </w:r>
      <w:r w:rsidRPr="000B0B89">
        <w:t xml:space="preserve"> possession; </w:t>
      </w:r>
      <w:bookmarkEnd w:id="546"/>
    </w:p>
    <w:p w14:paraId="0491DB78" w14:textId="77777777" w:rsidR="00023D5B" w:rsidRDefault="00D67AFD" w:rsidP="005745B7">
      <w:pPr>
        <w:pStyle w:val="Level3Number"/>
        <w:spacing w:line="276" w:lineRule="auto"/>
      </w:pPr>
      <w:r w:rsidRPr="000B0B89">
        <w:t xml:space="preserve">the </w:t>
      </w:r>
      <w:r>
        <w:t>Supplier</w:t>
      </w:r>
      <w:r w:rsidRPr="000B0B89">
        <w:t xml:space="preserve"> shall be entitled to send an invoice to the </w:t>
      </w:r>
      <w:r>
        <w:t xml:space="preserve">relevant Customer </w:t>
      </w:r>
      <w:r w:rsidRPr="000B0B89">
        <w:t xml:space="preserve">for all outstanding </w:t>
      </w:r>
      <w:r>
        <w:t>Charge</w:t>
      </w:r>
      <w:r w:rsidRPr="000B0B89">
        <w:t xml:space="preserve">s earned by the </w:t>
      </w:r>
      <w:r>
        <w:t>Supplier</w:t>
      </w:r>
      <w:r w:rsidRPr="000B0B89">
        <w:t xml:space="preserve"> for the Services properly performed (whether wholly or in part) and V</w:t>
      </w:r>
      <w:r>
        <w:t xml:space="preserve">alue </w:t>
      </w:r>
      <w:r w:rsidRPr="000B0B89">
        <w:t>A</w:t>
      </w:r>
      <w:r>
        <w:t xml:space="preserve">dded </w:t>
      </w:r>
      <w:r w:rsidRPr="000B0B89">
        <w:t>T</w:t>
      </w:r>
      <w:r>
        <w:t>ax</w:t>
      </w:r>
      <w:r w:rsidRPr="000B0B89">
        <w:t xml:space="preserve"> due thereon; </w:t>
      </w:r>
    </w:p>
    <w:p w14:paraId="171E5BDE" w14:textId="77777777" w:rsidR="00023D5B" w:rsidRPr="009E6678" w:rsidRDefault="00D67AFD" w:rsidP="005745B7">
      <w:pPr>
        <w:pStyle w:val="Level3Number"/>
        <w:spacing w:line="276" w:lineRule="auto"/>
        <w:rPr>
          <w:rFonts w:cs="Arial"/>
        </w:rPr>
      </w:pPr>
      <w:bookmarkStart w:id="547" w:name="_Ref198543267"/>
      <w:r w:rsidRPr="000B0B89">
        <w:t xml:space="preserve">the </w:t>
      </w:r>
      <w:r>
        <w:t>Authority</w:t>
      </w:r>
      <w:r w:rsidRPr="000B0B89">
        <w:t xml:space="preserve"> shall</w:t>
      </w:r>
      <w:r>
        <w:t xml:space="preserve"> not be liable for any Losses</w:t>
      </w:r>
      <w:r w:rsidRPr="000B0B89">
        <w:t xml:space="preserve"> howsoever arising out of or in connection with the suspension or termination of this </w:t>
      </w:r>
      <w:r>
        <w:t xml:space="preserve">Framework Agreement and/or any </w:t>
      </w:r>
      <w:r>
        <w:rPr>
          <w:rFonts w:cs="Arial"/>
        </w:rPr>
        <w:t>Call-Off Contract</w:t>
      </w:r>
      <w:r w:rsidRPr="000B0B89">
        <w:t xml:space="preserve">; </w:t>
      </w:r>
      <w:bookmarkEnd w:id="547"/>
    </w:p>
    <w:p w14:paraId="56F67225" w14:textId="77777777" w:rsidR="00023D5B" w:rsidRDefault="00D67AFD" w:rsidP="005745B7">
      <w:pPr>
        <w:pStyle w:val="Level3Number"/>
        <w:spacing w:line="276" w:lineRule="auto"/>
      </w:pPr>
      <w:r>
        <w:t xml:space="preserve">pursuant to the terms of any relevant Call-Off Contract, </w:t>
      </w:r>
      <w:r w:rsidRPr="000B0B89">
        <w:t xml:space="preserve">the </w:t>
      </w:r>
      <w:r>
        <w:t xml:space="preserve">relevant Customer </w:t>
      </w:r>
      <w:r w:rsidRPr="000B0B89">
        <w:t xml:space="preserve">shall pay to the </w:t>
      </w:r>
      <w:r>
        <w:t>Supplier</w:t>
      </w:r>
      <w:r w:rsidRPr="000B0B89">
        <w:t xml:space="preserve"> any instalments of </w:t>
      </w:r>
      <w:r>
        <w:t>any</w:t>
      </w:r>
      <w:r w:rsidRPr="000B0B89">
        <w:t xml:space="preserve"> </w:t>
      </w:r>
      <w:r>
        <w:t>Charge</w:t>
      </w:r>
      <w:r w:rsidRPr="000B0B89">
        <w:t xml:space="preserve"> and any other amounts which have accrued due prior to the date of </w:t>
      </w:r>
      <w:r w:rsidRPr="000B0B89">
        <w:rPr>
          <w:spacing w:val="-2"/>
        </w:rPr>
        <w:t xml:space="preserve">suspension or </w:t>
      </w:r>
      <w:r w:rsidRPr="000B0B89">
        <w:t xml:space="preserve">termination, </w:t>
      </w:r>
      <w:r w:rsidR="00AE2532">
        <w:t>in relation to</w:t>
      </w:r>
      <w:r w:rsidRPr="000B0B89">
        <w:t xml:space="preserve"> the </w:t>
      </w:r>
      <w:r w:rsidR="007F0C82" w:rsidRPr="002C7C55">
        <w:t>Goods, Services and/or Software (as applicable)</w:t>
      </w:r>
      <w:r w:rsidRPr="00AE2532">
        <w:t xml:space="preserve"> properly provided</w:t>
      </w:r>
      <w:r w:rsidR="00AE2532">
        <w:t xml:space="preserve"> / carried out</w:t>
      </w:r>
      <w:r w:rsidRPr="00AE2532">
        <w:t xml:space="preserve"> up to the date of</w:t>
      </w:r>
      <w:r w:rsidRPr="00AE2532">
        <w:rPr>
          <w:spacing w:val="-2"/>
        </w:rPr>
        <w:t xml:space="preserve"> suspension</w:t>
      </w:r>
      <w:r w:rsidRPr="000B0B89">
        <w:rPr>
          <w:spacing w:val="-2"/>
        </w:rPr>
        <w:t xml:space="preserve"> or</w:t>
      </w:r>
      <w:r w:rsidRPr="000B0B89">
        <w:t xml:space="preserve"> termination</w:t>
      </w:r>
      <w:r>
        <w:t>; and</w:t>
      </w:r>
    </w:p>
    <w:p w14:paraId="1520C7D9" w14:textId="77777777" w:rsidR="00023D5B" w:rsidRDefault="00D67AFD" w:rsidP="005745B7">
      <w:pPr>
        <w:pStyle w:val="Level3Number"/>
        <w:spacing w:line="276" w:lineRule="auto"/>
      </w:pPr>
      <w:r>
        <w:t xml:space="preserve">the Authority or other relevant Participating Consortia shall be entitled to send an invoice to the Supplier for all outstanding amounts in relation to the </w:t>
      </w:r>
      <w:r w:rsidR="00300DE8">
        <w:rPr>
          <w:rFonts w:ascii="Arial" w:hAnsi="Arial" w:cs="Arial"/>
          <w:szCs w:val="20"/>
        </w:rPr>
        <w:t>Framework Levy</w:t>
      </w:r>
      <w:r>
        <w:t xml:space="preserve"> and Value Added Tax due thereon.</w:t>
      </w:r>
    </w:p>
    <w:p w14:paraId="3F259A88" w14:textId="77777777" w:rsidR="00EC0720" w:rsidRPr="000B0B89" w:rsidRDefault="00D67AFD" w:rsidP="005745B7">
      <w:pPr>
        <w:pStyle w:val="Level2Number"/>
        <w:spacing w:line="276" w:lineRule="auto"/>
      </w:pPr>
      <w:r w:rsidRPr="00EC0720">
        <w:t xml:space="preserve">Notwithstanding the service of a notice to terminate the Framework Agreement, the Supplier shall continue to fulfil its obligations under the Framework Agreement until the </w:t>
      </w:r>
      <w:r>
        <w:t xml:space="preserve">effective </w:t>
      </w:r>
      <w:r w:rsidRPr="00EC0720">
        <w:t>date of expiry or termination of the Framework Agreement</w:t>
      </w:r>
      <w:r>
        <w:t>.</w:t>
      </w:r>
    </w:p>
    <w:p w14:paraId="7B19F711" w14:textId="77777777" w:rsidR="00023D5B" w:rsidRDefault="00D67AFD" w:rsidP="005745B7">
      <w:pPr>
        <w:pStyle w:val="Level2Number"/>
        <w:spacing w:line="276" w:lineRule="auto"/>
      </w:pPr>
      <w:r>
        <w:t>The parties agree that:</w:t>
      </w:r>
    </w:p>
    <w:p w14:paraId="2477C322" w14:textId="77777777" w:rsidR="00023D5B" w:rsidRDefault="00D67AFD" w:rsidP="005745B7">
      <w:pPr>
        <w:pStyle w:val="Level3Number"/>
        <w:spacing w:line="276" w:lineRule="auto"/>
      </w:pPr>
      <w:r>
        <w:t xml:space="preserve">the service of any notice to suspend and/or terminate this Framework Agreement shall not constitute a notice to suspend and/or terminate the performance of any individual Call-Off Contract made under this Framework Agreement; and </w:t>
      </w:r>
    </w:p>
    <w:p w14:paraId="4E06A69D" w14:textId="77777777" w:rsidR="00023D5B" w:rsidRDefault="00D67AFD" w:rsidP="005745B7">
      <w:pPr>
        <w:pStyle w:val="Level3Number"/>
        <w:spacing w:line="276" w:lineRule="auto"/>
      </w:pPr>
      <w:r>
        <w:t>termination of this Framework Agreement shall not cause any Call-Off Contracts to automatically terminate</w:t>
      </w:r>
      <w:r w:rsidR="00EC0720">
        <w:t xml:space="preserve">, and each </w:t>
      </w:r>
      <w:r w:rsidR="00EC0720" w:rsidRPr="00EC0720">
        <w:t xml:space="preserve">Call-Off Contract then in force at the date of such </w:t>
      </w:r>
      <w:r w:rsidR="00EC0720" w:rsidRPr="00EC0720">
        <w:lastRenderedPageBreak/>
        <w:t>termination shall continue in full force and effect for the remainder of the term of such Call-Off Contract, unless terminated earlier in accordance with the terms of such Call-Off Contract</w:t>
      </w:r>
      <w:r>
        <w:t>.</w:t>
      </w:r>
    </w:p>
    <w:p w14:paraId="79351A87" w14:textId="77777777" w:rsidR="00023D5B" w:rsidRDefault="00D67AFD" w:rsidP="005745B7">
      <w:pPr>
        <w:pStyle w:val="Level2Number"/>
        <w:spacing w:line="276" w:lineRule="auto"/>
      </w:pPr>
      <w:r>
        <w:t xml:space="preserve">The parties acknowledge that any individual </w:t>
      </w:r>
      <w:r>
        <w:rPr>
          <w:rFonts w:cs="Arial"/>
        </w:rPr>
        <w:t>Call-Off Contract</w:t>
      </w:r>
      <w:r>
        <w:t xml:space="preserve"> entered into between a Customer and the Supplier may be suspended and/or terminated in accordance with the provisions of such </w:t>
      </w:r>
      <w:r>
        <w:rPr>
          <w:rFonts w:cs="Arial"/>
        </w:rPr>
        <w:t>Call-Off Contract</w:t>
      </w:r>
      <w:r>
        <w:t>.</w:t>
      </w:r>
    </w:p>
    <w:p w14:paraId="6F7DE3A5" w14:textId="77777777" w:rsidR="00EC0720" w:rsidRPr="00EC0720" w:rsidRDefault="00D67AFD" w:rsidP="005745B7">
      <w:pPr>
        <w:pStyle w:val="Level2Number"/>
        <w:spacing w:line="276" w:lineRule="auto"/>
      </w:pPr>
      <w:r w:rsidRPr="00EC0720">
        <w:t>The termination of any Call-Off Contract shall not affect any other Call-Off Contracts or this Framework Agreement.</w:t>
      </w:r>
    </w:p>
    <w:p w14:paraId="3682DE96" w14:textId="77777777" w:rsidR="00EC0720" w:rsidRDefault="00D67AFD" w:rsidP="005745B7">
      <w:pPr>
        <w:pStyle w:val="Level2Number"/>
        <w:spacing w:line="276" w:lineRule="auto"/>
      </w:pPr>
      <w:bookmarkStart w:id="548" w:name="_Hlk182511902"/>
      <w:r>
        <w:t xml:space="preserve">Any provisions of this Framework Agreement which is either </w:t>
      </w:r>
      <w:r w:rsidRPr="00EC0720">
        <w:t>expressed to or by implication is intended to survive termination</w:t>
      </w:r>
      <w:r>
        <w:t>, shall so survive the termination or suspension of this Framework Agreement</w:t>
      </w:r>
      <w:r w:rsidR="0043215A">
        <w:t>.</w:t>
      </w:r>
      <w:r>
        <w:t xml:space="preserve"> </w:t>
      </w:r>
    </w:p>
    <w:p w14:paraId="1A271DC0" w14:textId="77777777" w:rsidR="00023D5B" w:rsidRPr="005D3556" w:rsidRDefault="00D67AFD" w:rsidP="005745B7">
      <w:pPr>
        <w:pStyle w:val="Level1Heading"/>
        <w:spacing w:line="276" w:lineRule="auto"/>
      </w:pPr>
      <w:bookmarkStart w:id="549" w:name="_Ref36591027"/>
      <w:bookmarkStart w:id="550" w:name="_Toc99458671"/>
      <w:bookmarkStart w:id="551" w:name="_Toc199843013"/>
      <w:bookmarkEnd w:id="548"/>
      <w:r w:rsidRPr="005D3556">
        <w:t>Force Majeure</w:t>
      </w:r>
      <w:bookmarkEnd w:id="549"/>
      <w:bookmarkEnd w:id="550"/>
      <w:bookmarkEnd w:id="551"/>
    </w:p>
    <w:p w14:paraId="6A4162B8" w14:textId="77777777" w:rsidR="00023D5B" w:rsidRDefault="00D67AFD" w:rsidP="005745B7">
      <w:pPr>
        <w:pStyle w:val="Level2Number"/>
        <w:spacing w:line="276" w:lineRule="auto"/>
      </w:pPr>
      <w:bookmarkStart w:id="552" w:name="_Ref519518508"/>
      <w:r w:rsidRPr="005D3556">
        <w:t>Neither party</w:t>
      </w:r>
      <w:r>
        <w:t xml:space="preserve"> (nor any other Participating Consortium)</w:t>
      </w:r>
      <w:r w:rsidRPr="005D3556">
        <w:t xml:space="preserve"> shall be in breach of this Framework Agreement nor liable for delay in </w:t>
      </w:r>
      <w:r>
        <w:t>per</w:t>
      </w:r>
      <w:r w:rsidRPr="005D3556">
        <w:t xml:space="preserve">forming, or failure to perform, any of its obligations under this Framework Agreement (except in relation to payment) if such delay or failure result from </w:t>
      </w:r>
      <w:r>
        <w:t xml:space="preserve">a </w:t>
      </w:r>
      <w:r w:rsidRPr="003D2241">
        <w:rPr>
          <w:bCs/>
        </w:rPr>
        <w:t>Force Majeure Event</w:t>
      </w:r>
      <w:r w:rsidRPr="005D3556">
        <w:t>.</w:t>
      </w:r>
      <w:bookmarkEnd w:id="552"/>
    </w:p>
    <w:p w14:paraId="32644440" w14:textId="77777777" w:rsidR="00023D5B" w:rsidRDefault="00D67AFD" w:rsidP="005745B7">
      <w:pPr>
        <w:pStyle w:val="Level2Number"/>
        <w:spacing w:line="276" w:lineRule="auto"/>
      </w:pPr>
      <w:r>
        <w:t xml:space="preserve">In such circumstances the relevant </w:t>
      </w:r>
      <w:r w:rsidR="006668B5">
        <w:t xml:space="preserve">affected </w:t>
      </w:r>
      <w:r>
        <w:t>party (or other Participating Consortium, as appropriate) shall use all reasonable endeavours to mitigate any such delays and the time for performance shall be extended by a period equivalent to the period during which the performance of the obligation has been delayed</w:t>
      </w:r>
      <w:r w:rsidR="006668B5">
        <w:t xml:space="preserve"> due to the</w:t>
      </w:r>
      <w:r>
        <w:t xml:space="preserve"> Force Majeure Event.</w:t>
      </w:r>
    </w:p>
    <w:p w14:paraId="6EC1EF42" w14:textId="77777777" w:rsidR="00023D5B" w:rsidRPr="00D8434B" w:rsidRDefault="00D67AFD" w:rsidP="005745B7">
      <w:pPr>
        <w:pStyle w:val="Level1Heading"/>
        <w:spacing w:line="276" w:lineRule="auto"/>
      </w:pPr>
      <w:bookmarkStart w:id="553" w:name="_Ref476858769"/>
      <w:bookmarkStart w:id="554" w:name="_Toc99458672"/>
      <w:bookmarkStart w:id="555" w:name="_Toc199843014"/>
      <w:r w:rsidRPr="00D8434B">
        <w:t>Communications</w:t>
      </w:r>
      <w:bookmarkEnd w:id="553"/>
      <w:bookmarkEnd w:id="554"/>
      <w:bookmarkEnd w:id="555"/>
    </w:p>
    <w:p w14:paraId="1A32C04E" w14:textId="77777777" w:rsidR="006668B5" w:rsidRDefault="00D67AFD" w:rsidP="005745B7">
      <w:pPr>
        <w:pStyle w:val="Level2Number"/>
        <w:spacing w:line="276" w:lineRule="auto"/>
      </w:pPr>
      <w:bookmarkStart w:id="556" w:name="_Ref519520172"/>
      <w:r w:rsidRPr="000B0B89">
        <w:t xml:space="preserve">Except as otherwise provided for in this </w:t>
      </w:r>
      <w:r>
        <w:t xml:space="preserve">Framework </w:t>
      </w:r>
      <w:r w:rsidRPr="000B0B89">
        <w:t xml:space="preserve">Agreement, all notices or other communications under or in respect of this </w:t>
      </w:r>
      <w:r>
        <w:t xml:space="preserve">Framework Agreement </w:t>
      </w:r>
      <w:r w:rsidRPr="000B0B89">
        <w:t xml:space="preserve">to either party </w:t>
      </w:r>
      <w:r>
        <w:t xml:space="preserve">(or to or from any other Participating Consortium) must be in writing </w:t>
      </w:r>
      <w:r w:rsidRPr="006668B5">
        <w:t xml:space="preserve">and sent to the </w:t>
      </w:r>
      <w:r>
        <w:t>p</w:t>
      </w:r>
      <w:r w:rsidRPr="006668B5">
        <w:t>arty at the address or email address given in</w:t>
      </w:r>
      <w:r>
        <w:t xml:space="preserve"> Clause </w:t>
      </w:r>
      <w:r>
        <w:fldChar w:fldCharType="begin"/>
      </w:r>
      <w:r>
        <w:instrText xml:space="preserve"> REF _Ref519087002 \r \h  \* MERGEFORMAT </w:instrText>
      </w:r>
      <w:r>
        <w:fldChar w:fldCharType="separate"/>
      </w:r>
      <w:r w:rsidR="005D0285">
        <w:t>17.3</w:t>
      </w:r>
      <w:r>
        <w:fldChar w:fldCharType="end"/>
      </w:r>
      <w:r w:rsidRPr="006668B5">
        <w:t xml:space="preserve"> </w:t>
      </w:r>
      <w:r>
        <w:t>(</w:t>
      </w:r>
      <w:r w:rsidRPr="006668B5">
        <w:t xml:space="preserve">or </w:t>
      </w:r>
      <w:r>
        <w:t xml:space="preserve">such other address </w:t>
      </w:r>
      <w:r w:rsidRPr="006668B5">
        <w:t>as</w:t>
      </w:r>
      <w:r>
        <w:t xml:space="preserve"> may be</w:t>
      </w:r>
      <w:r w:rsidRPr="006668B5">
        <w:t xml:space="preserve"> notified in writing to the other </w:t>
      </w:r>
      <w:r>
        <w:t>p</w:t>
      </w:r>
      <w:r w:rsidRPr="006668B5">
        <w:t>arty</w:t>
      </w:r>
      <w:r>
        <w:t>).</w:t>
      </w:r>
    </w:p>
    <w:p w14:paraId="447E0D76" w14:textId="77777777" w:rsidR="006668B5" w:rsidRDefault="00D67AFD" w:rsidP="005745B7">
      <w:pPr>
        <w:pStyle w:val="Level2Number"/>
        <w:spacing w:line="276" w:lineRule="auto"/>
      </w:pPr>
      <w:bookmarkStart w:id="557" w:name="_Ref182388242"/>
      <w:r>
        <w:t xml:space="preserve">This Clause </w:t>
      </w:r>
      <w:r>
        <w:fldChar w:fldCharType="begin"/>
      </w:r>
      <w:r>
        <w:instrText xml:space="preserve"> REF _Ref182388242 \r \h </w:instrText>
      </w:r>
      <w:r w:rsidR="005745B7">
        <w:instrText xml:space="preserve"> \* MERGEFORMAT </w:instrText>
      </w:r>
      <w:r>
        <w:fldChar w:fldCharType="separate"/>
      </w:r>
      <w:r>
        <w:t>17.2</w:t>
      </w:r>
      <w:r>
        <w:fldChar w:fldCharType="end"/>
      </w:r>
      <w:r>
        <w:t xml:space="preserve"> sets out the delivery methods for sending a notice to a party under this Framework Agreement and, for each delivery method, the date and time when the notice is deemed to have been received:</w:t>
      </w:r>
      <w:bookmarkEnd w:id="557"/>
    </w:p>
    <w:p w14:paraId="1914F314" w14:textId="77777777" w:rsidR="006668B5" w:rsidRDefault="00D67AFD" w:rsidP="005745B7">
      <w:pPr>
        <w:pStyle w:val="Level3Number"/>
        <w:spacing w:line="276" w:lineRule="auto"/>
      </w:pPr>
      <w:r w:rsidRPr="006A51AB">
        <w:t>if delivered by hand, at the time the notice is left at the address;</w:t>
      </w:r>
    </w:p>
    <w:p w14:paraId="621F3455" w14:textId="77777777" w:rsidR="006668B5" w:rsidRDefault="00D67AFD" w:rsidP="005745B7">
      <w:pPr>
        <w:pStyle w:val="Level3Number"/>
        <w:spacing w:line="276" w:lineRule="auto"/>
      </w:pPr>
      <w:r w:rsidRPr="00AD68F8">
        <w:t xml:space="preserve">if sent by pre-paid first-class post or other next </w:t>
      </w:r>
      <w:r>
        <w:t>w</w:t>
      </w:r>
      <w:r w:rsidRPr="00AD68F8">
        <w:t xml:space="preserve">orking </w:t>
      </w:r>
      <w:r>
        <w:t>d</w:t>
      </w:r>
      <w:r w:rsidRPr="00AD68F8">
        <w:t xml:space="preserve">ay delivery service providing proof of postage, at 9.00am on the second </w:t>
      </w:r>
      <w:r>
        <w:t>w</w:t>
      </w:r>
      <w:r w:rsidRPr="00AD68F8">
        <w:t xml:space="preserve">orking </w:t>
      </w:r>
      <w:r>
        <w:t>d</w:t>
      </w:r>
      <w:r w:rsidRPr="00AD68F8">
        <w:t>ay after posting; or</w:t>
      </w:r>
    </w:p>
    <w:p w14:paraId="1AFD3851" w14:textId="77777777" w:rsidR="006668B5" w:rsidRPr="00AD68F8" w:rsidRDefault="00D67AFD" w:rsidP="005745B7">
      <w:pPr>
        <w:pStyle w:val="Level3Number"/>
        <w:spacing w:line="276" w:lineRule="auto"/>
      </w:pPr>
      <w:r w:rsidRPr="00AD68F8">
        <w:t xml:space="preserve">if sent by email, </w:t>
      </w:r>
      <w:r w:rsidRPr="006668B5">
        <w:t xml:space="preserve">at the time of transmission, or, if this time falls outside business hours in the place of receipt, when business hours resume. In this </w:t>
      </w:r>
      <w:r>
        <w:t>clause</w:t>
      </w:r>
      <w:r w:rsidRPr="006668B5">
        <w:t>, business hours means 9.00am to 5.00pm Monday to Friday on a day that is not a public holiday in the place of receipt</w:t>
      </w:r>
      <w:r>
        <w:t>.</w:t>
      </w:r>
    </w:p>
    <w:p w14:paraId="01B56309" w14:textId="77777777" w:rsidR="00023D5B" w:rsidRDefault="00D67AFD" w:rsidP="005745B7">
      <w:pPr>
        <w:pStyle w:val="Level2Number"/>
        <w:spacing w:line="276" w:lineRule="auto"/>
      </w:pPr>
      <w:bookmarkStart w:id="558" w:name="_Ref519771556"/>
      <w:bookmarkStart w:id="559" w:name="_Ref519087002"/>
      <w:bookmarkEnd w:id="556"/>
      <w:r>
        <w:t xml:space="preserve">Any written notice provided under Clause </w:t>
      </w:r>
      <w:r>
        <w:fldChar w:fldCharType="begin"/>
      </w:r>
      <w:r>
        <w:instrText xml:space="preserve"> REF _Ref519520172 \r \h </w:instrText>
      </w:r>
      <w:r w:rsidR="007F0C82">
        <w:instrText xml:space="preserve"> \* MERGEFORMAT </w:instrText>
      </w:r>
      <w:r>
        <w:fldChar w:fldCharType="separate"/>
      </w:r>
      <w:r w:rsidR="006668B5">
        <w:t>17.1</w:t>
      </w:r>
      <w:r>
        <w:fldChar w:fldCharType="end"/>
      </w:r>
      <w:r>
        <w:t xml:space="preserve"> shall be sent:</w:t>
      </w:r>
      <w:bookmarkEnd w:id="558"/>
    </w:p>
    <w:p w14:paraId="7515A15F" w14:textId="77777777" w:rsidR="00023D5B" w:rsidRDefault="00D67AFD" w:rsidP="005745B7">
      <w:pPr>
        <w:pStyle w:val="Level3Number"/>
        <w:spacing w:line="276" w:lineRule="auto"/>
      </w:pPr>
      <w:r>
        <w:t xml:space="preserve">in the case of the </w:t>
      </w:r>
      <w:r w:rsidRPr="003D2241">
        <w:rPr>
          <w:b/>
          <w:bCs/>
        </w:rPr>
        <w:t>Authority</w:t>
      </w:r>
      <w:r>
        <w:t>:</w:t>
      </w:r>
    </w:p>
    <w:p w14:paraId="7A0EB30F" w14:textId="07B5B821" w:rsidR="00023D5B" w:rsidRPr="0036188F" w:rsidRDefault="00D67AFD" w:rsidP="00265D25">
      <w:pPr>
        <w:pStyle w:val="BodyText3"/>
        <w:spacing w:line="276" w:lineRule="auto"/>
        <w:ind w:left="4320" w:hanging="2592"/>
        <w:jc w:val="left"/>
        <w:rPr>
          <w:highlight w:val="yellow"/>
        </w:rPr>
      </w:pPr>
      <w:r>
        <w:t>To:</w:t>
      </w:r>
      <w:r>
        <w:tab/>
      </w:r>
      <w:r w:rsidR="003908BC" w:rsidRPr="003908BC">
        <w:t xml:space="preserve">5th Floor, Pinnacle House, </w:t>
      </w:r>
      <w:r w:rsidR="003908BC">
        <w:br/>
      </w:r>
      <w:r w:rsidR="003908BC" w:rsidRPr="003908BC">
        <w:t>23-26 St Dunstan</w:t>
      </w:r>
      <w:r w:rsidR="00265D25">
        <w:t>’</w:t>
      </w:r>
      <w:r w:rsidR="003908BC" w:rsidRPr="003908BC">
        <w:t>s Hill, London, EC3R 8HN</w:t>
      </w:r>
    </w:p>
    <w:p w14:paraId="39203F95" w14:textId="7F558251" w:rsidR="00023D5B" w:rsidRPr="0045114C" w:rsidRDefault="0045114C" w:rsidP="005745B7">
      <w:pPr>
        <w:pStyle w:val="BodyText3"/>
        <w:spacing w:line="276" w:lineRule="auto"/>
        <w:ind w:left="4320"/>
      </w:pPr>
      <w:r w:rsidRPr="0045114C">
        <w:t>enquiries@lupc.ac.uk</w:t>
      </w:r>
    </w:p>
    <w:p w14:paraId="68CB15CF" w14:textId="7EB7D92C" w:rsidR="00023D5B" w:rsidRDefault="00D67AFD" w:rsidP="005745B7">
      <w:pPr>
        <w:pStyle w:val="BodyText3"/>
        <w:spacing w:line="276" w:lineRule="auto"/>
      </w:pPr>
      <w:r>
        <w:lastRenderedPageBreak/>
        <w:t>Marked for the attention of:</w:t>
      </w:r>
      <w:r>
        <w:tab/>
      </w:r>
      <w:r w:rsidR="00265D25">
        <w:t>Senior Category Manager</w:t>
      </w:r>
    </w:p>
    <w:p w14:paraId="4CE48CFC" w14:textId="77777777" w:rsidR="00023D5B" w:rsidRDefault="00D67AFD" w:rsidP="005745B7">
      <w:pPr>
        <w:pStyle w:val="Level3Number"/>
        <w:spacing w:line="276" w:lineRule="auto"/>
      </w:pPr>
      <w:r>
        <w:t xml:space="preserve">in the case of the </w:t>
      </w:r>
      <w:r w:rsidRPr="003D2241">
        <w:rPr>
          <w:b/>
          <w:bCs/>
        </w:rPr>
        <w:t>Supplier</w:t>
      </w:r>
      <w:r>
        <w:t>:</w:t>
      </w:r>
    </w:p>
    <w:p w14:paraId="69E2653A" w14:textId="77777777" w:rsidR="00023D5B" w:rsidRDefault="00D67AFD" w:rsidP="005745B7">
      <w:pPr>
        <w:pStyle w:val="BodyText3"/>
        <w:spacing w:line="276" w:lineRule="auto"/>
        <w:rPr>
          <w:highlight w:val="yellow"/>
        </w:rPr>
      </w:pPr>
      <w:r>
        <w:t>To:</w:t>
      </w:r>
      <w:r>
        <w:tab/>
      </w:r>
      <w:r>
        <w:tab/>
      </w:r>
      <w:r>
        <w:tab/>
      </w:r>
      <w:r>
        <w:tab/>
      </w:r>
      <w:r>
        <w:rPr>
          <w:highlight w:val="yellow"/>
        </w:rPr>
        <w:t>[</w:t>
      </w:r>
      <w:r w:rsidRPr="003D2241">
        <w:rPr>
          <w:highlight w:val="yellow"/>
        </w:rPr>
        <w:t>insert Supplier postal address</w:t>
      </w:r>
      <w:r>
        <w:rPr>
          <w:highlight w:val="yellow"/>
        </w:rPr>
        <w:t>]</w:t>
      </w:r>
    </w:p>
    <w:p w14:paraId="4B31A80A" w14:textId="77777777" w:rsidR="00023D5B" w:rsidRDefault="00D67AFD" w:rsidP="005745B7">
      <w:pPr>
        <w:pStyle w:val="BodyText3"/>
        <w:spacing w:line="276" w:lineRule="auto"/>
        <w:ind w:left="4320"/>
      </w:pPr>
      <w:r>
        <w:rPr>
          <w:highlight w:val="yellow"/>
        </w:rPr>
        <w:t>[</w:t>
      </w:r>
      <w:r w:rsidRPr="003D2241">
        <w:rPr>
          <w:highlight w:val="yellow"/>
        </w:rPr>
        <w:t>insert generic Supplier email address</w:t>
      </w:r>
      <w:r>
        <w:rPr>
          <w:highlight w:val="yellow"/>
        </w:rPr>
        <w:t>]</w:t>
      </w:r>
    </w:p>
    <w:p w14:paraId="7F651E77" w14:textId="77777777" w:rsidR="00023D5B" w:rsidRPr="000B0B89" w:rsidRDefault="00D67AFD" w:rsidP="005745B7">
      <w:pPr>
        <w:pStyle w:val="BodyText3"/>
        <w:spacing w:line="276" w:lineRule="auto"/>
      </w:pPr>
      <w:r>
        <w:t>Marked for the attention of:</w:t>
      </w:r>
      <w:r>
        <w:tab/>
      </w:r>
      <w:r w:rsidRPr="00F90F20">
        <w:rPr>
          <w:highlight w:val="yellow"/>
        </w:rPr>
        <w:t>[</w:t>
      </w:r>
      <w:r w:rsidRPr="003D2241">
        <w:rPr>
          <w:highlight w:val="yellow"/>
        </w:rPr>
        <w:t>insert anonymised means of identification such job title</w:t>
      </w:r>
      <w:r w:rsidRPr="00F90F20">
        <w:rPr>
          <w:highlight w:val="yellow"/>
        </w:rPr>
        <w:t>]</w:t>
      </w:r>
    </w:p>
    <w:p w14:paraId="0D94FEDA" w14:textId="77777777" w:rsidR="00023D5B" w:rsidRPr="00BB2C92" w:rsidRDefault="00D67AFD" w:rsidP="005745B7">
      <w:pPr>
        <w:pStyle w:val="Level2Number"/>
        <w:spacing w:line="276" w:lineRule="auto"/>
      </w:pPr>
      <w:bookmarkStart w:id="560" w:name="_Ref198543434"/>
      <w:bookmarkEnd w:id="559"/>
      <w:r>
        <w:t xml:space="preserve">Either party may change its respective notice correspondence information set out in Clause </w:t>
      </w:r>
      <w:r>
        <w:fldChar w:fldCharType="begin"/>
      </w:r>
      <w:r>
        <w:instrText xml:space="preserve"> REF _Ref519771556 \r \h </w:instrText>
      </w:r>
      <w:r w:rsidR="007F0C82">
        <w:instrText xml:space="preserve"> \* MERGEFORMAT </w:instrText>
      </w:r>
      <w:r>
        <w:fldChar w:fldCharType="separate"/>
      </w:r>
      <w:r w:rsidR="00F74901">
        <w:t>17.3</w:t>
      </w:r>
      <w:r>
        <w:fldChar w:fldCharType="end"/>
      </w:r>
      <w:r>
        <w:t xml:space="preserve"> by prior written notice to the other party.</w:t>
      </w:r>
    </w:p>
    <w:p w14:paraId="77F29DBF" w14:textId="77777777" w:rsidR="00023D5B" w:rsidRPr="00A564DE" w:rsidRDefault="00D67AFD" w:rsidP="005745B7">
      <w:pPr>
        <w:pStyle w:val="Level1Heading"/>
        <w:spacing w:line="276" w:lineRule="auto"/>
      </w:pPr>
      <w:bookmarkStart w:id="561" w:name="_Ref89957639"/>
      <w:bookmarkStart w:id="562" w:name="_Toc99458673"/>
      <w:bookmarkStart w:id="563" w:name="_Toc199843015"/>
      <w:r w:rsidRPr="00A564DE">
        <w:t>Indemnities</w:t>
      </w:r>
      <w:bookmarkEnd w:id="561"/>
      <w:bookmarkEnd w:id="562"/>
      <w:bookmarkEnd w:id="563"/>
    </w:p>
    <w:p w14:paraId="6CB20094" w14:textId="77777777" w:rsidR="00023D5B" w:rsidRDefault="00D67AFD" w:rsidP="005745B7">
      <w:pPr>
        <w:pStyle w:val="Level2Number"/>
        <w:spacing w:line="276" w:lineRule="auto"/>
      </w:pPr>
      <w:bookmarkStart w:id="564" w:name="_Ref510613380"/>
      <w:r w:rsidRPr="000B0B89">
        <w:t xml:space="preserve">The </w:t>
      </w:r>
      <w:r>
        <w:t>Supplier</w:t>
      </w:r>
      <w:r w:rsidRPr="000B0B89">
        <w:t xml:space="preserve"> shall indemnify </w:t>
      </w:r>
      <w:r>
        <w:t>and keep indemnified in full the Authority for itself and for the benefit of any relevant other Participating Consortia</w:t>
      </w:r>
      <w:r w:rsidRPr="000B0B89">
        <w:t xml:space="preserve"> </w:t>
      </w:r>
      <w:r w:rsidRPr="00A82F45">
        <w:t xml:space="preserve">from and against all </w:t>
      </w:r>
      <w:r>
        <w:t xml:space="preserve">Losses </w:t>
      </w:r>
      <w:r w:rsidRPr="000B0B89">
        <w:t xml:space="preserve">suffered or incurred by the </w:t>
      </w:r>
      <w:r>
        <w:t>Authority and other Participating Consortia arising out of or in connection with:</w:t>
      </w:r>
      <w:bookmarkEnd w:id="564"/>
    </w:p>
    <w:p w14:paraId="0F2C4BE4" w14:textId="77777777" w:rsidR="00023D5B" w:rsidRDefault="00D67AFD" w:rsidP="005745B7">
      <w:pPr>
        <w:pStyle w:val="Level3Number"/>
        <w:spacing w:line="276" w:lineRule="auto"/>
      </w:pPr>
      <w:r w:rsidRPr="000B0B89">
        <w:t xml:space="preserve">the </w:t>
      </w:r>
      <w:r>
        <w:t>Supplier</w:t>
      </w:r>
      <w:r w:rsidRPr="000B0B89">
        <w:t xml:space="preserve"> infringing or being held to infringe</w:t>
      </w:r>
      <w:r>
        <w:t xml:space="preserve"> </w:t>
      </w:r>
      <w:r w:rsidRPr="000B0B89">
        <w:t xml:space="preserve">any </w:t>
      </w:r>
      <w:r>
        <w:t>Intellectual Property Rights</w:t>
      </w:r>
      <w:r w:rsidRPr="000B0B89">
        <w:t xml:space="preserve"> in the performance of </w:t>
      </w:r>
      <w:r>
        <w:t xml:space="preserve">the Supplier's obligations under this Framework Agreement and/or any </w:t>
      </w:r>
      <w:r>
        <w:rPr>
          <w:rFonts w:cs="Arial"/>
        </w:rPr>
        <w:t>Call-Off Contract</w:t>
      </w:r>
      <w:r>
        <w:t xml:space="preserve">; </w:t>
      </w:r>
    </w:p>
    <w:p w14:paraId="5EC42E10" w14:textId="77777777" w:rsidR="00023D5B" w:rsidRDefault="00D67AFD" w:rsidP="005745B7">
      <w:pPr>
        <w:pStyle w:val="Level3Number"/>
        <w:spacing w:line="276" w:lineRule="auto"/>
      </w:pPr>
      <w:r>
        <w:t xml:space="preserve">the Authority or any other Participating Consortia infringing or being held to infringe any Intellectual Property Rights through the use of the Supplier's Background IP, the Project IP or the relevant </w:t>
      </w:r>
      <w:r w:rsidR="007F0C82" w:rsidRPr="002C7C55">
        <w:t>Goods, Services and/or Software (as applicable)</w:t>
      </w:r>
      <w:r w:rsidRPr="005D0285">
        <w:t>;</w:t>
      </w:r>
      <w:r>
        <w:t xml:space="preserve"> </w:t>
      </w:r>
    </w:p>
    <w:p w14:paraId="1BF244EF" w14:textId="77777777" w:rsidR="00023D5B" w:rsidRDefault="00D67AFD" w:rsidP="005745B7">
      <w:pPr>
        <w:pStyle w:val="Level3Number"/>
        <w:spacing w:line="276" w:lineRule="auto"/>
      </w:pPr>
      <w:r>
        <w:t>any breach by the Supplier of its</w:t>
      </w:r>
      <w:r w:rsidR="005D0285">
        <w:t xml:space="preserve"> applicable</w:t>
      </w:r>
      <w:r>
        <w:t xml:space="preserve"> obligations pursuant to </w:t>
      </w:r>
      <w:r w:rsidR="008E166D">
        <w:t xml:space="preserve">Clause </w:t>
      </w:r>
      <w:r w:rsidR="008E166D">
        <w:fldChar w:fldCharType="begin"/>
      </w:r>
      <w:r w:rsidR="008E166D">
        <w:instrText xml:space="preserve"> REF _Ref511380930 \r \h </w:instrText>
      </w:r>
      <w:r w:rsidR="005745B7">
        <w:instrText xml:space="preserve"> \* MERGEFORMAT </w:instrText>
      </w:r>
      <w:r w:rsidR="008E166D">
        <w:fldChar w:fldCharType="separate"/>
      </w:r>
      <w:r w:rsidR="008E166D">
        <w:t>21</w:t>
      </w:r>
      <w:r w:rsidR="008E166D">
        <w:fldChar w:fldCharType="end"/>
      </w:r>
      <w:r w:rsidR="008E166D">
        <w:t xml:space="preserve"> (Data Protection)</w:t>
      </w:r>
      <w:r>
        <w:t xml:space="preserve"> of this Framework Agreement.</w:t>
      </w:r>
    </w:p>
    <w:p w14:paraId="4959A572" w14:textId="77777777" w:rsidR="00023D5B" w:rsidRDefault="00D67AFD" w:rsidP="005745B7">
      <w:pPr>
        <w:pStyle w:val="Level2Number"/>
        <w:spacing w:line="276" w:lineRule="auto"/>
      </w:pPr>
      <w:r>
        <w:t xml:space="preserve">The indemnities in Clause </w:t>
      </w:r>
      <w:r>
        <w:fldChar w:fldCharType="begin"/>
      </w:r>
      <w:r>
        <w:instrText xml:space="preserve"> REF _Ref510613380 \r \h </w:instrText>
      </w:r>
      <w:r w:rsidR="007F0C82">
        <w:instrText xml:space="preserve"> \* MERGEFORMAT </w:instrText>
      </w:r>
      <w:r>
        <w:fldChar w:fldCharType="separate"/>
      </w:r>
      <w:r w:rsidR="00F74901">
        <w:t>18.1</w:t>
      </w:r>
      <w:r>
        <w:fldChar w:fldCharType="end"/>
      </w:r>
      <w:r>
        <w:t xml:space="preserve"> shall not apply to the extent that the relevant Losses are attributable to the Authority's (or relevant other Participating Consortia) breach, wilful act or negligent performance or non-performance of this Framework Agreement and/or any relevant </w:t>
      </w:r>
      <w:r>
        <w:rPr>
          <w:rFonts w:cs="Arial"/>
        </w:rPr>
        <w:t>Call-Off Contract</w:t>
      </w:r>
      <w:r>
        <w:t>.</w:t>
      </w:r>
    </w:p>
    <w:p w14:paraId="023A72EE" w14:textId="77777777" w:rsidR="00023D5B" w:rsidRPr="00EF758A" w:rsidRDefault="00D67AFD" w:rsidP="005745B7">
      <w:pPr>
        <w:pStyle w:val="Level1Heading"/>
        <w:spacing w:line="276" w:lineRule="auto"/>
      </w:pPr>
      <w:bookmarkStart w:id="565" w:name="_Toc182416109"/>
      <w:bookmarkStart w:id="566" w:name="_Toc182416205"/>
      <w:bookmarkStart w:id="567" w:name="_Toc182416301"/>
      <w:bookmarkStart w:id="568" w:name="_Toc90289716"/>
      <w:bookmarkStart w:id="569" w:name="_Toc90290104"/>
      <w:bookmarkStart w:id="570" w:name="_Toc90292125"/>
      <w:bookmarkStart w:id="571" w:name="_Toc90292523"/>
      <w:bookmarkStart w:id="572" w:name="_Toc90293832"/>
      <w:bookmarkStart w:id="573" w:name="_Toc90294368"/>
      <w:bookmarkStart w:id="574" w:name="_Toc90298383"/>
      <w:bookmarkStart w:id="575" w:name="_Toc90299630"/>
      <w:bookmarkStart w:id="576" w:name="_Toc90299722"/>
      <w:bookmarkStart w:id="577" w:name="_Toc90299814"/>
      <w:bookmarkStart w:id="578" w:name="_Toc90299904"/>
      <w:bookmarkStart w:id="579" w:name="_Toc90302852"/>
      <w:bookmarkStart w:id="580" w:name="_Toc99458674"/>
      <w:bookmarkStart w:id="581" w:name="_Ref182512114"/>
      <w:bookmarkStart w:id="582" w:name="_Ref184808288"/>
      <w:bookmarkStart w:id="583" w:name="_Toc199843016"/>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r w:rsidRPr="00EF758A">
        <w:t xml:space="preserve">Limit of </w:t>
      </w:r>
      <w:r>
        <w:t>L</w:t>
      </w:r>
      <w:r w:rsidRPr="00EF758A">
        <w:t>iability</w:t>
      </w:r>
      <w:bookmarkEnd w:id="580"/>
      <w:bookmarkEnd w:id="581"/>
      <w:bookmarkEnd w:id="582"/>
      <w:bookmarkEnd w:id="583"/>
    </w:p>
    <w:p w14:paraId="1EAAF9EB" w14:textId="77777777" w:rsidR="002A3B03" w:rsidRPr="002A3B03" w:rsidRDefault="00D67AFD" w:rsidP="005745B7">
      <w:pPr>
        <w:pStyle w:val="Level2Number"/>
        <w:spacing w:line="276" w:lineRule="auto"/>
      </w:pPr>
      <w:bookmarkStart w:id="584" w:name="_Ref182391330"/>
      <w:bookmarkStart w:id="585" w:name="_Ref510702707"/>
      <w:r w:rsidRPr="002A3B03">
        <w:t xml:space="preserve">The restrictions on liability in this </w:t>
      </w:r>
      <w:r>
        <w:t>C</w:t>
      </w:r>
      <w:r w:rsidRPr="002A3B03">
        <w:t xml:space="preserve">lause </w:t>
      </w:r>
      <w:r w:rsidR="0043215A">
        <w:fldChar w:fldCharType="begin"/>
      </w:r>
      <w:r w:rsidR="0043215A">
        <w:instrText xml:space="preserve"> REF _Ref182512114 \r \h </w:instrText>
      </w:r>
      <w:r w:rsidR="005745B7">
        <w:instrText xml:space="preserve"> \* MERGEFORMAT </w:instrText>
      </w:r>
      <w:r w:rsidR="0043215A">
        <w:fldChar w:fldCharType="separate"/>
      </w:r>
      <w:r w:rsidR="0043215A">
        <w:t>19</w:t>
      </w:r>
      <w:r w:rsidR="0043215A">
        <w:fldChar w:fldCharType="end"/>
      </w:r>
      <w:r w:rsidRPr="002A3B03">
        <w:t xml:space="preserve"> apply to every liability arising under or in connection with this </w:t>
      </w:r>
      <w:r>
        <w:t>F</w:t>
      </w:r>
      <w:r w:rsidRPr="002A3B03">
        <w:t xml:space="preserve">ramework </w:t>
      </w:r>
      <w:r>
        <w:t>A</w:t>
      </w:r>
      <w:r w:rsidRPr="002A3B03">
        <w:t>greement including but not limited to liability in contract, tort (including negligence), misrepresentation, restitution or otherwise.</w:t>
      </w:r>
      <w:bookmarkEnd w:id="584"/>
    </w:p>
    <w:p w14:paraId="3F2B2904" w14:textId="77777777" w:rsidR="002A3B03" w:rsidRDefault="00D67AFD" w:rsidP="005745B7">
      <w:pPr>
        <w:pStyle w:val="Level2Number"/>
        <w:spacing w:line="276" w:lineRule="auto"/>
      </w:pPr>
      <w:bookmarkStart w:id="586" w:name="_Ref184809005"/>
      <w:r>
        <w:t xml:space="preserve">Nothing in this Framework Agreement and/or any </w:t>
      </w:r>
      <w:r>
        <w:rPr>
          <w:rFonts w:cs="Arial"/>
        </w:rPr>
        <w:t>Call-Off Contract</w:t>
      </w:r>
      <w:r>
        <w:t xml:space="preserve"> shall limit or exclude:</w:t>
      </w:r>
      <w:bookmarkEnd w:id="586"/>
    </w:p>
    <w:p w14:paraId="6E4E1644" w14:textId="77777777" w:rsidR="002A3B03" w:rsidRPr="0056320D" w:rsidRDefault="00D67AFD" w:rsidP="005745B7">
      <w:pPr>
        <w:pStyle w:val="Level3Number"/>
        <w:spacing w:line="276" w:lineRule="auto"/>
      </w:pPr>
      <w:bookmarkStart w:id="587" w:name="_Ref519520194"/>
      <w:r>
        <w:t>either party's liability to the other (nor any other Participating Consortium's or relevant Member Institution's liability to the Supplier) for</w:t>
      </w:r>
      <w:r w:rsidRPr="0056320D">
        <w:t xml:space="preserve"> death or personal injury resulting from that party's negligence;</w:t>
      </w:r>
      <w:bookmarkEnd w:id="587"/>
    </w:p>
    <w:p w14:paraId="063388E4" w14:textId="77777777" w:rsidR="00257E71" w:rsidRDefault="00D67AFD" w:rsidP="005745B7">
      <w:pPr>
        <w:pStyle w:val="Level3Number"/>
        <w:spacing w:line="276" w:lineRule="auto"/>
      </w:pPr>
      <w:r w:rsidRPr="002D7E9B">
        <w:t>any damage or liability incurred by either party</w:t>
      </w:r>
      <w:r>
        <w:t xml:space="preserve"> or by any other Participating Consortium</w:t>
      </w:r>
      <w:r w:rsidRPr="002D7E9B">
        <w:t xml:space="preserve"> </w:t>
      </w:r>
      <w:r>
        <w:t xml:space="preserve">or relevant Member Institution </w:t>
      </w:r>
      <w:r w:rsidRPr="002D7E9B">
        <w:t>as a result of fraud or fraudulent misrepresentation by the other</w:t>
      </w:r>
      <w:r>
        <w:t xml:space="preserve">; </w:t>
      </w:r>
    </w:p>
    <w:p w14:paraId="250848CF" w14:textId="77777777" w:rsidR="002A3B03" w:rsidRDefault="00D67AFD" w:rsidP="005745B7">
      <w:pPr>
        <w:pStyle w:val="Level3Number"/>
        <w:spacing w:line="276" w:lineRule="auto"/>
      </w:pPr>
      <w:r>
        <w:t>either party's obligation to make any payments due to the other party under this Framework Agreement; or</w:t>
      </w:r>
    </w:p>
    <w:p w14:paraId="16D6C575" w14:textId="6004DC60" w:rsidR="002A3B03" w:rsidRDefault="00D67AFD" w:rsidP="005745B7">
      <w:pPr>
        <w:pStyle w:val="Level3Number"/>
        <w:spacing w:line="276" w:lineRule="auto"/>
      </w:pPr>
      <w:r>
        <w:t xml:space="preserve">the Supplier's liability under the indemnities given at Clause </w:t>
      </w:r>
      <w:r w:rsidRPr="003D2241">
        <w:fldChar w:fldCharType="begin"/>
      </w:r>
      <w:r w:rsidRPr="003D2241">
        <w:instrText xml:space="preserve"> REF _Ref510613380 \r \h  \* MERGEFORMAT </w:instrText>
      </w:r>
      <w:r w:rsidRPr="003D2241">
        <w:fldChar w:fldCharType="separate"/>
      </w:r>
      <w:r>
        <w:t>18.1</w:t>
      </w:r>
      <w:r w:rsidRPr="003D2241">
        <w:fldChar w:fldCharType="end"/>
      </w:r>
      <w:r>
        <w:t>.</w:t>
      </w:r>
    </w:p>
    <w:p w14:paraId="096E5C7D" w14:textId="77777777" w:rsidR="00023D5B" w:rsidRDefault="00D67AFD" w:rsidP="005745B7">
      <w:pPr>
        <w:pStyle w:val="Level2Number"/>
        <w:spacing w:line="276" w:lineRule="auto"/>
      </w:pPr>
      <w:bookmarkStart w:id="588" w:name="_Ref184809101"/>
      <w:r>
        <w:lastRenderedPageBreak/>
        <w:t>Subject to Clause 19.2, an/or except where expressly stated elsewhere in this Framework Agreement:</w:t>
      </w:r>
      <w:bookmarkEnd w:id="585"/>
      <w:bookmarkEnd w:id="588"/>
    </w:p>
    <w:p w14:paraId="0EB282E8" w14:textId="77777777" w:rsidR="002A3B03" w:rsidRDefault="00D67AFD" w:rsidP="005745B7">
      <w:pPr>
        <w:pStyle w:val="Level3Number"/>
        <w:spacing w:line="276" w:lineRule="auto"/>
      </w:pPr>
      <w:bookmarkStart w:id="589" w:name="_Ref89957552"/>
      <w:r w:rsidRPr="002A3B03">
        <w:t xml:space="preserve">neither party to this </w:t>
      </w:r>
      <w:r>
        <w:t>F</w:t>
      </w:r>
      <w:r w:rsidRPr="002A3B03">
        <w:t xml:space="preserve">ramework </w:t>
      </w:r>
      <w:r>
        <w:t>A</w:t>
      </w:r>
      <w:r w:rsidRPr="002A3B03">
        <w:t xml:space="preserve">greement shall have any liability to the other party for any indirect or consequential loss arising under or in connection with this </w:t>
      </w:r>
      <w:r>
        <w:t>F</w:t>
      </w:r>
      <w:r w:rsidRPr="002A3B03">
        <w:t xml:space="preserve">ramework </w:t>
      </w:r>
      <w:r>
        <w:t>A</w:t>
      </w:r>
      <w:r w:rsidRPr="002A3B03">
        <w:t>greement</w:t>
      </w:r>
    </w:p>
    <w:p w14:paraId="362B3DB3" w14:textId="051AC571" w:rsidR="00023D5B" w:rsidRPr="00C77551" w:rsidRDefault="00D67AFD" w:rsidP="005745B7">
      <w:pPr>
        <w:pStyle w:val="Level3Number"/>
        <w:spacing w:line="276" w:lineRule="auto"/>
      </w:pPr>
      <w:r w:rsidRPr="00C77551">
        <w:t>the Supplier's total liability to</w:t>
      </w:r>
      <w:r w:rsidRPr="00C77551">
        <w:rPr>
          <w:b/>
          <w:bCs/>
        </w:rPr>
        <w:t xml:space="preserve"> each</w:t>
      </w:r>
      <w:r w:rsidRPr="00C77551">
        <w:t xml:space="preserve"> of the Authority and each of the other Participating Consortia for all Losses howsoever arising under, for breach of, or in connection with this Framework Agreement is limited to, and shall not exceed, £</w:t>
      </w:r>
      <w:r w:rsidR="00754A8F" w:rsidRPr="00C77551">
        <w:t>10,000,000</w:t>
      </w:r>
      <w:r w:rsidR="00C77551" w:rsidRPr="00C77551">
        <w:t>.00</w:t>
      </w:r>
      <w:r w:rsidR="00754A8F" w:rsidRPr="00C77551">
        <w:t xml:space="preserve"> </w:t>
      </w:r>
      <w:r w:rsidR="00C77551" w:rsidRPr="00C77551">
        <w:t>(ten million pounds)</w:t>
      </w:r>
      <w:r w:rsidRPr="00C77551">
        <w:t xml:space="preserve"> in the aggregate;</w:t>
      </w:r>
      <w:bookmarkEnd w:id="589"/>
      <w:r w:rsidRPr="00C77551">
        <w:t xml:space="preserve"> </w:t>
      </w:r>
    </w:p>
    <w:p w14:paraId="5A72A6EB" w14:textId="3DE6DDD4" w:rsidR="00023D5B" w:rsidRDefault="00D67AFD" w:rsidP="005745B7">
      <w:pPr>
        <w:pStyle w:val="Level3Number"/>
        <w:spacing w:line="276" w:lineRule="auto"/>
      </w:pPr>
      <w:bookmarkStart w:id="590" w:name="_Ref90285601"/>
      <w:r>
        <w:t>t</w:t>
      </w:r>
      <w:r w:rsidRPr="00B52F24">
        <w:t xml:space="preserve">he Authority's </w:t>
      </w:r>
      <w:r>
        <w:t xml:space="preserve">and each of the other Participating Consortium's </w:t>
      </w:r>
      <w:r w:rsidRPr="00B52F24">
        <w:t>total</w:t>
      </w:r>
      <w:r>
        <w:t xml:space="preserve"> separate</w:t>
      </w:r>
      <w:r w:rsidRPr="00B52F24">
        <w:t xml:space="preserve"> liability</w:t>
      </w:r>
      <w:r>
        <w:t xml:space="preserve"> to the Supplier for all </w:t>
      </w:r>
      <w:r w:rsidR="00257E71">
        <w:t>L</w:t>
      </w:r>
      <w:r>
        <w:t xml:space="preserve">osses howsoever arising under, for breach of, or in connection with this Framework Agreement, to the extent that any such liability arises, </w:t>
      </w:r>
      <w:r w:rsidRPr="00B52F24">
        <w:t>is limited to</w:t>
      </w:r>
      <w:r>
        <w:t>, and shall not exceed,</w:t>
      </w:r>
      <w:r w:rsidRPr="00B52F24">
        <w:t xml:space="preserve"> £</w:t>
      </w:r>
      <w:r w:rsidR="00851A5F">
        <w:t>10,000.00 (ten thousand pounds)</w:t>
      </w:r>
      <w:r>
        <w:t xml:space="preserve"> in the aggregate</w:t>
      </w:r>
      <w:r w:rsidR="0043215A">
        <w:t>.</w:t>
      </w:r>
      <w:bookmarkEnd w:id="590"/>
    </w:p>
    <w:p w14:paraId="77C8E01B" w14:textId="77777777" w:rsidR="00023D5B" w:rsidRPr="00062FE1" w:rsidRDefault="00D67AFD" w:rsidP="005745B7">
      <w:pPr>
        <w:pStyle w:val="Level1Heading"/>
        <w:keepNext w:val="0"/>
        <w:spacing w:line="276" w:lineRule="auto"/>
      </w:pPr>
      <w:bookmarkStart w:id="591" w:name="_Toc182416111"/>
      <w:bookmarkStart w:id="592" w:name="_Toc182416207"/>
      <w:bookmarkStart w:id="593" w:name="_Toc182416303"/>
      <w:bookmarkStart w:id="594" w:name="_Toc182416112"/>
      <w:bookmarkStart w:id="595" w:name="_Toc182416208"/>
      <w:bookmarkStart w:id="596" w:name="_Toc182416304"/>
      <w:bookmarkStart w:id="597" w:name="_Toc182416116"/>
      <w:bookmarkStart w:id="598" w:name="_Toc182416212"/>
      <w:bookmarkStart w:id="599" w:name="_Toc182416308"/>
      <w:bookmarkStart w:id="600" w:name="_Toc99458675"/>
      <w:bookmarkStart w:id="601" w:name="_Toc199843017"/>
      <w:bookmarkEnd w:id="591"/>
      <w:bookmarkEnd w:id="592"/>
      <w:bookmarkEnd w:id="593"/>
      <w:bookmarkEnd w:id="594"/>
      <w:bookmarkEnd w:id="595"/>
      <w:bookmarkEnd w:id="596"/>
      <w:bookmarkEnd w:id="597"/>
      <w:bookmarkEnd w:id="598"/>
      <w:bookmarkEnd w:id="599"/>
      <w:r w:rsidRPr="00062FE1">
        <w:t>Anti-bribery</w:t>
      </w:r>
      <w:r>
        <w:t xml:space="preserve"> and Corruption</w:t>
      </w:r>
      <w:bookmarkEnd w:id="600"/>
      <w:bookmarkEnd w:id="601"/>
    </w:p>
    <w:p w14:paraId="446FE776" w14:textId="77777777" w:rsidR="00023D5B" w:rsidRDefault="00D67AFD" w:rsidP="005745B7">
      <w:pPr>
        <w:pStyle w:val="BodyText2"/>
        <w:spacing w:line="276" w:lineRule="auto"/>
      </w:pPr>
      <w:r>
        <w:t xml:space="preserve">The parties and all other Participating Consortia shall comply with </w:t>
      </w:r>
      <w:r>
        <w:fldChar w:fldCharType="begin"/>
      </w:r>
      <w:r>
        <w:instrText xml:space="preserve"> REF _Ref511034379 \w \h </w:instrText>
      </w:r>
      <w:r w:rsidR="007F0C82">
        <w:instrText xml:space="preserve"> \* MERGEFORMAT </w:instrText>
      </w:r>
      <w:r>
        <w:fldChar w:fldCharType="separate"/>
      </w:r>
      <w:r w:rsidR="00F74901">
        <w:t>Schedule 3</w:t>
      </w:r>
      <w:r>
        <w:fldChar w:fldCharType="end"/>
      </w:r>
      <w:r>
        <w:t xml:space="preserve"> in relation to anti-bribery and corruption.</w:t>
      </w:r>
    </w:p>
    <w:p w14:paraId="6373C92A" w14:textId="77777777" w:rsidR="00023D5B" w:rsidRPr="00062FE1" w:rsidRDefault="00D67AFD" w:rsidP="005745B7">
      <w:pPr>
        <w:pStyle w:val="Level1Heading"/>
        <w:spacing w:line="276" w:lineRule="auto"/>
      </w:pPr>
      <w:bookmarkStart w:id="602" w:name="_Ref511380930"/>
      <w:bookmarkStart w:id="603" w:name="_Toc99458676"/>
      <w:bookmarkStart w:id="604" w:name="_Toc199843018"/>
      <w:r>
        <w:t>Data P</w:t>
      </w:r>
      <w:r w:rsidRPr="00062FE1">
        <w:t>rotection</w:t>
      </w:r>
      <w:bookmarkEnd w:id="602"/>
      <w:bookmarkEnd w:id="603"/>
      <w:bookmarkEnd w:id="604"/>
    </w:p>
    <w:p w14:paraId="1EE45DC5" w14:textId="77777777" w:rsidR="008E166D" w:rsidRPr="00AD68F8" w:rsidRDefault="00D67AFD" w:rsidP="005745B7">
      <w:pPr>
        <w:pStyle w:val="Level2Number"/>
        <w:spacing w:line="276" w:lineRule="auto"/>
      </w:pPr>
      <w:r w:rsidRPr="00AD68F8">
        <w:t xml:space="preserve">In this clause </w:t>
      </w:r>
      <w:r>
        <w:fldChar w:fldCharType="begin"/>
      </w:r>
      <w:r>
        <w:instrText xml:space="preserve"> REF _Ref511380930 \r \h </w:instrText>
      </w:r>
      <w:r w:rsidR="005745B7">
        <w:instrText xml:space="preserve"> \* MERGEFORMAT </w:instrText>
      </w:r>
      <w:r>
        <w:fldChar w:fldCharType="separate"/>
      </w:r>
      <w:r>
        <w:t>21</w:t>
      </w:r>
      <w:r>
        <w:fldChar w:fldCharType="end"/>
      </w:r>
      <w:r w:rsidRPr="00AD68F8">
        <w:t xml:space="preserve">, </w:t>
      </w:r>
      <w:r>
        <w:t>“</w:t>
      </w:r>
      <w:r w:rsidRPr="004D06B4">
        <w:rPr>
          <w:b/>
          <w:bCs/>
        </w:rPr>
        <w:t>personal data</w:t>
      </w:r>
      <w:r>
        <w:t xml:space="preserve">”, </w:t>
      </w:r>
      <w:r w:rsidRPr="00AD68F8">
        <w:t>“</w:t>
      </w:r>
      <w:r w:rsidRPr="004D06B4">
        <w:rPr>
          <w:b/>
          <w:bCs/>
        </w:rPr>
        <w:t>controller</w:t>
      </w:r>
      <w:r w:rsidRPr="00AD68F8">
        <w:t>” and “</w:t>
      </w:r>
      <w:r w:rsidRPr="004D06B4">
        <w:rPr>
          <w:b/>
          <w:bCs/>
        </w:rPr>
        <w:t>joint controller</w:t>
      </w:r>
      <w:r w:rsidRPr="00AD68F8">
        <w:t>” shall have the meanings given to them in the Data Protection Legislation.</w:t>
      </w:r>
    </w:p>
    <w:p w14:paraId="15B16DD4" w14:textId="77777777" w:rsidR="008E166D" w:rsidRDefault="00D67AFD" w:rsidP="005745B7">
      <w:pPr>
        <w:pStyle w:val="Level2Number"/>
        <w:spacing w:line="276" w:lineRule="auto"/>
      </w:pPr>
      <w:r w:rsidRPr="00AD68F8">
        <w:t xml:space="preserve">The </w:t>
      </w:r>
      <w:r>
        <w:t>P</w:t>
      </w:r>
      <w:r w:rsidRPr="00AD68F8">
        <w:t xml:space="preserve">arties acknowledge that for the purposes of the Data Protection Legislation, in respect of this Framework Agreement each of </w:t>
      </w:r>
      <w:r>
        <w:t>the Authority</w:t>
      </w:r>
      <w:r w:rsidRPr="00AD68F8">
        <w:t xml:space="preserve"> and the Supplier:</w:t>
      </w:r>
    </w:p>
    <w:p w14:paraId="278581CB" w14:textId="77777777" w:rsidR="008E166D" w:rsidRDefault="00D67AFD" w:rsidP="005745B7">
      <w:pPr>
        <w:pStyle w:val="Level3Number"/>
        <w:spacing w:line="276" w:lineRule="auto"/>
      </w:pPr>
      <w:r w:rsidRPr="00AD68F8">
        <w:t>are independent controllers of any personal data shared under this Framework Agreement and shall not be joint controllers; and</w:t>
      </w:r>
    </w:p>
    <w:p w14:paraId="1D9D6C33" w14:textId="77777777" w:rsidR="008E166D" w:rsidRPr="00AD68F8" w:rsidRDefault="00D67AFD" w:rsidP="005745B7">
      <w:pPr>
        <w:pStyle w:val="Level3Number"/>
        <w:spacing w:line="276" w:lineRule="auto"/>
      </w:pPr>
      <w:r w:rsidRPr="00AD68F8">
        <w:t>shall comply with the obligations on controllers under the Data Protection Legislation.</w:t>
      </w:r>
    </w:p>
    <w:p w14:paraId="3FFA57EB" w14:textId="77777777" w:rsidR="008E166D" w:rsidRPr="00AD68F8" w:rsidRDefault="00D67AFD" w:rsidP="005745B7">
      <w:pPr>
        <w:pStyle w:val="Level2Number"/>
        <w:spacing w:line="276" w:lineRule="auto"/>
      </w:pPr>
      <w:bookmarkStart w:id="605" w:name="ElPgBr13"/>
      <w:bookmarkEnd w:id="605"/>
      <w:r w:rsidRPr="00AD68F8">
        <w:t xml:space="preserve">Nothing in this Framework Agreement shall affect any data protection obligations contained within the </w:t>
      </w:r>
      <w:r>
        <w:t xml:space="preserve">Call-Off Contract Terms </w:t>
      </w:r>
      <w:r w:rsidRPr="00AD68F8">
        <w:t xml:space="preserve">in respect of any </w:t>
      </w:r>
      <w:r>
        <w:t xml:space="preserve">Call-Off </w:t>
      </w:r>
      <w:r w:rsidRPr="00AD68F8">
        <w:t>Contract</w:t>
      </w:r>
      <w:r>
        <w:t>.</w:t>
      </w:r>
    </w:p>
    <w:p w14:paraId="6E5835ED" w14:textId="77777777" w:rsidR="00023D5B" w:rsidRPr="00062FE1" w:rsidRDefault="00D67AFD" w:rsidP="005745B7">
      <w:pPr>
        <w:pStyle w:val="Level1Heading"/>
        <w:spacing w:line="276" w:lineRule="auto"/>
      </w:pPr>
      <w:bookmarkStart w:id="606" w:name="_Toc182416119"/>
      <w:bookmarkStart w:id="607" w:name="_Toc182416215"/>
      <w:bookmarkStart w:id="608" w:name="_Toc182416311"/>
      <w:bookmarkStart w:id="609" w:name="_Toc99458677"/>
      <w:bookmarkStart w:id="610" w:name="_Toc199843019"/>
      <w:bookmarkEnd w:id="606"/>
      <w:bookmarkEnd w:id="607"/>
      <w:bookmarkEnd w:id="608"/>
      <w:r w:rsidRPr="00062FE1">
        <w:t>Conflicts of interest</w:t>
      </w:r>
      <w:bookmarkEnd w:id="609"/>
      <w:bookmarkEnd w:id="610"/>
    </w:p>
    <w:p w14:paraId="2F632B44" w14:textId="77777777" w:rsidR="00023D5B" w:rsidRDefault="00D67AFD" w:rsidP="005745B7">
      <w:pPr>
        <w:pStyle w:val="Level2Number"/>
        <w:spacing w:line="276" w:lineRule="auto"/>
      </w:pPr>
      <w:r>
        <w:t>Neither the Supplier nor any of its Personnel may, without the Authority's (and/or other relevant Participating Consortium's) prior written consent, be directly or indirectly engaged, concerned or have any financial interest in any capacity with the Authority (or other relevant Participating Consortium).</w:t>
      </w:r>
    </w:p>
    <w:p w14:paraId="0E19749E" w14:textId="77777777" w:rsidR="00023D5B" w:rsidRDefault="00D67AFD" w:rsidP="005745B7">
      <w:pPr>
        <w:pStyle w:val="Level2Number"/>
        <w:spacing w:line="276" w:lineRule="auto"/>
      </w:pPr>
      <w:r>
        <w:t xml:space="preserve">The Supplier shall promptly notify the Authority in writing of any actual or potential conflict of interest which arises during the Term of this Framework Agreement (and/or any Call-Off Contract) and the Authority shall be entitled to require the Supplier to take such reasonable steps to remedy any conflict of interest as reasonably required by the Authority. </w:t>
      </w:r>
    </w:p>
    <w:p w14:paraId="6B28142D" w14:textId="77777777" w:rsidR="00023D5B" w:rsidRPr="000B0B89" w:rsidRDefault="00D67AFD" w:rsidP="005745B7">
      <w:pPr>
        <w:pStyle w:val="Level1Heading"/>
        <w:spacing w:line="276" w:lineRule="auto"/>
      </w:pPr>
      <w:bookmarkStart w:id="611" w:name="_Toc90289020"/>
      <w:bookmarkStart w:id="612" w:name="_Toc90289721"/>
      <w:bookmarkStart w:id="613" w:name="_Toc90290109"/>
      <w:bookmarkStart w:id="614" w:name="_Toc90292130"/>
      <w:bookmarkStart w:id="615" w:name="_Toc90292528"/>
      <w:bookmarkStart w:id="616" w:name="_Toc90293837"/>
      <w:bookmarkStart w:id="617" w:name="_Toc90294373"/>
      <w:bookmarkStart w:id="618" w:name="_Toc90298388"/>
      <w:bookmarkStart w:id="619" w:name="_Toc90299635"/>
      <w:bookmarkStart w:id="620" w:name="_Toc90299727"/>
      <w:bookmarkStart w:id="621" w:name="_Toc90299819"/>
      <w:bookmarkStart w:id="622" w:name="_Toc90299909"/>
      <w:bookmarkStart w:id="623" w:name="_Toc90302857"/>
      <w:bookmarkStart w:id="624" w:name="_Toc90289022"/>
      <w:bookmarkStart w:id="625" w:name="_Toc90289723"/>
      <w:bookmarkStart w:id="626" w:name="_Toc90290111"/>
      <w:bookmarkStart w:id="627" w:name="_Toc90292132"/>
      <w:bookmarkStart w:id="628" w:name="_Toc90292530"/>
      <w:bookmarkStart w:id="629" w:name="_Toc90293839"/>
      <w:bookmarkStart w:id="630" w:name="_Toc90294375"/>
      <w:bookmarkStart w:id="631" w:name="_Toc90298390"/>
      <w:bookmarkStart w:id="632" w:name="_Toc90299637"/>
      <w:bookmarkStart w:id="633" w:name="_Toc90299729"/>
      <w:bookmarkStart w:id="634" w:name="_Toc90299821"/>
      <w:bookmarkStart w:id="635" w:name="_Toc90299911"/>
      <w:bookmarkStart w:id="636" w:name="_Toc90302859"/>
      <w:bookmarkStart w:id="637" w:name="_Toc90289023"/>
      <w:bookmarkStart w:id="638" w:name="_Toc90289724"/>
      <w:bookmarkStart w:id="639" w:name="_Toc90290112"/>
      <w:bookmarkStart w:id="640" w:name="_Toc90292133"/>
      <w:bookmarkStart w:id="641" w:name="_Toc90292531"/>
      <w:bookmarkStart w:id="642" w:name="_Toc90293840"/>
      <w:bookmarkStart w:id="643" w:name="_Toc90294376"/>
      <w:bookmarkStart w:id="644" w:name="_Toc90298391"/>
      <w:bookmarkStart w:id="645" w:name="_Toc90299638"/>
      <w:bookmarkStart w:id="646" w:name="_Toc90299730"/>
      <w:bookmarkStart w:id="647" w:name="_Toc90299822"/>
      <w:bookmarkStart w:id="648" w:name="_Toc90299912"/>
      <w:bookmarkStart w:id="649" w:name="_Toc90302860"/>
      <w:bookmarkStart w:id="650" w:name="_Toc90289024"/>
      <w:bookmarkStart w:id="651" w:name="_Toc90289725"/>
      <w:bookmarkStart w:id="652" w:name="_Toc90290113"/>
      <w:bookmarkStart w:id="653" w:name="_Toc90292134"/>
      <w:bookmarkStart w:id="654" w:name="_Toc90292532"/>
      <w:bookmarkStart w:id="655" w:name="_Toc90293841"/>
      <w:bookmarkStart w:id="656" w:name="_Toc90294377"/>
      <w:bookmarkStart w:id="657" w:name="_Toc90298392"/>
      <w:bookmarkStart w:id="658" w:name="_Toc90299639"/>
      <w:bookmarkStart w:id="659" w:name="_Toc90299731"/>
      <w:bookmarkStart w:id="660" w:name="_Toc90299823"/>
      <w:bookmarkStart w:id="661" w:name="_Toc90299913"/>
      <w:bookmarkStart w:id="662" w:name="_Toc90302861"/>
      <w:bookmarkStart w:id="663" w:name="_Ref519518319"/>
      <w:bookmarkStart w:id="664" w:name="_Ref519520273"/>
      <w:bookmarkStart w:id="665" w:name="_Ref519520509"/>
      <w:bookmarkStart w:id="666" w:name="_Toc99458678"/>
      <w:bookmarkStart w:id="667" w:name="_Toc199843020"/>
      <w:bookmarkEnd w:id="56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r>
        <w:t>Dispute Resolution</w:t>
      </w:r>
      <w:bookmarkEnd w:id="663"/>
      <w:bookmarkEnd w:id="664"/>
      <w:bookmarkEnd w:id="665"/>
      <w:bookmarkEnd w:id="666"/>
      <w:bookmarkEnd w:id="667"/>
    </w:p>
    <w:p w14:paraId="312BBBD2" w14:textId="77777777" w:rsidR="00023D5B" w:rsidRPr="00DF5483" w:rsidRDefault="00D67AFD" w:rsidP="005745B7">
      <w:pPr>
        <w:pStyle w:val="Level2Number"/>
        <w:spacing w:line="276" w:lineRule="auto"/>
      </w:pPr>
      <w:r>
        <w:t xml:space="preserve">If a Dispute arises in respect of this Framework Agreement the procedure set out in this Clause </w:t>
      </w:r>
      <w:r>
        <w:fldChar w:fldCharType="begin"/>
      </w:r>
      <w:r>
        <w:instrText xml:space="preserve"> REF _Ref519520273 \r \h </w:instrText>
      </w:r>
      <w:r w:rsidR="007F0C82">
        <w:instrText xml:space="preserve"> \* MERGEFORMAT </w:instrText>
      </w:r>
      <w:r>
        <w:fldChar w:fldCharType="separate"/>
      </w:r>
      <w:r w:rsidR="00F74901">
        <w:t>23</w:t>
      </w:r>
      <w:r>
        <w:fldChar w:fldCharType="end"/>
      </w:r>
      <w:r>
        <w:t xml:space="preserve"> shall apply. </w:t>
      </w:r>
    </w:p>
    <w:p w14:paraId="5F4DBC97" w14:textId="77777777" w:rsidR="00023D5B" w:rsidRDefault="00D67AFD" w:rsidP="005745B7">
      <w:pPr>
        <w:pStyle w:val="Level2Number"/>
        <w:spacing w:line="276" w:lineRule="auto"/>
      </w:pPr>
      <w:bookmarkStart w:id="668" w:name="_Ref519520287"/>
      <w:r>
        <w:lastRenderedPageBreak/>
        <w:t xml:space="preserve">In the event of a Dispute, </w:t>
      </w:r>
      <w:r w:rsidR="00FB3D2A">
        <w:t xml:space="preserve">the disputing </w:t>
      </w:r>
      <w:r>
        <w:t>party shall serve on the other party a Dispute Notice, together with any relevant supporting documentation.</w:t>
      </w:r>
      <w:bookmarkEnd w:id="668"/>
      <w:r>
        <w:t xml:space="preserve">  </w:t>
      </w:r>
    </w:p>
    <w:p w14:paraId="27554DA1" w14:textId="77777777" w:rsidR="00023D5B" w:rsidRDefault="00D67AFD" w:rsidP="005745B7">
      <w:pPr>
        <w:pStyle w:val="Level2Number"/>
        <w:spacing w:line="276" w:lineRule="auto"/>
      </w:pPr>
      <w:r>
        <w:t xml:space="preserve">Following the service of any Dispute Notice pursuant to Clause </w:t>
      </w:r>
      <w:r>
        <w:fldChar w:fldCharType="begin"/>
      </w:r>
      <w:r>
        <w:instrText xml:space="preserve"> REF _Ref519520287 \r \h </w:instrText>
      </w:r>
      <w:r w:rsidR="007F0C82">
        <w:instrText xml:space="preserve"> \* MERGEFORMAT </w:instrText>
      </w:r>
      <w:r>
        <w:fldChar w:fldCharType="separate"/>
      </w:r>
      <w:r w:rsidR="00F74901">
        <w:t>23.2</w:t>
      </w:r>
      <w:r>
        <w:fldChar w:fldCharType="end"/>
      </w:r>
      <w:r>
        <w:t xml:space="preserve">, </w:t>
      </w:r>
      <w:r w:rsidR="00FB3D2A">
        <w:t>a senior manager of both parties</w:t>
      </w:r>
      <w:r>
        <w:t xml:space="preserve"> shall use reasonable endeavours to resolve the Dispute, in good faith. </w:t>
      </w:r>
    </w:p>
    <w:p w14:paraId="66929AAA" w14:textId="77777777" w:rsidR="00023D5B" w:rsidRDefault="00D67AFD" w:rsidP="005745B7">
      <w:pPr>
        <w:pStyle w:val="Level2Number"/>
        <w:spacing w:line="276" w:lineRule="auto"/>
      </w:pPr>
      <w:bookmarkStart w:id="669" w:name="_Ref519518344"/>
      <w:r>
        <w:t xml:space="preserve">If </w:t>
      </w:r>
      <w:r w:rsidR="00FB3D2A">
        <w:t>the senior managers of the parties</w:t>
      </w:r>
      <w:r>
        <w:t xml:space="preserve"> are for whatever reason unable to resolve the Dispute within 30 (thirty) days of service of the relevant Dispute Notice, the Dispute shall be referred to</w:t>
      </w:r>
      <w:r w:rsidR="00FB3D2A">
        <w:t xml:space="preserve"> a director of both parties</w:t>
      </w:r>
      <w:r>
        <w:t xml:space="preserve"> who shall use reasonable endeavours to resolve the Dispute, in good faith.</w:t>
      </w:r>
      <w:bookmarkEnd w:id="669"/>
    </w:p>
    <w:p w14:paraId="4F720ECC" w14:textId="77777777" w:rsidR="00023D5B" w:rsidRPr="00386610" w:rsidRDefault="00D67AFD" w:rsidP="005745B7">
      <w:pPr>
        <w:pStyle w:val="Level2Number"/>
        <w:spacing w:line="276" w:lineRule="auto"/>
      </w:pPr>
      <w:bookmarkStart w:id="670" w:name="_Ref519518348"/>
      <w:r>
        <w:t xml:space="preserve">If </w:t>
      </w:r>
      <w:r w:rsidR="00FB3D2A">
        <w:t xml:space="preserve">the directors of the parties </w:t>
      </w:r>
      <w:r>
        <w:t xml:space="preserve">are for whatever reason unable to resolve the Dispute within 30 (thirty) days of the Dispute being referred to them pursuant to Clause </w:t>
      </w:r>
      <w:r>
        <w:fldChar w:fldCharType="begin"/>
      </w:r>
      <w:r>
        <w:instrText xml:space="preserve"> REF _Ref519518344 \r \h </w:instrText>
      </w:r>
      <w:r w:rsidR="007F0C82">
        <w:instrText xml:space="preserve"> \* MERGEFORMAT </w:instrText>
      </w:r>
      <w:r>
        <w:fldChar w:fldCharType="separate"/>
      </w:r>
      <w:r w:rsidR="00F74901">
        <w:t>23.4</w:t>
      </w:r>
      <w:r>
        <w:fldChar w:fldCharType="end"/>
      </w:r>
      <w:r>
        <w:t>, the parties will seek to settle the Dispute by mediation in accordance with the CEDR Model Mediation Procedure. The Mediator shall be nominated by CEDR Solve, unless otherwise agreed (in writing) between the parties.  To initiate the mediation, a party must provide a written notice (</w:t>
      </w:r>
      <w:r>
        <w:rPr>
          <w:b/>
        </w:rPr>
        <w:t>ADR N</w:t>
      </w:r>
      <w:r w:rsidRPr="00386610">
        <w:rPr>
          <w:b/>
        </w:rPr>
        <w:t>otice</w:t>
      </w:r>
      <w:r>
        <w:t>) to the other party to the Dispute, requesting mediation. A copy of any such ADR Notice must be sent to CEDR Solve.  The mediation will not start later than 15 (fifteen) after the date of the ADR Notice and the party providing the ADR Notice shall be responsible for all costs associated with the provision of such ADR Notice (subject to any agreement made between the parties in relation to costs associated with any such mediation).</w:t>
      </w:r>
      <w:bookmarkEnd w:id="670"/>
    </w:p>
    <w:p w14:paraId="086783ED" w14:textId="77777777" w:rsidR="00023D5B" w:rsidRDefault="00D67AFD" w:rsidP="005745B7">
      <w:pPr>
        <w:pStyle w:val="Level2Number"/>
        <w:spacing w:line="276" w:lineRule="auto"/>
      </w:pPr>
      <w:r>
        <w:t xml:space="preserve">In the event that: </w:t>
      </w:r>
    </w:p>
    <w:p w14:paraId="147F38D4" w14:textId="77777777" w:rsidR="00023D5B" w:rsidRPr="006D4634" w:rsidRDefault="00D67AFD" w:rsidP="005745B7">
      <w:pPr>
        <w:pStyle w:val="Level3Number"/>
        <w:spacing w:line="276" w:lineRule="auto"/>
        <w:rPr>
          <w:spacing w:val="-2"/>
        </w:rPr>
      </w:pPr>
      <w:r>
        <w:rPr>
          <w:spacing w:val="-2"/>
        </w:rPr>
        <w:t xml:space="preserve">the Dispute is not resolved within </w:t>
      </w:r>
      <w:r>
        <w:t>30 (thirty) days after the service of an ADR Notice; or</w:t>
      </w:r>
    </w:p>
    <w:p w14:paraId="595C0016" w14:textId="77777777" w:rsidR="00023D5B" w:rsidRPr="00612395" w:rsidRDefault="00D67AFD" w:rsidP="005745B7">
      <w:pPr>
        <w:pStyle w:val="Level3Number"/>
        <w:spacing w:line="276" w:lineRule="auto"/>
        <w:rPr>
          <w:spacing w:val="-2"/>
        </w:rPr>
      </w:pPr>
      <w:r>
        <w:t>either party fails to participate or fails to continue to participate in the mediation before the expiry of such 30 (thirty) days; or</w:t>
      </w:r>
    </w:p>
    <w:p w14:paraId="5275F948" w14:textId="77777777" w:rsidR="00023D5B" w:rsidRPr="00612395" w:rsidRDefault="00D67AFD" w:rsidP="005745B7">
      <w:pPr>
        <w:pStyle w:val="Level3Number"/>
        <w:spacing w:line="276" w:lineRule="auto"/>
        <w:rPr>
          <w:spacing w:val="-2"/>
        </w:rPr>
      </w:pPr>
      <w:r>
        <w:rPr>
          <w:spacing w:val="-2"/>
        </w:rPr>
        <w:t xml:space="preserve">the mediation terminates before the expiry of such </w:t>
      </w:r>
      <w:r>
        <w:t>30 (thirty) days,</w:t>
      </w:r>
    </w:p>
    <w:p w14:paraId="315DCFAE" w14:textId="77777777" w:rsidR="00023D5B" w:rsidRDefault="00D67AFD" w:rsidP="005745B7">
      <w:pPr>
        <w:pStyle w:val="BodyText4"/>
        <w:spacing w:line="276" w:lineRule="auto"/>
        <w:ind w:left="720"/>
      </w:pPr>
      <w:r>
        <w:t xml:space="preserve">the Dispute shall be referred to the Courts of England and Wales in accordance with Clause </w:t>
      </w:r>
      <w:r>
        <w:fldChar w:fldCharType="begin"/>
      </w:r>
      <w:r>
        <w:instrText xml:space="preserve"> REF _Ref90303866 \w \h </w:instrText>
      </w:r>
      <w:r w:rsidR="007F0C82">
        <w:instrText xml:space="preserve"> \* MERGEFORMAT </w:instrText>
      </w:r>
      <w:r>
        <w:fldChar w:fldCharType="separate"/>
      </w:r>
      <w:r w:rsidR="00F74901">
        <w:t>34</w:t>
      </w:r>
      <w:r>
        <w:fldChar w:fldCharType="end"/>
      </w:r>
      <w:r>
        <w:t xml:space="preserve"> of this Framework Agreement. </w:t>
      </w:r>
    </w:p>
    <w:p w14:paraId="6AEEC1E3" w14:textId="77777777" w:rsidR="00023D5B" w:rsidRDefault="00D67AFD" w:rsidP="005745B7">
      <w:pPr>
        <w:pStyle w:val="Level2Number"/>
        <w:spacing w:line="276" w:lineRule="auto"/>
      </w:pPr>
      <w:r>
        <w:t xml:space="preserve">No party may commence any court proceedings under Clause </w:t>
      </w:r>
      <w:r>
        <w:fldChar w:fldCharType="begin"/>
      </w:r>
      <w:r>
        <w:instrText xml:space="preserve"> REF _Ref90303874 \w \h </w:instrText>
      </w:r>
      <w:r w:rsidR="007F0C82">
        <w:instrText xml:space="preserve"> \* MERGEFORMAT </w:instrText>
      </w:r>
      <w:r>
        <w:fldChar w:fldCharType="separate"/>
      </w:r>
      <w:r w:rsidR="00F74901">
        <w:t>34</w:t>
      </w:r>
      <w:r>
        <w:fldChar w:fldCharType="end"/>
      </w:r>
      <w:r>
        <w:t xml:space="preserve"> of this Framework Agreement in relation to the whole or any part of a Dispute until 60 (sixty) days after the service of the ADR notice (provided that the right to issue proceedings is not prejudiced by a delay).</w:t>
      </w:r>
      <w:r w:rsidR="00FB3D2A">
        <w:t xml:space="preserve"> Notwithstanding the foregoing, e</w:t>
      </w:r>
      <w:r w:rsidR="00FB3D2A" w:rsidRPr="00FB3D2A">
        <w:t xml:space="preserve">ither </w:t>
      </w:r>
      <w:r w:rsidR="00FB3D2A">
        <w:t>p</w:t>
      </w:r>
      <w:r w:rsidR="00FB3D2A" w:rsidRPr="00FB3D2A">
        <w:t xml:space="preserve">arty to the Framework Agreement may initiate proceedings in the </w:t>
      </w:r>
      <w:r w:rsidR="00FB3D2A">
        <w:t>English</w:t>
      </w:r>
      <w:r w:rsidR="00FB3D2A" w:rsidRPr="00FB3D2A">
        <w:t xml:space="preserve"> courts in respect of a </w:t>
      </w:r>
      <w:r w:rsidR="00FB3D2A">
        <w:t>D</w:t>
      </w:r>
      <w:r w:rsidR="00FB3D2A" w:rsidRPr="00FB3D2A">
        <w:t>ispute in order to avoid damage to its business or reputation or to protect or preserve its legal rights</w:t>
      </w:r>
      <w:r w:rsidR="00FB3D2A">
        <w:t>.</w:t>
      </w:r>
    </w:p>
    <w:p w14:paraId="638BD245" w14:textId="77777777" w:rsidR="00FB3D2A" w:rsidRDefault="00D67AFD" w:rsidP="005745B7">
      <w:pPr>
        <w:pStyle w:val="Level2Number"/>
        <w:spacing w:line="276" w:lineRule="auto"/>
      </w:pPr>
      <w:r>
        <w:t xml:space="preserve">Pending resolution or determination of any matter in dispute, the parties to the Framework Agreement agree that the performance of the Framework Agreement shall not be suspended, ceased or delayed and the Supplier shall comply fully with its obligations under the Framework Agreement at all times, unless otherwise agreed by both parties. </w:t>
      </w:r>
    </w:p>
    <w:p w14:paraId="212138C6" w14:textId="77777777" w:rsidR="00FB3D2A" w:rsidRDefault="00D67AFD" w:rsidP="005745B7">
      <w:pPr>
        <w:pStyle w:val="Level2Number"/>
        <w:spacing w:line="276" w:lineRule="auto"/>
      </w:pPr>
      <w:r>
        <w:t xml:space="preserve">The Supplier’s obligation to provide any Goods, Services and/or Software under a Call-Off Contract shall not be affected by the parties engaging this Clause </w:t>
      </w:r>
      <w:r>
        <w:fldChar w:fldCharType="begin"/>
      </w:r>
      <w:r>
        <w:instrText xml:space="preserve"> REF _Ref519520273 \r \h  \* MERGEFORMAT </w:instrText>
      </w:r>
      <w:r>
        <w:fldChar w:fldCharType="separate"/>
      </w:r>
      <w:r>
        <w:t>23</w:t>
      </w:r>
      <w:r>
        <w:fldChar w:fldCharType="end"/>
      </w:r>
      <w:r>
        <w:t>.</w:t>
      </w:r>
    </w:p>
    <w:p w14:paraId="072D48AB" w14:textId="77777777" w:rsidR="00023D5B" w:rsidRPr="003D2241" w:rsidRDefault="00D67AFD" w:rsidP="005745B7">
      <w:pPr>
        <w:pStyle w:val="Level1Heading"/>
        <w:spacing w:line="276" w:lineRule="auto"/>
      </w:pPr>
      <w:bookmarkStart w:id="671" w:name="_Toc182416122"/>
      <w:bookmarkStart w:id="672" w:name="_Toc182416218"/>
      <w:bookmarkStart w:id="673" w:name="_Toc182416314"/>
      <w:bookmarkStart w:id="674" w:name="_Toc182416123"/>
      <w:bookmarkStart w:id="675" w:name="_Toc182416219"/>
      <w:bookmarkStart w:id="676" w:name="_Toc182416315"/>
      <w:bookmarkStart w:id="677" w:name="_Toc199843021"/>
      <w:bookmarkEnd w:id="671"/>
      <w:bookmarkEnd w:id="672"/>
      <w:bookmarkEnd w:id="673"/>
      <w:bookmarkEnd w:id="674"/>
      <w:bookmarkEnd w:id="675"/>
      <w:bookmarkEnd w:id="676"/>
      <w:r w:rsidRPr="003D2241">
        <w:t>S</w:t>
      </w:r>
      <w:bookmarkStart w:id="678" w:name="_Toc99458679"/>
      <w:bookmarkStart w:id="679" w:name="_Ref511382357"/>
      <w:r w:rsidRPr="003D2241">
        <w:t xml:space="preserve">upplier's </w:t>
      </w:r>
      <w:r>
        <w:t>I</w:t>
      </w:r>
      <w:r w:rsidRPr="003D2241">
        <w:t xml:space="preserve">nformation </w:t>
      </w:r>
      <w:r>
        <w:t>O</w:t>
      </w:r>
      <w:r w:rsidRPr="003D2241">
        <w:t>bligations</w:t>
      </w:r>
      <w:bookmarkEnd w:id="678"/>
      <w:bookmarkEnd w:id="677"/>
    </w:p>
    <w:p w14:paraId="2DE5C7AC" w14:textId="7F7CBD77" w:rsidR="00023D5B" w:rsidRPr="003D2241" w:rsidRDefault="00D67AFD" w:rsidP="005745B7">
      <w:pPr>
        <w:pStyle w:val="Level2Number"/>
        <w:spacing w:line="276" w:lineRule="auto"/>
      </w:pPr>
      <w:bookmarkStart w:id="680" w:name="a602311"/>
      <w:r w:rsidRPr="003D2241">
        <w:t xml:space="preserve">The Supplier shall </w:t>
      </w:r>
      <w:r w:rsidRPr="005B2D79">
        <w:t xml:space="preserve">submit Management Information to the Authority in the form set out in </w:t>
      </w:r>
      <w:r w:rsidR="00A179ED" w:rsidRPr="005B2D79">
        <w:fldChar w:fldCharType="begin"/>
      </w:r>
      <w:r w:rsidR="00A179ED" w:rsidRPr="005B2D79">
        <w:instrText xml:space="preserve"> REF _Ref182308962 \n \h </w:instrText>
      </w:r>
      <w:r w:rsidR="007F0C82" w:rsidRPr="005B2D79">
        <w:instrText xml:space="preserve"> \* MERGEFORMAT </w:instrText>
      </w:r>
      <w:r w:rsidR="00A179ED" w:rsidRPr="005B2D79">
        <w:fldChar w:fldCharType="separate"/>
      </w:r>
      <w:r w:rsidR="008E166D" w:rsidRPr="005B2D79">
        <w:t>Schedule 6</w:t>
      </w:r>
      <w:r w:rsidR="00A179ED" w:rsidRPr="005B2D79">
        <w:fldChar w:fldCharType="end"/>
      </w:r>
      <w:r w:rsidRPr="005B2D79">
        <w:t xml:space="preserve"> throughout the Term </w:t>
      </w:r>
      <w:r w:rsidR="001E6D01" w:rsidRPr="005B2D79">
        <w:t>by the 15</w:t>
      </w:r>
      <w:r w:rsidR="001E6D01" w:rsidRPr="005B2D79">
        <w:rPr>
          <w:vertAlign w:val="superscript"/>
        </w:rPr>
        <w:t>th</w:t>
      </w:r>
      <w:r w:rsidR="001E6D01" w:rsidRPr="005B2D79">
        <w:t xml:space="preserve"> day of the month following the end of the quarter</w:t>
      </w:r>
      <w:r w:rsidRPr="005B2D79">
        <w:t xml:space="preserve"> in respect of any Call-Off Contract entered into with any Customer.</w:t>
      </w:r>
      <w:bookmarkEnd w:id="680"/>
    </w:p>
    <w:p w14:paraId="0BF8BECB" w14:textId="77777777" w:rsidR="00023D5B" w:rsidRPr="003D2241" w:rsidRDefault="00D67AFD" w:rsidP="005745B7">
      <w:pPr>
        <w:pStyle w:val="Level2Number"/>
        <w:spacing w:line="276" w:lineRule="auto"/>
      </w:pPr>
      <w:bookmarkStart w:id="681" w:name="a374012"/>
      <w:r w:rsidRPr="003D2241">
        <w:lastRenderedPageBreak/>
        <w:t xml:space="preserve">The </w:t>
      </w:r>
      <w:r>
        <w:t>a</w:t>
      </w:r>
      <w:r w:rsidRPr="003D2241">
        <w:t xml:space="preserve">uthorised </w:t>
      </w:r>
      <w:r>
        <w:t>r</w:t>
      </w:r>
      <w:r w:rsidRPr="003D2241">
        <w:t>epresentatives</w:t>
      </w:r>
      <w:r>
        <w:t xml:space="preserve"> of each party</w:t>
      </w:r>
      <w:r w:rsidRPr="003D2241">
        <w:t xml:space="preserve"> shall meet in accordance with the details set out in </w:t>
      </w:r>
      <w:r w:rsidR="00A179ED">
        <w:fldChar w:fldCharType="begin"/>
      </w:r>
      <w:r w:rsidR="00A179ED">
        <w:instrText xml:space="preserve"> REF _Ref182308972 \n \h </w:instrText>
      </w:r>
      <w:r w:rsidR="007F0C82">
        <w:instrText xml:space="preserve"> \* MERGEFORMAT </w:instrText>
      </w:r>
      <w:r w:rsidR="00A179ED">
        <w:fldChar w:fldCharType="separate"/>
      </w:r>
      <w:r w:rsidR="008E166D">
        <w:t>Schedule 6</w:t>
      </w:r>
      <w:r w:rsidR="00A179ED">
        <w:fldChar w:fldCharType="end"/>
      </w:r>
      <w:r w:rsidRPr="003D2241">
        <w:t xml:space="preserve"> and the Supplier shall, at each meeting, present its previously circulated Management Information in the format set out in that Schedule. </w:t>
      </w:r>
      <w:bookmarkEnd w:id="681"/>
    </w:p>
    <w:p w14:paraId="4E63F6BC" w14:textId="77777777" w:rsidR="00023D5B" w:rsidRPr="003D2241" w:rsidRDefault="00D67AFD" w:rsidP="005745B7">
      <w:pPr>
        <w:pStyle w:val="Level2Number"/>
        <w:spacing w:line="276" w:lineRule="auto"/>
      </w:pPr>
      <w:bookmarkStart w:id="682" w:name="a855834"/>
      <w:r w:rsidRPr="003D2241">
        <w:t xml:space="preserve">The Authority may share the Management Information supplied by the Supplier with any </w:t>
      </w:r>
      <w:r>
        <w:t>Member Institutions and/or Participating Consortia</w:t>
      </w:r>
      <w:r w:rsidRPr="003D2241">
        <w:t>.</w:t>
      </w:r>
      <w:bookmarkEnd w:id="682"/>
    </w:p>
    <w:p w14:paraId="651F8863" w14:textId="1E7947A3" w:rsidR="008A6D33" w:rsidRDefault="00F311D0" w:rsidP="005745B7">
      <w:pPr>
        <w:pStyle w:val="Level2Number"/>
        <w:spacing w:line="276" w:lineRule="auto"/>
      </w:pPr>
      <w:bookmarkStart w:id="683" w:name="a251044"/>
      <w:r>
        <w:t>Subject to at least 1 (one) month’s written notice</w:t>
      </w:r>
      <w:r w:rsidR="008A4B41">
        <w:t>, t</w:t>
      </w:r>
      <w:r w:rsidR="00D67AFD" w:rsidRPr="003D2241">
        <w:t>he Authority may make changes to</w:t>
      </w:r>
      <w:r w:rsidR="00D67AFD">
        <w:t>:</w:t>
      </w:r>
      <w:r w:rsidR="00D67AFD" w:rsidRPr="003D2241">
        <w:t xml:space="preserve"> </w:t>
      </w:r>
    </w:p>
    <w:p w14:paraId="6B0BF63D" w14:textId="77777777" w:rsidR="008A6D33" w:rsidRDefault="00D67AFD" w:rsidP="005745B7">
      <w:pPr>
        <w:pStyle w:val="Level3Number"/>
        <w:spacing w:line="276" w:lineRule="auto"/>
      </w:pPr>
      <w:r w:rsidRPr="003D2241">
        <w:t>the nature of the Management Information that the Supplier is required to supply</w:t>
      </w:r>
      <w:r>
        <w:t>;</w:t>
      </w:r>
      <w:r w:rsidRPr="003D2241">
        <w:t xml:space="preserve"> and</w:t>
      </w:r>
    </w:p>
    <w:p w14:paraId="4F1DABD5" w14:textId="31A5ADB4" w:rsidR="008A6D33" w:rsidRDefault="00D67AFD" w:rsidP="005745B7">
      <w:pPr>
        <w:pStyle w:val="Level3Number"/>
        <w:spacing w:line="276" w:lineRule="auto"/>
      </w:pPr>
      <w:r>
        <w:t>which party the Supplier is required to submit the Management Information to</w:t>
      </w:r>
      <w:r w:rsidR="004E1F31">
        <w:t>.</w:t>
      </w:r>
    </w:p>
    <w:p w14:paraId="461BA100" w14:textId="77777777" w:rsidR="00023D5B" w:rsidRDefault="00D67AFD" w:rsidP="005745B7">
      <w:pPr>
        <w:pStyle w:val="Level1Heading"/>
        <w:spacing w:line="276" w:lineRule="auto"/>
      </w:pPr>
      <w:bookmarkStart w:id="684" w:name="_Toc90376776"/>
      <w:bookmarkStart w:id="685" w:name="_Ref99101991"/>
      <w:bookmarkStart w:id="686" w:name="_Toc99458680"/>
      <w:bookmarkStart w:id="687" w:name="_Toc199843022"/>
      <w:bookmarkStart w:id="688" w:name="_Ref511382285"/>
      <w:bookmarkEnd w:id="679"/>
      <w:bookmarkEnd w:id="683"/>
      <w:r>
        <w:t xml:space="preserve">Records and </w:t>
      </w:r>
      <w:bookmarkEnd w:id="684"/>
      <w:bookmarkEnd w:id="685"/>
      <w:bookmarkEnd w:id="686"/>
      <w:r w:rsidR="009A6391">
        <w:t>Visits</w:t>
      </w:r>
      <w:bookmarkEnd w:id="687"/>
      <w:r>
        <w:t xml:space="preserve"> </w:t>
      </w:r>
    </w:p>
    <w:p w14:paraId="2AC3F4D2" w14:textId="77777777" w:rsidR="00023D5B" w:rsidRDefault="00D67AFD" w:rsidP="005745B7">
      <w:pPr>
        <w:pStyle w:val="Level2Number"/>
        <w:spacing w:line="276" w:lineRule="auto"/>
      </w:pPr>
      <w:r>
        <w:t xml:space="preserve">The Supplier shall keep and maintain </w:t>
      </w:r>
      <w:r w:rsidR="00B35A76">
        <w:t xml:space="preserve">throughout the Term, and for a period of at least </w:t>
      </w:r>
      <w:r w:rsidRPr="003D2241">
        <w:t>6 (six)</w:t>
      </w:r>
      <w:r>
        <w:t xml:space="preserve"> years </w:t>
      </w:r>
      <w:r w:rsidRPr="00763312">
        <w:t xml:space="preserve">after </w:t>
      </w:r>
      <w:r>
        <w:t xml:space="preserve">the Framework </w:t>
      </w:r>
      <w:r w:rsidRPr="0063541A">
        <w:t>End Date</w:t>
      </w:r>
      <w:r w:rsidR="00B35A76">
        <w:t>,</w:t>
      </w:r>
      <w:r>
        <w:t xml:space="preserve"> full and accurate </w:t>
      </w:r>
      <w:r w:rsidRPr="00261AE3">
        <w:t xml:space="preserve">records and accounts of the operation of this Framework Agreement </w:t>
      </w:r>
      <w:r>
        <w:t>(</w:t>
      </w:r>
      <w:r w:rsidRPr="00261AE3">
        <w:t>including</w:t>
      </w:r>
      <w:r>
        <w:t xml:space="preserve"> but not limited to</w:t>
      </w:r>
      <w:r w:rsidRPr="00261AE3">
        <w:t xml:space="preserve"> the </w:t>
      </w:r>
      <w:r>
        <w:rPr>
          <w:rFonts w:cs="Arial"/>
        </w:rPr>
        <w:t>Call-Off Contract</w:t>
      </w:r>
      <w:r w:rsidRPr="00261AE3">
        <w:t xml:space="preserve">s entered into with </w:t>
      </w:r>
      <w:bookmarkEnd w:id="688"/>
      <w:r>
        <w:t>any Customer) in accordance with good accountancy practice.</w:t>
      </w:r>
    </w:p>
    <w:p w14:paraId="59BA36C2" w14:textId="77777777" w:rsidR="00023D5B" w:rsidRDefault="00D67AFD" w:rsidP="005745B7">
      <w:pPr>
        <w:pStyle w:val="Level2Number"/>
        <w:spacing w:line="276" w:lineRule="auto"/>
      </w:pPr>
      <w:r>
        <w:t>The Supplier shall</w:t>
      </w:r>
      <w:r w:rsidR="00B35A76">
        <w:t xml:space="preserve">, upon reasonable written request of </w:t>
      </w:r>
      <w:r w:rsidR="00B35A76" w:rsidRPr="00261AE3">
        <w:t>the Authority</w:t>
      </w:r>
      <w:r w:rsidR="00B35A76">
        <w:t xml:space="preserve"> and / or any other relevant Participating Consortium</w:t>
      </w:r>
      <w:r w:rsidR="00B35A76" w:rsidRPr="00261AE3">
        <w:t xml:space="preserve"> </w:t>
      </w:r>
      <w:r w:rsidR="00B35A76">
        <w:t>(and/or any statutory body entitled by Law and/or an appointed auditor),</w:t>
      </w:r>
      <w:r>
        <w:t xml:space="preserve"> provide such records and accounts (together with copies of the Supplier’s published accounts) during the Term </w:t>
      </w:r>
      <w:r w:rsidRPr="003D2241">
        <w:t>and for a period of 6 (six) years after the Framework End Date</w:t>
      </w:r>
      <w:r w:rsidRPr="00261AE3">
        <w:t xml:space="preserve"> </w:t>
      </w:r>
      <w:r>
        <w:t>and</w:t>
      </w:r>
      <w:r w:rsidRPr="00A13BE4">
        <w:t xml:space="preserve"> </w:t>
      </w:r>
      <w:r>
        <w:t xml:space="preserve">shall provide the </w:t>
      </w:r>
      <w:r w:rsidRPr="00261AE3">
        <w:t xml:space="preserve">Authority </w:t>
      </w:r>
      <w:r>
        <w:t>and / or any other relevant Participating Consortium</w:t>
      </w:r>
      <w:r w:rsidRPr="00261AE3">
        <w:t xml:space="preserve"> </w:t>
      </w:r>
      <w:r w:rsidR="00B35A76">
        <w:t>(</w:t>
      </w:r>
      <w:r w:rsidRPr="00474D2B">
        <w:t xml:space="preserve">and/or any statutory body entitled by Law and/or </w:t>
      </w:r>
      <w:r>
        <w:t>and</w:t>
      </w:r>
      <w:r w:rsidRPr="00261AE3">
        <w:t xml:space="preserve"> the </w:t>
      </w:r>
      <w:r w:rsidR="00B35A76">
        <w:t xml:space="preserve">appointed </w:t>
      </w:r>
      <w:r w:rsidRPr="00261AE3">
        <w:t>auditor</w:t>
      </w:r>
      <w:r w:rsidR="00B35A76">
        <w:t>)</w:t>
      </w:r>
      <w:r>
        <w:t xml:space="preserve"> access to such records and accounts</w:t>
      </w:r>
      <w:r w:rsidR="00B35A76">
        <w:t xml:space="preserve"> upon reasonable advance notice,</w:t>
      </w:r>
      <w:r>
        <w:t xml:space="preserve"> as</w:t>
      </w:r>
      <w:r w:rsidRPr="003F0E48">
        <w:t xml:space="preserve"> </w:t>
      </w:r>
      <w:r>
        <w:t>may be required from time to time.</w:t>
      </w:r>
    </w:p>
    <w:p w14:paraId="7382FAC3" w14:textId="77777777" w:rsidR="00023D5B" w:rsidRDefault="00D67AFD" w:rsidP="005745B7">
      <w:pPr>
        <w:pStyle w:val="Level2Number"/>
        <w:spacing w:line="276" w:lineRule="auto"/>
      </w:pPr>
      <w:r>
        <w:t xml:space="preserve">Subject to the provisions of Clause </w:t>
      </w:r>
      <w:r>
        <w:fldChar w:fldCharType="begin"/>
      </w:r>
      <w:r>
        <w:instrText xml:space="preserve"> REF _Ref510709426 \r \h </w:instrText>
      </w:r>
      <w:r w:rsidR="007F0C82">
        <w:instrText xml:space="preserve"> \* MERGEFORMAT </w:instrText>
      </w:r>
      <w:r>
        <w:fldChar w:fldCharType="separate"/>
      </w:r>
      <w:r w:rsidR="00B35A76">
        <w:t>11</w:t>
      </w:r>
      <w:r>
        <w:fldChar w:fldCharType="end"/>
      </w:r>
      <w:r>
        <w:t xml:space="preserve">, the Supplier shall on written request provide </w:t>
      </w:r>
      <w:r w:rsidR="00B35A76">
        <w:t xml:space="preserve">an </w:t>
      </w:r>
      <w:r>
        <w:t xml:space="preserve">auditor </w:t>
      </w:r>
      <w:r w:rsidR="00B35A76">
        <w:t xml:space="preserve">appointed by </w:t>
      </w:r>
      <w:r w:rsidR="00B35A76" w:rsidRPr="00261AE3">
        <w:t>the Authority</w:t>
      </w:r>
      <w:r w:rsidR="00B35A76">
        <w:t xml:space="preserve"> and / or any other relevant Participating Consortium</w:t>
      </w:r>
      <w:r w:rsidR="00B35A76" w:rsidRPr="00261AE3">
        <w:t xml:space="preserve"> </w:t>
      </w:r>
      <w:r w:rsidR="00B35A76">
        <w:t xml:space="preserve">(and/or any statutory body entitled by Law) </w:t>
      </w:r>
      <w:r>
        <w:t xml:space="preserve">with all reasonable co-operation and assistance in relation to each </w:t>
      </w:r>
      <w:r w:rsidR="009A6391">
        <w:t>visit</w:t>
      </w:r>
      <w:r>
        <w:t>, including:</w:t>
      </w:r>
    </w:p>
    <w:p w14:paraId="42EE9EB8" w14:textId="77777777" w:rsidR="00023D5B" w:rsidRDefault="00D67AFD" w:rsidP="005745B7">
      <w:pPr>
        <w:pStyle w:val="Level3Number"/>
        <w:spacing w:line="276" w:lineRule="auto"/>
      </w:pPr>
      <w:r>
        <w:t xml:space="preserve">all information requested by the auditor within the scope of the </w:t>
      </w:r>
      <w:r w:rsidR="009A6391">
        <w:t>visit</w:t>
      </w:r>
      <w:r>
        <w:t>;</w:t>
      </w:r>
    </w:p>
    <w:p w14:paraId="022FA0C1" w14:textId="77777777" w:rsidR="00023D5B" w:rsidRDefault="00D67AFD" w:rsidP="005745B7">
      <w:pPr>
        <w:pStyle w:val="Level3Number"/>
        <w:spacing w:line="276" w:lineRule="auto"/>
      </w:pPr>
      <w:r>
        <w:t xml:space="preserve">reasonable access to sites controlled by the Supplier and to equipment and materials used in the provision of the </w:t>
      </w:r>
      <w:r w:rsidR="007F0C82" w:rsidRPr="002C7C55">
        <w:t>Goods, Services and/or Software (as applicable)</w:t>
      </w:r>
      <w:r w:rsidRPr="00B35A76">
        <w:t>;</w:t>
      </w:r>
      <w:r>
        <w:t xml:space="preserve"> and</w:t>
      </w:r>
    </w:p>
    <w:p w14:paraId="0FA6B88A" w14:textId="77777777" w:rsidR="00023D5B" w:rsidRDefault="00D67AFD" w:rsidP="005745B7">
      <w:pPr>
        <w:pStyle w:val="Level3Number"/>
        <w:spacing w:line="276" w:lineRule="auto"/>
      </w:pPr>
      <w:r>
        <w:t>access to the Supplier's Personnel.</w:t>
      </w:r>
    </w:p>
    <w:p w14:paraId="1B36DAA0" w14:textId="77777777" w:rsidR="009A6391" w:rsidRDefault="00D67AFD" w:rsidP="005745B7">
      <w:pPr>
        <w:pStyle w:val="Level2Number"/>
        <w:spacing w:line="276" w:lineRule="auto"/>
      </w:pPr>
      <w:bookmarkStart w:id="689" w:name="_Hlk184227387"/>
      <w:r>
        <w:t xml:space="preserve">In the event that </w:t>
      </w:r>
      <w:r w:rsidRPr="009A6391">
        <w:t>an auditor appointed by the Authority and / or any other relevant Participating Consortium (and/or any statutory body entitled by Law)</w:t>
      </w:r>
      <w:r>
        <w:t xml:space="preserve"> visits the Supplier, that person shall: </w:t>
      </w:r>
    </w:p>
    <w:p w14:paraId="4F434B22" w14:textId="77777777" w:rsidR="009A6391" w:rsidRDefault="00D67AFD" w:rsidP="005745B7">
      <w:pPr>
        <w:pStyle w:val="Level3Number"/>
        <w:spacing w:line="276" w:lineRule="auto"/>
      </w:pPr>
      <w:r>
        <w:t>Provide not less than 10 working days</w:t>
      </w:r>
      <w:r w:rsidR="00300DE8">
        <w:t>'</w:t>
      </w:r>
      <w:r>
        <w:t xml:space="preserve"> notice of the visit; </w:t>
      </w:r>
    </w:p>
    <w:p w14:paraId="3F09BF4D" w14:textId="21CF317C" w:rsidR="009A6391" w:rsidRDefault="00D67AFD" w:rsidP="005745B7">
      <w:pPr>
        <w:pStyle w:val="Level3Number"/>
        <w:spacing w:line="276" w:lineRule="auto"/>
      </w:pPr>
      <w:r>
        <w:t xml:space="preserve">not interrupt the </w:t>
      </w:r>
      <w:r w:rsidR="00EF3800">
        <w:t>day-to-day</w:t>
      </w:r>
      <w:r>
        <w:t xml:space="preserve"> business of the Supplier; and </w:t>
      </w:r>
    </w:p>
    <w:p w14:paraId="16C56972" w14:textId="77777777" w:rsidR="009A6391" w:rsidRDefault="00D67AFD" w:rsidP="005745B7">
      <w:pPr>
        <w:pStyle w:val="Level3Number"/>
        <w:spacing w:line="276" w:lineRule="auto"/>
      </w:pPr>
      <w:r>
        <w:t xml:space="preserve">where possible, </w:t>
      </w:r>
      <w:r w:rsidR="00300DE8">
        <w:t>provide details of</w:t>
      </w:r>
      <w:r>
        <w:t xml:space="preserve"> the purpose of the visit in the notice of the visit. </w:t>
      </w:r>
    </w:p>
    <w:bookmarkEnd w:id="689"/>
    <w:p w14:paraId="1916E327" w14:textId="77777777" w:rsidR="00023D5B" w:rsidRPr="003F0E48" w:rsidRDefault="00D67AFD" w:rsidP="005745B7">
      <w:pPr>
        <w:pStyle w:val="Level2Number"/>
        <w:spacing w:line="276" w:lineRule="auto"/>
      </w:pPr>
      <w:r>
        <w:t xml:space="preserve">The parties (and other relevant Participating Consortia and Member Institutions) agree that they shall bear their own respective costs and expenses incurred in respect of </w:t>
      </w:r>
      <w:r w:rsidRPr="00261AE3">
        <w:t xml:space="preserve">compliance with their obligations under this Clause </w:t>
      </w:r>
      <w:r>
        <w:fldChar w:fldCharType="begin"/>
      </w:r>
      <w:r>
        <w:instrText xml:space="preserve"> REF _Ref99101991 \r \h </w:instrText>
      </w:r>
      <w:r w:rsidR="007F0C82">
        <w:instrText xml:space="preserve"> \* MERGEFORMAT </w:instrText>
      </w:r>
      <w:r>
        <w:fldChar w:fldCharType="separate"/>
      </w:r>
      <w:r w:rsidR="00F74901">
        <w:t>25</w:t>
      </w:r>
      <w:r>
        <w:fldChar w:fldCharType="end"/>
      </w:r>
      <w:r w:rsidRPr="00261AE3">
        <w:t xml:space="preserve"> unless the audit reveals a material breach by the Supplier </w:t>
      </w:r>
      <w:r>
        <w:t xml:space="preserve">of good accountancy practice and/or this Framework Agreement, </w:t>
      </w:r>
      <w:r w:rsidRPr="00261AE3">
        <w:t xml:space="preserve">in which case the Supplier shall reimburse the Authority </w:t>
      </w:r>
      <w:r>
        <w:lastRenderedPageBreak/>
        <w:t xml:space="preserve">(or other relevant Participating Consortia or Member Institution) </w:t>
      </w:r>
      <w:r w:rsidRPr="00261AE3">
        <w:t xml:space="preserve">for the Authority’s </w:t>
      </w:r>
      <w:r>
        <w:t xml:space="preserve">(or other relevant Participating Consortia) </w:t>
      </w:r>
      <w:r w:rsidRPr="00261AE3">
        <w:t>reasonable costs incurred in relation to the audit.</w:t>
      </w:r>
    </w:p>
    <w:p w14:paraId="024909FC" w14:textId="77777777" w:rsidR="00023D5B" w:rsidRDefault="00D67AFD" w:rsidP="005745B7">
      <w:pPr>
        <w:pStyle w:val="Level1Heading"/>
        <w:spacing w:line="276" w:lineRule="auto"/>
      </w:pPr>
      <w:bookmarkStart w:id="690" w:name="_Toc99458681"/>
      <w:bookmarkStart w:id="691" w:name="_Toc199843023"/>
      <w:r w:rsidRPr="003D2241">
        <w:t>Compliance with Anti-Slavery and Human Trafficking Laws and Policies</w:t>
      </w:r>
      <w:bookmarkEnd w:id="690"/>
      <w:bookmarkEnd w:id="691"/>
    </w:p>
    <w:p w14:paraId="7E8C4CF4" w14:textId="77777777" w:rsidR="001910AB" w:rsidRDefault="00D67AFD" w:rsidP="005745B7">
      <w:pPr>
        <w:pStyle w:val="Level2Number"/>
        <w:spacing w:line="276" w:lineRule="auto"/>
      </w:pPr>
      <w:bookmarkStart w:id="692" w:name="_Ref188603726"/>
      <w:r>
        <w:t>The Supplier represents and warrants that, as at the date of this Framework Agreement, neither the Supplier nor any of its subcontractors or other participants in its supply chains, nor any other persons associated with it:</w:t>
      </w:r>
      <w:bookmarkEnd w:id="692"/>
      <w:r>
        <w:t xml:space="preserve"> </w:t>
      </w:r>
    </w:p>
    <w:p w14:paraId="1950E9B9" w14:textId="77777777" w:rsidR="001910AB" w:rsidRDefault="00D67AFD" w:rsidP="005745B7">
      <w:pPr>
        <w:pStyle w:val="Level3Number"/>
        <w:spacing w:line="276" w:lineRule="auto"/>
      </w:pPr>
      <w:r>
        <w:t>has been convicted of any offence involving slavery and trafficking; or</w:t>
      </w:r>
    </w:p>
    <w:p w14:paraId="6B3418E5" w14:textId="77777777" w:rsidR="001910AB" w:rsidRDefault="00D67AFD" w:rsidP="005745B7">
      <w:pPr>
        <w:pStyle w:val="Level3Number"/>
        <w:spacing w:line="276" w:lineRule="auto"/>
      </w:pPr>
      <w:r>
        <w:t>has been or is the subject of any investigation, inquiry or enforcement proceedings by any governmental, administrative or regulatory body regarding any offence regarding slavery and trafficking.</w:t>
      </w:r>
    </w:p>
    <w:p w14:paraId="50A12987" w14:textId="77777777" w:rsidR="001910AB" w:rsidRDefault="00D67AFD" w:rsidP="005745B7">
      <w:pPr>
        <w:pStyle w:val="Level2Number"/>
        <w:spacing w:line="276" w:lineRule="auto"/>
      </w:pPr>
      <w:bookmarkStart w:id="693" w:name="_Ref188603727"/>
      <w:r>
        <w:t>In performing its obligations under this Framework Agreement and any Call-Off Contract, the Supplier shall:</w:t>
      </w:r>
      <w:bookmarkEnd w:id="693"/>
    </w:p>
    <w:p w14:paraId="4D994BBB" w14:textId="77777777" w:rsidR="001910AB" w:rsidRDefault="00D67AFD" w:rsidP="005745B7">
      <w:pPr>
        <w:pStyle w:val="Level3Number"/>
        <w:spacing w:line="276" w:lineRule="auto"/>
      </w:pPr>
      <w:bookmarkStart w:id="694" w:name="rd2621"/>
      <w:bookmarkEnd w:id="694"/>
      <w:r>
        <w:t>conduct its business in a manner consistent with all applicable Law, regulations and codes including the Modern Slavery Act 2015 and all analogous legislation ("</w:t>
      </w:r>
      <w:r w:rsidRPr="00962A76">
        <w:rPr>
          <w:b/>
          <w:bCs/>
        </w:rPr>
        <w:t>Anti-Slavery Laws</w:t>
      </w:r>
      <w:r>
        <w:t>") in place in any part of the world in which it operates in connection with this Framework Agreement and any Call-Off Contract;</w:t>
      </w:r>
    </w:p>
    <w:p w14:paraId="4D3ED0AB" w14:textId="77777777" w:rsidR="001910AB" w:rsidRDefault="00D67AFD" w:rsidP="005745B7">
      <w:pPr>
        <w:pStyle w:val="Level3Number"/>
        <w:spacing w:line="276" w:lineRule="auto"/>
      </w:pPr>
      <w:r>
        <w:t>implement a system of training for its employees to ensure awareness of the objectives of, and ensure compliance with, Anti-Slavery Laws;</w:t>
      </w:r>
    </w:p>
    <w:p w14:paraId="3B7DF142" w14:textId="77777777" w:rsidR="001910AB" w:rsidRDefault="00D67AFD" w:rsidP="005745B7">
      <w:pPr>
        <w:pStyle w:val="Level3Number"/>
        <w:spacing w:line="276" w:lineRule="auto"/>
      </w:pPr>
      <w:r>
        <w:t>maintain a complete set of records to trace the supply chain of all Goods and Services provided pursuant to the Framework Agreement and any Call-Off Contract;</w:t>
      </w:r>
    </w:p>
    <w:p w14:paraId="01709521" w14:textId="77777777" w:rsidR="001910AB" w:rsidRDefault="00D67AFD" w:rsidP="005745B7">
      <w:pPr>
        <w:pStyle w:val="Level3Number"/>
        <w:spacing w:line="276" w:lineRule="auto"/>
      </w:pPr>
      <w:r>
        <w:t>implement due diligence procedures for its subcontractors and other participants in its supply chains, to ensure that there is no slavery or trafficking in its supply chains;</w:t>
      </w:r>
    </w:p>
    <w:p w14:paraId="2F1774BE" w14:textId="77777777" w:rsidR="001910AB" w:rsidRDefault="00D67AFD" w:rsidP="005745B7">
      <w:pPr>
        <w:pStyle w:val="Level3Number"/>
        <w:spacing w:line="276" w:lineRule="auto"/>
      </w:pPr>
      <w:r>
        <w:t>respond promptly to all slavery and trafficking due diligence questionnaires issued to it by any Participating Consortium and/or Member Institutions from time to time, and shall ensure that its responses to all such questionnaires are complete and accurate; and</w:t>
      </w:r>
    </w:p>
    <w:p w14:paraId="05FD2966" w14:textId="77777777" w:rsidR="001910AB" w:rsidRDefault="00D67AFD" w:rsidP="005745B7">
      <w:pPr>
        <w:pStyle w:val="Level3Number"/>
        <w:spacing w:line="276" w:lineRule="auto"/>
      </w:pPr>
      <w:r>
        <w:t>prepare and deliver to the Authority each year, an annual slavery and trafficking report setting out the steps it has taken to ensure that slavery and trafficking is not taking place in any of its supply chains or in any part of its business.</w:t>
      </w:r>
    </w:p>
    <w:p w14:paraId="5B5C7BD0" w14:textId="77777777" w:rsidR="001910AB" w:rsidRDefault="00D67AFD" w:rsidP="005745B7">
      <w:pPr>
        <w:pStyle w:val="Level2Number"/>
        <w:spacing w:line="276" w:lineRule="auto"/>
      </w:pPr>
      <w:bookmarkStart w:id="695" w:name="_Ref188603664"/>
      <w:r>
        <w:t>The Supplier shall notify the Authority, as soon as reasonably practical, once it becomes aware of any actual or suspected slavery or trafficking in a supply chain which relates to the Framework Agreement or any Call-Off Contract.</w:t>
      </w:r>
      <w:bookmarkEnd w:id="695"/>
    </w:p>
    <w:p w14:paraId="3C0C028A" w14:textId="77777777" w:rsidR="001910AB" w:rsidRDefault="00D67AFD" w:rsidP="005745B7">
      <w:pPr>
        <w:pStyle w:val="Level2Number"/>
        <w:spacing w:line="276" w:lineRule="auto"/>
      </w:pPr>
      <w:bookmarkStart w:id="696" w:name="_Ref188603913"/>
      <w:r>
        <w:t xml:space="preserve">If the Supplier notifies the Authority pursuant to clause </w:t>
      </w:r>
      <w:r>
        <w:fldChar w:fldCharType="begin"/>
      </w:r>
      <w:r>
        <w:instrText xml:space="preserve"> REF _Ref188603664 \r \h </w:instrText>
      </w:r>
      <w:r w:rsidR="005745B7">
        <w:instrText xml:space="preserve"> \* MERGEFORMAT </w:instrText>
      </w:r>
      <w:r>
        <w:fldChar w:fldCharType="separate"/>
      </w:r>
      <w:r>
        <w:t>26.3</w:t>
      </w:r>
      <w:r>
        <w:fldChar w:fldCharType="end"/>
      </w:r>
      <w:r>
        <w:t>:</w:t>
      </w:r>
      <w:bookmarkEnd w:id="696"/>
    </w:p>
    <w:p w14:paraId="4AC0053D" w14:textId="77777777" w:rsidR="001910AB" w:rsidRDefault="00D67AFD" w:rsidP="005745B7">
      <w:pPr>
        <w:pStyle w:val="Level3Number"/>
        <w:spacing w:line="276" w:lineRule="auto"/>
      </w:pPr>
      <w:r>
        <w:t>the Authority will implement a remedial action plan, but the Supplier may propose an alternative plan following notification to be accepted at the Authority’s discretion; and</w:t>
      </w:r>
    </w:p>
    <w:p w14:paraId="433812A1" w14:textId="77777777" w:rsidR="001910AB" w:rsidRDefault="00D67AFD" w:rsidP="005745B7">
      <w:pPr>
        <w:pStyle w:val="Level3Number"/>
        <w:spacing w:line="276" w:lineRule="auto"/>
      </w:pPr>
      <w:r>
        <w:t>the Supplier shall respond promptly to the Authority’s enquiries, co-operate with any investigation, and allow the Authority to audit any books, records and/or any other relevant documentation in accordance with the Framework Agreement and any Call-Off Contract.</w:t>
      </w:r>
    </w:p>
    <w:p w14:paraId="12D48635" w14:textId="77777777" w:rsidR="001910AB" w:rsidRDefault="00D67AFD" w:rsidP="005745B7">
      <w:pPr>
        <w:pStyle w:val="Level2Number"/>
        <w:spacing w:line="276" w:lineRule="auto"/>
      </w:pPr>
      <w:r>
        <w:lastRenderedPageBreak/>
        <w:t xml:space="preserve">If the Supplier is in default under clauses </w:t>
      </w:r>
      <w:r>
        <w:fldChar w:fldCharType="begin"/>
      </w:r>
      <w:r>
        <w:instrText xml:space="preserve"> REF _Ref188603726 \r \h </w:instrText>
      </w:r>
      <w:r w:rsidR="005745B7">
        <w:instrText xml:space="preserve"> \* MERGEFORMAT </w:instrText>
      </w:r>
      <w:r>
        <w:fldChar w:fldCharType="separate"/>
      </w:r>
      <w:r>
        <w:t>26.1</w:t>
      </w:r>
      <w:r>
        <w:fldChar w:fldCharType="end"/>
      </w:r>
      <w:r>
        <w:t xml:space="preserve">, </w:t>
      </w:r>
      <w:r>
        <w:fldChar w:fldCharType="begin"/>
      </w:r>
      <w:r>
        <w:instrText xml:space="preserve"> REF _Ref188603727 \r \h </w:instrText>
      </w:r>
      <w:r w:rsidR="005745B7">
        <w:instrText xml:space="preserve"> \* MERGEFORMAT </w:instrText>
      </w:r>
      <w:r>
        <w:fldChar w:fldCharType="separate"/>
      </w:r>
      <w:r>
        <w:t>26.2</w:t>
      </w:r>
      <w:r>
        <w:fldChar w:fldCharType="end"/>
      </w:r>
      <w:r>
        <w:t xml:space="preserve">, and/or </w:t>
      </w:r>
      <w:r>
        <w:fldChar w:fldCharType="begin"/>
      </w:r>
      <w:r>
        <w:instrText xml:space="preserve"> REF _Ref188603664 \r \h </w:instrText>
      </w:r>
      <w:r w:rsidR="005745B7">
        <w:instrText xml:space="preserve"> \* MERGEFORMAT </w:instrText>
      </w:r>
      <w:r>
        <w:fldChar w:fldCharType="separate"/>
      </w:r>
      <w:r>
        <w:t>26.3</w:t>
      </w:r>
      <w:r>
        <w:fldChar w:fldCharType="end"/>
      </w:r>
      <w:r>
        <w:t xml:space="preserve">, including any and all sub-clauses therein, the Authority may by reasonable notice: </w:t>
      </w:r>
    </w:p>
    <w:p w14:paraId="0ACAD77A" w14:textId="77777777" w:rsidR="001910AB" w:rsidRDefault="00D67AFD" w:rsidP="005745B7">
      <w:pPr>
        <w:pStyle w:val="Level3Number"/>
        <w:spacing w:line="276" w:lineRule="auto"/>
      </w:pPr>
      <w:r>
        <w:t xml:space="preserve">require the Supplier to remove from performance of the Framework Agreement and/or relevant Call-Off Contracts any subcontractor, staff or other persons associated with it whose acts or omissions have caused the default; or </w:t>
      </w:r>
    </w:p>
    <w:p w14:paraId="0F18E392" w14:textId="77777777" w:rsidR="001910AB" w:rsidRDefault="00D67AFD" w:rsidP="005745B7">
      <w:pPr>
        <w:pStyle w:val="Level3Number"/>
        <w:spacing w:line="276" w:lineRule="auto"/>
      </w:pPr>
      <w:r>
        <w:t>remove the Supplier from the Framework Agreement without compensation or liability.</w:t>
      </w:r>
    </w:p>
    <w:p w14:paraId="6271847B" w14:textId="77777777" w:rsidR="001910AB" w:rsidRDefault="00D67AFD" w:rsidP="005745B7">
      <w:pPr>
        <w:pStyle w:val="Level2Number"/>
        <w:spacing w:line="276" w:lineRule="auto"/>
      </w:pPr>
      <w:r>
        <w:t>Any Supplier, including subsidiaries and associates, who is found guilty of any offence under Anti-Slavery Laws may be immediately removed from the Framework Agreement, and may have any Call-Off Contract awarded to them by Member Institutions immediately terminated, without compensation or liability.</w:t>
      </w:r>
    </w:p>
    <w:p w14:paraId="7D780F4D" w14:textId="77777777" w:rsidR="001910AB" w:rsidRDefault="00D67AFD" w:rsidP="005745B7">
      <w:pPr>
        <w:pStyle w:val="Level2Number"/>
        <w:spacing w:line="276" w:lineRule="auto"/>
      </w:pPr>
      <w:r>
        <w:t xml:space="preserve">The Supplier shall, throughout the Term, use its best endeavours to include, in all of its contracts with any of its subcontractors and other participants in its supply chains involved in the production or provision of the Goods, Services and/or Software, provisions that are equivalent to and no less onerous than those set out under clauses </w:t>
      </w:r>
      <w:r>
        <w:fldChar w:fldCharType="begin"/>
      </w:r>
      <w:r>
        <w:instrText xml:space="preserve"> REF _Ref188603726 \r \h </w:instrText>
      </w:r>
      <w:r w:rsidR="005745B7">
        <w:instrText xml:space="preserve"> \* MERGEFORMAT </w:instrText>
      </w:r>
      <w:r>
        <w:fldChar w:fldCharType="separate"/>
      </w:r>
      <w:r>
        <w:t>26.1</w:t>
      </w:r>
      <w:r>
        <w:fldChar w:fldCharType="end"/>
      </w:r>
      <w:r>
        <w:t xml:space="preserve"> to </w:t>
      </w:r>
      <w:r>
        <w:fldChar w:fldCharType="begin"/>
      </w:r>
      <w:r>
        <w:instrText xml:space="preserve"> REF _Ref188603913 \r \h </w:instrText>
      </w:r>
      <w:r w:rsidR="005745B7">
        <w:instrText xml:space="preserve"> \* MERGEFORMAT </w:instrText>
      </w:r>
      <w:r>
        <w:fldChar w:fldCharType="separate"/>
      </w:r>
      <w:r>
        <w:t>26.4</w:t>
      </w:r>
      <w:r>
        <w:fldChar w:fldCharType="end"/>
      </w:r>
      <w:r>
        <w:t xml:space="preserve"> (inclusive), including any and all sub-clauses therein.</w:t>
      </w:r>
    </w:p>
    <w:p w14:paraId="48834766" w14:textId="77777777" w:rsidR="003B783D" w:rsidRPr="003D2241" w:rsidRDefault="00D67AFD" w:rsidP="005745B7">
      <w:pPr>
        <w:pStyle w:val="Level2Number"/>
        <w:spacing w:line="276" w:lineRule="auto"/>
      </w:pPr>
      <w:r>
        <w:t>The Supplier will be required (within three months of the Commencement Date) to register with and utilise the Authority's Supplier Engagement Tool (at no additional cost to the Supplier), w</w:t>
      </w:r>
      <w:r w:rsidRPr="003B783D">
        <w:t xml:space="preserve">hich is designed to support and develop </w:t>
      </w:r>
      <w:r>
        <w:t>the Authority's</w:t>
      </w:r>
      <w:r w:rsidRPr="003B783D">
        <w:t xml:space="preserve"> supply chain to embed sustainability in the procurement process and meet obligations of disclosure under the Modern Slavery Act.</w:t>
      </w:r>
    </w:p>
    <w:p w14:paraId="19FCB337" w14:textId="77777777" w:rsidR="00023D5B" w:rsidRDefault="00D67AFD" w:rsidP="005745B7">
      <w:pPr>
        <w:pStyle w:val="Level1Heading"/>
        <w:spacing w:line="276" w:lineRule="auto"/>
      </w:pPr>
      <w:bookmarkStart w:id="697" w:name="_Toc182416127"/>
      <w:bookmarkStart w:id="698" w:name="_Toc182416223"/>
      <w:bookmarkStart w:id="699" w:name="_Toc182416319"/>
      <w:bookmarkStart w:id="700" w:name="_Toc182416128"/>
      <w:bookmarkStart w:id="701" w:name="_Toc182416224"/>
      <w:bookmarkStart w:id="702" w:name="_Toc182416320"/>
      <w:bookmarkStart w:id="703" w:name="_Toc182416129"/>
      <w:bookmarkStart w:id="704" w:name="_Toc182416225"/>
      <w:bookmarkStart w:id="705" w:name="_Toc182416321"/>
      <w:bookmarkStart w:id="706" w:name="_Toc182416130"/>
      <w:bookmarkStart w:id="707" w:name="_Toc182416226"/>
      <w:bookmarkStart w:id="708" w:name="_Toc182416322"/>
      <w:bookmarkStart w:id="709" w:name="_Toc182416131"/>
      <w:bookmarkStart w:id="710" w:name="_Toc182416227"/>
      <w:bookmarkStart w:id="711" w:name="_Toc182416323"/>
      <w:bookmarkStart w:id="712" w:name="_Toc182416132"/>
      <w:bookmarkStart w:id="713" w:name="_Toc182416228"/>
      <w:bookmarkStart w:id="714" w:name="_Toc182416324"/>
      <w:bookmarkStart w:id="715" w:name="_Toc182416133"/>
      <w:bookmarkStart w:id="716" w:name="_Toc182416229"/>
      <w:bookmarkStart w:id="717" w:name="_Toc182416325"/>
      <w:bookmarkStart w:id="718" w:name="_Toc182416134"/>
      <w:bookmarkStart w:id="719" w:name="_Toc182416230"/>
      <w:bookmarkStart w:id="720" w:name="_Toc182416326"/>
      <w:bookmarkStart w:id="721" w:name="_Toc182416135"/>
      <w:bookmarkStart w:id="722" w:name="_Toc182416231"/>
      <w:bookmarkStart w:id="723" w:name="_Toc182416327"/>
      <w:bookmarkStart w:id="724" w:name="_Toc182416136"/>
      <w:bookmarkStart w:id="725" w:name="_Toc182416232"/>
      <w:bookmarkStart w:id="726" w:name="_Toc182416328"/>
      <w:bookmarkStart w:id="727" w:name="_Toc182416137"/>
      <w:bookmarkStart w:id="728" w:name="_Toc182416233"/>
      <w:bookmarkStart w:id="729" w:name="_Toc182416329"/>
      <w:bookmarkStart w:id="730" w:name="_Ref190698797"/>
      <w:bookmarkStart w:id="731" w:name="_Toc199843024"/>
      <w:bookmarkStart w:id="732" w:name="_Hlk188613642"/>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r>
        <w:t xml:space="preserve">Environment </w:t>
      </w:r>
      <w:r w:rsidR="001910AB">
        <w:t>&amp; Social Value</w:t>
      </w:r>
      <w:bookmarkEnd w:id="730"/>
      <w:bookmarkEnd w:id="731"/>
    </w:p>
    <w:p w14:paraId="01838BBB" w14:textId="77777777" w:rsidR="00A95ECD" w:rsidRDefault="00A95ECD" w:rsidP="00E549B1">
      <w:pPr>
        <w:pStyle w:val="Level2Number"/>
        <w:spacing w:line="276" w:lineRule="auto"/>
      </w:pPr>
      <w:bookmarkStart w:id="733" w:name="_Hlk90381908"/>
      <w:bookmarkStart w:id="734" w:name="_Hlk188366532"/>
      <w:bookmarkStart w:id="735" w:name="_Hlk188613695"/>
      <w:bookmarkEnd w:id="732"/>
      <w:r>
        <w:t>The Supplier shall adhere to the Authority’s Supply Chain Code of Conduct in delivery of products and services under this Framework Agreement and every Call-Off Contract.</w:t>
      </w:r>
    </w:p>
    <w:p w14:paraId="2E9437D0" w14:textId="77777777" w:rsidR="00A95ECD" w:rsidRDefault="00A95ECD" w:rsidP="00E549B1">
      <w:pPr>
        <w:pStyle w:val="Level2Number"/>
        <w:spacing w:line="276" w:lineRule="auto"/>
      </w:pPr>
      <w:r>
        <w:t>The Supplier shall, where required by the Member Institution, comply with the Member Institution’s Mandatory Policies (which will be notified to the Supplier) at all times whilst on Member Institution’s premises and/or generally in the performance of the Supplier’s obligations.</w:t>
      </w:r>
    </w:p>
    <w:p w14:paraId="072DE6DB" w14:textId="6FA8AFD6" w:rsidR="00A95ECD" w:rsidRDefault="00A95ECD" w:rsidP="00E549B1">
      <w:pPr>
        <w:pStyle w:val="Level2Number"/>
        <w:spacing w:line="276" w:lineRule="auto"/>
      </w:pPr>
      <w:r>
        <w:t xml:space="preserve">In supplying Goods, Services and/or Software, the </w:t>
      </w:r>
      <w:r w:rsidR="00D7510A">
        <w:t>Supplier must</w:t>
      </w:r>
      <w:r>
        <w:t xml:space="preserve"> have regard to the public benefit of its activities and how these may</w:t>
      </w:r>
      <w:r w:rsidR="00D7510A">
        <w:t xml:space="preserve"> </w:t>
      </w:r>
      <w:r>
        <w:t xml:space="preserve">impact on social </w:t>
      </w:r>
      <w:r w:rsidR="00D7510A">
        <w:t>value.</w:t>
      </w:r>
      <w:r>
        <w:t xml:space="preserve"> </w:t>
      </w:r>
    </w:p>
    <w:p w14:paraId="06FE18B2" w14:textId="24A46EE1" w:rsidR="00A95ECD" w:rsidRDefault="00D7510A" w:rsidP="00E549B1">
      <w:pPr>
        <w:pStyle w:val="Level2Number"/>
        <w:spacing w:line="276" w:lineRule="auto"/>
      </w:pPr>
      <w:r w:rsidRPr="009B50D4">
        <w:t xml:space="preserve">The Supplier shall provide annual reports to the Authority demonstrating its compliance with this Clause </w:t>
      </w:r>
      <w:r w:rsidRPr="009B50D4">
        <w:fldChar w:fldCharType="begin"/>
      </w:r>
      <w:r w:rsidRPr="009B50D4">
        <w:instrText xml:space="preserve"> REF _Ref190698797 \r \h  \* MERGEFORMAT </w:instrText>
      </w:r>
      <w:r w:rsidRPr="009B50D4">
        <w:fldChar w:fldCharType="separate"/>
      </w:r>
      <w:r w:rsidRPr="009B50D4">
        <w:t>27</w:t>
      </w:r>
      <w:r w:rsidRPr="009B50D4">
        <w:fldChar w:fldCharType="end"/>
      </w:r>
      <w:r w:rsidR="00A95ECD">
        <w:t xml:space="preserve">. </w:t>
      </w:r>
    </w:p>
    <w:p w14:paraId="5D06182D" w14:textId="77777777" w:rsidR="00A95ECD" w:rsidRDefault="00A95ECD" w:rsidP="00E549B1">
      <w:pPr>
        <w:pStyle w:val="Level2Number"/>
        <w:spacing w:line="276" w:lineRule="auto"/>
      </w:pPr>
      <w:r>
        <w:t xml:space="preserve">The Supplier shall comply with any commitments given and/or requirements set out in, the ITT in respect of safeguarding the environment, sustainability and social value and benefit. </w:t>
      </w:r>
    </w:p>
    <w:p w14:paraId="4DDA5EAF" w14:textId="6EEBA7B8" w:rsidR="00A95ECD" w:rsidRDefault="00A95ECD" w:rsidP="00E549B1">
      <w:pPr>
        <w:pStyle w:val="Level2Number"/>
        <w:spacing w:line="276" w:lineRule="auto"/>
      </w:pPr>
      <w:r>
        <w:t>The Supplier shall complete the Responsible Procurement Hub (‘RP Hub’) Supplier Due Diligence questionnaire within 90 days of the Framework Award.</w:t>
      </w:r>
    </w:p>
    <w:p w14:paraId="417B6C57" w14:textId="0B1CE78C" w:rsidR="00A95ECD" w:rsidRDefault="00A95ECD" w:rsidP="00E549B1">
      <w:pPr>
        <w:pStyle w:val="Level2Number"/>
        <w:spacing w:line="276" w:lineRule="auto"/>
      </w:pPr>
      <w:r>
        <w:t>The Supplier shall review and update the submitted due diligence information on an annual basis or upon request by the Authority where significant changes have occurred.</w:t>
      </w:r>
    </w:p>
    <w:p w14:paraId="680C07E3" w14:textId="77777777" w:rsidR="00A95ECD" w:rsidRDefault="00A95ECD" w:rsidP="00E549B1">
      <w:pPr>
        <w:pStyle w:val="Level2Number"/>
        <w:spacing w:line="276" w:lineRule="auto"/>
      </w:pPr>
      <w:r>
        <w:t>The Authority reserves the right to review and evaluate the submitted data periodically and may engage with the Supplier to address any gaps, inaccuracies, or areas for development.  These will be documented in a corrective action plan, which will be agreed with the supplier before reports are made available to members.</w:t>
      </w:r>
    </w:p>
    <w:p w14:paraId="3C9E3C46" w14:textId="618E3115" w:rsidR="00A95ECD" w:rsidRDefault="00A95ECD" w:rsidP="00E549B1">
      <w:pPr>
        <w:pStyle w:val="Level2Number"/>
        <w:spacing w:line="276" w:lineRule="auto"/>
      </w:pPr>
      <w:r>
        <w:lastRenderedPageBreak/>
        <w:t>The Authority shall assess the Supplier’s compliance with due diligence requirements through periodic requests for questionnaire and data submission, as well as annual reviews. The Authority shall report to members:</w:t>
      </w:r>
    </w:p>
    <w:p w14:paraId="1D7B260B" w14:textId="5B6ABF5B" w:rsidR="00A95ECD" w:rsidRDefault="00A95ECD" w:rsidP="00551E28">
      <w:pPr>
        <w:pStyle w:val="Level3Number"/>
        <w:spacing w:line="276" w:lineRule="auto"/>
      </w:pPr>
      <w:r>
        <w:t>Participation and engagement by the supplier</w:t>
      </w:r>
      <w:r w:rsidR="00AB3780">
        <w:t>.</w:t>
      </w:r>
    </w:p>
    <w:p w14:paraId="186F3AF5" w14:textId="34252EEB" w:rsidR="00A95ECD" w:rsidRDefault="006E322F" w:rsidP="00551E28">
      <w:pPr>
        <w:pStyle w:val="Level3Number"/>
        <w:spacing w:line="276" w:lineRule="auto"/>
      </w:pPr>
      <w:r>
        <w:t>C</w:t>
      </w:r>
      <w:r w:rsidR="00A95ECD">
        <w:t>urrent status, progress</w:t>
      </w:r>
      <w:r w:rsidR="007054DF">
        <w:t>,</w:t>
      </w:r>
      <w:r w:rsidR="00A95ECD">
        <w:t xml:space="preserve"> and corrective action plan</w:t>
      </w:r>
      <w:r w:rsidR="00AB3780">
        <w:t>.</w:t>
      </w:r>
    </w:p>
    <w:p w14:paraId="7E357D00" w14:textId="77777777" w:rsidR="00A95ECD" w:rsidRDefault="00A95ECD" w:rsidP="00551E28">
      <w:pPr>
        <w:pStyle w:val="Level3Number"/>
        <w:spacing w:line="276" w:lineRule="auto"/>
      </w:pPr>
      <w:r>
        <w:t>Benchmarking against other framework suppliers</w:t>
      </w:r>
    </w:p>
    <w:p w14:paraId="65096B73" w14:textId="409BDD8E" w:rsidR="00A95ECD" w:rsidRDefault="00A95ECD" w:rsidP="00551E28">
      <w:pPr>
        <w:pStyle w:val="Level3Number"/>
        <w:spacing w:line="276" w:lineRule="auto"/>
      </w:pPr>
      <w:r>
        <w:t>Supplier development pathway</w:t>
      </w:r>
      <w:r w:rsidR="00951796">
        <w:t>.</w:t>
      </w:r>
    </w:p>
    <w:p w14:paraId="0AF2D34C" w14:textId="77777777" w:rsidR="00A95ECD" w:rsidRDefault="00A95ECD" w:rsidP="00E549B1">
      <w:pPr>
        <w:pStyle w:val="Level2Number"/>
        <w:spacing w:line="276" w:lineRule="auto"/>
      </w:pPr>
      <w:r>
        <w:t>If the Supplier fails to submit the required questionnaire, maintain accurate data, or complete annual reviews, the following actions may be taken:</w:t>
      </w:r>
    </w:p>
    <w:p w14:paraId="20A0B997" w14:textId="77777777" w:rsidR="00A95ECD" w:rsidRDefault="00A95ECD" w:rsidP="00551E28">
      <w:pPr>
        <w:pStyle w:val="Level3Number"/>
        <w:spacing w:line="276" w:lineRule="auto"/>
      </w:pPr>
      <w:r>
        <w:t>A formal notification will be issued, requiring corrective action within a specified timeframe.</w:t>
      </w:r>
    </w:p>
    <w:p w14:paraId="50FCAB6C" w14:textId="77777777" w:rsidR="00A95ECD" w:rsidRDefault="00A95ECD" w:rsidP="00551E28">
      <w:pPr>
        <w:pStyle w:val="Level3Number"/>
        <w:spacing w:line="276" w:lineRule="auto"/>
      </w:pPr>
      <w:r>
        <w:t>Persistent non-compliance may result in increased reporting requirements and additional scrutiny.</w:t>
      </w:r>
    </w:p>
    <w:p w14:paraId="084938B6" w14:textId="77777777" w:rsidR="00A95ECD" w:rsidRDefault="00A95ECD" w:rsidP="00551E28">
      <w:pPr>
        <w:pStyle w:val="Level3Number"/>
        <w:spacing w:line="276" w:lineRule="auto"/>
      </w:pPr>
      <w:r>
        <w:t>Repeated or significant failures may lead to contract review, potential suspension from the framework, or exclusion from future opportunities.</w:t>
      </w:r>
    </w:p>
    <w:p w14:paraId="3174479A" w14:textId="4F1EA6F8" w:rsidR="002D3DE5" w:rsidRPr="00076BD0" w:rsidRDefault="00A95ECD" w:rsidP="00FF6D73">
      <w:pPr>
        <w:pStyle w:val="Level2Number"/>
        <w:spacing w:line="276" w:lineRule="auto"/>
      </w:pPr>
      <w:r>
        <w:t>The Supplier shall respond promptly to any requests from the Authority regarding corrective action plans or updates to due diligence data.</w:t>
      </w:r>
      <w:r w:rsidR="007A7F7C">
        <w:t xml:space="preserve"> </w:t>
      </w:r>
      <w:r>
        <w:t>If inaccuracies or omissions are identified, the Supplier must correct them within 10 working days of notification unless otherwise agreed with the Authority.</w:t>
      </w:r>
    </w:p>
    <w:p w14:paraId="19528DCE" w14:textId="77777777" w:rsidR="00023D5B" w:rsidRPr="00566CA9" w:rsidRDefault="00D67AFD" w:rsidP="005745B7">
      <w:pPr>
        <w:pStyle w:val="Level1Heading"/>
        <w:spacing w:line="276" w:lineRule="auto"/>
      </w:pPr>
      <w:bookmarkStart w:id="736" w:name="_Ref90289167"/>
      <w:bookmarkStart w:id="737" w:name="_Toc99458683"/>
      <w:bookmarkStart w:id="738" w:name="_Toc199843025"/>
      <w:bookmarkEnd w:id="733"/>
      <w:bookmarkEnd w:id="734"/>
      <w:bookmarkEnd w:id="735"/>
      <w:r w:rsidRPr="00566CA9">
        <w:t>Re-tendering and Handover</w:t>
      </w:r>
      <w:bookmarkEnd w:id="736"/>
      <w:bookmarkEnd w:id="737"/>
      <w:bookmarkEnd w:id="738"/>
    </w:p>
    <w:p w14:paraId="141B6063" w14:textId="13C868A1" w:rsidR="00023D5B" w:rsidRDefault="00D67AFD" w:rsidP="005745B7">
      <w:pPr>
        <w:pStyle w:val="BodyText2"/>
        <w:spacing w:line="276" w:lineRule="auto"/>
      </w:pPr>
      <w:bookmarkStart w:id="739" w:name="_Ref36591240"/>
      <w:r w:rsidRPr="006B7D3B">
        <w:t>The Supplier shall (at its own cost), within 30 (thirty)</w:t>
      </w:r>
      <w:r>
        <w:t xml:space="preserve"> days of a </w:t>
      </w:r>
      <w:r w:rsidRPr="00F771BB">
        <w:t>written</w:t>
      </w:r>
      <w:r>
        <w:t xml:space="preserve"> request for the same from the Authority, provide the Authority with all necessary information to assist the Authority to issue invitations to tender for the future provision of </w:t>
      </w:r>
      <w:r w:rsidRPr="00B35A76">
        <w:t xml:space="preserve">the </w:t>
      </w:r>
      <w:r w:rsidR="007F0C82" w:rsidRPr="002C7C55">
        <w:t>Goods, Services and/or Software (as applicable)</w:t>
      </w:r>
      <w:r w:rsidRPr="00B35A76">
        <w:t xml:space="preserve"> and</w:t>
      </w:r>
      <w:r>
        <w:t xml:space="preserve"> shall provide the Supplier with any updated information which may become available following the provision of such information pursuant to this Clause </w:t>
      </w:r>
      <w:r>
        <w:fldChar w:fldCharType="begin"/>
      </w:r>
      <w:r>
        <w:instrText xml:space="preserve"> REF _Ref90289167 \w \h </w:instrText>
      </w:r>
      <w:r w:rsidR="007F0C82">
        <w:instrText xml:space="preserve"> \* MERGEFORMAT </w:instrText>
      </w:r>
      <w:r>
        <w:fldChar w:fldCharType="separate"/>
      </w:r>
      <w:r w:rsidR="00F74901">
        <w:t>28</w:t>
      </w:r>
      <w:r>
        <w:fldChar w:fldCharType="end"/>
      </w:r>
      <w:r>
        <w:t>.</w:t>
      </w:r>
      <w:bookmarkEnd w:id="739"/>
    </w:p>
    <w:p w14:paraId="1CBAC4F0" w14:textId="77777777" w:rsidR="00023D5B" w:rsidRPr="000B0B89" w:rsidRDefault="00D67AFD" w:rsidP="005745B7">
      <w:pPr>
        <w:pStyle w:val="Level1Heading"/>
        <w:spacing w:line="276" w:lineRule="auto"/>
      </w:pPr>
      <w:bookmarkStart w:id="740" w:name="_Toc90289029"/>
      <w:bookmarkStart w:id="741" w:name="_Toc90289730"/>
      <w:bookmarkStart w:id="742" w:name="_Toc90290118"/>
      <w:bookmarkStart w:id="743" w:name="_Toc90292139"/>
      <w:bookmarkStart w:id="744" w:name="_Toc90292537"/>
      <w:bookmarkStart w:id="745" w:name="_Toc90293846"/>
      <w:bookmarkStart w:id="746" w:name="_Toc90294382"/>
      <w:bookmarkStart w:id="747" w:name="_Toc90298397"/>
      <w:bookmarkStart w:id="748" w:name="_Toc90299647"/>
      <w:bookmarkStart w:id="749" w:name="_Toc90299739"/>
      <w:bookmarkStart w:id="750" w:name="_Toc90299829"/>
      <w:bookmarkStart w:id="751" w:name="_Toc90299919"/>
      <w:bookmarkStart w:id="752" w:name="_Toc90302867"/>
      <w:bookmarkStart w:id="753" w:name="_Toc99458684"/>
      <w:bookmarkStart w:id="754" w:name="_Toc199843026"/>
      <w:bookmarkEnd w:id="740"/>
      <w:bookmarkEnd w:id="741"/>
      <w:bookmarkEnd w:id="742"/>
      <w:bookmarkEnd w:id="743"/>
      <w:bookmarkEnd w:id="744"/>
      <w:bookmarkEnd w:id="745"/>
      <w:bookmarkEnd w:id="746"/>
      <w:bookmarkEnd w:id="747"/>
      <w:bookmarkEnd w:id="748"/>
      <w:bookmarkEnd w:id="749"/>
      <w:bookmarkEnd w:id="750"/>
      <w:bookmarkEnd w:id="751"/>
      <w:bookmarkEnd w:id="752"/>
      <w:r w:rsidRPr="000B0B89">
        <w:t>Contract</w:t>
      </w:r>
      <w:r>
        <w:t>s</w:t>
      </w:r>
      <w:r w:rsidRPr="000B0B89">
        <w:t xml:space="preserve"> (Rights of Third Parties) Act 1999</w:t>
      </w:r>
      <w:bookmarkEnd w:id="753"/>
      <w:bookmarkEnd w:id="754"/>
    </w:p>
    <w:p w14:paraId="466CDAEF" w14:textId="77777777" w:rsidR="00023D5B" w:rsidRDefault="00D67AFD" w:rsidP="005745B7">
      <w:pPr>
        <w:pStyle w:val="BodyText2"/>
        <w:spacing w:line="276" w:lineRule="auto"/>
      </w:pPr>
      <w:r>
        <w:t xml:space="preserve">Save in relation to any benefits and/or rights conferred on any Participating Consortium and/or any Member Institution under this Framework Agreement, each of which shall be entitled to benefit from, and enforce, any term of this Framework Agreement, </w:t>
      </w:r>
      <w:r w:rsidRPr="000B0B89">
        <w:t xml:space="preserve">nothing in this </w:t>
      </w:r>
      <w:r>
        <w:t xml:space="preserve">Framework Agreement </w:t>
      </w:r>
      <w:r w:rsidRPr="000B0B89">
        <w:t xml:space="preserve">shall confer or purport to confer on any third party any benefit or the right to enforce any term of this </w:t>
      </w:r>
      <w:r>
        <w:t>Framework Agreement</w:t>
      </w:r>
      <w:r w:rsidRPr="000B0B89">
        <w:t xml:space="preserve"> pursuant to the Contract</w:t>
      </w:r>
      <w:r>
        <w:t>s</w:t>
      </w:r>
      <w:r w:rsidRPr="000B0B89">
        <w:t xml:space="preserve"> (Rights of Third Parties) Act 1999.</w:t>
      </w:r>
    </w:p>
    <w:p w14:paraId="585A78B1" w14:textId="77777777" w:rsidR="00023D5B" w:rsidRPr="00DB0CD6" w:rsidRDefault="00D67AFD" w:rsidP="005745B7">
      <w:pPr>
        <w:pStyle w:val="Level1Heading"/>
        <w:spacing w:line="276" w:lineRule="auto"/>
        <w:rPr>
          <w:szCs w:val="24"/>
        </w:rPr>
      </w:pPr>
      <w:bookmarkStart w:id="755" w:name="_Toc199843027"/>
      <w:r w:rsidRPr="00DB0CD6">
        <w:t>S</w:t>
      </w:r>
      <w:bookmarkStart w:id="756" w:name="_Toc99458685"/>
      <w:r w:rsidRPr="00DB0CD6">
        <w:t>everability</w:t>
      </w:r>
      <w:bookmarkEnd w:id="756"/>
      <w:bookmarkEnd w:id="755"/>
    </w:p>
    <w:p w14:paraId="2E45C157" w14:textId="77777777" w:rsidR="00023D5B" w:rsidRDefault="00D67AFD" w:rsidP="005745B7">
      <w:pPr>
        <w:pStyle w:val="BodyText2"/>
        <w:spacing w:line="276" w:lineRule="auto"/>
      </w:pPr>
      <w:r>
        <w:t>If any part of this Framework Agreement becomes, or is determined by any court or tribunal to be, illegal or unenforceable, the remaining provisions shall remain in full force and effect.</w:t>
      </w:r>
    </w:p>
    <w:p w14:paraId="0B79DCAC" w14:textId="77777777" w:rsidR="00023D5B" w:rsidRPr="00DB0CD6" w:rsidRDefault="00D67AFD" w:rsidP="005745B7">
      <w:pPr>
        <w:pStyle w:val="Level1Heading"/>
        <w:spacing w:line="276" w:lineRule="auto"/>
      </w:pPr>
      <w:bookmarkStart w:id="757" w:name="_Toc90289032"/>
      <w:bookmarkStart w:id="758" w:name="_Toc90289733"/>
      <w:bookmarkStart w:id="759" w:name="_Toc90290121"/>
      <w:bookmarkStart w:id="760" w:name="_Toc90292142"/>
      <w:bookmarkStart w:id="761" w:name="_Toc90292540"/>
      <w:bookmarkStart w:id="762" w:name="_Toc90293849"/>
      <w:bookmarkStart w:id="763" w:name="_Toc90294385"/>
      <w:bookmarkStart w:id="764" w:name="_Toc90298400"/>
      <w:bookmarkStart w:id="765" w:name="_Toc90299650"/>
      <w:bookmarkStart w:id="766" w:name="_Toc90299742"/>
      <w:bookmarkStart w:id="767" w:name="_Toc90299832"/>
      <w:bookmarkStart w:id="768" w:name="_Toc90299922"/>
      <w:bookmarkStart w:id="769" w:name="_Toc90302870"/>
      <w:bookmarkStart w:id="770" w:name="_Toc99458686"/>
      <w:bookmarkStart w:id="771" w:name="_Toc199843028"/>
      <w:bookmarkEnd w:id="757"/>
      <w:bookmarkEnd w:id="758"/>
      <w:bookmarkEnd w:id="759"/>
      <w:bookmarkEnd w:id="760"/>
      <w:bookmarkEnd w:id="761"/>
      <w:bookmarkEnd w:id="762"/>
      <w:bookmarkEnd w:id="763"/>
      <w:bookmarkEnd w:id="764"/>
      <w:bookmarkEnd w:id="765"/>
      <w:bookmarkEnd w:id="766"/>
      <w:bookmarkEnd w:id="767"/>
      <w:bookmarkEnd w:id="768"/>
      <w:bookmarkEnd w:id="769"/>
      <w:r w:rsidRPr="00DB0CD6">
        <w:t>Counterpart</w:t>
      </w:r>
      <w:r>
        <w:t>s</w:t>
      </w:r>
      <w:bookmarkEnd w:id="770"/>
      <w:bookmarkEnd w:id="771"/>
      <w:r w:rsidRPr="00DB0CD6">
        <w:t xml:space="preserve"> </w:t>
      </w:r>
    </w:p>
    <w:p w14:paraId="6D884EE8" w14:textId="77777777" w:rsidR="00023D5B" w:rsidRDefault="00D67AFD" w:rsidP="005745B7">
      <w:pPr>
        <w:pStyle w:val="BodyText2"/>
        <w:spacing w:line="276" w:lineRule="auto"/>
      </w:pPr>
      <w:r>
        <w:t xml:space="preserve">This Framework Agreement may be executed in one or more counterparts.  Any single counterpart or set of counterparts executed, in either case, by all the parties shall constitute a full original of this Framework Agreement for all purposes. </w:t>
      </w:r>
    </w:p>
    <w:p w14:paraId="06E3165C" w14:textId="77777777" w:rsidR="00023D5B" w:rsidRPr="00E60BF5" w:rsidRDefault="00D67AFD" w:rsidP="005745B7">
      <w:pPr>
        <w:pStyle w:val="Level1Heading"/>
        <w:keepNext w:val="0"/>
        <w:spacing w:line="276" w:lineRule="auto"/>
      </w:pPr>
      <w:bookmarkStart w:id="772" w:name="_Toc90289037"/>
      <w:bookmarkStart w:id="773" w:name="_Toc90289738"/>
      <w:bookmarkStart w:id="774" w:name="_Toc90290126"/>
      <w:bookmarkStart w:id="775" w:name="_Toc90292147"/>
      <w:bookmarkStart w:id="776" w:name="_Toc90292545"/>
      <w:bookmarkStart w:id="777" w:name="_Toc90293854"/>
      <w:bookmarkStart w:id="778" w:name="_Toc90294390"/>
      <w:bookmarkStart w:id="779" w:name="_Toc90298405"/>
      <w:bookmarkStart w:id="780" w:name="_Toc90299655"/>
      <w:bookmarkStart w:id="781" w:name="_Toc90299747"/>
      <w:bookmarkStart w:id="782" w:name="_Toc90299837"/>
      <w:bookmarkStart w:id="783" w:name="_Toc90299927"/>
      <w:bookmarkStart w:id="784" w:name="_Toc90302875"/>
      <w:bookmarkStart w:id="785" w:name="_Toc99458687"/>
      <w:bookmarkStart w:id="786" w:name="_Toc199843029"/>
      <w:bookmarkEnd w:id="772"/>
      <w:bookmarkEnd w:id="773"/>
      <w:bookmarkEnd w:id="774"/>
      <w:bookmarkEnd w:id="775"/>
      <w:bookmarkEnd w:id="776"/>
      <w:bookmarkEnd w:id="777"/>
      <w:bookmarkEnd w:id="778"/>
      <w:bookmarkEnd w:id="779"/>
      <w:bookmarkEnd w:id="780"/>
      <w:bookmarkEnd w:id="781"/>
      <w:bookmarkEnd w:id="782"/>
      <w:bookmarkEnd w:id="783"/>
      <w:bookmarkEnd w:id="784"/>
      <w:r w:rsidRPr="00837D6A">
        <w:lastRenderedPageBreak/>
        <w:t>Waiver</w:t>
      </w:r>
      <w:bookmarkEnd w:id="785"/>
      <w:bookmarkEnd w:id="786"/>
    </w:p>
    <w:p w14:paraId="7DDF95A7" w14:textId="77777777" w:rsidR="00023D5B" w:rsidRDefault="00D67AFD" w:rsidP="005745B7">
      <w:pPr>
        <w:pStyle w:val="Level2Number"/>
        <w:spacing w:line="276" w:lineRule="auto"/>
      </w:pPr>
      <w:r>
        <w:t>A party's failure or delay to exercise a power or right under this Framework Agreement does not operate as a waiver of that power or right</w:t>
      </w:r>
      <w:r w:rsidR="00971305">
        <w:t xml:space="preserve">, </w:t>
      </w:r>
      <w:r w:rsidR="00971305" w:rsidRPr="00971305">
        <w:t>nor shall it prevent or restrict the further exercise of that or any other right or remedy</w:t>
      </w:r>
      <w:r>
        <w:t>.</w:t>
      </w:r>
    </w:p>
    <w:p w14:paraId="72264399" w14:textId="77777777" w:rsidR="00023D5B" w:rsidRDefault="00D67AFD" w:rsidP="005745B7">
      <w:pPr>
        <w:pStyle w:val="Level2Number"/>
        <w:spacing w:line="276" w:lineRule="auto"/>
      </w:pPr>
      <w:r>
        <w:t>A waiver of a power or right will only be effective:</w:t>
      </w:r>
    </w:p>
    <w:p w14:paraId="3B9EB9C3" w14:textId="77777777" w:rsidR="00023D5B" w:rsidRDefault="00D67AFD" w:rsidP="005745B7">
      <w:pPr>
        <w:pStyle w:val="Level3Number"/>
        <w:spacing w:line="276" w:lineRule="auto"/>
      </w:pPr>
      <w:r>
        <w:t>if it is in writing and signed by the party who has the benefit of the power or right being waived; and</w:t>
      </w:r>
    </w:p>
    <w:p w14:paraId="2EF76956" w14:textId="77777777" w:rsidR="00023D5B" w:rsidRDefault="00D67AFD" w:rsidP="005745B7">
      <w:pPr>
        <w:pStyle w:val="Level3Number"/>
        <w:spacing w:line="276" w:lineRule="auto"/>
      </w:pPr>
      <w:r>
        <w:t>in respect of the specific instance to which it relates and for the specific purpose for which it is given</w:t>
      </w:r>
      <w:r w:rsidR="00971305">
        <w:t xml:space="preserve"> (</w:t>
      </w:r>
      <w:r w:rsidR="00971305" w:rsidRPr="00971305">
        <w:t>and shall not be deemed a waiver of any subsequent right or remedy</w:t>
      </w:r>
      <w:r w:rsidR="00971305">
        <w:t>)</w:t>
      </w:r>
      <w:r>
        <w:t>.</w:t>
      </w:r>
    </w:p>
    <w:p w14:paraId="732D8714" w14:textId="77777777" w:rsidR="00023D5B" w:rsidRPr="00194263" w:rsidRDefault="00D67AFD" w:rsidP="005745B7">
      <w:pPr>
        <w:pStyle w:val="Level1Heading"/>
        <w:spacing w:line="276" w:lineRule="auto"/>
      </w:pPr>
      <w:bookmarkStart w:id="787" w:name="_Toc182416144"/>
      <w:bookmarkStart w:id="788" w:name="_Toc182416240"/>
      <w:bookmarkStart w:id="789" w:name="_Toc182416336"/>
      <w:bookmarkStart w:id="790" w:name="_Toc182416145"/>
      <w:bookmarkStart w:id="791" w:name="_Toc182416241"/>
      <w:bookmarkStart w:id="792" w:name="_Toc182416337"/>
      <w:bookmarkStart w:id="793" w:name="_Toc99458688"/>
      <w:bookmarkStart w:id="794" w:name="_Toc199843030"/>
      <w:bookmarkEnd w:id="787"/>
      <w:bookmarkEnd w:id="788"/>
      <w:bookmarkEnd w:id="789"/>
      <w:bookmarkEnd w:id="790"/>
      <w:bookmarkEnd w:id="791"/>
      <w:bookmarkEnd w:id="792"/>
      <w:r w:rsidRPr="00837D6A">
        <w:t>Amendments</w:t>
      </w:r>
      <w:r>
        <w:t xml:space="preserve"> to this Framework Agreement</w:t>
      </w:r>
      <w:bookmarkEnd w:id="793"/>
      <w:bookmarkEnd w:id="794"/>
    </w:p>
    <w:p w14:paraId="55C5B6E7" w14:textId="77777777" w:rsidR="00023D5B" w:rsidRDefault="00D67AFD" w:rsidP="005745B7">
      <w:pPr>
        <w:pStyle w:val="Level2Number"/>
        <w:spacing w:line="276" w:lineRule="auto"/>
      </w:pPr>
      <w:r w:rsidRPr="0013223C">
        <w:t xml:space="preserve">An amendment or variation to this </w:t>
      </w:r>
      <w:r>
        <w:t>Framework Agreement shall not be</w:t>
      </w:r>
      <w:r w:rsidRPr="0013223C">
        <w:t xml:space="preserve"> effective </w:t>
      </w:r>
      <w:r>
        <w:t xml:space="preserve">or binding </w:t>
      </w:r>
      <w:r w:rsidRPr="0013223C">
        <w:t xml:space="preserve">unless it is in writing and signed by </w:t>
      </w:r>
      <w:r>
        <w:t>the Supplier and the Authority.</w:t>
      </w:r>
    </w:p>
    <w:p w14:paraId="7DBF7DD8" w14:textId="77777777" w:rsidR="00AE6BE6" w:rsidRPr="00AE6BE6" w:rsidRDefault="00D67AFD" w:rsidP="005745B7">
      <w:pPr>
        <w:pStyle w:val="Level2Number"/>
        <w:spacing w:line="276" w:lineRule="auto"/>
      </w:pPr>
      <w:r w:rsidRPr="00AE6BE6">
        <w:t xml:space="preserve">Any amendment to this Framework Agreement agreed by the </w:t>
      </w:r>
      <w:r>
        <w:t>p</w:t>
      </w:r>
      <w:r w:rsidRPr="00AE6BE6">
        <w:t>arties or otherwise in accordance with its terms shall be deemed to apply to all future Call-Off Contracts agreed after the date of such amendment.</w:t>
      </w:r>
    </w:p>
    <w:p w14:paraId="5E2BC66A" w14:textId="77777777" w:rsidR="00023D5B" w:rsidRDefault="00D67AFD" w:rsidP="005745B7">
      <w:pPr>
        <w:pStyle w:val="Level2Number"/>
        <w:spacing w:line="276" w:lineRule="auto"/>
      </w:pPr>
      <w:r>
        <w:t xml:space="preserve">No amendment or variation to this Framework Agreement shall be permitted which could or does amount to a substantial variation for the purposes of </w:t>
      </w:r>
      <w:r w:rsidR="004225B6">
        <w:t>section 74 of PA</w:t>
      </w:r>
      <w:r w:rsidR="00A13016">
        <w:t xml:space="preserve"> </w:t>
      </w:r>
      <w:r w:rsidR="004225B6">
        <w:t>2023</w:t>
      </w:r>
      <w:r>
        <w:t xml:space="preserve"> (which the Authority shall determine in its sole discretion). </w:t>
      </w:r>
    </w:p>
    <w:p w14:paraId="39FF2C21" w14:textId="77777777" w:rsidR="00023D5B" w:rsidRPr="000D2781" w:rsidRDefault="00D67AFD" w:rsidP="005745B7">
      <w:pPr>
        <w:pStyle w:val="Level2Number"/>
        <w:spacing w:line="276" w:lineRule="auto"/>
        <w:rPr>
          <w:i/>
        </w:rPr>
      </w:pPr>
      <w:r>
        <w:t xml:space="preserve">For the avoidance of doubt, the Authority shall be entitled to refuse any proposed amendment or variation to this Framework Agreement which does or could amount to a substantial </w:t>
      </w:r>
      <w:r w:rsidR="003805C3">
        <w:t xml:space="preserve">modification </w:t>
      </w:r>
      <w:r>
        <w:t xml:space="preserve">for the purposes of </w:t>
      </w:r>
      <w:bookmarkStart w:id="795" w:name="_Hlk182820283"/>
      <w:r w:rsidR="004225B6">
        <w:t>section 74 of PA</w:t>
      </w:r>
      <w:r w:rsidR="00A13016">
        <w:t xml:space="preserve"> </w:t>
      </w:r>
      <w:r w:rsidR="004225B6">
        <w:t>2023</w:t>
      </w:r>
      <w:r w:rsidR="003805C3">
        <w:t xml:space="preserve"> unless it is also a permitted modification or below-threshold modification for the purposes of that section</w:t>
      </w:r>
      <w:bookmarkEnd w:id="795"/>
      <w:r>
        <w:t xml:space="preserve">. </w:t>
      </w:r>
    </w:p>
    <w:p w14:paraId="7BF0C786" w14:textId="77777777" w:rsidR="00023D5B" w:rsidRPr="000B0B89" w:rsidRDefault="00D67AFD" w:rsidP="005745B7">
      <w:pPr>
        <w:pStyle w:val="Level1Heading"/>
        <w:spacing w:line="276" w:lineRule="auto"/>
      </w:pPr>
      <w:bookmarkStart w:id="796" w:name="_Ref90303866"/>
      <w:bookmarkStart w:id="797" w:name="_Ref90303874"/>
      <w:bookmarkStart w:id="798" w:name="_Toc99458689"/>
      <w:bookmarkStart w:id="799" w:name="_Toc199843031"/>
      <w:r w:rsidRPr="000B0B89">
        <w:t>Governing Law and Jurisdiction</w:t>
      </w:r>
      <w:bookmarkEnd w:id="796"/>
      <w:bookmarkEnd w:id="797"/>
      <w:bookmarkEnd w:id="798"/>
      <w:bookmarkEnd w:id="799"/>
    </w:p>
    <w:p w14:paraId="021A2183" w14:textId="77777777" w:rsidR="00023D5B" w:rsidRDefault="00D67AFD" w:rsidP="005745B7">
      <w:pPr>
        <w:pStyle w:val="Level2Number"/>
        <w:spacing w:line="276" w:lineRule="auto"/>
      </w:pPr>
      <w:r w:rsidRPr="000B0B89">
        <w:t xml:space="preserve">The terms and conditions </w:t>
      </w:r>
      <w:r>
        <w:t>of this Framework Agreement and any Dispute shall be</w:t>
      </w:r>
      <w:r w:rsidRPr="000B0B89">
        <w:t xml:space="preserve"> governed by </w:t>
      </w:r>
      <w:r>
        <w:t xml:space="preserve">the </w:t>
      </w:r>
      <w:r w:rsidRPr="000B0B89">
        <w:t>laws of England and Wales</w:t>
      </w:r>
      <w:r>
        <w:t>.</w:t>
      </w:r>
      <w:r w:rsidRPr="008C6504">
        <w:rPr>
          <w:iCs/>
        </w:rPr>
        <w:t xml:space="preserve"> </w:t>
      </w:r>
    </w:p>
    <w:p w14:paraId="073ABE33" w14:textId="77777777" w:rsidR="00023D5B" w:rsidRDefault="00D67AFD" w:rsidP="005745B7">
      <w:pPr>
        <w:pStyle w:val="Level2Number"/>
        <w:spacing w:line="276" w:lineRule="auto"/>
      </w:pPr>
      <w:r>
        <w:t>The parties agree that</w:t>
      </w:r>
      <w:r w:rsidR="00B35A76">
        <w:t xml:space="preserve">, subject to Clause </w:t>
      </w:r>
      <w:r w:rsidR="00B35A76">
        <w:fldChar w:fldCharType="begin"/>
      </w:r>
      <w:r w:rsidR="00B35A76">
        <w:instrText xml:space="preserve"> REF _Ref519518319 \r \h </w:instrText>
      </w:r>
      <w:r w:rsidR="005745B7">
        <w:instrText xml:space="preserve"> \* MERGEFORMAT </w:instrText>
      </w:r>
      <w:r w:rsidR="00B35A76">
        <w:fldChar w:fldCharType="separate"/>
      </w:r>
      <w:r w:rsidR="00B35A76">
        <w:t>23</w:t>
      </w:r>
      <w:r w:rsidR="00B35A76">
        <w:fldChar w:fldCharType="end"/>
      </w:r>
      <w:r w:rsidR="00B35A76">
        <w:t>,</w:t>
      </w:r>
      <w:r>
        <w:t xml:space="preserve"> the courts of England and Wales shall have exclusive jurisdiction to settle any Dispute.</w:t>
      </w:r>
      <w:r w:rsidRPr="000B0B89">
        <w:t xml:space="preserve"> </w:t>
      </w:r>
    </w:p>
    <w:p w14:paraId="23DE523C" w14:textId="77777777" w:rsidR="00392CA1" w:rsidRDefault="00D67AFD" w:rsidP="007F0C82">
      <w:pPr>
        <w:spacing w:after="200" w:line="276" w:lineRule="auto"/>
        <w:jc w:val="left"/>
        <w:rPr>
          <w:b/>
          <w:caps/>
        </w:rPr>
      </w:pPr>
      <w:bookmarkStart w:id="800" w:name="_Toc90289040"/>
      <w:bookmarkStart w:id="801" w:name="_Toc90289741"/>
      <w:bookmarkStart w:id="802" w:name="_Toc90290129"/>
      <w:bookmarkStart w:id="803" w:name="_Toc90292150"/>
      <w:bookmarkStart w:id="804" w:name="_Toc90292548"/>
      <w:bookmarkStart w:id="805" w:name="_Toc90293857"/>
      <w:bookmarkStart w:id="806" w:name="_Toc90294393"/>
      <w:bookmarkStart w:id="807" w:name="_Toc90298408"/>
      <w:bookmarkStart w:id="808" w:name="_Toc90299658"/>
      <w:bookmarkStart w:id="809" w:name="_Toc90299750"/>
      <w:bookmarkStart w:id="810" w:name="_Toc90299840"/>
      <w:bookmarkStart w:id="811" w:name="_Toc90299930"/>
      <w:bookmarkStart w:id="812" w:name="_Toc90302878"/>
      <w:bookmarkStart w:id="813" w:name="_Toc90289041"/>
      <w:bookmarkStart w:id="814" w:name="_Toc90289742"/>
      <w:bookmarkStart w:id="815" w:name="_Toc90290130"/>
      <w:bookmarkStart w:id="816" w:name="_Toc90292151"/>
      <w:bookmarkStart w:id="817" w:name="_Toc90292549"/>
      <w:bookmarkStart w:id="818" w:name="_Toc90293858"/>
      <w:bookmarkStart w:id="819" w:name="_Toc90294394"/>
      <w:bookmarkStart w:id="820" w:name="_Toc90298409"/>
      <w:bookmarkStart w:id="821" w:name="_Toc90299659"/>
      <w:bookmarkStart w:id="822" w:name="_Toc90299751"/>
      <w:bookmarkStart w:id="823" w:name="_Toc90299841"/>
      <w:bookmarkStart w:id="824" w:name="_Toc90299931"/>
      <w:bookmarkStart w:id="825" w:name="_Toc90302879"/>
      <w:bookmarkStart w:id="826" w:name="_Toc90289043"/>
      <w:bookmarkStart w:id="827" w:name="_Toc90289744"/>
      <w:bookmarkStart w:id="828" w:name="_Toc90290132"/>
      <w:bookmarkStart w:id="829" w:name="_Toc90292153"/>
      <w:bookmarkStart w:id="830" w:name="_Toc90292551"/>
      <w:bookmarkStart w:id="831" w:name="_Toc90293860"/>
      <w:bookmarkStart w:id="832" w:name="_Toc90294396"/>
      <w:bookmarkStart w:id="833" w:name="_Toc90298411"/>
      <w:bookmarkStart w:id="834" w:name="_Toc90299661"/>
      <w:bookmarkStart w:id="835" w:name="_Toc90299753"/>
      <w:bookmarkStart w:id="836" w:name="_Toc90299843"/>
      <w:bookmarkStart w:id="837" w:name="_Toc90299933"/>
      <w:bookmarkStart w:id="838" w:name="_Toc90302881"/>
      <w:bookmarkStart w:id="839" w:name="_Toc90289044"/>
      <w:bookmarkStart w:id="840" w:name="_Toc90289745"/>
      <w:bookmarkStart w:id="841" w:name="_Toc90290133"/>
      <w:bookmarkStart w:id="842" w:name="_Toc90292154"/>
      <w:bookmarkStart w:id="843" w:name="_Toc90292552"/>
      <w:bookmarkStart w:id="844" w:name="_Toc90293861"/>
      <w:bookmarkStart w:id="845" w:name="_Toc90294397"/>
      <w:bookmarkStart w:id="846" w:name="_Toc90298412"/>
      <w:bookmarkStart w:id="847" w:name="_Toc90299662"/>
      <w:bookmarkStart w:id="848" w:name="_Toc90299754"/>
      <w:bookmarkStart w:id="849" w:name="_Toc90299844"/>
      <w:bookmarkStart w:id="850" w:name="_Toc90299934"/>
      <w:bookmarkStart w:id="851" w:name="_Toc90302882"/>
      <w:bookmarkStart w:id="852" w:name="_Toc90289045"/>
      <w:bookmarkStart w:id="853" w:name="_Toc90289746"/>
      <w:bookmarkStart w:id="854" w:name="_Toc90290134"/>
      <w:bookmarkStart w:id="855" w:name="_Toc90292155"/>
      <w:bookmarkStart w:id="856" w:name="_Toc90292553"/>
      <w:bookmarkStart w:id="857" w:name="_Toc90293862"/>
      <w:bookmarkStart w:id="858" w:name="_Toc90294398"/>
      <w:bookmarkStart w:id="859" w:name="_Toc90298413"/>
      <w:bookmarkStart w:id="860" w:name="_Toc90299663"/>
      <w:bookmarkStart w:id="861" w:name="_Toc90299755"/>
      <w:bookmarkStart w:id="862" w:name="_Toc90299845"/>
      <w:bookmarkStart w:id="863" w:name="_Toc90299935"/>
      <w:bookmarkStart w:id="864" w:name="_Toc90302883"/>
      <w:bookmarkStart w:id="865" w:name="_Ref477268331"/>
      <w:bookmarkStart w:id="866" w:name="_Toc99458690"/>
      <w:bookmarkStart w:id="867" w:name="_Ref511377036"/>
      <w:bookmarkStart w:id="868" w:name="_Ref476856945"/>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r>
        <w:br w:type="page"/>
      </w:r>
    </w:p>
    <w:p w14:paraId="1437D031" w14:textId="48E386AB" w:rsidR="00023D5B" w:rsidRDefault="00D67AFD" w:rsidP="002C7C55">
      <w:pPr>
        <w:pStyle w:val="Schedule"/>
        <w:spacing w:line="276" w:lineRule="auto"/>
      </w:pPr>
      <w:r>
        <w:lastRenderedPageBreak/>
        <w:br/>
      </w:r>
      <w:bookmarkStart w:id="869" w:name="_Ref182304697"/>
      <w:bookmarkStart w:id="870" w:name="_Toc199843032"/>
      <w:r>
        <w:t>Supply Rates</w:t>
      </w:r>
      <w:bookmarkEnd w:id="865"/>
      <w:bookmarkEnd w:id="866"/>
      <w:bookmarkEnd w:id="867"/>
      <w:bookmarkEnd w:id="869"/>
      <w:bookmarkEnd w:id="870"/>
    </w:p>
    <w:p w14:paraId="3983BCA4" w14:textId="77777777" w:rsidR="00023D5B" w:rsidRPr="0038138C" w:rsidRDefault="00D67AFD" w:rsidP="002C7C55">
      <w:pPr>
        <w:pStyle w:val="Sch1Heading"/>
        <w:spacing w:line="276" w:lineRule="auto"/>
      </w:pPr>
      <w:commentRangeStart w:id="871"/>
      <w:r>
        <w:t>Supply Rates</w:t>
      </w:r>
      <w:commentRangeEnd w:id="871"/>
      <w:r w:rsidR="003C1CC9">
        <w:rPr>
          <w:rStyle w:val="CommentReference"/>
          <w:b w:val="0"/>
        </w:rPr>
        <w:commentReference w:id="871"/>
      </w:r>
    </w:p>
    <w:p w14:paraId="46206EB5" w14:textId="77777777" w:rsidR="00023D5B" w:rsidRPr="005D3041" w:rsidRDefault="00D67AFD" w:rsidP="002C7C55">
      <w:pPr>
        <w:pStyle w:val="BodyText2"/>
        <w:spacing w:line="276" w:lineRule="auto"/>
      </w:pPr>
      <w:r>
        <w:t xml:space="preserve">To the extent that the relevant Order Form states that the Charges under a Call-Off Contract are to be calculated in accordance with the Supply Rates, the relevant </w:t>
      </w:r>
      <w:r w:rsidRPr="005D3041">
        <w:t>Supply Rates are as follows</w:t>
      </w:r>
      <w:r>
        <w:t xml:space="preserve"> and shall apply to the calculation of such Charge(s) (unless amended pursuant to paragraph 2 of this </w:t>
      </w:r>
      <w:r w:rsidR="00F74901">
        <w:fldChar w:fldCharType="begin"/>
      </w:r>
      <w:r w:rsidR="00F74901">
        <w:instrText xml:space="preserve"> REF _Ref182304697 \n \h </w:instrText>
      </w:r>
      <w:r w:rsidR="007F0C82">
        <w:instrText xml:space="preserve"> \* MERGEFORMAT </w:instrText>
      </w:r>
      <w:r w:rsidR="00F74901">
        <w:fldChar w:fldCharType="separate"/>
      </w:r>
      <w:r w:rsidR="00F74901">
        <w:t>Schedule 1</w:t>
      </w:r>
      <w:r w:rsidR="00F74901">
        <w:fldChar w:fldCharType="end"/>
      </w:r>
      <w:r>
        <w:t>)</w:t>
      </w:r>
      <w:r w:rsidRPr="005D3041">
        <w:t>:</w:t>
      </w:r>
      <w:r>
        <w:rPr>
          <w:highlight w:val="yellow"/>
        </w:rPr>
        <w:t xml:space="preserve"> </w:t>
      </w:r>
    </w:p>
    <w:p w14:paraId="524C01F6" w14:textId="77777777" w:rsidR="00023D5B" w:rsidRPr="00435B35" w:rsidRDefault="00D67AFD" w:rsidP="002C7C55">
      <w:pPr>
        <w:pStyle w:val="BodyText2"/>
        <w:spacing w:line="276" w:lineRule="auto"/>
        <w:rPr>
          <w:i/>
          <w:iCs/>
        </w:rPr>
      </w:pPr>
      <w:r w:rsidRPr="00435B35">
        <w:rPr>
          <w:i/>
          <w:iCs/>
          <w:highlight w:val="yellow"/>
        </w:rPr>
        <w:t>[SUPPLY RATES TO BE INSERTED]</w:t>
      </w:r>
    </w:p>
    <w:p w14:paraId="09DA6F82" w14:textId="77777777" w:rsidR="00023D5B" w:rsidRPr="0038138C" w:rsidRDefault="00D67AFD" w:rsidP="002C7C55">
      <w:pPr>
        <w:pStyle w:val="Sch1Heading"/>
        <w:spacing w:line="276" w:lineRule="auto"/>
      </w:pPr>
      <w:r>
        <w:t>Amendments to Supply Rates</w:t>
      </w:r>
    </w:p>
    <w:bookmarkEnd w:id="868"/>
    <w:p w14:paraId="3EE977B2" w14:textId="77777777" w:rsidR="008C4304" w:rsidRDefault="007D4CFD" w:rsidP="002C7C55">
      <w:pPr>
        <w:pStyle w:val="Sch2Number"/>
        <w:spacing w:line="276" w:lineRule="auto"/>
      </w:pPr>
      <w:r w:rsidRPr="007D4CFD">
        <w:t xml:space="preserve">All Supply Rates remain fixed for the first 2 (two) years of the Framework Agreement. </w:t>
      </w:r>
    </w:p>
    <w:p w14:paraId="44DF8B72" w14:textId="77777777" w:rsidR="005F1D27" w:rsidRDefault="005F1D27" w:rsidP="005F1D27">
      <w:pPr>
        <w:pStyle w:val="Sch2Number"/>
        <w:spacing w:line="276" w:lineRule="auto"/>
      </w:pPr>
      <w:bookmarkStart w:id="872" w:name="_Ref182309698"/>
      <w:r>
        <w:t>During the Term (but no more than once in any 12-month period during the Term), the Supplier may submit a written request to the Authority seeking amendments to the Supply Rates and any such request shall:</w:t>
      </w:r>
      <w:bookmarkEnd w:id="872"/>
    </w:p>
    <w:p w14:paraId="4EF563B0" w14:textId="5369FC5D" w:rsidR="005F1D27" w:rsidRDefault="005F1D27" w:rsidP="005F1D27">
      <w:pPr>
        <w:pStyle w:val="Sch3Number"/>
        <w:spacing w:line="276" w:lineRule="auto"/>
      </w:pPr>
      <w:r>
        <w:t xml:space="preserve">set out the justification(s) (which shall be due to factors outside the control of the Supplier (including, but not limited to, an increase in purchase costs suffered by the Supplier)) on which the Supplier is seeking that the Supply Rates are amended; and  </w:t>
      </w:r>
    </w:p>
    <w:p w14:paraId="36FE3785" w14:textId="77777777" w:rsidR="005F1D27" w:rsidRDefault="005F1D27" w:rsidP="005F1D27">
      <w:pPr>
        <w:pStyle w:val="Sch3Number"/>
        <w:spacing w:line="276" w:lineRule="auto"/>
      </w:pPr>
      <w:r>
        <w:t xml:space="preserve">provide sufficient evidence (in the Authority's opinion) to support the justifications referred to in paragraph </w:t>
      </w:r>
      <w:r>
        <w:fldChar w:fldCharType="begin"/>
      </w:r>
      <w:r>
        <w:instrText xml:space="preserve"> REF _Ref182309698 \n \h  \* MERGEFORMAT </w:instrText>
      </w:r>
      <w:r>
        <w:fldChar w:fldCharType="separate"/>
      </w:r>
      <w:r>
        <w:t>2.1</w:t>
      </w:r>
      <w:r>
        <w:fldChar w:fldCharType="end"/>
      </w:r>
      <w:r>
        <w:t>,</w:t>
      </w:r>
    </w:p>
    <w:p w14:paraId="51A4C853" w14:textId="77777777" w:rsidR="005F1D27" w:rsidRDefault="005F1D27" w:rsidP="005F1D27">
      <w:pPr>
        <w:pStyle w:val="BodyText2"/>
        <w:spacing w:line="276" w:lineRule="auto"/>
      </w:pPr>
      <w:r>
        <w:t xml:space="preserve">(such request being a </w:t>
      </w:r>
      <w:r w:rsidRPr="00435B35">
        <w:rPr>
          <w:b/>
          <w:bCs/>
        </w:rPr>
        <w:t>Supplier SR Change Request</w:t>
      </w:r>
      <w:r>
        <w:t>).</w:t>
      </w:r>
    </w:p>
    <w:p w14:paraId="39A5FE48" w14:textId="77777777" w:rsidR="005F1D27" w:rsidRDefault="005F1D27" w:rsidP="005F1D27">
      <w:pPr>
        <w:pStyle w:val="Sch1Number"/>
        <w:spacing w:line="276" w:lineRule="auto"/>
      </w:pPr>
      <w:bookmarkStart w:id="873" w:name="_Ref182309705"/>
      <w:r>
        <w:t>The Authority shall review any Supplier SR Change Request and shall notify the Supplier, in writing, within 30 (thirty) days of receipt of a Supplier SR Change Request (or such other period as the Supplier and Authority may agree) if the Authority agrees to the amendments to the Supply Rates as set out in the Supplier SR Change Request.</w:t>
      </w:r>
      <w:bookmarkEnd w:id="873"/>
      <w:r>
        <w:t xml:space="preserve">  </w:t>
      </w:r>
    </w:p>
    <w:p w14:paraId="3018D9BD" w14:textId="77777777" w:rsidR="005F1D27" w:rsidRDefault="005F1D27" w:rsidP="005F1D27">
      <w:pPr>
        <w:pStyle w:val="Sch1Number"/>
        <w:spacing w:line="276" w:lineRule="auto"/>
      </w:pPr>
      <w:r>
        <w:t xml:space="preserve">Any decision by the Authority to amend the Supply Rates as set out in a Supplier SR Change Request shall be at the Authority's discretion, acting reasonably. </w:t>
      </w:r>
    </w:p>
    <w:p w14:paraId="4465E95F" w14:textId="77777777" w:rsidR="005F1D27" w:rsidRDefault="005F1D27" w:rsidP="005F1D27">
      <w:pPr>
        <w:pStyle w:val="Sch1Number"/>
        <w:spacing w:line="276" w:lineRule="auto"/>
      </w:pPr>
      <w:r>
        <w:t xml:space="preserve">If the Authority agrees to the amendments to the Supply Rates as set out in a Supplier SR Change Request, the Supply Rates shall be amended accordingly with effect from 30 (thirty) days of the date of the Authority's notification pursuant to paragraph </w:t>
      </w:r>
      <w:r>
        <w:fldChar w:fldCharType="begin"/>
      </w:r>
      <w:r>
        <w:instrText xml:space="preserve"> REF _Ref182309705 \n \h  \* MERGEFORMAT </w:instrText>
      </w:r>
      <w:r>
        <w:fldChar w:fldCharType="separate"/>
      </w:r>
      <w:r>
        <w:t>3</w:t>
      </w:r>
      <w:r>
        <w:fldChar w:fldCharType="end"/>
      </w:r>
      <w:r>
        <w:t xml:space="preserve"> and shall only apply to future Call-Off Contracts and shall not apply to any Call-Off Contracts which have already been entered into between the Supplier and a Customer (unless agreed otherwise between the parties and the relevant Customer).</w:t>
      </w:r>
    </w:p>
    <w:p w14:paraId="14B6C6D1" w14:textId="77777777" w:rsidR="005F1D27" w:rsidRPr="00971305" w:rsidRDefault="005F1D27" w:rsidP="005F1D27">
      <w:pPr>
        <w:pStyle w:val="Sch1Number"/>
        <w:spacing w:line="276" w:lineRule="auto"/>
      </w:pPr>
      <w:bookmarkStart w:id="874" w:name="_Ref182309745"/>
      <w:r w:rsidRPr="00971305">
        <w:t xml:space="preserve">From time to time during the Term, the Authority may compare the Supply Rates against market prices for </w:t>
      </w:r>
      <w:r w:rsidRPr="002C7C55">
        <w:t>Goods, Services and/or Software (as applicable)</w:t>
      </w:r>
      <w:r w:rsidRPr="00971305">
        <w:t xml:space="preserve"> similar to the </w:t>
      </w:r>
      <w:r w:rsidRPr="002C7C55">
        <w:t>Goods, Services and/or Software (as applicable)</w:t>
      </w:r>
      <w:r w:rsidRPr="00971305">
        <w:t xml:space="preserve">. Such exercise shall be carried out by comparing the standards, specifications, scope and prices of the </w:t>
      </w:r>
      <w:r w:rsidRPr="002C7C55">
        <w:t>Goods, Services and/or Software (as applicable)</w:t>
      </w:r>
      <w:r w:rsidRPr="00971305">
        <w:t xml:space="preserve"> with the standards, specifications, scope and prices of similar </w:t>
      </w:r>
      <w:r w:rsidRPr="002C7C55">
        <w:t>Goods, Services and/or Software (as applicable)</w:t>
      </w:r>
      <w:r w:rsidRPr="00971305">
        <w:t xml:space="preserve"> provided by organisations comparable to the Supplier (in each such case regard shall be had to product range, volume, location, specification and significant commercial terms (including commitment).</w:t>
      </w:r>
      <w:bookmarkEnd w:id="874"/>
    </w:p>
    <w:p w14:paraId="42F60995" w14:textId="77777777" w:rsidR="005F1D27" w:rsidRDefault="005F1D27" w:rsidP="005F1D27">
      <w:pPr>
        <w:pStyle w:val="Sch1Number"/>
        <w:spacing w:line="276" w:lineRule="auto"/>
      </w:pPr>
      <w:r>
        <w:t xml:space="preserve">If following any exercise carried out pursuant to paragraph </w:t>
      </w:r>
      <w:r>
        <w:fldChar w:fldCharType="begin"/>
      </w:r>
      <w:r>
        <w:instrText xml:space="preserve"> REF _Ref182309745 \n \h  \* MERGEFORMAT </w:instrText>
      </w:r>
      <w:r>
        <w:fldChar w:fldCharType="separate"/>
      </w:r>
      <w:r>
        <w:t>6</w:t>
      </w:r>
      <w:r>
        <w:fldChar w:fldCharType="end"/>
      </w:r>
      <w:r>
        <w:t xml:space="preserve">, the Authority is of the opinion, acting reasonably, that the Supply Rates should </w:t>
      </w:r>
      <w:r w:rsidRPr="00971305">
        <w:t xml:space="preserve">be </w:t>
      </w:r>
      <w:r w:rsidRPr="002C7C55">
        <w:t>reduced</w:t>
      </w:r>
      <w:r w:rsidRPr="00971305">
        <w:t xml:space="preserve"> it</w:t>
      </w:r>
      <w:r>
        <w:t xml:space="preserve"> shall notify, in writing, the Supplier accordingly and such notice shall: </w:t>
      </w:r>
    </w:p>
    <w:p w14:paraId="73DA61CE" w14:textId="77777777" w:rsidR="005F1D27" w:rsidRDefault="005F1D27" w:rsidP="005F1D27">
      <w:pPr>
        <w:pStyle w:val="Sch2Number"/>
        <w:spacing w:line="276" w:lineRule="auto"/>
      </w:pPr>
      <w:r>
        <w:lastRenderedPageBreak/>
        <w:t xml:space="preserve">set out the justification(s) on which the Authority believes that the Supply Rates are amended; and  </w:t>
      </w:r>
    </w:p>
    <w:p w14:paraId="1BE72362" w14:textId="77777777" w:rsidR="005F1D27" w:rsidRDefault="005F1D27" w:rsidP="005F1D27">
      <w:pPr>
        <w:pStyle w:val="Sch2Number"/>
        <w:spacing w:line="276" w:lineRule="auto"/>
      </w:pPr>
      <w:r>
        <w:t>provide sufficient evidence demonstrating the changes requested to the Supply Rates,</w:t>
      </w:r>
    </w:p>
    <w:p w14:paraId="0D4530B6" w14:textId="77777777" w:rsidR="005F1D27" w:rsidRDefault="005F1D27" w:rsidP="005F1D27">
      <w:pPr>
        <w:pStyle w:val="BodyText2"/>
        <w:spacing w:line="276" w:lineRule="auto"/>
      </w:pPr>
      <w:r>
        <w:t xml:space="preserve">(such request being an </w:t>
      </w:r>
      <w:r w:rsidRPr="00435B35">
        <w:rPr>
          <w:b/>
          <w:bCs/>
        </w:rPr>
        <w:t>Authority SR Change Notification</w:t>
      </w:r>
      <w:r>
        <w:t>).</w:t>
      </w:r>
    </w:p>
    <w:p w14:paraId="326A5BE2" w14:textId="77777777" w:rsidR="005F1D27" w:rsidRDefault="005F1D27" w:rsidP="005F1D27">
      <w:pPr>
        <w:pStyle w:val="Sch1Number"/>
        <w:spacing w:line="276" w:lineRule="auto"/>
      </w:pPr>
      <w:r>
        <w:t>The Supply Rates shall be amended accordingly with effect from 30 (thirty) days of the date of the Authority SR Change Notification and shall only apply to future Call-Off Contracts and shall not apply to any Call-Off Contracts which have already been entered into between the Supplier and a Customer (unless agreed otherwise in writing between the parties and the relevant Customer).</w:t>
      </w:r>
    </w:p>
    <w:p w14:paraId="3553B58F" w14:textId="77777777" w:rsidR="005F1D27" w:rsidRDefault="005F1D27" w:rsidP="005F1D27">
      <w:pPr>
        <w:pStyle w:val="Sch1Number"/>
        <w:spacing w:line="276" w:lineRule="auto"/>
      </w:pPr>
      <w:r>
        <w:t xml:space="preserve">In the event of any Dispute relating to amendments to the Supply Rates, the provisions of Clause </w:t>
      </w:r>
      <w:r>
        <w:fldChar w:fldCharType="begin"/>
      </w:r>
      <w:r>
        <w:instrText xml:space="preserve"> REF _Ref519518319 \w \h  \* MERGEFORMAT </w:instrText>
      </w:r>
      <w:r>
        <w:fldChar w:fldCharType="separate"/>
      </w:r>
      <w:r>
        <w:t>23</w:t>
      </w:r>
      <w:r>
        <w:fldChar w:fldCharType="end"/>
      </w:r>
      <w:r>
        <w:t xml:space="preserve"> shall apply. </w:t>
      </w:r>
    </w:p>
    <w:p w14:paraId="3C69D355" w14:textId="450F399F" w:rsidR="00023D5B" w:rsidRDefault="005F1D27" w:rsidP="00885496">
      <w:pPr>
        <w:pStyle w:val="Sch1Number"/>
        <w:spacing w:line="276" w:lineRule="auto"/>
      </w:pPr>
      <w:r>
        <w:t>No amendment or variation to the Supply Rates shall be permitted which could or does amount to a substantial modification for the purposes of section 74 of PA 2023 unless it is also a permitted modification or below-threshold modification for the purposes of that section (each of which the Authority shall determine in its sole discretion).</w:t>
      </w:r>
    </w:p>
    <w:p w14:paraId="5C0DA752" w14:textId="6C2E9D22" w:rsidR="00EC2A62" w:rsidRDefault="00EC2A62" w:rsidP="00885496">
      <w:pPr>
        <w:pStyle w:val="Sch1Number"/>
        <w:spacing w:line="276" w:lineRule="auto"/>
      </w:pPr>
      <w:r>
        <w:t xml:space="preserve">Agreed amendments to Supply Rates </w:t>
      </w:r>
      <w:r w:rsidR="00EC0E38">
        <w:t xml:space="preserve">as per c5 of this Schedule </w:t>
      </w:r>
      <w:r>
        <w:t xml:space="preserve">shall not </w:t>
      </w:r>
      <w:r w:rsidR="00FA5F6D">
        <w:t>alter the sub lot the Supplier is awarded to</w:t>
      </w:r>
      <w:r w:rsidR="00881497">
        <w:t xml:space="preserve"> at the Commencement Date of the Framework Agreement.</w:t>
      </w:r>
    </w:p>
    <w:p w14:paraId="52E56223" w14:textId="77777777" w:rsidR="00023D5B" w:rsidRDefault="00023D5B" w:rsidP="002C7C55">
      <w:pPr>
        <w:pStyle w:val="BodyText1"/>
        <w:spacing w:line="276" w:lineRule="auto"/>
      </w:pPr>
    </w:p>
    <w:p w14:paraId="07547A01" w14:textId="77777777" w:rsidR="00023D5B" w:rsidRPr="00DA1D56" w:rsidRDefault="00023D5B" w:rsidP="002C7C55">
      <w:pPr>
        <w:pStyle w:val="BodyText1"/>
        <w:spacing w:line="276" w:lineRule="auto"/>
      </w:pPr>
    </w:p>
    <w:p w14:paraId="5043CB0F" w14:textId="77777777" w:rsidR="00023D5B" w:rsidRDefault="00023D5B" w:rsidP="002C7C55">
      <w:pPr>
        <w:pStyle w:val="BodyText1"/>
        <w:spacing w:line="276" w:lineRule="auto"/>
      </w:pPr>
    </w:p>
    <w:p w14:paraId="07459315" w14:textId="77777777" w:rsidR="00392CA1" w:rsidRDefault="00D67AFD" w:rsidP="007F0C82">
      <w:pPr>
        <w:spacing w:after="200" w:line="276" w:lineRule="auto"/>
        <w:jc w:val="left"/>
        <w:rPr>
          <w:b/>
          <w:caps/>
        </w:rPr>
      </w:pPr>
      <w:bookmarkStart w:id="875" w:name="_Toc99458691"/>
      <w:bookmarkStart w:id="876" w:name="_Ref519518451"/>
      <w:bookmarkStart w:id="877" w:name="_Ref519518594"/>
      <w:r>
        <w:br w:type="page"/>
      </w:r>
    </w:p>
    <w:p w14:paraId="4A437F17" w14:textId="77777777" w:rsidR="00023D5B" w:rsidRPr="006A6EA0" w:rsidRDefault="00D67AFD" w:rsidP="002C7C55">
      <w:pPr>
        <w:pStyle w:val="Schedule"/>
        <w:spacing w:line="276" w:lineRule="auto"/>
        <w:rPr>
          <w:spacing w:val="-2"/>
        </w:rPr>
      </w:pPr>
      <w:r>
        <w:lastRenderedPageBreak/>
        <w:br/>
      </w:r>
      <w:bookmarkStart w:id="878" w:name="_Ref182304618"/>
      <w:bookmarkStart w:id="879" w:name="_Ref182304661"/>
      <w:bookmarkStart w:id="880" w:name="_Toc199843033"/>
      <w:r>
        <w:t>Call-Off Contract</w:t>
      </w:r>
      <w:bookmarkEnd w:id="875"/>
      <w:bookmarkEnd w:id="876"/>
      <w:bookmarkEnd w:id="877"/>
      <w:bookmarkEnd w:id="878"/>
      <w:bookmarkEnd w:id="879"/>
      <w:bookmarkEnd w:id="880"/>
    </w:p>
    <w:p w14:paraId="7AE0948C" w14:textId="77777777" w:rsidR="00023D5B" w:rsidRPr="00AE42A3" w:rsidRDefault="00D67AFD" w:rsidP="002C7C55">
      <w:pPr>
        <w:pStyle w:val="Part"/>
        <w:spacing w:line="276" w:lineRule="auto"/>
        <w:rPr>
          <w:highlight w:val="lightGray"/>
        </w:rPr>
      </w:pPr>
      <w:r>
        <w:br/>
      </w:r>
      <w:bookmarkStart w:id="881" w:name="_Ref182304668"/>
      <w:bookmarkStart w:id="882" w:name="_Toc199843034"/>
      <w:r w:rsidRPr="006E2E5B">
        <w:t>ORDER FORM</w:t>
      </w:r>
      <w:bookmarkEnd w:id="881"/>
      <w:bookmarkEnd w:id="882"/>
    </w:p>
    <w:p w14:paraId="6123521D" w14:textId="77777777" w:rsidR="00023D5B" w:rsidRPr="00435B35" w:rsidRDefault="00D67AFD" w:rsidP="002C7C55">
      <w:pPr>
        <w:pStyle w:val="BodyText1"/>
        <w:spacing w:line="276" w:lineRule="auto"/>
        <w:rPr>
          <w:b/>
          <w:i/>
        </w:rPr>
      </w:pPr>
      <w:r w:rsidRPr="00397A77">
        <w:rPr>
          <w:i/>
          <w:highlight w:val="yellow"/>
        </w:rPr>
        <w:t>[</w:t>
      </w:r>
      <w:r w:rsidRPr="002C7C55">
        <w:rPr>
          <w:b/>
          <w:i/>
          <w:highlight w:val="yellow"/>
        </w:rPr>
        <w:t>Drafting note:</w:t>
      </w:r>
      <w:r w:rsidRPr="002C7C55">
        <w:rPr>
          <w:i/>
          <w:highlight w:val="yellow"/>
        </w:rPr>
        <w:t xml:space="preserve"> Call-Off Contract covers goods, services and software and so it should be amended as necessary and clause references updated accordingly.</w:t>
      </w:r>
      <w:r w:rsidRPr="00397A77">
        <w:rPr>
          <w:i/>
          <w:highlight w:val="yellow"/>
        </w:rPr>
        <w:t>]</w:t>
      </w:r>
    </w:p>
    <w:p w14:paraId="2AC38F2B" w14:textId="77777777" w:rsidR="00023D5B" w:rsidRPr="00916422" w:rsidRDefault="00D67AFD" w:rsidP="002C7C55">
      <w:pPr>
        <w:pStyle w:val="BodyText1"/>
        <w:spacing w:line="276" w:lineRule="auto"/>
        <w:jc w:val="center"/>
        <w:rPr>
          <w:b/>
        </w:rPr>
      </w:pPr>
      <w:r w:rsidRPr="00805C74">
        <w:rPr>
          <w:highlight w:val="yellow"/>
        </w:rPr>
        <w:t xml:space="preserve">[ON </w:t>
      </w:r>
      <w:r>
        <w:rPr>
          <w:highlight w:val="yellow"/>
        </w:rPr>
        <w:t>MEMBER INSTITUTION</w:t>
      </w:r>
      <w:r w:rsidRPr="00805C74">
        <w:rPr>
          <w:highlight w:val="yellow"/>
        </w:rPr>
        <w:t xml:space="preserve"> HEADED PAPER]</w:t>
      </w:r>
    </w:p>
    <w:p w14:paraId="0BBF9307" w14:textId="77777777" w:rsidR="00435B35" w:rsidRDefault="00D67AFD" w:rsidP="002C7C55">
      <w:pPr>
        <w:pStyle w:val="BodyText1"/>
        <w:spacing w:after="0" w:line="276" w:lineRule="auto"/>
        <w:jc w:val="right"/>
      </w:pPr>
      <w:r w:rsidRPr="00805C74">
        <w:rPr>
          <w:highlight w:val="yellow"/>
        </w:rPr>
        <w:t xml:space="preserve">[FULL </w:t>
      </w:r>
      <w:r>
        <w:rPr>
          <w:highlight w:val="yellow"/>
        </w:rPr>
        <w:t>MEMBER INSTITUTION'S</w:t>
      </w:r>
      <w:r w:rsidRPr="00805C74">
        <w:rPr>
          <w:highlight w:val="yellow"/>
        </w:rPr>
        <w:t xml:space="preserve"> ENTITY NAME]</w:t>
      </w:r>
    </w:p>
    <w:p w14:paraId="66BB0C40" w14:textId="77777777" w:rsidR="00023D5B" w:rsidRDefault="00D67AFD" w:rsidP="002C7C55">
      <w:pPr>
        <w:pStyle w:val="BodyText1"/>
        <w:spacing w:after="0" w:line="276" w:lineRule="auto"/>
        <w:jc w:val="right"/>
      </w:pPr>
      <w:r w:rsidRPr="00916422">
        <w:t xml:space="preserve">(Registered No. </w:t>
      </w:r>
      <w:r w:rsidRPr="00805C74">
        <w:rPr>
          <w:highlight w:val="yellow"/>
        </w:rPr>
        <w:t>[</w:t>
      </w:r>
      <w:r w:rsidRPr="00805C74">
        <w:rPr>
          <w:rFonts w:cs="Arial"/>
          <w:highlight w:val="yellow"/>
        </w:rPr>
        <w:t>●</w:t>
      </w:r>
      <w:r w:rsidRPr="00805C74">
        <w:rPr>
          <w:highlight w:val="yellow"/>
        </w:rPr>
        <w:t>]</w:t>
      </w:r>
      <w:r w:rsidRPr="00916422">
        <w:t xml:space="preserve">) </w:t>
      </w:r>
    </w:p>
    <w:p w14:paraId="6537F28F" w14:textId="77777777" w:rsidR="00435B35" w:rsidRPr="00916422" w:rsidRDefault="00435B35" w:rsidP="002C7C55">
      <w:pPr>
        <w:pStyle w:val="BodyText1"/>
        <w:spacing w:line="276" w:lineRule="auto"/>
      </w:pPr>
    </w:p>
    <w:p w14:paraId="6FF0BF01" w14:textId="77777777" w:rsidR="00023D5B" w:rsidRPr="00435B35" w:rsidRDefault="00D67AFD" w:rsidP="002C7C55">
      <w:pPr>
        <w:pStyle w:val="BodyText1"/>
        <w:spacing w:after="0" w:line="276" w:lineRule="auto"/>
        <w:rPr>
          <w:bCs/>
        </w:rPr>
      </w:pPr>
      <w:r w:rsidRPr="00435B35">
        <w:rPr>
          <w:bCs/>
          <w:highlight w:val="yellow"/>
        </w:rPr>
        <w:t>[SUPPLIER'S FULL ENTITY NAME]</w:t>
      </w:r>
    </w:p>
    <w:p w14:paraId="43B721A4" w14:textId="77777777" w:rsidR="00023D5B" w:rsidRPr="00435B35" w:rsidRDefault="00D67AFD" w:rsidP="002C7C55">
      <w:pPr>
        <w:pStyle w:val="BodyText1"/>
        <w:spacing w:after="0" w:line="276" w:lineRule="auto"/>
        <w:rPr>
          <w:bCs/>
        </w:rPr>
      </w:pPr>
      <w:r w:rsidRPr="00435B35">
        <w:rPr>
          <w:bCs/>
          <w:highlight w:val="yellow"/>
        </w:rPr>
        <w:t>[SUPPLIER'S FULL REGISTERED ADDRESS]</w:t>
      </w:r>
    </w:p>
    <w:p w14:paraId="21C57CED" w14:textId="77777777" w:rsidR="00023D5B" w:rsidRPr="00EF2D69" w:rsidRDefault="00D67AFD" w:rsidP="002C7C55">
      <w:pPr>
        <w:pStyle w:val="BodyText1"/>
        <w:spacing w:after="0" w:line="276" w:lineRule="auto"/>
      </w:pPr>
      <w:r w:rsidRPr="00EF2D69">
        <w:t xml:space="preserve">(Registered No. </w:t>
      </w:r>
      <w:r w:rsidRPr="00805C74">
        <w:rPr>
          <w:rFonts w:cs="Arial"/>
          <w:highlight w:val="yellow"/>
        </w:rPr>
        <w:t>[●]</w:t>
      </w:r>
      <w:r w:rsidRPr="00EF2D69">
        <w:t xml:space="preserve">) </w:t>
      </w:r>
    </w:p>
    <w:p w14:paraId="1C332AE7" w14:textId="77777777" w:rsidR="00023D5B" w:rsidRPr="00435B35" w:rsidRDefault="00D67AFD" w:rsidP="002C7C55">
      <w:pPr>
        <w:pStyle w:val="BodyText1"/>
        <w:spacing w:line="276" w:lineRule="auto"/>
        <w:jc w:val="right"/>
        <w:rPr>
          <w:i/>
          <w:iCs/>
        </w:rPr>
      </w:pPr>
      <w:r w:rsidRPr="00435B35">
        <w:rPr>
          <w:i/>
          <w:iCs/>
          <w:highlight w:val="yellow"/>
        </w:rPr>
        <w:t>[DATE]</w:t>
      </w:r>
    </w:p>
    <w:p w14:paraId="6EC84B2C" w14:textId="77777777" w:rsidR="00023D5B" w:rsidRPr="00EF2D69" w:rsidRDefault="00D67AFD" w:rsidP="002C7C55">
      <w:pPr>
        <w:pStyle w:val="BodyText1"/>
        <w:spacing w:line="276" w:lineRule="auto"/>
      </w:pPr>
      <w:r>
        <w:t>To whom it may concern,</w:t>
      </w:r>
    </w:p>
    <w:p w14:paraId="76BAA1A7" w14:textId="77777777" w:rsidR="00023D5B" w:rsidRPr="00435B35" w:rsidRDefault="00D67AFD" w:rsidP="002C7C55">
      <w:pPr>
        <w:pStyle w:val="BodyText1"/>
        <w:spacing w:line="276" w:lineRule="auto"/>
        <w:rPr>
          <w:b/>
          <w:bCs/>
        </w:rPr>
      </w:pPr>
      <w:r w:rsidRPr="00435B35">
        <w:rPr>
          <w:b/>
          <w:bCs/>
        </w:rPr>
        <w:t xml:space="preserve">CALL-OFF CONTRACT FOR THE SUPPLY OF </w:t>
      </w:r>
      <w:r w:rsidR="007F0C82">
        <w:rPr>
          <w:b/>
          <w:bCs/>
        </w:rPr>
        <w:t>Goods, Services and/or Software (as applicable)</w:t>
      </w:r>
    </w:p>
    <w:p w14:paraId="14204012" w14:textId="04A0CFDF" w:rsidR="00023D5B" w:rsidRDefault="00D67AFD" w:rsidP="002C7C55">
      <w:pPr>
        <w:pStyle w:val="Sch1Number"/>
        <w:spacing w:line="276" w:lineRule="auto"/>
        <w:rPr>
          <w:rFonts w:cs="Arial"/>
        </w:rPr>
      </w:pPr>
      <w:r w:rsidRPr="00EF2D69">
        <w:t>Further to the Framework Agreement</w:t>
      </w:r>
      <w:r w:rsidR="00831975">
        <w:t xml:space="preserve"> entitled </w:t>
      </w:r>
      <w:r w:rsidR="005C1A0F">
        <w:t>Legal Services</w:t>
      </w:r>
      <w:r w:rsidR="00831975">
        <w:rPr>
          <w:i/>
          <w:iCs/>
        </w:rPr>
        <w:t xml:space="preserve"> </w:t>
      </w:r>
      <w:r w:rsidR="00831975">
        <w:t>with PO number [</w:t>
      </w:r>
      <w:r w:rsidR="00831975" w:rsidRPr="00962A76">
        <w:rPr>
          <w:i/>
          <w:iCs/>
          <w:highlight w:val="yellow"/>
        </w:rPr>
        <w:t>number</w:t>
      </w:r>
      <w:r w:rsidR="00831975">
        <w:rPr>
          <w:i/>
          <w:iCs/>
        </w:rPr>
        <w:t>]</w:t>
      </w:r>
      <w:r w:rsidRPr="00EF2D69">
        <w:t xml:space="preserve"> dated </w:t>
      </w:r>
      <w:r w:rsidRPr="00805C74">
        <w:rPr>
          <w:highlight w:val="yellow"/>
        </w:rPr>
        <w:t>[</w:t>
      </w:r>
      <w:r w:rsidRPr="003D2241">
        <w:rPr>
          <w:i/>
          <w:iCs/>
          <w:highlight w:val="yellow"/>
        </w:rPr>
        <w:t>DATE</w:t>
      </w:r>
      <w:r w:rsidRPr="00805C74">
        <w:rPr>
          <w:highlight w:val="yellow"/>
        </w:rPr>
        <w:t>]</w:t>
      </w:r>
      <w:r w:rsidRPr="00EF2D69">
        <w:t xml:space="preserve">, we wish to instruct you </w:t>
      </w:r>
      <w:r>
        <w:t xml:space="preserve">to </w:t>
      </w:r>
      <w:r w:rsidRPr="00397A77">
        <w:t xml:space="preserve">supply the </w:t>
      </w:r>
      <w:r w:rsidR="007F0C82" w:rsidRPr="002C7C55">
        <w:t>Goods, Services and/or Software (as applicable)</w:t>
      </w:r>
      <w:r w:rsidRPr="00397A77">
        <w:t xml:space="preserve"> described below in accordance with the terms of the Framework Agreement, this Order Form and the Call-Off Terms and Conditions, as further set out and</w:t>
      </w:r>
      <w:r w:rsidRPr="00EF2D69">
        <w:t xml:space="preserve"> described in </w:t>
      </w:r>
      <w:r>
        <w:t xml:space="preserve">Brief attached at </w:t>
      </w:r>
      <w:r w:rsidR="00EA3B43">
        <w:t>Part 2 of the Call-Off Contract</w:t>
      </w:r>
      <w:r w:rsidRPr="00EF2D69">
        <w:rPr>
          <w:rFonts w:cs="Arial"/>
        </w:rPr>
        <w:t>.</w:t>
      </w:r>
    </w:p>
    <w:p w14:paraId="40ED696B" w14:textId="77777777" w:rsidR="00023D5B" w:rsidRDefault="00D67AFD" w:rsidP="002C7C55">
      <w:pPr>
        <w:pStyle w:val="Sch1Number"/>
        <w:spacing w:line="276" w:lineRule="auto"/>
      </w:pPr>
      <w:r>
        <w:t>The particulars of this Call-Off Contract are set out below:</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6594"/>
      </w:tblGrid>
      <w:tr w:rsidR="00B57115" w14:paraId="4935D953" w14:textId="77777777" w:rsidTr="005745B7">
        <w:tc>
          <w:tcPr>
            <w:tcW w:w="1928" w:type="dxa"/>
            <w:shd w:val="clear" w:color="auto" w:fill="D9D9D9" w:themeFill="background1" w:themeFillShade="D9"/>
          </w:tcPr>
          <w:p w14:paraId="769726BA" w14:textId="77777777" w:rsidR="00023D5B" w:rsidRPr="005745B7" w:rsidRDefault="00D67AFD" w:rsidP="002C7C55">
            <w:pPr>
              <w:pStyle w:val="BodyText1"/>
              <w:spacing w:line="276" w:lineRule="auto"/>
              <w:rPr>
                <w:b/>
                <w:bCs/>
              </w:rPr>
            </w:pPr>
            <w:r w:rsidRPr="005745B7">
              <w:rPr>
                <w:b/>
                <w:bCs/>
              </w:rPr>
              <w:t>Item</w:t>
            </w:r>
          </w:p>
        </w:tc>
        <w:tc>
          <w:tcPr>
            <w:tcW w:w="6594" w:type="dxa"/>
            <w:shd w:val="clear" w:color="auto" w:fill="D9D9D9" w:themeFill="background1" w:themeFillShade="D9"/>
          </w:tcPr>
          <w:p w14:paraId="31FF54C8" w14:textId="77777777" w:rsidR="00023D5B" w:rsidRPr="005745B7" w:rsidRDefault="00D67AFD" w:rsidP="002C7C55">
            <w:pPr>
              <w:pStyle w:val="BodyText1"/>
              <w:spacing w:line="276" w:lineRule="auto"/>
              <w:rPr>
                <w:b/>
                <w:bCs/>
              </w:rPr>
            </w:pPr>
            <w:r w:rsidRPr="005745B7">
              <w:rPr>
                <w:b/>
                <w:bCs/>
              </w:rPr>
              <w:t>Description</w:t>
            </w:r>
          </w:p>
        </w:tc>
      </w:tr>
      <w:tr w:rsidR="00B57115" w14:paraId="1BAA6407" w14:textId="77777777" w:rsidTr="00435B35">
        <w:tc>
          <w:tcPr>
            <w:tcW w:w="1928" w:type="dxa"/>
          </w:tcPr>
          <w:p w14:paraId="0CABE506" w14:textId="77777777" w:rsidR="00023D5B" w:rsidRPr="00435B35" w:rsidRDefault="00D67AFD" w:rsidP="002C7C55">
            <w:pPr>
              <w:pStyle w:val="BodyText1"/>
              <w:spacing w:after="0" w:line="276" w:lineRule="auto"/>
              <w:rPr>
                <w:b/>
                <w:bCs/>
              </w:rPr>
            </w:pPr>
            <w:r w:rsidRPr="00435B35">
              <w:rPr>
                <w:b/>
                <w:bCs/>
              </w:rPr>
              <w:t>Order Form Reference:</w:t>
            </w:r>
          </w:p>
          <w:p w14:paraId="5153B5CF" w14:textId="77777777" w:rsidR="00023D5B" w:rsidRPr="00CE3F2B" w:rsidRDefault="00D67AFD" w:rsidP="002C7C55">
            <w:pPr>
              <w:pStyle w:val="BodyText1"/>
              <w:spacing w:after="0" w:line="276" w:lineRule="auto"/>
            </w:pPr>
            <w:r>
              <w:t>(Front page of Call-Off Terms and Conditions)</w:t>
            </w:r>
          </w:p>
        </w:tc>
        <w:tc>
          <w:tcPr>
            <w:tcW w:w="6594" w:type="dxa"/>
          </w:tcPr>
          <w:p w14:paraId="273D36E2" w14:textId="77777777" w:rsidR="00023D5B" w:rsidRDefault="00D67AFD" w:rsidP="002C7C55">
            <w:pPr>
              <w:pStyle w:val="BodyText1"/>
              <w:spacing w:line="276" w:lineRule="auto"/>
            </w:pPr>
            <w:r>
              <w:t xml:space="preserve">The Order Form Reference is </w:t>
            </w:r>
            <w:r w:rsidRPr="00CE3F2B">
              <w:rPr>
                <w:highlight w:val="yellow"/>
              </w:rPr>
              <w:t>[</w:t>
            </w:r>
            <w:r w:rsidRPr="003D2241">
              <w:rPr>
                <w:i/>
                <w:iCs/>
                <w:highlight w:val="yellow"/>
              </w:rPr>
              <w:t xml:space="preserve">INSERT </w:t>
            </w:r>
            <w:r>
              <w:rPr>
                <w:i/>
                <w:iCs/>
                <w:highlight w:val="yellow"/>
              </w:rPr>
              <w:t xml:space="preserve">PURCHASE </w:t>
            </w:r>
            <w:r w:rsidRPr="003D2241">
              <w:rPr>
                <w:i/>
                <w:iCs/>
                <w:highlight w:val="yellow"/>
              </w:rPr>
              <w:t xml:space="preserve">ORDER </w:t>
            </w:r>
            <w:r>
              <w:rPr>
                <w:i/>
                <w:iCs/>
                <w:highlight w:val="yellow"/>
              </w:rPr>
              <w:t>NUMBER</w:t>
            </w:r>
            <w:r w:rsidRPr="00CE3F2B">
              <w:rPr>
                <w:highlight w:val="yellow"/>
              </w:rPr>
              <w:t>]</w:t>
            </w:r>
          </w:p>
          <w:p w14:paraId="649EC529" w14:textId="77777777" w:rsidR="00023D5B" w:rsidRPr="00C532FE" w:rsidRDefault="00D67AFD" w:rsidP="002C7C55">
            <w:pPr>
              <w:pStyle w:val="BodyText1"/>
              <w:spacing w:line="276" w:lineRule="auto"/>
              <w:rPr>
                <w:rFonts w:cs="Arial"/>
              </w:rPr>
            </w:pPr>
            <w:r w:rsidRPr="00A52EB4">
              <w:rPr>
                <w:iCs/>
                <w:highlight w:val="yellow"/>
              </w:rPr>
              <w:t>[</w:t>
            </w:r>
            <w:r w:rsidRPr="002C7C55">
              <w:rPr>
                <w:b/>
                <w:bCs/>
                <w:highlight w:val="yellow"/>
              </w:rPr>
              <w:t>Drafting note:</w:t>
            </w:r>
            <w:r w:rsidRPr="002C7C55">
              <w:rPr>
                <w:highlight w:val="yellow"/>
              </w:rPr>
              <w:t xml:space="preserve"> </w:t>
            </w:r>
            <w:r w:rsidRPr="005745B7">
              <w:rPr>
                <w:i/>
                <w:iCs/>
                <w:highlight w:val="yellow"/>
              </w:rPr>
              <w:t>the order form reference is to be written in manuscript on the front page of the Call-Off Terms and Conditions provided to the Supplier with the completed Order Form</w:t>
            </w:r>
            <w:r w:rsidRPr="002C7C55">
              <w:rPr>
                <w:highlight w:val="yellow"/>
              </w:rPr>
              <w:t>.</w:t>
            </w:r>
            <w:r w:rsidRPr="00A52EB4">
              <w:rPr>
                <w:iCs/>
                <w:highlight w:val="yellow"/>
              </w:rPr>
              <w:t>]</w:t>
            </w:r>
          </w:p>
        </w:tc>
      </w:tr>
      <w:tr w:rsidR="00B57115" w14:paraId="1140B9E4" w14:textId="77777777" w:rsidTr="00435B35">
        <w:tc>
          <w:tcPr>
            <w:tcW w:w="1928" w:type="dxa"/>
          </w:tcPr>
          <w:p w14:paraId="36A141A8" w14:textId="77777777" w:rsidR="00023D5B" w:rsidRPr="00C532FE" w:rsidRDefault="00D67AFD" w:rsidP="002C7C55">
            <w:pPr>
              <w:pStyle w:val="BodyText1"/>
              <w:spacing w:line="276" w:lineRule="auto"/>
            </w:pPr>
            <w:r>
              <w:t>Parties</w:t>
            </w:r>
          </w:p>
        </w:tc>
        <w:tc>
          <w:tcPr>
            <w:tcW w:w="6594" w:type="dxa"/>
          </w:tcPr>
          <w:p w14:paraId="6279F5DA" w14:textId="77777777" w:rsidR="00023D5B" w:rsidRPr="000B0B89" w:rsidRDefault="00D67AFD" w:rsidP="002C7C55">
            <w:pPr>
              <w:pStyle w:val="BodyText1"/>
              <w:spacing w:line="276" w:lineRule="auto"/>
            </w:pPr>
            <w:r w:rsidRPr="00CE3F2B">
              <w:rPr>
                <w:rFonts w:cs="Arial"/>
                <w:b/>
              </w:rPr>
              <w:t>Between</w:t>
            </w:r>
            <w:r w:rsidRPr="000B0B89">
              <w:t>:</w:t>
            </w:r>
          </w:p>
          <w:p w14:paraId="27373B05" w14:textId="77777777" w:rsidR="00023D5B" w:rsidRPr="00CE3F2B" w:rsidRDefault="00D67AFD" w:rsidP="002C7C55">
            <w:pPr>
              <w:pStyle w:val="BodyText1"/>
              <w:spacing w:line="276" w:lineRule="auto"/>
              <w:ind w:left="720" w:hanging="720"/>
              <w:rPr>
                <w:rFonts w:cs="Arial"/>
              </w:rPr>
            </w:pPr>
            <w:r>
              <w:rPr>
                <w:bCs/>
                <w:highlight w:val="yellow"/>
              </w:rPr>
              <w:t>(1)</w:t>
            </w:r>
            <w:r>
              <w:rPr>
                <w:bCs/>
                <w:highlight w:val="yellow"/>
              </w:rPr>
              <w:tab/>
            </w:r>
            <w:r w:rsidRPr="00CE3F2B">
              <w:rPr>
                <w:b/>
                <w:highlight w:val="yellow"/>
              </w:rPr>
              <w:t>[CUSTOMER]</w:t>
            </w:r>
            <w:r w:rsidRPr="00CE3F2B">
              <w:rPr>
                <w:rFonts w:cs="Arial"/>
              </w:rPr>
              <w:t xml:space="preserve"> company number </w:t>
            </w:r>
            <w:r w:rsidRPr="00CE3F2B">
              <w:rPr>
                <w:rFonts w:cs="Arial"/>
                <w:highlight w:val="yellow"/>
              </w:rPr>
              <w:t>[●]</w:t>
            </w:r>
            <w:r w:rsidRPr="00CE3F2B">
              <w:rPr>
                <w:rFonts w:cs="Arial"/>
              </w:rPr>
              <w:t>) whose registered office is at [</w:t>
            </w:r>
            <w:r w:rsidRPr="00CE3F2B">
              <w:rPr>
                <w:rFonts w:cs="Arial"/>
                <w:i/>
                <w:highlight w:val="yellow"/>
              </w:rPr>
              <w:t>REGISTERED OFFICE ADDRESS</w:t>
            </w:r>
            <w:r w:rsidRPr="00CE3F2B">
              <w:rPr>
                <w:rFonts w:cs="Arial"/>
              </w:rPr>
              <w:t>]</w:t>
            </w:r>
            <w:r w:rsidRPr="000B0B89">
              <w:t xml:space="preserve"> (</w:t>
            </w:r>
            <w:r w:rsidRPr="00CE3F2B">
              <w:rPr>
                <w:b/>
              </w:rPr>
              <w:t>Customer</w:t>
            </w:r>
            <w:r>
              <w:t>)</w:t>
            </w:r>
            <w:r w:rsidRPr="000B0B89">
              <w:t>; and</w:t>
            </w:r>
          </w:p>
          <w:p w14:paraId="5DE5D2E4" w14:textId="77777777" w:rsidR="00023D5B" w:rsidRPr="00C532FE" w:rsidRDefault="00D67AFD" w:rsidP="002C7C55">
            <w:pPr>
              <w:pStyle w:val="BodyText1"/>
              <w:spacing w:line="276" w:lineRule="auto"/>
              <w:ind w:left="720" w:hanging="720"/>
              <w:rPr>
                <w:rFonts w:cs="Arial"/>
              </w:rPr>
            </w:pPr>
            <w:r>
              <w:rPr>
                <w:bCs/>
              </w:rPr>
              <w:t>(2)</w:t>
            </w:r>
            <w:r>
              <w:rPr>
                <w:bCs/>
              </w:rPr>
              <w:tab/>
            </w:r>
            <w:r>
              <w:rPr>
                <w:b/>
              </w:rPr>
              <w:t>[</w:t>
            </w:r>
            <w:r>
              <w:rPr>
                <w:b/>
                <w:highlight w:val="yellow"/>
              </w:rPr>
              <w:t>SUPPLIER</w:t>
            </w:r>
            <w:r>
              <w:rPr>
                <w:b/>
              </w:rPr>
              <w:t xml:space="preserve">] </w:t>
            </w:r>
            <w:r w:rsidRPr="0018444C">
              <w:rPr>
                <w:rFonts w:cs="Arial"/>
              </w:rPr>
              <w:t xml:space="preserve">(company number </w:t>
            </w:r>
            <w:r w:rsidRPr="001A2955">
              <w:rPr>
                <w:rFonts w:cs="Arial"/>
                <w:highlight w:val="yellow"/>
              </w:rPr>
              <w:t>[●]</w:t>
            </w:r>
            <w:r w:rsidRPr="0018444C">
              <w:rPr>
                <w:rFonts w:cs="Arial"/>
              </w:rPr>
              <w:t xml:space="preserve">) whose registered office is at </w:t>
            </w:r>
            <w:r>
              <w:rPr>
                <w:rFonts w:cs="Arial"/>
              </w:rPr>
              <w:t>[</w:t>
            </w:r>
            <w:r w:rsidRPr="001A2955">
              <w:rPr>
                <w:rFonts w:cs="Arial"/>
                <w:i/>
                <w:highlight w:val="yellow"/>
              </w:rPr>
              <w:t>REGISTERED OFFICE ADDRESS</w:t>
            </w:r>
            <w:r>
              <w:rPr>
                <w:rFonts w:cs="Arial"/>
              </w:rPr>
              <w:t>]</w:t>
            </w:r>
            <w:r w:rsidRPr="0018444C">
              <w:rPr>
                <w:rFonts w:cs="Arial"/>
              </w:rPr>
              <w:t xml:space="preserve"> (</w:t>
            </w:r>
            <w:r>
              <w:rPr>
                <w:rFonts w:cs="Arial"/>
                <w:b/>
              </w:rPr>
              <w:t>Supplier</w:t>
            </w:r>
            <w:r w:rsidRPr="0018444C">
              <w:rPr>
                <w:rFonts w:cs="Arial"/>
              </w:rPr>
              <w:t>).</w:t>
            </w:r>
          </w:p>
        </w:tc>
      </w:tr>
      <w:tr w:rsidR="00B57115" w14:paraId="6CD4B95C" w14:textId="77777777" w:rsidTr="002C7C55">
        <w:trPr>
          <w:trHeight w:val="699"/>
        </w:trPr>
        <w:tc>
          <w:tcPr>
            <w:tcW w:w="1928" w:type="dxa"/>
          </w:tcPr>
          <w:p w14:paraId="548E9444" w14:textId="77777777" w:rsidR="00023D5B" w:rsidRPr="00C532FE" w:rsidRDefault="00D67AFD" w:rsidP="002C7C55">
            <w:pPr>
              <w:pStyle w:val="BodyText1"/>
              <w:spacing w:after="0" w:line="276" w:lineRule="auto"/>
              <w:rPr>
                <w:b/>
              </w:rPr>
            </w:pPr>
            <w:r>
              <w:rPr>
                <w:b/>
              </w:rPr>
              <w:t>Call-Off KPIs</w:t>
            </w:r>
            <w:r w:rsidRPr="00C532FE">
              <w:rPr>
                <w:b/>
              </w:rPr>
              <w:br/>
            </w:r>
            <w:r w:rsidRPr="00C532FE">
              <w:t xml:space="preserve">(Cl. </w:t>
            </w:r>
            <w:r w:rsidRPr="00C532FE">
              <w:fldChar w:fldCharType="begin"/>
            </w:r>
            <w:r w:rsidRPr="00C532FE">
              <w:instrText xml:space="preserve"> REF _Ref510794271 \r \h </w:instrText>
            </w:r>
            <w:r>
              <w:instrText xml:space="preserve"> \* MERGEFORMAT </w:instrText>
            </w:r>
            <w:r w:rsidRPr="00C532FE">
              <w:fldChar w:fldCharType="separate"/>
            </w:r>
            <w:r w:rsidR="00F74901">
              <w:t>1.1</w:t>
            </w:r>
            <w:r w:rsidRPr="00C532FE">
              <w:fldChar w:fldCharType="end"/>
            </w:r>
            <w:r w:rsidRPr="00C532FE">
              <w:t>)</w:t>
            </w:r>
          </w:p>
        </w:tc>
        <w:tc>
          <w:tcPr>
            <w:tcW w:w="6594" w:type="dxa"/>
          </w:tcPr>
          <w:p w14:paraId="0CD91C75" w14:textId="77777777" w:rsidR="00023D5B" w:rsidRDefault="00D67AFD" w:rsidP="002C7C55">
            <w:pPr>
              <w:pStyle w:val="BodyText1"/>
              <w:spacing w:line="276" w:lineRule="auto"/>
            </w:pPr>
            <w:r>
              <w:t>As may be set out at Part 3</w:t>
            </w:r>
            <w:r w:rsidR="00A52EB4">
              <w:t xml:space="preserve"> of this Call-Off Contract</w:t>
            </w:r>
            <w:r>
              <w:t xml:space="preserve">. </w:t>
            </w:r>
          </w:p>
        </w:tc>
      </w:tr>
      <w:tr w:rsidR="00B57115" w14:paraId="5A0B02F5" w14:textId="77777777" w:rsidTr="00435B35">
        <w:tc>
          <w:tcPr>
            <w:tcW w:w="1928" w:type="dxa"/>
          </w:tcPr>
          <w:p w14:paraId="5D0F5897" w14:textId="77777777" w:rsidR="00023D5B" w:rsidRPr="00C532FE" w:rsidRDefault="00D67AFD" w:rsidP="002C7C55">
            <w:pPr>
              <w:pStyle w:val="BodyText1"/>
              <w:spacing w:after="0" w:line="276" w:lineRule="auto"/>
            </w:pPr>
            <w:r>
              <w:rPr>
                <w:b/>
              </w:rPr>
              <w:t>Charges</w:t>
            </w:r>
            <w:r w:rsidRPr="00C532FE">
              <w:t xml:space="preserve"> </w:t>
            </w:r>
            <w:r w:rsidRPr="00C532FE">
              <w:br/>
              <w:t>(</w:t>
            </w:r>
            <w:r>
              <w:t>Cl.1.1</w:t>
            </w:r>
            <w:r w:rsidRPr="00C532FE">
              <w:t>)</w:t>
            </w:r>
          </w:p>
        </w:tc>
        <w:tc>
          <w:tcPr>
            <w:tcW w:w="6594" w:type="dxa"/>
          </w:tcPr>
          <w:p w14:paraId="63BCD1A5" w14:textId="77777777" w:rsidR="00A52EB4" w:rsidRDefault="00D67AFD">
            <w:pPr>
              <w:pStyle w:val="BodyText1"/>
              <w:spacing w:line="276" w:lineRule="auto"/>
            </w:pPr>
            <w:r w:rsidRPr="00C532FE">
              <w:rPr>
                <w:rFonts w:cs="Arial"/>
              </w:rPr>
              <w:t xml:space="preserve">The </w:t>
            </w:r>
            <w:r>
              <w:rPr>
                <w:rFonts w:cs="Arial"/>
              </w:rPr>
              <w:t>Charge(s)</w:t>
            </w:r>
            <w:r w:rsidRPr="00C532FE">
              <w:rPr>
                <w:rFonts w:cs="Arial"/>
              </w:rPr>
              <w:t xml:space="preserve"> </w:t>
            </w:r>
            <w:r w:rsidRPr="00EF2D69">
              <w:t xml:space="preserve">for this </w:t>
            </w:r>
            <w:r>
              <w:t>Order</w:t>
            </w:r>
            <w:r w:rsidRPr="00EF2D69">
              <w:t xml:space="preserve"> is: £</w:t>
            </w:r>
            <w:r w:rsidRPr="00E3679C">
              <w:rPr>
                <w:highlight w:val="yellow"/>
              </w:rPr>
              <w:t>[</w:t>
            </w:r>
            <w:r w:rsidRPr="003D2241">
              <w:rPr>
                <w:i/>
                <w:iCs/>
                <w:highlight w:val="yellow"/>
              </w:rPr>
              <w:t>AMOUNT IN FIGURES</w:t>
            </w:r>
            <w:r w:rsidRPr="00E3679C">
              <w:rPr>
                <w:highlight w:val="yellow"/>
              </w:rPr>
              <w:t>]</w:t>
            </w:r>
            <w:r w:rsidRPr="00EF2D69">
              <w:t xml:space="preserve"> (</w:t>
            </w:r>
            <w:r w:rsidRPr="00E3679C">
              <w:rPr>
                <w:highlight w:val="yellow"/>
              </w:rPr>
              <w:t>[</w:t>
            </w:r>
            <w:r w:rsidRPr="003D2241">
              <w:rPr>
                <w:i/>
                <w:iCs/>
                <w:highlight w:val="yellow"/>
              </w:rPr>
              <w:t>AMOUNT IN WORDS</w:t>
            </w:r>
            <w:r w:rsidRPr="00E3679C">
              <w:rPr>
                <w:highlight w:val="yellow"/>
              </w:rPr>
              <w:t>]</w:t>
            </w:r>
            <w:r w:rsidRPr="00EF2D69">
              <w:t>)</w:t>
            </w:r>
            <w:r w:rsidRPr="003D2241">
              <w:t xml:space="preserve"> </w:t>
            </w:r>
          </w:p>
          <w:p w14:paraId="6E421D3E" w14:textId="77777777" w:rsidR="00023D5B" w:rsidRPr="00C532FE" w:rsidRDefault="00D67AFD" w:rsidP="002C7C55">
            <w:pPr>
              <w:pStyle w:val="BodyText1"/>
              <w:spacing w:line="276" w:lineRule="auto"/>
              <w:rPr>
                <w:rFonts w:cs="Arial"/>
              </w:rPr>
            </w:pPr>
            <w:r w:rsidRPr="00A52EB4">
              <w:rPr>
                <w:highlight w:val="yellow"/>
              </w:rPr>
              <w:lastRenderedPageBreak/>
              <w:t>[</w:t>
            </w:r>
            <w:r w:rsidRPr="002C7C55">
              <w:rPr>
                <w:b/>
                <w:bCs/>
                <w:i/>
                <w:highlight w:val="yellow"/>
              </w:rPr>
              <w:t>Drafting note:</w:t>
            </w:r>
            <w:r w:rsidRPr="002C7C55">
              <w:rPr>
                <w:i/>
                <w:highlight w:val="yellow"/>
              </w:rPr>
              <w:t xml:space="preserve"> if Milestone payments are required, these will need to be included here.</w:t>
            </w:r>
            <w:r w:rsidRPr="00A52EB4">
              <w:rPr>
                <w:iCs/>
                <w:highlight w:val="yellow"/>
              </w:rPr>
              <w:t>]</w:t>
            </w:r>
          </w:p>
        </w:tc>
      </w:tr>
      <w:tr w:rsidR="00B57115" w14:paraId="129ED99B" w14:textId="77777777" w:rsidTr="00435B35">
        <w:tc>
          <w:tcPr>
            <w:tcW w:w="1928" w:type="dxa"/>
          </w:tcPr>
          <w:p w14:paraId="21C870CC" w14:textId="77777777" w:rsidR="00A52EB4" w:rsidRDefault="00D67AFD">
            <w:pPr>
              <w:pStyle w:val="BodyText1"/>
              <w:spacing w:after="0" w:line="276" w:lineRule="auto"/>
              <w:rPr>
                <w:b/>
              </w:rPr>
            </w:pPr>
            <w:r>
              <w:rPr>
                <w:b/>
              </w:rPr>
              <w:lastRenderedPageBreak/>
              <w:t>Supply Rates applicable?</w:t>
            </w:r>
          </w:p>
        </w:tc>
        <w:tc>
          <w:tcPr>
            <w:tcW w:w="6594" w:type="dxa"/>
          </w:tcPr>
          <w:p w14:paraId="1CAB554C" w14:textId="77777777" w:rsidR="00A52EB4" w:rsidRDefault="00D67AFD">
            <w:pPr>
              <w:pStyle w:val="BodyText1"/>
              <w:spacing w:line="276" w:lineRule="auto"/>
              <w:rPr>
                <w:rFonts w:cs="Arial"/>
              </w:rPr>
            </w:pPr>
            <w:r w:rsidRPr="002C7C55">
              <w:rPr>
                <w:rFonts w:cs="Arial"/>
                <w:highlight w:val="yellow"/>
              </w:rPr>
              <w:t>[YES / NO]</w:t>
            </w:r>
          </w:p>
          <w:p w14:paraId="0DE1256C" w14:textId="77777777" w:rsidR="00A52EB4" w:rsidRPr="002C7C55" w:rsidRDefault="00D67AFD">
            <w:pPr>
              <w:pStyle w:val="BodyText1"/>
              <w:spacing w:line="276" w:lineRule="auto"/>
              <w:rPr>
                <w:rFonts w:cs="Arial"/>
                <w:b/>
                <w:bCs/>
                <w:i/>
                <w:iCs/>
              </w:rPr>
            </w:pPr>
            <w:r w:rsidRPr="002C7C55">
              <w:rPr>
                <w:rFonts w:cs="Arial"/>
                <w:b/>
                <w:bCs/>
                <w:i/>
                <w:iCs/>
                <w:highlight w:val="yellow"/>
              </w:rPr>
              <w:t xml:space="preserve">[Drafting note: </w:t>
            </w:r>
            <w:r w:rsidRPr="005745B7">
              <w:rPr>
                <w:rFonts w:cs="Arial"/>
                <w:i/>
                <w:iCs/>
                <w:highlight w:val="yellow"/>
              </w:rPr>
              <w:t>delete as appropriate depending on whether the Supply Rates under the Framework Agreement are to apply</w:t>
            </w:r>
            <w:r w:rsidRPr="002C7C55">
              <w:rPr>
                <w:rFonts w:cs="Arial"/>
                <w:b/>
                <w:bCs/>
                <w:i/>
                <w:iCs/>
                <w:highlight w:val="yellow"/>
              </w:rPr>
              <w:t>.]</w:t>
            </w:r>
          </w:p>
        </w:tc>
      </w:tr>
      <w:tr w:rsidR="00B57115" w14:paraId="2B820BFB" w14:textId="77777777" w:rsidTr="00435B35">
        <w:tc>
          <w:tcPr>
            <w:tcW w:w="1928" w:type="dxa"/>
          </w:tcPr>
          <w:p w14:paraId="3136A4BE" w14:textId="77777777" w:rsidR="00023D5B" w:rsidRDefault="00D67AFD" w:rsidP="002C7C55">
            <w:pPr>
              <w:pStyle w:val="BodyText1"/>
              <w:spacing w:after="0" w:line="276" w:lineRule="auto"/>
              <w:rPr>
                <w:b/>
              </w:rPr>
            </w:pPr>
            <w:r>
              <w:rPr>
                <w:b/>
              </w:rPr>
              <w:t>Access Date</w:t>
            </w:r>
            <w:r w:rsidRPr="00C532FE">
              <w:br/>
              <w:t>(</w:t>
            </w:r>
            <w:r>
              <w:t>Cl.1.1</w:t>
            </w:r>
            <w:r w:rsidRPr="00C532FE">
              <w:t>)</w:t>
            </w:r>
          </w:p>
        </w:tc>
        <w:tc>
          <w:tcPr>
            <w:tcW w:w="6594" w:type="dxa"/>
          </w:tcPr>
          <w:p w14:paraId="1586BCE8" w14:textId="77777777" w:rsidR="00023D5B" w:rsidRDefault="00D67AFD" w:rsidP="002C7C55">
            <w:pPr>
              <w:pStyle w:val="BodyText1"/>
              <w:spacing w:line="276" w:lineRule="auto"/>
            </w:pPr>
            <w:r>
              <w:t xml:space="preserve">The Software shall be accessible from </w:t>
            </w:r>
            <w:r w:rsidRPr="003D2241">
              <w:rPr>
                <w:highlight w:val="yellow"/>
              </w:rPr>
              <w:t>[</w:t>
            </w:r>
            <w:r w:rsidRPr="003D2241">
              <w:rPr>
                <w:i/>
                <w:iCs/>
                <w:highlight w:val="yellow"/>
              </w:rPr>
              <w:t>INSERT ACCESS DATE</w:t>
            </w:r>
            <w:r w:rsidRPr="003D2241">
              <w:rPr>
                <w:highlight w:val="yellow"/>
              </w:rPr>
              <w:t>]</w:t>
            </w:r>
            <w:r>
              <w:t>.</w:t>
            </w:r>
          </w:p>
          <w:p w14:paraId="768B2357" w14:textId="77777777" w:rsidR="00023D5B" w:rsidRPr="00435B35" w:rsidRDefault="00D67AFD" w:rsidP="002C7C55">
            <w:pPr>
              <w:pStyle w:val="BodyText1"/>
              <w:spacing w:line="276" w:lineRule="auto"/>
              <w:rPr>
                <w:rFonts w:cs="Arial"/>
                <w:i/>
              </w:rPr>
            </w:pPr>
            <w:r w:rsidRPr="00A52EB4">
              <w:rPr>
                <w:i/>
                <w:highlight w:val="yellow"/>
              </w:rPr>
              <w:t>[</w:t>
            </w:r>
            <w:r w:rsidRPr="002C7C55">
              <w:rPr>
                <w:b/>
                <w:bCs/>
                <w:i/>
                <w:highlight w:val="yellow"/>
              </w:rPr>
              <w:t>Drafting note:</w:t>
            </w:r>
            <w:r w:rsidRPr="002C7C55">
              <w:rPr>
                <w:i/>
                <w:highlight w:val="yellow"/>
              </w:rPr>
              <w:t xml:space="preserve"> if off-premise software is not being supplied, delete the above text and insert 'Not applicable' or delete from the table.</w:t>
            </w:r>
            <w:r w:rsidRPr="00A52EB4">
              <w:rPr>
                <w:i/>
                <w:highlight w:val="yellow"/>
              </w:rPr>
              <w:t>]</w:t>
            </w:r>
          </w:p>
        </w:tc>
      </w:tr>
      <w:tr w:rsidR="00B57115" w14:paraId="37036209" w14:textId="77777777" w:rsidTr="00435B35">
        <w:tc>
          <w:tcPr>
            <w:tcW w:w="1928" w:type="dxa"/>
          </w:tcPr>
          <w:p w14:paraId="117365A9" w14:textId="77777777" w:rsidR="00023D5B" w:rsidRDefault="00D67AFD" w:rsidP="002C7C55">
            <w:pPr>
              <w:pStyle w:val="BodyText1"/>
              <w:spacing w:after="0" w:line="276" w:lineRule="auto"/>
              <w:rPr>
                <w:b/>
              </w:rPr>
            </w:pPr>
            <w:r>
              <w:rPr>
                <w:b/>
              </w:rPr>
              <w:t>Adjustments to the Charges</w:t>
            </w:r>
            <w:r w:rsidRPr="00C532FE">
              <w:t xml:space="preserve"> </w:t>
            </w:r>
            <w:r w:rsidRPr="00C532FE">
              <w:br/>
              <w:t>(</w:t>
            </w:r>
            <w:r>
              <w:t>Cl.1.1</w:t>
            </w:r>
            <w:r w:rsidRPr="00C532FE">
              <w:t>)</w:t>
            </w:r>
          </w:p>
        </w:tc>
        <w:tc>
          <w:tcPr>
            <w:tcW w:w="6594" w:type="dxa"/>
          </w:tcPr>
          <w:p w14:paraId="240FB61C" w14:textId="77777777" w:rsidR="00023D5B" w:rsidRDefault="00D67AFD" w:rsidP="002C7C55">
            <w:pPr>
              <w:pStyle w:val="BodyText1"/>
              <w:spacing w:line="276" w:lineRule="auto"/>
              <w:rPr>
                <w:rFonts w:cs="Arial"/>
              </w:rPr>
            </w:pPr>
            <w:r w:rsidRPr="003D2241">
              <w:rPr>
                <w:rFonts w:cs="Arial"/>
                <w:highlight w:val="yellow"/>
              </w:rPr>
              <w:t>[</w:t>
            </w:r>
            <w:r w:rsidRPr="003D2241">
              <w:rPr>
                <w:rFonts w:cs="Arial"/>
              </w:rPr>
              <w:t xml:space="preserve">The Charge(s) are fixed for the duration of </w:t>
            </w:r>
            <w:r w:rsidRPr="003D2241">
              <w:t xml:space="preserve">this </w:t>
            </w:r>
            <w:r w:rsidRPr="003D2241">
              <w:rPr>
                <w:rFonts w:cs="Arial"/>
              </w:rPr>
              <w:t>Call-Off Contract.</w:t>
            </w:r>
            <w:r w:rsidRPr="00E22E03">
              <w:rPr>
                <w:rFonts w:cs="Arial"/>
                <w:highlight w:val="yellow"/>
              </w:rPr>
              <w:t>]</w:t>
            </w:r>
            <w:r>
              <w:rPr>
                <w:rFonts w:cs="Arial"/>
              </w:rPr>
              <w:t xml:space="preserve"> </w:t>
            </w:r>
            <w:r w:rsidRPr="003D2241">
              <w:rPr>
                <w:rFonts w:cs="Arial"/>
                <w:b/>
                <w:bCs/>
                <w:highlight w:val="yellow"/>
              </w:rPr>
              <w:t>[OR]</w:t>
            </w:r>
          </w:p>
          <w:p w14:paraId="18FC014D" w14:textId="77777777" w:rsidR="00023D5B" w:rsidRDefault="00D67AFD" w:rsidP="002C7C55">
            <w:pPr>
              <w:pStyle w:val="BodyText1"/>
              <w:spacing w:line="276" w:lineRule="auto"/>
            </w:pPr>
            <w:r w:rsidRPr="003D2241">
              <w:rPr>
                <w:highlight w:val="yellow"/>
              </w:rPr>
              <w:t>[</w:t>
            </w:r>
            <w:r w:rsidRPr="003D2241">
              <w:t>The Charge(s) may be increased by the Supplier in the following circumstances:</w:t>
            </w:r>
          </w:p>
          <w:p w14:paraId="24568B8F" w14:textId="77777777" w:rsidR="00023D5B" w:rsidRDefault="00D67AFD" w:rsidP="002C7C55">
            <w:pPr>
              <w:pStyle w:val="BodyText1"/>
              <w:numPr>
                <w:ilvl w:val="0"/>
                <w:numId w:val="20"/>
              </w:numPr>
              <w:spacing w:line="276" w:lineRule="auto"/>
            </w:pPr>
            <w:r w:rsidRPr="003D2241">
              <w:rPr>
                <w:highlight w:val="yellow"/>
              </w:rPr>
              <w:t>[</w:t>
            </w:r>
            <w:r w:rsidRPr="003D2241">
              <w:rPr>
                <w:i/>
                <w:iCs/>
                <w:highlight w:val="yellow"/>
              </w:rPr>
              <w:t>insert details of any increases that are permitted e.g. on an annual basis in line with an inflationary measure such as RPI</w:t>
            </w:r>
            <w:r w:rsidRPr="003D2241">
              <w:rPr>
                <w:highlight w:val="yellow"/>
              </w:rPr>
              <w:t>]</w:t>
            </w:r>
            <w:r>
              <w:t>; or</w:t>
            </w:r>
          </w:p>
          <w:p w14:paraId="5BFD0540" w14:textId="77777777" w:rsidR="00023D5B" w:rsidRPr="00E22E03" w:rsidRDefault="00D67AFD" w:rsidP="002C7C55">
            <w:pPr>
              <w:pStyle w:val="BodyText1"/>
              <w:numPr>
                <w:ilvl w:val="0"/>
                <w:numId w:val="20"/>
              </w:numPr>
              <w:spacing w:line="276" w:lineRule="auto"/>
            </w:pPr>
            <w:r>
              <w:rPr>
                <w:highlight w:val="yellow"/>
              </w:rPr>
              <w:t>[</w:t>
            </w:r>
            <w:r w:rsidRPr="00CE3F2B">
              <w:rPr>
                <w:highlight w:val="yellow"/>
              </w:rPr>
              <w:t>●</w:t>
            </w:r>
            <w:r>
              <w:t>].</w:t>
            </w:r>
            <w:r w:rsidRPr="003D2241">
              <w:rPr>
                <w:highlight w:val="yellow"/>
              </w:rPr>
              <w:t>]</w:t>
            </w:r>
          </w:p>
        </w:tc>
      </w:tr>
      <w:tr w:rsidR="00B57115" w14:paraId="47CA0830" w14:textId="77777777" w:rsidTr="00435B35">
        <w:tc>
          <w:tcPr>
            <w:tcW w:w="1928" w:type="dxa"/>
          </w:tcPr>
          <w:p w14:paraId="6F271482" w14:textId="77777777" w:rsidR="00023D5B" w:rsidRPr="00C532FE" w:rsidRDefault="00D67AFD" w:rsidP="002C7C55">
            <w:pPr>
              <w:pStyle w:val="BodyText1"/>
              <w:spacing w:after="0" w:line="276" w:lineRule="auto"/>
              <w:rPr>
                <w:b/>
              </w:rPr>
            </w:pPr>
            <w:r w:rsidRPr="00B60ECB">
              <w:rPr>
                <w:b/>
              </w:rPr>
              <w:t>Contract End Date</w:t>
            </w:r>
            <w:r w:rsidRPr="00B60ECB">
              <w:rPr>
                <w:b/>
              </w:rPr>
              <w:br/>
            </w:r>
            <w:r w:rsidRPr="00B60ECB">
              <w:t xml:space="preserve">(Cl. </w:t>
            </w:r>
            <w:r w:rsidRPr="00B60ECB">
              <w:fldChar w:fldCharType="begin"/>
            </w:r>
            <w:r w:rsidRPr="00B60ECB">
              <w:instrText xml:space="preserve"> REF _Ref510794271 \r \h  \* MERGEFORMAT </w:instrText>
            </w:r>
            <w:r w:rsidRPr="00B60ECB">
              <w:fldChar w:fldCharType="separate"/>
            </w:r>
            <w:r w:rsidR="00F74901">
              <w:t>1.1</w:t>
            </w:r>
            <w:r w:rsidRPr="00B60ECB">
              <w:fldChar w:fldCharType="end"/>
            </w:r>
            <w:r w:rsidRPr="00B60ECB">
              <w:t>)</w:t>
            </w:r>
          </w:p>
        </w:tc>
        <w:tc>
          <w:tcPr>
            <w:tcW w:w="6594" w:type="dxa"/>
          </w:tcPr>
          <w:p w14:paraId="7A045C38" w14:textId="77777777" w:rsidR="00023D5B" w:rsidRDefault="00D67AFD" w:rsidP="002C7C55">
            <w:pPr>
              <w:pStyle w:val="BodyText1"/>
              <w:spacing w:line="276" w:lineRule="auto"/>
            </w:pPr>
            <w:r>
              <w:t>Means:</w:t>
            </w:r>
          </w:p>
          <w:p w14:paraId="4CEA610A" w14:textId="77777777" w:rsidR="00023D5B" w:rsidRDefault="00D67AFD" w:rsidP="002C7C55">
            <w:pPr>
              <w:pStyle w:val="BodyText1"/>
              <w:numPr>
                <w:ilvl w:val="0"/>
                <w:numId w:val="21"/>
              </w:numPr>
              <w:spacing w:line="276" w:lineRule="auto"/>
            </w:pPr>
            <w:r>
              <w:rPr>
                <w:highlight w:val="yellow"/>
              </w:rPr>
              <w:t>[</w:t>
            </w:r>
            <w:r w:rsidRPr="00EC5F48">
              <w:rPr>
                <w:highlight w:val="yellow"/>
              </w:rPr>
              <w:t>[</w:t>
            </w:r>
            <w:r w:rsidRPr="003D2241">
              <w:rPr>
                <w:i/>
                <w:iCs/>
                <w:highlight w:val="yellow"/>
              </w:rPr>
              <w:t>INSERT NUMBER OF DAYS</w:t>
            </w:r>
            <w:r w:rsidRPr="00B60ECB">
              <w:rPr>
                <w:highlight w:val="yellow"/>
              </w:rPr>
              <w:t>] days after final [delivery] [installation] of the relevant [</w:t>
            </w:r>
            <w:r w:rsidRPr="003D2241">
              <w:rPr>
                <w:i/>
                <w:iCs/>
                <w:highlight w:val="yellow"/>
              </w:rPr>
              <w:t>Goods and/or Software</w:t>
            </w:r>
            <w:r w:rsidRPr="00B60ECB">
              <w:rPr>
                <w:highlight w:val="yellow"/>
              </w:rPr>
              <w:t>] (in full) (including any replacement [</w:t>
            </w:r>
            <w:r w:rsidRPr="003D2241">
              <w:rPr>
                <w:i/>
                <w:iCs/>
                <w:highlight w:val="yellow"/>
              </w:rPr>
              <w:t>Goods and/or Software</w:t>
            </w:r>
            <w:r w:rsidRPr="00B60ECB">
              <w:rPr>
                <w:highlight w:val="yellow"/>
              </w:rPr>
              <w:t xml:space="preserve">] required under Clause </w:t>
            </w:r>
            <w:r w:rsidRPr="009B48B4">
              <w:rPr>
                <w:iCs/>
                <w:highlight w:val="yellow"/>
              </w:rPr>
              <w:t>[</w:t>
            </w:r>
            <w:r w:rsidRPr="003D2241">
              <w:rPr>
                <w:i/>
                <w:highlight w:val="yellow"/>
              </w:rPr>
              <w:t>6.3</w:t>
            </w:r>
            <w:r w:rsidRPr="003D2241">
              <w:rPr>
                <w:iCs/>
                <w:highlight w:val="yellow"/>
              </w:rPr>
              <w:t>]</w:t>
            </w:r>
            <w:r w:rsidRPr="003D2241">
              <w:rPr>
                <w:highlight w:val="yellow"/>
              </w:rPr>
              <w:t>)]</w:t>
            </w:r>
            <w:r>
              <w:t xml:space="preserve"> OR</w:t>
            </w:r>
          </w:p>
          <w:p w14:paraId="3C45424B" w14:textId="77777777" w:rsidR="00023D5B" w:rsidRDefault="00D67AFD" w:rsidP="002C7C55">
            <w:pPr>
              <w:pStyle w:val="BodyText1"/>
              <w:numPr>
                <w:ilvl w:val="0"/>
                <w:numId w:val="21"/>
              </w:numPr>
              <w:spacing w:line="276" w:lineRule="auto"/>
            </w:pPr>
            <w:r>
              <w:t>[</w:t>
            </w:r>
            <w:r w:rsidRPr="00B60ECB">
              <w:rPr>
                <w:highlight w:val="yellow"/>
              </w:rPr>
              <w:t>the Services End Date</w:t>
            </w:r>
            <w:r>
              <w:t>] OR</w:t>
            </w:r>
          </w:p>
          <w:p w14:paraId="5CFDF6BB" w14:textId="77777777" w:rsidR="00023D5B" w:rsidRDefault="00D67AFD" w:rsidP="002C7C55">
            <w:pPr>
              <w:pStyle w:val="BodyText1"/>
              <w:numPr>
                <w:ilvl w:val="0"/>
                <w:numId w:val="21"/>
              </w:numPr>
              <w:spacing w:line="276" w:lineRule="auto"/>
            </w:pPr>
            <w:r>
              <w:t>[</w:t>
            </w:r>
            <w:r w:rsidRPr="00CC0655">
              <w:rPr>
                <w:highlight w:val="yellow"/>
              </w:rPr>
              <w:t xml:space="preserve">the date falling [INSERT </w:t>
            </w:r>
            <w:r w:rsidRPr="00B60ECB">
              <w:rPr>
                <w:highlight w:val="yellow"/>
              </w:rPr>
              <w:t>TIME PERIOD] after the date of the Contract</w:t>
            </w:r>
            <w:r>
              <w:t xml:space="preserve">]. </w:t>
            </w:r>
          </w:p>
          <w:p w14:paraId="7136BF6D" w14:textId="77777777" w:rsidR="00023D5B" w:rsidRPr="00435B35" w:rsidRDefault="00D67AFD" w:rsidP="002C7C55">
            <w:pPr>
              <w:pStyle w:val="BodyText1"/>
              <w:spacing w:line="276" w:lineRule="auto"/>
              <w:rPr>
                <w:i/>
              </w:rPr>
            </w:pPr>
            <w:r w:rsidRPr="00A52EB4">
              <w:rPr>
                <w:i/>
                <w:highlight w:val="yellow"/>
              </w:rPr>
              <w:t>[</w:t>
            </w:r>
            <w:r w:rsidRPr="002C7C55">
              <w:rPr>
                <w:b/>
                <w:bCs/>
                <w:i/>
                <w:highlight w:val="yellow"/>
              </w:rPr>
              <w:t>Drafting note:</w:t>
            </w:r>
            <w:r w:rsidRPr="002C7C55">
              <w:rPr>
                <w:i/>
                <w:highlight w:val="yellow"/>
              </w:rPr>
              <w:t xml:space="preserve"> the number of days following final delivery of the relevant goods/software (in full) should align with the period of time that the Customer is afforded to reject the goods/software under Clause </w:t>
            </w:r>
            <w:r w:rsidRPr="00A52EB4">
              <w:rPr>
                <w:i/>
                <w:highlight w:val="yellow"/>
              </w:rPr>
              <w:t>[</w:t>
            </w:r>
            <w:r w:rsidRPr="002C7C55">
              <w:rPr>
                <w:i/>
                <w:highlight w:val="yellow"/>
              </w:rPr>
              <w:t>6.3</w:t>
            </w:r>
            <w:r w:rsidRPr="00A52EB4">
              <w:rPr>
                <w:i/>
                <w:highlight w:val="yellow"/>
              </w:rPr>
              <w:t>]</w:t>
            </w:r>
            <w:r w:rsidRPr="002C7C55">
              <w:rPr>
                <w:i/>
                <w:highlight w:val="yellow"/>
              </w:rPr>
              <w:t xml:space="preserve"> of the Call-Off Terms and Conditions, or such later date as required.</w:t>
            </w:r>
            <w:r w:rsidRPr="00A52EB4">
              <w:rPr>
                <w:i/>
                <w:highlight w:val="yellow"/>
              </w:rPr>
              <w:t>]</w:t>
            </w:r>
          </w:p>
        </w:tc>
      </w:tr>
      <w:tr w:rsidR="00B57115" w14:paraId="26866DB3" w14:textId="77777777" w:rsidTr="00435B35">
        <w:tc>
          <w:tcPr>
            <w:tcW w:w="1928" w:type="dxa"/>
          </w:tcPr>
          <w:p w14:paraId="1DDCB043" w14:textId="77777777" w:rsidR="00023D5B" w:rsidRPr="00386B8A" w:rsidRDefault="00D67AFD" w:rsidP="002C7C55">
            <w:pPr>
              <w:pStyle w:val="BodyText1"/>
              <w:spacing w:line="276" w:lineRule="auto"/>
            </w:pPr>
            <w:r w:rsidRPr="008C75E4">
              <w:rPr>
                <w:b/>
              </w:rPr>
              <w:t>Customer Liability Cap</w:t>
            </w:r>
            <w:r>
              <w:t xml:space="preserve"> </w:t>
            </w:r>
            <w:r>
              <w:br/>
              <w:t>(Cl. 1.1)</w:t>
            </w:r>
          </w:p>
        </w:tc>
        <w:tc>
          <w:tcPr>
            <w:tcW w:w="6594" w:type="dxa"/>
          </w:tcPr>
          <w:p w14:paraId="4425A438" w14:textId="77777777" w:rsidR="00023D5B" w:rsidRDefault="00D67AFD" w:rsidP="002C7C55">
            <w:pPr>
              <w:pStyle w:val="BodyText1"/>
              <w:spacing w:line="276" w:lineRule="auto"/>
            </w:pPr>
            <w:r>
              <w:t>Means the amount of £</w:t>
            </w:r>
            <w:r w:rsidRPr="00386B8A">
              <w:rPr>
                <w:highlight w:val="yellow"/>
              </w:rPr>
              <w:t>[INSERT AMOUNT IN FIGURES]</w:t>
            </w:r>
            <w:r>
              <w:rPr>
                <w:highlight w:val="yellow"/>
              </w:rPr>
              <w:t xml:space="preserve"> </w:t>
            </w:r>
            <w:r w:rsidRPr="00386B8A">
              <w:rPr>
                <w:highlight w:val="yellow"/>
              </w:rPr>
              <w:t>(INSERT AMOUNT IN WORDS)]</w:t>
            </w:r>
            <w:r>
              <w:t xml:space="preserve"> pounds</w:t>
            </w:r>
          </w:p>
          <w:p w14:paraId="7B676743" w14:textId="77777777" w:rsidR="00023D5B" w:rsidRPr="00435B35" w:rsidRDefault="00D67AFD" w:rsidP="002C7C55">
            <w:pPr>
              <w:pStyle w:val="BodyText1"/>
              <w:spacing w:line="276" w:lineRule="auto"/>
              <w:rPr>
                <w:i/>
              </w:rPr>
            </w:pPr>
            <w:r w:rsidRPr="00A52EB4">
              <w:rPr>
                <w:i/>
                <w:highlight w:val="yellow"/>
              </w:rPr>
              <w:t>[</w:t>
            </w:r>
            <w:r w:rsidRPr="002C7C55">
              <w:rPr>
                <w:b/>
                <w:bCs/>
                <w:i/>
                <w:highlight w:val="yellow"/>
              </w:rPr>
              <w:t>Drafting note</w:t>
            </w:r>
            <w:r w:rsidRPr="002C7C55">
              <w:rPr>
                <w:i/>
                <w:highlight w:val="yellow"/>
              </w:rPr>
              <w:t>: this is to be determined by the Customer on a case-by-case basis, depending on the risk factors present in the specific Call-Off Contract.</w:t>
            </w:r>
            <w:r w:rsidRPr="00A52EB4">
              <w:rPr>
                <w:i/>
                <w:highlight w:val="yellow"/>
              </w:rPr>
              <w:t>]</w:t>
            </w:r>
          </w:p>
        </w:tc>
      </w:tr>
      <w:tr w:rsidR="00B57115" w14:paraId="65F71644" w14:textId="77777777" w:rsidTr="00435B35">
        <w:tc>
          <w:tcPr>
            <w:tcW w:w="1928" w:type="dxa"/>
          </w:tcPr>
          <w:p w14:paraId="03E90892" w14:textId="77777777" w:rsidR="00023D5B" w:rsidRPr="00C532FE" w:rsidRDefault="00D67AFD" w:rsidP="002C7C55">
            <w:pPr>
              <w:pStyle w:val="BodyText1"/>
              <w:spacing w:line="276" w:lineRule="auto"/>
            </w:pPr>
            <w:r w:rsidRPr="00C532FE">
              <w:rPr>
                <w:b/>
              </w:rPr>
              <w:t>Premises</w:t>
            </w:r>
            <w:r w:rsidRPr="00C532FE">
              <w:rPr>
                <w:b/>
              </w:rPr>
              <w:br/>
            </w:r>
            <w:r w:rsidRPr="00C532FE">
              <w:t xml:space="preserve">(Cl. </w:t>
            </w:r>
            <w:r w:rsidRPr="00C532FE">
              <w:fldChar w:fldCharType="begin"/>
            </w:r>
            <w:r w:rsidRPr="00C532FE">
              <w:instrText xml:space="preserve"> REF _Ref510794271 \r \h </w:instrText>
            </w:r>
            <w:r>
              <w:instrText xml:space="preserve"> \* MERGEFORMAT </w:instrText>
            </w:r>
            <w:r w:rsidRPr="00C532FE">
              <w:fldChar w:fldCharType="separate"/>
            </w:r>
            <w:r w:rsidR="00F74901">
              <w:t>1.1</w:t>
            </w:r>
            <w:r w:rsidRPr="00C532FE">
              <w:fldChar w:fldCharType="end"/>
            </w:r>
            <w:r w:rsidRPr="00C532FE">
              <w:t>)</w:t>
            </w:r>
          </w:p>
        </w:tc>
        <w:tc>
          <w:tcPr>
            <w:tcW w:w="6594" w:type="dxa"/>
          </w:tcPr>
          <w:p w14:paraId="37DDCA86" w14:textId="77777777" w:rsidR="00023D5B" w:rsidRDefault="00D67AFD" w:rsidP="002C7C55">
            <w:pPr>
              <w:pStyle w:val="BodyText1"/>
              <w:spacing w:line="276" w:lineRule="auto"/>
            </w:pPr>
            <w:r>
              <w:t xml:space="preserve">The Goods are to be delivered to and/or the Services are to be supplied at </w:t>
            </w:r>
            <w:r w:rsidRPr="00E3679C">
              <w:rPr>
                <w:highlight w:val="yellow"/>
              </w:rPr>
              <w:t>[</w:t>
            </w:r>
            <w:r w:rsidRPr="003D2241">
              <w:rPr>
                <w:i/>
                <w:iCs/>
                <w:highlight w:val="yellow"/>
              </w:rPr>
              <w:t>INSERT DESCRIPTION OF PREMISES</w:t>
            </w:r>
            <w:r w:rsidRPr="00E3679C">
              <w:rPr>
                <w:highlight w:val="yellow"/>
              </w:rPr>
              <w:t>]</w:t>
            </w:r>
            <w:r>
              <w:t>.</w:t>
            </w:r>
          </w:p>
          <w:p w14:paraId="6186677A" w14:textId="77777777" w:rsidR="00023D5B" w:rsidRPr="00EF2D69" w:rsidRDefault="00D67AFD" w:rsidP="002C7C55">
            <w:pPr>
              <w:pStyle w:val="BodyText1"/>
              <w:spacing w:line="276" w:lineRule="auto"/>
            </w:pPr>
            <w:r w:rsidRPr="002C7C55">
              <w:rPr>
                <w:iCs/>
                <w:highlight w:val="yellow"/>
              </w:rPr>
              <w:t>[</w:t>
            </w:r>
            <w:r w:rsidRPr="002C7C55">
              <w:rPr>
                <w:b/>
                <w:bCs/>
                <w:i/>
                <w:highlight w:val="yellow"/>
              </w:rPr>
              <w:t>Drafting note:</w:t>
            </w:r>
            <w:r w:rsidRPr="002C7C55">
              <w:rPr>
                <w:i/>
                <w:highlight w:val="yellow"/>
              </w:rPr>
              <w:t xml:space="preserve"> amend as necessary in relation to whether goods or services are being provided.</w:t>
            </w:r>
            <w:r w:rsidRPr="00A52EB4">
              <w:rPr>
                <w:iCs/>
                <w:highlight w:val="yellow"/>
              </w:rPr>
              <w:t>]</w:t>
            </w:r>
          </w:p>
        </w:tc>
      </w:tr>
      <w:tr w:rsidR="00B57115" w14:paraId="736D1266" w14:textId="77777777" w:rsidTr="00435B35">
        <w:tc>
          <w:tcPr>
            <w:tcW w:w="1928" w:type="dxa"/>
          </w:tcPr>
          <w:p w14:paraId="13FBE3E8" w14:textId="77777777" w:rsidR="00023D5B" w:rsidRPr="00C532FE" w:rsidRDefault="00D67AFD" w:rsidP="002C7C55">
            <w:pPr>
              <w:pStyle w:val="BodyText1"/>
              <w:spacing w:line="276" w:lineRule="auto"/>
            </w:pPr>
            <w:r w:rsidRPr="00C532FE">
              <w:rPr>
                <w:b/>
              </w:rPr>
              <w:lastRenderedPageBreak/>
              <w:t>Services</w:t>
            </w:r>
            <w:r w:rsidRPr="00C532FE">
              <w:br/>
              <w:t xml:space="preserve">(Cl. </w:t>
            </w:r>
            <w:r w:rsidRPr="00C532FE">
              <w:fldChar w:fldCharType="begin"/>
            </w:r>
            <w:r w:rsidRPr="00C532FE">
              <w:instrText xml:space="preserve"> REF _Ref510794271 \r \h </w:instrText>
            </w:r>
            <w:r>
              <w:instrText xml:space="preserve"> \* MERGEFORMAT </w:instrText>
            </w:r>
            <w:r w:rsidRPr="00C532FE">
              <w:fldChar w:fldCharType="separate"/>
            </w:r>
            <w:r w:rsidR="00F74901">
              <w:t>1.1</w:t>
            </w:r>
            <w:r w:rsidRPr="00C532FE">
              <w:fldChar w:fldCharType="end"/>
            </w:r>
            <w:r w:rsidRPr="00C532FE">
              <w:t>)</w:t>
            </w:r>
          </w:p>
        </w:tc>
        <w:tc>
          <w:tcPr>
            <w:tcW w:w="6594" w:type="dxa"/>
          </w:tcPr>
          <w:p w14:paraId="5E3E85E2" w14:textId="77777777" w:rsidR="00023D5B" w:rsidRPr="00C532FE" w:rsidRDefault="00D67AFD" w:rsidP="002C7C55">
            <w:pPr>
              <w:pStyle w:val="BodyText1"/>
              <w:spacing w:line="276" w:lineRule="auto"/>
            </w:pPr>
            <w:r w:rsidRPr="00C532FE">
              <w:t xml:space="preserve">The Services to be supplied under this </w:t>
            </w:r>
            <w:r>
              <w:t>Call-Off Contract</w:t>
            </w:r>
            <w:r w:rsidRPr="00C532FE">
              <w:t xml:space="preserve"> are as follows:</w:t>
            </w:r>
          </w:p>
          <w:p w14:paraId="4564A7D5" w14:textId="77777777" w:rsidR="00023D5B" w:rsidRPr="00C532FE" w:rsidRDefault="00D67AFD" w:rsidP="002C7C55">
            <w:pPr>
              <w:pStyle w:val="BodyText1"/>
              <w:numPr>
                <w:ilvl w:val="0"/>
                <w:numId w:val="22"/>
              </w:numPr>
              <w:spacing w:line="276" w:lineRule="auto"/>
              <w:rPr>
                <w:rFonts w:cs="Arial"/>
              </w:rPr>
            </w:pPr>
            <w:r w:rsidRPr="00143B66">
              <w:rPr>
                <w:highlight w:val="yellow"/>
              </w:rPr>
              <w:t>[</w:t>
            </w:r>
            <w:r w:rsidRPr="003D2241">
              <w:rPr>
                <w:i/>
                <w:iCs/>
                <w:highlight w:val="yellow"/>
              </w:rPr>
              <w:t>INSERT DESCRIPTION OF SERVICES</w:t>
            </w:r>
            <w:r w:rsidRPr="00143B66">
              <w:rPr>
                <w:highlight w:val="yellow"/>
              </w:rPr>
              <w:t>]</w:t>
            </w:r>
          </w:p>
          <w:p w14:paraId="597C7D5C" w14:textId="77777777" w:rsidR="00023D5B" w:rsidRPr="00C532FE" w:rsidRDefault="00D67AFD" w:rsidP="002C7C55">
            <w:pPr>
              <w:pStyle w:val="BodyText1"/>
              <w:spacing w:line="276" w:lineRule="auto"/>
              <w:rPr>
                <w:rFonts w:cs="Arial"/>
              </w:rPr>
            </w:pPr>
            <w:r w:rsidRPr="00A52EB4">
              <w:rPr>
                <w:iCs/>
                <w:highlight w:val="yellow"/>
              </w:rPr>
              <w:t>[</w:t>
            </w:r>
            <w:r w:rsidRPr="002C7C55">
              <w:rPr>
                <w:b/>
                <w:bCs/>
                <w:i/>
                <w:highlight w:val="yellow"/>
              </w:rPr>
              <w:t>Drafting note:</w:t>
            </w:r>
            <w:r w:rsidRPr="002C7C55">
              <w:rPr>
                <w:i/>
                <w:highlight w:val="yellow"/>
              </w:rPr>
              <w:t xml:space="preserve"> if no Services are to be supplied, delete the above text and insert 'Not applicable' or delete from the table.</w:t>
            </w:r>
            <w:r w:rsidRPr="00A52EB4">
              <w:rPr>
                <w:iCs/>
                <w:highlight w:val="yellow"/>
              </w:rPr>
              <w:t>]</w:t>
            </w:r>
          </w:p>
        </w:tc>
      </w:tr>
      <w:tr w:rsidR="00B57115" w14:paraId="56BBA966" w14:textId="77777777" w:rsidTr="00435B35">
        <w:tc>
          <w:tcPr>
            <w:tcW w:w="1928" w:type="dxa"/>
          </w:tcPr>
          <w:p w14:paraId="39F2E8E6" w14:textId="77777777" w:rsidR="00023D5B" w:rsidRPr="002920EC" w:rsidRDefault="00D67AFD" w:rsidP="002C7C55">
            <w:pPr>
              <w:pStyle w:val="BodyText1"/>
              <w:spacing w:line="276" w:lineRule="auto"/>
              <w:rPr>
                <w:b/>
                <w:highlight w:val="cyan"/>
              </w:rPr>
            </w:pPr>
            <w:r w:rsidRPr="002521BA">
              <w:rPr>
                <w:b/>
              </w:rPr>
              <w:t>Services Commencement Date</w:t>
            </w:r>
            <w:r w:rsidRPr="002521BA">
              <w:rPr>
                <w:b/>
              </w:rPr>
              <w:br/>
            </w:r>
            <w:r w:rsidRPr="002521BA">
              <w:t xml:space="preserve">(Cl. </w:t>
            </w:r>
            <w:r w:rsidRPr="002521BA">
              <w:fldChar w:fldCharType="begin"/>
            </w:r>
            <w:r w:rsidRPr="002521BA">
              <w:instrText xml:space="preserve"> REF _Ref510794271 \r \h  \* MERGEFORMAT </w:instrText>
            </w:r>
            <w:r w:rsidRPr="002521BA">
              <w:fldChar w:fldCharType="separate"/>
            </w:r>
            <w:r w:rsidR="00F74901">
              <w:t>1.1</w:t>
            </w:r>
            <w:r w:rsidRPr="002521BA">
              <w:fldChar w:fldCharType="end"/>
            </w:r>
            <w:r w:rsidRPr="002521BA">
              <w:t>)</w:t>
            </w:r>
          </w:p>
        </w:tc>
        <w:tc>
          <w:tcPr>
            <w:tcW w:w="6594" w:type="dxa"/>
          </w:tcPr>
          <w:p w14:paraId="707572CE" w14:textId="4BB22400" w:rsidR="00023D5B" w:rsidRPr="0052144E" w:rsidRDefault="00D67AFD" w:rsidP="002C7C55">
            <w:pPr>
              <w:pStyle w:val="BodyText1"/>
              <w:spacing w:line="276" w:lineRule="auto"/>
            </w:pPr>
            <w:r>
              <w:t xml:space="preserve">Supply of the Services is to commence on </w:t>
            </w:r>
            <w:r w:rsidRPr="0095542B">
              <w:rPr>
                <w:highlight w:val="yellow"/>
              </w:rPr>
              <w:t>[</w:t>
            </w:r>
            <w:r w:rsidRPr="003D2241">
              <w:rPr>
                <w:i/>
                <w:iCs/>
                <w:highlight w:val="yellow"/>
              </w:rPr>
              <w:t>INSERT DATE</w:t>
            </w:r>
            <w:r w:rsidRPr="0095542B">
              <w:rPr>
                <w:highlight w:val="yellow"/>
              </w:rPr>
              <w:t>]</w:t>
            </w:r>
            <w:r>
              <w:t xml:space="preserve">. </w:t>
            </w:r>
          </w:p>
        </w:tc>
      </w:tr>
      <w:tr w:rsidR="00B57115" w14:paraId="56891A6B" w14:textId="77777777" w:rsidTr="00435B35">
        <w:tc>
          <w:tcPr>
            <w:tcW w:w="1928" w:type="dxa"/>
          </w:tcPr>
          <w:p w14:paraId="68C3C2B4" w14:textId="77777777" w:rsidR="00023D5B" w:rsidRPr="00C532FE" w:rsidRDefault="00D67AFD" w:rsidP="002C7C55">
            <w:pPr>
              <w:pStyle w:val="BodyText1"/>
              <w:spacing w:line="276" w:lineRule="auto"/>
              <w:rPr>
                <w:b/>
                <w:highlight w:val="cyan"/>
              </w:rPr>
            </w:pPr>
            <w:r w:rsidRPr="002521BA">
              <w:rPr>
                <w:b/>
              </w:rPr>
              <w:t>Services End Date</w:t>
            </w:r>
            <w:r w:rsidRPr="002521BA">
              <w:rPr>
                <w:b/>
              </w:rPr>
              <w:br/>
            </w:r>
            <w:r w:rsidRPr="002521BA">
              <w:t xml:space="preserve">(Cl. </w:t>
            </w:r>
            <w:r w:rsidRPr="002521BA">
              <w:fldChar w:fldCharType="begin"/>
            </w:r>
            <w:r w:rsidRPr="002521BA">
              <w:instrText xml:space="preserve"> REF _Ref510794271 \r \h  \* MERGEFORMAT </w:instrText>
            </w:r>
            <w:r w:rsidRPr="002521BA">
              <w:fldChar w:fldCharType="separate"/>
            </w:r>
            <w:r w:rsidR="00F74901">
              <w:t>1.1</w:t>
            </w:r>
            <w:r w:rsidRPr="002521BA">
              <w:fldChar w:fldCharType="end"/>
            </w:r>
            <w:r w:rsidRPr="002521BA">
              <w:t>)</w:t>
            </w:r>
          </w:p>
        </w:tc>
        <w:tc>
          <w:tcPr>
            <w:tcW w:w="6594" w:type="dxa"/>
          </w:tcPr>
          <w:p w14:paraId="3B691055" w14:textId="57933539" w:rsidR="00023D5B" w:rsidRPr="0052144E" w:rsidRDefault="00D67AFD" w:rsidP="002C7C55">
            <w:pPr>
              <w:pStyle w:val="BodyText1"/>
              <w:spacing w:line="276" w:lineRule="auto"/>
            </w:pPr>
            <w:r>
              <w:t xml:space="preserve">Supply of the Services is to end on </w:t>
            </w:r>
            <w:r w:rsidRPr="0095542B">
              <w:rPr>
                <w:highlight w:val="yellow"/>
              </w:rPr>
              <w:t>[</w:t>
            </w:r>
            <w:r w:rsidRPr="003D2241">
              <w:rPr>
                <w:i/>
                <w:iCs/>
                <w:highlight w:val="yellow"/>
              </w:rPr>
              <w:t>INSERT DATE</w:t>
            </w:r>
            <w:r w:rsidRPr="0095542B">
              <w:rPr>
                <w:highlight w:val="yellow"/>
              </w:rPr>
              <w:t>]</w:t>
            </w:r>
            <w:r>
              <w:t>.</w:t>
            </w:r>
          </w:p>
        </w:tc>
      </w:tr>
      <w:tr w:rsidR="00B57115" w14:paraId="4EEF662F" w14:textId="77777777" w:rsidTr="00435B35">
        <w:tc>
          <w:tcPr>
            <w:tcW w:w="1928" w:type="dxa"/>
          </w:tcPr>
          <w:p w14:paraId="6393424A" w14:textId="77777777" w:rsidR="00023D5B" w:rsidRPr="00386B8A" w:rsidRDefault="00D67AFD" w:rsidP="002C7C55">
            <w:pPr>
              <w:pStyle w:val="BodyText1"/>
              <w:spacing w:line="276" w:lineRule="auto"/>
            </w:pPr>
            <w:r>
              <w:rPr>
                <w:b/>
              </w:rPr>
              <w:t>Supplier</w:t>
            </w:r>
            <w:r w:rsidRPr="008C75E4">
              <w:rPr>
                <w:b/>
              </w:rPr>
              <w:t xml:space="preserve"> Liability Cap</w:t>
            </w:r>
            <w:r>
              <w:t xml:space="preserve"> </w:t>
            </w:r>
            <w:r>
              <w:br/>
              <w:t>(Cl. 1.1)</w:t>
            </w:r>
          </w:p>
        </w:tc>
        <w:tc>
          <w:tcPr>
            <w:tcW w:w="6594" w:type="dxa"/>
          </w:tcPr>
          <w:p w14:paraId="2B0DB04E" w14:textId="77777777" w:rsidR="00023D5B" w:rsidRDefault="00D67AFD" w:rsidP="002C7C55">
            <w:pPr>
              <w:pStyle w:val="BodyText1"/>
              <w:spacing w:line="276" w:lineRule="auto"/>
            </w:pPr>
            <w:r>
              <w:t>Means the amount of £</w:t>
            </w:r>
            <w:r w:rsidRPr="00386B8A">
              <w:rPr>
                <w:highlight w:val="yellow"/>
              </w:rPr>
              <w:t>[</w:t>
            </w:r>
            <w:r w:rsidRPr="003D2241">
              <w:rPr>
                <w:i/>
                <w:iCs/>
                <w:highlight w:val="yellow"/>
              </w:rPr>
              <w:t>INSERT AMOUNT IN FIGURES](INSERT AMOUNT IN WORDS)</w:t>
            </w:r>
            <w:r w:rsidRPr="00386B8A">
              <w:rPr>
                <w:highlight w:val="yellow"/>
              </w:rPr>
              <w:t>]</w:t>
            </w:r>
            <w:r>
              <w:t xml:space="preserve"> pounds</w:t>
            </w:r>
          </w:p>
          <w:p w14:paraId="25291C58" w14:textId="77777777" w:rsidR="00023D5B" w:rsidRPr="00435B35" w:rsidRDefault="00D67AFD" w:rsidP="002C7C55">
            <w:pPr>
              <w:pStyle w:val="BodyText1"/>
              <w:spacing w:line="276" w:lineRule="auto"/>
              <w:rPr>
                <w:i/>
                <w:highlight w:val="lightGray"/>
              </w:rPr>
            </w:pPr>
            <w:r w:rsidRPr="00A52EB4">
              <w:rPr>
                <w:i/>
                <w:highlight w:val="yellow"/>
              </w:rPr>
              <w:t>[</w:t>
            </w:r>
            <w:r w:rsidRPr="002C7C55">
              <w:rPr>
                <w:b/>
                <w:bCs/>
                <w:i/>
                <w:highlight w:val="yellow"/>
              </w:rPr>
              <w:t xml:space="preserve">Drafting note: </w:t>
            </w:r>
            <w:r w:rsidRPr="002C7C55">
              <w:rPr>
                <w:i/>
                <w:highlight w:val="yellow"/>
              </w:rPr>
              <w:t>to ascertain the correct figure for the Supplier’s liability cap, the Customer should consider the Losses it is likely to suffer if the Supplier breaches its obligations under the Call-Off Contract. This is not to be confused with any Losses which may result from a breach of the Framework Agreement as that is a separate liability of the Supplier which is owed to the Authority, being the counterparty to the Framework Agreement.</w:t>
            </w:r>
            <w:r w:rsidRPr="00A52EB4">
              <w:rPr>
                <w:i/>
                <w:highlight w:val="yellow"/>
              </w:rPr>
              <w:t>]</w:t>
            </w:r>
          </w:p>
        </w:tc>
      </w:tr>
      <w:tr w:rsidR="00B57115" w14:paraId="47822E6B" w14:textId="77777777" w:rsidTr="00435B35">
        <w:tc>
          <w:tcPr>
            <w:tcW w:w="1928" w:type="dxa"/>
          </w:tcPr>
          <w:p w14:paraId="581E0E3B" w14:textId="77777777" w:rsidR="00023D5B" w:rsidRPr="00C532FE" w:rsidRDefault="00D67AFD" w:rsidP="002C7C55">
            <w:pPr>
              <w:pStyle w:val="BodyText1"/>
              <w:spacing w:line="276" w:lineRule="auto"/>
            </w:pPr>
            <w:r w:rsidRPr="00C532FE">
              <w:rPr>
                <w:b/>
              </w:rPr>
              <w:t>Instalments</w:t>
            </w:r>
            <w:r w:rsidRPr="00C532FE">
              <w:t xml:space="preserve"> </w:t>
            </w:r>
            <w:r w:rsidRPr="00C532FE">
              <w:br/>
            </w:r>
            <w:r w:rsidRPr="003D2241">
              <w:t xml:space="preserve">(Cl. </w:t>
            </w:r>
            <w:r w:rsidRPr="003D2241">
              <w:rPr>
                <w:highlight w:val="yellow"/>
              </w:rPr>
              <w:t>[</w:t>
            </w:r>
            <w:r w:rsidRPr="003D2241">
              <w:t>9.4</w:t>
            </w:r>
            <w:r w:rsidRPr="003D2241">
              <w:rPr>
                <w:highlight w:val="yellow"/>
              </w:rPr>
              <w:t>]</w:t>
            </w:r>
            <w:r>
              <w:t>)</w:t>
            </w:r>
          </w:p>
        </w:tc>
        <w:tc>
          <w:tcPr>
            <w:tcW w:w="6594" w:type="dxa"/>
          </w:tcPr>
          <w:p w14:paraId="0892A0FF" w14:textId="77777777" w:rsidR="00023D5B" w:rsidRPr="00C532FE" w:rsidRDefault="00D67AFD" w:rsidP="002C7C55">
            <w:pPr>
              <w:pStyle w:val="BodyText1"/>
              <w:spacing w:line="276" w:lineRule="auto"/>
              <w:rPr>
                <w:rFonts w:cs="Arial"/>
              </w:rPr>
            </w:pPr>
            <w:r w:rsidRPr="00EF2D69">
              <w:t xml:space="preserve">The </w:t>
            </w:r>
            <w:r>
              <w:t>stages</w:t>
            </w:r>
            <w:r w:rsidRPr="00EF2D69">
              <w:t xml:space="preserve"> of payment described </w:t>
            </w:r>
            <w:r w:rsidRPr="00DC7353">
              <w:t xml:space="preserve">in Clause </w:t>
            </w:r>
            <w:r w:rsidRPr="003D2241">
              <w:rPr>
                <w:highlight w:val="yellow"/>
              </w:rPr>
              <w:t>[</w:t>
            </w:r>
            <w:r w:rsidRPr="003D2241">
              <w:t>9.4</w:t>
            </w:r>
            <w:r w:rsidRPr="003D2241">
              <w:rPr>
                <w:highlight w:val="yellow"/>
              </w:rPr>
              <w:t>]</w:t>
            </w:r>
            <w:r w:rsidRPr="00DC7353">
              <w:t xml:space="preserve"> of the</w:t>
            </w:r>
            <w:r w:rsidRPr="00EF2D69">
              <w:t xml:space="preserve"> </w:t>
            </w:r>
            <w:r>
              <w:t>Call-Off Terms and Conditions</w:t>
            </w:r>
            <w:r w:rsidRPr="00EF2D69">
              <w:t xml:space="preserve"> are </w:t>
            </w:r>
            <w:r w:rsidRPr="00430D78">
              <w:rPr>
                <w:highlight w:val="yellow"/>
              </w:rPr>
              <w:t>[</w:t>
            </w:r>
            <w:r w:rsidRPr="003D2241">
              <w:t xml:space="preserve">appended to this </w:t>
            </w:r>
            <w:r w:rsidRPr="003D2241">
              <w:rPr>
                <w:rFonts w:cs="Arial"/>
              </w:rPr>
              <w:t>Call-Off Contract</w:t>
            </w:r>
            <w:r w:rsidRPr="00430D78">
              <w:rPr>
                <w:rFonts w:cs="Arial"/>
                <w:highlight w:val="yellow"/>
              </w:rPr>
              <w:t>]</w:t>
            </w:r>
            <w:r>
              <w:rPr>
                <w:rFonts w:cs="Arial"/>
                <w:highlight w:val="yellow"/>
              </w:rPr>
              <w:t xml:space="preserve"> </w:t>
            </w:r>
            <w:r w:rsidRPr="00430D78">
              <w:rPr>
                <w:rFonts w:cs="Arial"/>
                <w:highlight w:val="yellow"/>
              </w:rPr>
              <w:t>[</w:t>
            </w:r>
            <w:r w:rsidRPr="003D2241">
              <w:rPr>
                <w:rFonts w:cs="Arial"/>
              </w:rPr>
              <w:t>detailed below</w:t>
            </w:r>
            <w:r w:rsidRPr="00430D78">
              <w:rPr>
                <w:rFonts w:cs="Arial"/>
                <w:highlight w:val="yellow"/>
              </w:rPr>
              <w:t>]</w:t>
            </w:r>
            <w:r w:rsidRPr="00626CAE">
              <w:t xml:space="preserve"> </w:t>
            </w:r>
            <w:r w:rsidRPr="0062567A">
              <w:rPr>
                <w:highlight w:val="yellow"/>
              </w:rPr>
              <w:t>[</w:t>
            </w:r>
            <w:r w:rsidRPr="002C7C55">
              <w:rPr>
                <w:b/>
                <w:bCs/>
                <w:i/>
                <w:highlight w:val="yellow"/>
              </w:rPr>
              <w:t>Drafting note:</w:t>
            </w:r>
            <w:r w:rsidRPr="002C7C55">
              <w:rPr>
                <w:i/>
                <w:highlight w:val="yellow"/>
              </w:rPr>
              <w:t xml:space="preserve"> if Milestone payments are required, these will need to be included here.</w:t>
            </w:r>
            <w:r w:rsidRPr="0062567A">
              <w:rPr>
                <w:iCs/>
                <w:highlight w:val="yellow"/>
              </w:rPr>
              <w:t>]</w:t>
            </w:r>
          </w:p>
        </w:tc>
      </w:tr>
      <w:tr w:rsidR="00B57115" w14:paraId="34F4863F" w14:textId="77777777" w:rsidTr="00435B35">
        <w:tc>
          <w:tcPr>
            <w:tcW w:w="1928" w:type="dxa"/>
          </w:tcPr>
          <w:p w14:paraId="7141BC3C" w14:textId="77777777" w:rsidR="00023D5B" w:rsidRDefault="00D67AFD" w:rsidP="002C7C55">
            <w:pPr>
              <w:pStyle w:val="BodyText1"/>
              <w:spacing w:line="276" w:lineRule="auto"/>
              <w:rPr>
                <w:b/>
              </w:rPr>
            </w:pPr>
            <w:r>
              <w:rPr>
                <w:b/>
              </w:rPr>
              <w:t>Notices</w:t>
            </w:r>
            <w:r>
              <w:rPr>
                <w:b/>
              </w:rPr>
              <w:br/>
            </w:r>
            <w:r w:rsidRPr="00386B8A">
              <w:t>(Cl</w:t>
            </w:r>
            <w:r>
              <w:t>.</w:t>
            </w:r>
            <w:r w:rsidRPr="00386B8A">
              <w:t xml:space="preserve"> </w:t>
            </w:r>
            <w:r w:rsidRPr="003D2241">
              <w:rPr>
                <w:highlight w:val="yellow"/>
              </w:rPr>
              <w:t>[</w:t>
            </w:r>
            <w:r>
              <w:t>21</w:t>
            </w:r>
            <w:r w:rsidRPr="00386B8A">
              <w:t>.3</w:t>
            </w:r>
            <w:r w:rsidRPr="003D2241">
              <w:rPr>
                <w:highlight w:val="yellow"/>
              </w:rPr>
              <w:t>]</w:t>
            </w:r>
            <w:r w:rsidRPr="00386B8A">
              <w:t>)</w:t>
            </w:r>
          </w:p>
        </w:tc>
        <w:tc>
          <w:tcPr>
            <w:tcW w:w="6594" w:type="dxa"/>
          </w:tcPr>
          <w:p w14:paraId="335B1601" w14:textId="77777777" w:rsidR="00023D5B" w:rsidRPr="00AE42A3" w:rsidRDefault="00D67AFD" w:rsidP="002C7C55">
            <w:pPr>
              <w:pStyle w:val="BodyText1"/>
              <w:spacing w:line="276" w:lineRule="auto"/>
              <w:rPr>
                <w:highlight w:val="lightGray"/>
              </w:rPr>
            </w:pPr>
            <w:r w:rsidRPr="00236D5A">
              <w:t xml:space="preserve">Any written notice provided under Clause </w:t>
            </w:r>
            <w:r w:rsidRPr="003D2241">
              <w:rPr>
                <w:highlight w:val="yellow"/>
              </w:rPr>
              <w:t>[</w:t>
            </w:r>
            <w:r>
              <w:t>21</w:t>
            </w:r>
            <w:r w:rsidRPr="00236D5A">
              <w:t>.1</w:t>
            </w:r>
            <w:r w:rsidRPr="003D2241">
              <w:rPr>
                <w:highlight w:val="yellow"/>
              </w:rPr>
              <w:t>]</w:t>
            </w:r>
            <w:r w:rsidRPr="00236D5A">
              <w:t xml:space="preserve"> shall be sent:</w:t>
            </w:r>
            <w:r w:rsidRPr="00AE42A3">
              <w:rPr>
                <w:highlight w:val="lightGray"/>
              </w:rPr>
              <w:t xml:space="preserve"> </w:t>
            </w:r>
          </w:p>
          <w:p w14:paraId="4072E3B7" w14:textId="77777777" w:rsidR="00023D5B" w:rsidRDefault="00D67AFD" w:rsidP="002C7C55">
            <w:pPr>
              <w:pStyle w:val="BodyText1"/>
              <w:spacing w:line="276" w:lineRule="auto"/>
            </w:pPr>
            <w:r>
              <w:t xml:space="preserve">In the case of the </w:t>
            </w:r>
            <w:r w:rsidRPr="003D2241">
              <w:rPr>
                <w:highlight w:val="yellow"/>
              </w:rPr>
              <w:t>[</w:t>
            </w:r>
            <w:r>
              <w:t>Customer</w:t>
            </w:r>
            <w:r w:rsidRPr="003D2241">
              <w:rPr>
                <w:highlight w:val="yellow"/>
              </w:rPr>
              <w:t>]</w:t>
            </w:r>
            <w:r>
              <w:t xml:space="preserve">: </w:t>
            </w:r>
          </w:p>
          <w:p w14:paraId="5F2E4B10" w14:textId="77777777" w:rsidR="00023D5B" w:rsidRPr="0036188F" w:rsidRDefault="00D67AFD" w:rsidP="002C7C55">
            <w:pPr>
              <w:pStyle w:val="BodyText1"/>
              <w:spacing w:line="276" w:lineRule="auto"/>
              <w:rPr>
                <w:highlight w:val="yellow"/>
              </w:rPr>
            </w:pPr>
            <w:r>
              <w:t>To:</w:t>
            </w:r>
            <w:r>
              <w:tab/>
            </w:r>
            <w:r w:rsidRPr="0036188F">
              <w:rPr>
                <w:highlight w:val="yellow"/>
              </w:rPr>
              <w:t>[</w:t>
            </w:r>
            <w:r w:rsidRPr="003D2241">
              <w:rPr>
                <w:i/>
                <w:iCs/>
                <w:highlight w:val="yellow"/>
              </w:rPr>
              <w:t>insert Customer postal address</w:t>
            </w:r>
            <w:r w:rsidRPr="0036188F">
              <w:rPr>
                <w:highlight w:val="yellow"/>
              </w:rPr>
              <w:t>]</w:t>
            </w:r>
          </w:p>
          <w:p w14:paraId="51F5DF10" w14:textId="77777777" w:rsidR="00023D5B" w:rsidRPr="0036188F" w:rsidRDefault="00D67AFD" w:rsidP="002C7C55">
            <w:pPr>
              <w:pStyle w:val="BodyText1"/>
              <w:spacing w:line="276" w:lineRule="auto"/>
              <w:ind w:left="720"/>
              <w:rPr>
                <w:highlight w:val="yellow"/>
              </w:rPr>
            </w:pPr>
            <w:r w:rsidRPr="0036188F">
              <w:rPr>
                <w:highlight w:val="yellow"/>
              </w:rPr>
              <w:t>[</w:t>
            </w:r>
            <w:r w:rsidRPr="003D2241">
              <w:rPr>
                <w:i/>
                <w:iCs/>
                <w:highlight w:val="yellow"/>
              </w:rPr>
              <w:t>insert generic Customer email address</w:t>
            </w:r>
            <w:r w:rsidRPr="0036188F">
              <w:rPr>
                <w:highlight w:val="yellow"/>
              </w:rPr>
              <w:t>]</w:t>
            </w:r>
          </w:p>
          <w:p w14:paraId="21BBD6DC" w14:textId="77777777" w:rsidR="00023D5B" w:rsidRDefault="00D67AFD" w:rsidP="002C7C55">
            <w:pPr>
              <w:pStyle w:val="BodyText1"/>
              <w:spacing w:line="276" w:lineRule="auto"/>
              <w:ind w:left="2880" w:hanging="2880"/>
            </w:pPr>
            <w:r>
              <w:t>Marked for the attention of:</w:t>
            </w:r>
            <w:r>
              <w:tab/>
            </w:r>
            <w:r>
              <w:rPr>
                <w:highlight w:val="yellow"/>
              </w:rPr>
              <w:t>[</w:t>
            </w:r>
            <w:r w:rsidRPr="003D2241">
              <w:rPr>
                <w:i/>
                <w:iCs/>
                <w:highlight w:val="yellow"/>
              </w:rPr>
              <w:t>insert anonymised means of identification such as job title</w:t>
            </w:r>
            <w:r w:rsidRPr="00F90F20">
              <w:rPr>
                <w:highlight w:val="yellow"/>
              </w:rPr>
              <w:t>]</w:t>
            </w:r>
          </w:p>
          <w:p w14:paraId="26952C82" w14:textId="77777777" w:rsidR="00023D5B" w:rsidRDefault="00D67AFD" w:rsidP="002C7C55">
            <w:pPr>
              <w:pStyle w:val="BodyText1"/>
              <w:spacing w:line="276" w:lineRule="auto"/>
            </w:pPr>
            <w:r>
              <w:t xml:space="preserve">In the case of the </w:t>
            </w:r>
            <w:r w:rsidRPr="00F90F20">
              <w:rPr>
                <w:highlight w:val="yellow"/>
              </w:rPr>
              <w:t>[</w:t>
            </w:r>
            <w:r w:rsidRPr="003D2241">
              <w:t>Supplier</w:t>
            </w:r>
            <w:r w:rsidRPr="00F90F20">
              <w:rPr>
                <w:highlight w:val="yellow"/>
              </w:rPr>
              <w:t>]</w:t>
            </w:r>
            <w:r>
              <w:t>:</w:t>
            </w:r>
          </w:p>
          <w:p w14:paraId="63313741" w14:textId="77777777" w:rsidR="00023D5B" w:rsidRDefault="00D67AFD" w:rsidP="002C7C55">
            <w:pPr>
              <w:pStyle w:val="BodyText1"/>
              <w:spacing w:line="276" w:lineRule="auto"/>
              <w:rPr>
                <w:highlight w:val="yellow"/>
              </w:rPr>
            </w:pPr>
            <w:r>
              <w:t>To:</w:t>
            </w:r>
            <w:r>
              <w:tab/>
            </w:r>
            <w:r>
              <w:rPr>
                <w:highlight w:val="yellow"/>
              </w:rPr>
              <w:t>[</w:t>
            </w:r>
            <w:r w:rsidRPr="003D2241">
              <w:rPr>
                <w:i/>
                <w:iCs/>
                <w:highlight w:val="yellow"/>
              </w:rPr>
              <w:t>insert Supplier postal address</w:t>
            </w:r>
            <w:r>
              <w:rPr>
                <w:highlight w:val="yellow"/>
              </w:rPr>
              <w:t>]</w:t>
            </w:r>
          </w:p>
          <w:p w14:paraId="599DB4E1" w14:textId="77777777" w:rsidR="00023D5B" w:rsidRDefault="00D67AFD" w:rsidP="002C7C55">
            <w:pPr>
              <w:pStyle w:val="BodyText1"/>
              <w:spacing w:line="276" w:lineRule="auto"/>
              <w:ind w:left="720"/>
              <w:rPr>
                <w:highlight w:val="yellow"/>
              </w:rPr>
            </w:pPr>
            <w:r>
              <w:rPr>
                <w:highlight w:val="yellow"/>
              </w:rPr>
              <w:t>[</w:t>
            </w:r>
            <w:r w:rsidRPr="003D2241">
              <w:rPr>
                <w:i/>
                <w:iCs/>
                <w:highlight w:val="yellow"/>
              </w:rPr>
              <w:t>insert generic Supplier email address</w:t>
            </w:r>
            <w:r>
              <w:rPr>
                <w:highlight w:val="yellow"/>
              </w:rPr>
              <w:t>]</w:t>
            </w:r>
          </w:p>
          <w:p w14:paraId="657B8686" w14:textId="77777777" w:rsidR="00023D5B" w:rsidRPr="00AE42A3" w:rsidRDefault="00D67AFD" w:rsidP="002C7C55">
            <w:pPr>
              <w:pStyle w:val="BodyText1"/>
              <w:spacing w:line="276" w:lineRule="auto"/>
              <w:ind w:left="2880" w:hanging="2880"/>
              <w:rPr>
                <w:highlight w:val="lightGray"/>
              </w:rPr>
            </w:pPr>
            <w:r>
              <w:t>Marked for the attention of:</w:t>
            </w:r>
            <w:r>
              <w:tab/>
            </w:r>
            <w:r w:rsidRPr="00F90F20">
              <w:rPr>
                <w:highlight w:val="yellow"/>
              </w:rPr>
              <w:t>[</w:t>
            </w:r>
            <w:r w:rsidRPr="003D2241">
              <w:rPr>
                <w:i/>
                <w:iCs/>
                <w:highlight w:val="yellow"/>
              </w:rPr>
              <w:t>insert anonymised means of identification such job title</w:t>
            </w:r>
            <w:r w:rsidRPr="00F90F20">
              <w:rPr>
                <w:highlight w:val="yellow"/>
              </w:rPr>
              <w:t>]</w:t>
            </w:r>
          </w:p>
        </w:tc>
      </w:tr>
      <w:tr w:rsidR="00B57115" w14:paraId="0314F6B9" w14:textId="77777777" w:rsidTr="00435B35">
        <w:tc>
          <w:tcPr>
            <w:tcW w:w="1928" w:type="dxa"/>
          </w:tcPr>
          <w:p w14:paraId="71D64CD1" w14:textId="77777777" w:rsidR="00023D5B" w:rsidRPr="00C532FE" w:rsidRDefault="00D67AFD" w:rsidP="002C7C55">
            <w:pPr>
              <w:pStyle w:val="BodyText1"/>
              <w:spacing w:line="276" w:lineRule="auto"/>
            </w:pPr>
            <w:r>
              <w:lastRenderedPageBreak/>
              <w:t xml:space="preserve"> </w:t>
            </w:r>
            <w:r w:rsidR="00254787">
              <w:t>Data Protection Particulars</w:t>
            </w:r>
            <w:r w:rsidR="00254787" w:rsidRPr="00C532FE">
              <w:br/>
            </w:r>
            <w:r w:rsidR="00254787" w:rsidRPr="000C137D">
              <w:t>(</w:t>
            </w:r>
            <w:r w:rsidR="00F74901">
              <w:fldChar w:fldCharType="begin"/>
            </w:r>
            <w:r w:rsidR="00F74901">
              <w:instrText xml:space="preserve"> REF _Ref182304757 \n \h </w:instrText>
            </w:r>
            <w:r w:rsidR="007F0C82">
              <w:instrText xml:space="preserve"> \* MERGEFORMAT </w:instrText>
            </w:r>
            <w:r w:rsidR="00F74901">
              <w:fldChar w:fldCharType="separate"/>
            </w:r>
            <w:r w:rsidR="00F74901">
              <w:t>Schedule 3</w:t>
            </w:r>
            <w:r w:rsidR="00F74901">
              <w:fldChar w:fldCharType="end"/>
            </w:r>
            <w:r w:rsidR="00254787" w:rsidRPr="00236D5A">
              <w:t>)</w:t>
            </w:r>
          </w:p>
        </w:tc>
        <w:tc>
          <w:tcPr>
            <w:tcW w:w="6594" w:type="dxa"/>
          </w:tcPr>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2"/>
              <w:gridCol w:w="3498"/>
            </w:tblGrid>
            <w:tr w:rsidR="00B57115" w14:paraId="6ADCD284" w14:textId="77777777" w:rsidTr="008C34D6">
              <w:tc>
                <w:tcPr>
                  <w:tcW w:w="2592" w:type="dxa"/>
                  <w:tcBorders>
                    <w:top w:val="single" w:sz="4" w:space="0" w:color="auto"/>
                    <w:left w:val="single" w:sz="4" w:space="0" w:color="auto"/>
                    <w:bottom w:val="single" w:sz="4" w:space="0" w:color="auto"/>
                    <w:right w:val="single" w:sz="4" w:space="0" w:color="auto"/>
                  </w:tcBorders>
                </w:tcPr>
                <w:p w14:paraId="22BAAD68" w14:textId="77777777" w:rsidR="00023D5B" w:rsidRPr="008E5F7E" w:rsidRDefault="00D67AFD" w:rsidP="002C7C55">
                  <w:pPr>
                    <w:pStyle w:val="BodyText1"/>
                    <w:spacing w:line="276" w:lineRule="auto"/>
                  </w:pPr>
                  <w:r w:rsidRPr="008E5F7E">
                    <w:t>The subject matter and duration of the Processing</w:t>
                  </w:r>
                </w:p>
              </w:tc>
              <w:tc>
                <w:tcPr>
                  <w:tcW w:w="3498" w:type="dxa"/>
                  <w:tcBorders>
                    <w:top w:val="single" w:sz="4" w:space="0" w:color="auto"/>
                    <w:left w:val="single" w:sz="4" w:space="0" w:color="auto"/>
                    <w:bottom w:val="single" w:sz="4" w:space="0" w:color="auto"/>
                    <w:right w:val="single" w:sz="4" w:space="0" w:color="auto"/>
                  </w:tcBorders>
                </w:tcPr>
                <w:p w14:paraId="07F204FC" w14:textId="77777777" w:rsidR="00023D5B" w:rsidRPr="008E5F7E" w:rsidRDefault="00D67AFD" w:rsidP="002C7C55">
                  <w:pPr>
                    <w:pStyle w:val="BodyText1"/>
                    <w:spacing w:line="276" w:lineRule="auto"/>
                  </w:pPr>
                  <w:r w:rsidRPr="008E5F7E">
                    <w:t xml:space="preserve">The parties will Process Personal Data in the context of: </w:t>
                  </w:r>
                  <w:r w:rsidRPr="0040074D">
                    <w:rPr>
                      <w:highlight w:val="yellow"/>
                    </w:rPr>
                    <w:t>[●]</w:t>
                  </w:r>
                  <w:r w:rsidRPr="008E5F7E">
                    <w:t xml:space="preserve"> </w:t>
                  </w:r>
                  <w:r w:rsidRPr="00435B35">
                    <w:rPr>
                      <w:i/>
                      <w:iCs/>
                      <w:highlight w:val="yellow"/>
                    </w:rPr>
                    <w:t>[describe the relevant services/software and describe how long the personal data will be Processed for - will this be determined by time period or for as long as the purpose continues? Consider longevity of the contract and if the personal data will need to be retained post termination of the contract.]</w:t>
                  </w:r>
                </w:p>
              </w:tc>
            </w:tr>
            <w:tr w:rsidR="00B57115" w14:paraId="4CB4D4B8" w14:textId="77777777" w:rsidTr="008C34D6">
              <w:tc>
                <w:tcPr>
                  <w:tcW w:w="2592" w:type="dxa"/>
                  <w:tcBorders>
                    <w:top w:val="single" w:sz="4" w:space="0" w:color="auto"/>
                    <w:left w:val="single" w:sz="4" w:space="0" w:color="auto"/>
                    <w:bottom w:val="single" w:sz="4" w:space="0" w:color="auto"/>
                    <w:right w:val="single" w:sz="4" w:space="0" w:color="auto"/>
                  </w:tcBorders>
                </w:tcPr>
                <w:p w14:paraId="1507A9AF" w14:textId="77777777" w:rsidR="00023D5B" w:rsidRPr="008E5F7E" w:rsidRDefault="00D67AFD" w:rsidP="002C7C55">
                  <w:pPr>
                    <w:pStyle w:val="BodyText1"/>
                    <w:spacing w:line="276" w:lineRule="auto"/>
                  </w:pPr>
                  <w:r w:rsidRPr="008E5F7E">
                    <w:t>The nature and purpose of the Processing</w:t>
                  </w:r>
                </w:p>
              </w:tc>
              <w:tc>
                <w:tcPr>
                  <w:tcW w:w="3498" w:type="dxa"/>
                  <w:tcBorders>
                    <w:top w:val="single" w:sz="4" w:space="0" w:color="auto"/>
                    <w:left w:val="single" w:sz="4" w:space="0" w:color="auto"/>
                    <w:bottom w:val="single" w:sz="4" w:space="0" w:color="auto"/>
                    <w:right w:val="single" w:sz="4" w:space="0" w:color="auto"/>
                  </w:tcBorders>
                </w:tcPr>
                <w:p w14:paraId="514C98A5" w14:textId="77777777" w:rsidR="00023D5B" w:rsidRPr="008E5F7E" w:rsidRDefault="00D67AFD" w:rsidP="002C7C55">
                  <w:pPr>
                    <w:pStyle w:val="BodyText1"/>
                    <w:spacing w:line="276" w:lineRule="auto"/>
                  </w:pPr>
                  <w:r w:rsidRPr="008E5F7E">
                    <w:t xml:space="preserve">The Processing will be for the purposes of: </w:t>
                  </w:r>
                  <w:r w:rsidRPr="0040074D">
                    <w:rPr>
                      <w:highlight w:val="yellow"/>
                    </w:rPr>
                    <w:t xml:space="preserve">[●] </w:t>
                  </w:r>
                  <w:r w:rsidRPr="00435B35">
                    <w:rPr>
                      <w:i/>
                      <w:iCs/>
                      <w:highlight w:val="yellow"/>
                    </w:rPr>
                    <w:t>[describe what Processing of the personal data will take place and for what purpose.]</w:t>
                  </w:r>
                </w:p>
              </w:tc>
            </w:tr>
            <w:tr w:rsidR="00B57115" w14:paraId="6F6FC4A9" w14:textId="77777777" w:rsidTr="008C34D6">
              <w:tc>
                <w:tcPr>
                  <w:tcW w:w="2592" w:type="dxa"/>
                  <w:tcBorders>
                    <w:top w:val="single" w:sz="4" w:space="0" w:color="auto"/>
                    <w:left w:val="single" w:sz="4" w:space="0" w:color="auto"/>
                    <w:bottom w:val="single" w:sz="4" w:space="0" w:color="auto"/>
                    <w:right w:val="single" w:sz="4" w:space="0" w:color="auto"/>
                  </w:tcBorders>
                </w:tcPr>
                <w:p w14:paraId="690F9D52" w14:textId="77777777" w:rsidR="00023D5B" w:rsidRPr="008E5F7E" w:rsidRDefault="00D67AFD" w:rsidP="002C7C55">
                  <w:pPr>
                    <w:pStyle w:val="BodyText1"/>
                    <w:spacing w:line="276" w:lineRule="auto"/>
                  </w:pPr>
                  <w:r w:rsidRPr="008E5F7E">
                    <w:t>The type of Personal Data being Processed</w:t>
                  </w:r>
                </w:p>
              </w:tc>
              <w:tc>
                <w:tcPr>
                  <w:tcW w:w="3498" w:type="dxa"/>
                  <w:tcBorders>
                    <w:top w:val="single" w:sz="4" w:space="0" w:color="auto"/>
                    <w:left w:val="single" w:sz="4" w:space="0" w:color="auto"/>
                    <w:bottom w:val="single" w:sz="4" w:space="0" w:color="auto"/>
                    <w:right w:val="single" w:sz="4" w:space="0" w:color="auto"/>
                  </w:tcBorders>
                </w:tcPr>
                <w:p w14:paraId="2B154B0A" w14:textId="77777777" w:rsidR="00023D5B" w:rsidRPr="008E5F7E" w:rsidRDefault="00D67AFD" w:rsidP="002C7C55">
                  <w:pPr>
                    <w:pStyle w:val="BodyText1"/>
                    <w:spacing w:line="276" w:lineRule="auto"/>
                  </w:pPr>
                  <w:r w:rsidRPr="008E5F7E">
                    <w:t>The Personal Data will include:</w:t>
                  </w:r>
                </w:p>
                <w:p w14:paraId="7CE2130D" w14:textId="77777777" w:rsidR="00023D5B" w:rsidRPr="008E5F7E" w:rsidRDefault="00D67AFD" w:rsidP="002C7C55">
                  <w:pPr>
                    <w:pStyle w:val="BodyText1"/>
                    <w:spacing w:line="276" w:lineRule="auto"/>
                  </w:pPr>
                  <w:r w:rsidRPr="0040074D">
                    <w:rPr>
                      <w:highlight w:val="yellow"/>
                    </w:rPr>
                    <w:t>[●] [</w:t>
                  </w:r>
                  <w:r w:rsidRPr="003D2241">
                    <w:rPr>
                      <w:i/>
                      <w:iCs/>
                      <w:highlight w:val="yellow"/>
                    </w:rPr>
                    <w:t xml:space="preserve">e.g. </w:t>
                  </w:r>
                  <w:r>
                    <w:rPr>
                      <w:i/>
                      <w:iCs/>
                      <w:highlight w:val="yellow"/>
                    </w:rPr>
                    <w:t>n</w:t>
                  </w:r>
                  <w:r w:rsidRPr="003D2241">
                    <w:rPr>
                      <w:i/>
                      <w:iCs/>
                      <w:highlight w:val="yellow"/>
                    </w:rPr>
                    <w:t>ames, e-mail addresses, postal address, IP address</w:t>
                  </w:r>
                  <w:r w:rsidRPr="008E5F7E">
                    <w:t>]</w:t>
                  </w:r>
                </w:p>
              </w:tc>
            </w:tr>
            <w:tr w:rsidR="00B57115" w14:paraId="217FBFCD" w14:textId="77777777" w:rsidTr="008C34D6">
              <w:tc>
                <w:tcPr>
                  <w:tcW w:w="2592" w:type="dxa"/>
                  <w:tcBorders>
                    <w:top w:val="single" w:sz="4" w:space="0" w:color="auto"/>
                    <w:left w:val="single" w:sz="4" w:space="0" w:color="auto"/>
                    <w:bottom w:val="single" w:sz="4" w:space="0" w:color="auto"/>
                    <w:right w:val="single" w:sz="4" w:space="0" w:color="auto"/>
                  </w:tcBorders>
                </w:tcPr>
                <w:p w14:paraId="17AB2E8B" w14:textId="77777777" w:rsidR="00023D5B" w:rsidRPr="008E5F7E" w:rsidRDefault="00D67AFD" w:rsidP="002C7C55">
                  <w:pPr>
                    <w:pStyle w:val="BodyText1"/>
                    <w:spacing w:line="276" w:lineRule="auto"/>
                  </w:pPr>
                  <w:r w:rsidRPr="008E5F7E">
                    <w:t>The categories of Data Subjects</w:t>
                  </w:r>
                </w:p>
              </w:tc>
              <w:tc>
                <w:tcPr>
                  <w:tcW w:w="3498" w:type="dxa"/>
                  <w:tcBorders>
                    <w:top w:val="single" w:sz="4" w:space="0" w:color="auto"/>
                    <w:left w:val="single" w:sz="4" w:space="0" w:color="auto"/>
                    <w:bottom w:val="single" w:sz="4" w:space="0" w:color="auto"/>
                    <w:right w:val="single" w:sz="4" w:space="0" w:color="auto"/>
                  </w:tcBorders>
                </w:tcPr>
                <w:p w14:paraId="65CBC6B2" w14:textId="77777777" w:rsidR="00023D5B" w:rsidRPr="008E5F7E" w:rsidRDefault="00D67AFD" w:rsidP="002C7C55">
                  <w:pPr>
                    <w:pStyle w:val="BodyText1"/>
                    <w:spacing w:line="276" w:lineRule="auto"/>
                  </w:pPr>
                  <w:r w:rsidRPr="008E5F7E">
                    <w:t>The Data Subjects will include:</w:t>
                  </w:r>
                </w:p>
                <w:p w14:paraId="18AC6C49" w14:textId="77777777" w:rsidR="00023D5B" w:rsidRPr="008E5F7E" w:rsidRDefault="00D67AFD" w:rsidP="002C7C55">
                  <w:pPr>
                    <w:pStyle w:val="BodyText1"/>
                    <w:spacing w:line="276" w:lineRule="auto"/>
                  </w:pPr>
                  <w:r w:rsidRPr="0040074D">
                    <w:rPr>
                      <w:highlight w:val="yellow"/>
                    </w:rPr>
                    <w:t>[●] [</w:t>
                  </w:r>
                  <w:r w:rsidRPr="003D2241">
                    <w:rPr>
                      <w:i/>
                      <w:iCs/>
                      <w:highlight w:val="yellow"/>
                    </w:rPr>
                    <w:t>e.g. contractors, employees</w:t>
                  </w:r>
                  <w:r>
                    <w:rPr>
                      <w:i/>
                      <w:iCs/>
                      <w:highlight w:val="yellow"/>
                    </w:rPr>
                    <w:t>,</w:t>
                  </w:r>
                  <w:r w:rsidRPr="003D2241">
                    <w:rPr>
                      <w:i/>
                      <w:iCs/>
                      <w:highlight w:val="yellow"/>
                    </w:rPr>
                    <w:t xml:space="preserve"> etc</w:t>
                  </w:r>
                  <w:r>
                    <w:rPr>
                      <w:i/>
                      <w:iCs/>
                      <w:highlight w:val="yellow"/>
                    </w:rPr>
                    <w:t>.</w:t>
                  </w:r>
                  <w:r w:rsidRPr="0040074D">
                    <w:rPr>
                      <w:highlight w:val="yellow"/>
                    </w:rPr>
                    <w:t>]</w:t>
                  </w:r>
                </w:p>
              </w:tc>
            </w:tr>
          </w:tbl>
          <w:p w14:paraId="6DFB9E20" w14:textId="77777777" w:rsidR="00023D5B" w:rsidRPr="00AE42A3" w:rsidRDefault="00023D5B" w:rsidP="002C7C55">
            <w:pPr>
              <w:pStyle w:val="BodyText1"/>
              <w:spacing w:line="276" w:lineRule="auto"/>
              <w:rPr>
                <w:highlight w:val="lightGray"/>
              </w:rPr>
            </w:pPr>
          </w:p>
        </w:tc>
      </w:tr>
    </w:tbl>
    <w:p w14:paraId="70DF9E56" w14:textId="77777777" w:rsidR="00023D5B" w:rsidRPr="00EF2D69" w:rsidRDefault="00023D5B" w:rsidP="002C7C55">
      <w:pPr>
        <w:pStyle w:val="BodyText1"/>
        <w:spacing w:after="0" w:line="276" w:lineRule="auto"/>
      </w:pPr>
    </w:p>
    <w:p w14:paraId="5E23B682" w14:textId="77777777" w:rsidR="00023D5B" w:rsidRPr="00EF2D69" w:rsidRDefault="00D67AFD" w:rsidP="002C7C55">
      <w:pPr>
        <w:pStyle w:val="Sch1Number"/>
        <w:spacing w:line="276" w:lineRule="auto"/>
      </w:pPr>
      <w:r w:rsidRPr="00EF2D69">
        <w:t xml:space="preserve">This </w:t>
      </w:r>
      <w:r>
        <w:rPr>
          <w:rFonts w:cs="Arial"/>
        </w:rPr>
        <w:t>Call-Off Contract</w:t>
      </w:r>
      <w:r w:rsidRPr="00EF2D69">
        <w:t xml:space="preserve"> incorporates all the terms and conditions of the Framework Agreement.</w:t>
      </w:r>
    </w:p>
    <w:p w14:paraId="012F05B7" w14:textId="77777777" w:rsidR="00023D5B" w:rsidRPr="00EF2D69" w:rsidRDefault="00D67AFD" w:rsidP="002C7C55">
      <w:pPr>
        <w:pStyle w:val="Sch1Number"/>
        <w:spacing w:line="276" w:lineRule="auto"/>
      </w:pPr>
      <w:r w:rsidRPr="00EF2D69">
        <w:t xml:space="preserve">For the avoidance of doubt where you have carried out any work prior to the date of this </w:t>
      </w:r>
      <w:r>
        <w:rPr>
          <w:rFonts w:cs="Arial"/>
        </w:rPr>
        <w:t>Call-Off Contract</w:t>
      </w:r>
      <w:r w:rsidRPr="00EF2D69">
        <w:t xml:space="preserve"> in any way related to</w:t>
      </w:r>
      <w:r>
        <w:t xml:space="preserve"> </w:t>
      </w:r>
      <w:r w:rsidRPr="0062567A">
        <w:t xml:space="preserve">the </w:t>
      </w:r>
      <w:r w:rsidR="007F0C82" w:rsidRPr="002C7C55">
        <w:t>Goods, Services and/or Software (as applicable)</w:t>
      </w:r>
      <w:r w:rsidRPr="0062567A">
        <w:t xml:space="preserve"> to</w:t>
      </w:r>
      <w:r>
        <w:t xml:space="preserve"> be supplied under</w:t>
      </w:r>
      <w:r w:rsidRPr="00EF2D69">
        <w:t xml:space="preserve"> this </w:t>
      </w:r>
      <w:r>
        <w:rPr>
          <w:rFonts w:cs="Arial"/>
        </w:rPr>
        <w:t>Call-Off Contract</w:t>
      </w:r>
      <w:r w:rsidRPr="00EF2D69">
        <w:t xml:space="preserve"> the terms and conditions of this </w:t>
      </w:r>
      <w:r>
        <w:rPr>
          <w:rFonts w:cs="Arial"/>
        </w:rPr>
        <w:t>Call-Off Contract</w:t>
      </w:r>
      <w:r w:rsidRPr="00EF2D69">
        <w:t xml:space="preserve"> and the Framework Agreement shall apply in respect of such work.</w:t>
      </w:r>
    </w:p>
    <w:p w14:paraId="7BC5F594" w14:textId="77777777" w:rsidR="00023D5B" w:rsidRDefault="00D67AFD" w:rsidP="002C7C55">
      <w:pPr>
        <w:pStyle w:val="Sch1Number"/>
        <w:spacing w:line="276" w:lineRule="auto"/>
      </w:pPr>
      <w:r w:rsidRPr="00EF2D69">
        <w:t xml:space="preserve">Words and expressions which are defined in the Framework Agreement shall have the same meaning in this </w:t>
      </w:r>
      <w:r>
        <w:rPr>
          <w:rFonts w:cs="Arial"/>
        </w:rPr>
        <w:t>Call-Off Contract</w:t>
      </w:r>
      <w:r w:rsidRPr="00EF2D69">
        <w:t xml:space="preserve"> unless expressly defined otherwise here.</w:t>
      </w:r>
    </w:p>
    <w:p w14:paraId="6DD04FAB" w14:textId="77777777" w:rsidR="00023D5B" w:rsidRPr="00EF2D69" w:rsidRDefault="00D67AFD" w:rsidP="002C7C55">
      <w:pPr>
        <w:pStyle w:val="Sch1Number"/>
        <w:spacing w:line="276" w:lineRule="auto"/>
      </w:pPr>
      <w:r>
        <w:t xml:space="preserve">You must not make any amendments to the Call-Off Terms and Conditions. </w:t>
      </w:r>
    </w:p>
    <w:p w14:paraId="579C5E14" w14:textId="77777777" w:rsidR="00023D5B" w:rsidRPr="00EF2D69" w:rsidRDefault="00D67AFD" w:rsidP="002C7C55">
      <w:pPr>
        <w:pStyle w:val="Sch1Number"/>
        <w:spacing w:line="276" w:lineRule="auto"/>
      </w:pPr>
      <w:r w:rsidRPr="00EF2D69">
        <w:t xml:space="preserve">Nothing in this </w:t>
      </w:r>
      <w:r>
        <w:rPr>
          <w:rFonts w:cs="Arial"/>
        </w:rPr>
        <w:t>Call-Off Contract</w:t>
      </w:r>
      <w:r w:rsidRPr="00EF2D69">
        <w:t xml:space="preserve"> shall confer or purport to confer on any third party any benefit or the right to enforce any term of this letter pursuant to the Contract</w:t>
      </w:r>
      <w:r>
        <w:t>s</w:t>
      </w:r>
      <w:r w:rsidRPr="00EF2D69">
        <w:t xml:space="preserve"> (Rights of Third Parties) Act 1999.</w:t>
      </w:r>
    </w:p>
    <w:p w14:paraId="2C18FBCE" w14:textId="77777777" w:rsidR="00023D5B" w:rsidRDefault="00D67AFD" w:rsidP="002C7C55">
      <w:pPr>
        <w:pStyle w:val="BodyText1"/>
        <w:spacing w:line="276" w:lineRule="auto"/>
      </w:pPr>
      <w:r w:rsidRPr="00EF2D69">
        <w:t>Please sign and re</w:t>
      </w:r>
      <w:r>
        <w:t xml:space="preserve">turn the attached copy of this </w:t>
      </w:r>
      <w:r>
        <w:rPr>
          <w:rFonts w:cs="Arial"/>
        </w:rPr>
        <w:t>Order Form</w:t>
      </w:r>
      <w:r w:rsidRPr="00EF2D69">
        <w:t xml:space="preserve"> to signify your acceptance of its contents</w:t>
      </w:r>
      <w:r w:rsidR="0062567A">
        <w:t>.</w:t>
      </w:r>
    </w:p>
    <w:p w14:paraId="49A216A4" w14:textId="77777777" w:rsidR="00023D5B" w:rsidRDefault="00D67AFD" w:rsidP="002C7C55">
      <w:pPr>
        <w:pStyle w:val="BodyText1"/>
        <w:spacing w:line="276" w:lineRule="auto"/>
      </w:pPr>
      <w:r>
        <w:t>Please also sign and return the attached two copies of the Call-Off Terms and Conditions. We will sign Call-Off Terms and Conditions and date them as agreed between ourselves and will return one of the dated copies to yourselves.</w:t>
      </w:r>
    </w:p>
    <w:tbl>
      <w:tblPr>
        <w:tblW w:w="0" w:type="auto"/>
        <w:tblInd w:w="108" w:type="dxa"/>
        <w:tblLook w:val="04A0" w:firstRow="1" w:lastRow="0" w:firstColumn="1" w:lastColumn="0" w:noHBand="0" w:noVBand="1"/>
      </w:tblPr>
      <w:tblGrid>
        <w:gridCol w:w="3969"/>
        <w:gridCol w:w="4789"/>
      </w:tblGrid>
      <w:tr w:rsidR="00B57115" w14:paraId="06DC7BC6" w14:textId="77777777" w:rsidTr="71CBFBC8">
        <w:tc>
          <w:tcPr>
            <w:tcW w:w="3969" w:type="dxa"/>
          </w:tcPr>
          <w:p w14:paraId="37A8179E" w14:textId="77777777" w:rsidR="00023D5B" w:rsidRPr="00EF2D69" w:rsidRDefault="00D67AFD" w:rsidP="002C7C55">
            <w:pPr>
              <w:pStyle w:val="BodyText1"/>
              <w:spacing w:after="0" w:line="276" w:lineRule="auto"/>
            </w:pPr>
            <w:r w:rsidRPr="00EF2D69">
              <w:t>Yours faithfully</w:t>
            </w:r>
          </w:p>
          <w:p w14:paraId="44E871BC" w14:textId="77777777" w:rsidR="00023D5B" w:rsidRPr="00EF2D69" w:rsidRDefault="00023D5B" w:rsidP="002C7C55">
            <w:pPr>
              <w:pStyle w:val="BodyText1"/>
              <w:spacing w:after="0" w:line="276" w:lineRule="auto"/>
            </w:pPr>
          </w:p>
          <w:p w14:paraId="0DB23FFD" w14:textId="77777777" w:rsidR="00023D5B" w:rsidRPr="00EF2D69" w:rsidRDefault="00D67AFD" w:rsidP="002C7C55">
            <w:pPr>
              <w:pStyle w:val="BodyText1"/>
              <w:spacing w:after="0" w:line="276" w:lineRule="auto"/>
            </w:pPr>
            <w:r w:rsidRPr="00EF2D69">
              <w:t>.....................................................</w:t>
            </w:r>
          </w:p>
          <w:p w14:paraId="49F60649" w14:textId="77777777" w:rsidR="00023D5B" w:rsidRDefault="00D67AFD" w:rsidP="002C7C55">
            <w:pPr>
              <w:pStyle w:val="BodyText1"/>
              <w:spacing w:after="0" w:line="276" w:lineRule="auto"/>
              <w:rPr>
                <w:b/>
              </w:rPr>
            </w:pPr>
            <w:r w:rsidRPr="00EF2D69">
              <w:t xml:space="preserve">for and on behalf of the </w:t>
            </w:r>
            <w:r w:rsidRPr="003D2241">
              <w:rPr>
                <w:b/>
                <w:highlight w:val="yellow"/>
              </w:rPr>
              <w:t>[</w:t>
            </w:r>
            <w:r>
              <w:rPr>
                <w:b/>
              </w:rPr>
              <w:t>CUSTOMER</w:t>
            </w:r>
            <w:r w:rsidRPr="003D2241">
              <w:rPr>
                <w:b/>
                <w:highlight w:val="yellow"/>
              </w:rPr>
              <w:t>]</w:t>
            </w:r>
          </w:p>
          <w:p w14:paraId="144A5D23" w14:textId="77777777" w:rsidR="00435B35" w:rsidRPr="00EF2D69" w:rsidRDefault="00435B35" w:rsidP="002C7C55">
            <w:pPr>
              <w:pStyle w:val="BodyText1"/>
              <w:spacing w:after="0" w:line="276" w:lineRule="auto"/>
              <w:rPr>
                <w:b/>
              </w:rPr>
            </w:pPr>
          </w:p>
          <w:p w14:paraId="5ED90B35" w14:textId="77777777" w:rsidR="00023D5B" w:rsidRDefault="00D67AFD" w:rsidP="002C7C55">
            <w:pPr>
              <w:pStyle w:val="BodyText1"/>
              <w:spacing w:after="0" w:line="276" w:lineRule="auto"/>
            </w:pPr>
            <w:r w:rsidRPr="00EF2D69">
              <w:lastRenderedPageBreak/>
              <w:t>Name:</w:t>
            </w:r>
          </w:p>
          <w:p w14:paraId="738610EB" w14:textId="77777777" w:rsidR="00435B35" w:rsidRDefault="00435B35" w:rsidP="002C7C55">
            <w:pPr>
              <w:pStyle w:val="BodyText1"/>
              <w:spacing w:after="0" w:line="276" w:lineRule="auto"/>
            </w:pPr>
          </w:p>
          <w:p w14:paraId="2EA3D43A" w14:textId="77777777" w:rsidR="00023D5B" w:rsidRDefault="00D67AFD" w:rsidP="002C7C55">
            <w:pPr>
              <w:pStyle w:val="BodyText1"/>
              <w:spacing w:after="0" w:line="276" w:lineRule="auto"/>
            </w:pPr>
            <w:r w:rsidRPr="00EF2D69">
              <w:t>Designation:</w:t>
            </w:r>
          </w:p>
          <w:p w14:paraId="637805D2" w14:textId="77777777" w:rsidR="00435B35" w:rsidRPr="00EF2D69" w:rsidRDefault="00435B35" w:rsidP="002C7C55">
            <w:pPr>
              <w:pStyle w:val="BodyText1"/>
              <w:spacing w:after="0" w:line="276" w:lineRule="auto"/>
            </w:pPr>
          </w:p>
          <w:p w14:paraId="3101716D" w14:textId="77777777" w:rsidR="00023D5B" w:rsidRPr="00EF2D69" w:rsidRDefault="00D67AFD" w:rsidP="002C7C55">
            <w:pPr>
              <w:pStyle w:val="BodyText1"/>
              <w:spacing w:after="0" w:line="276" w:lineRule="auto"/>
            </w:pPr>
            <w:r>
              <w:t>Date:</w:t>
            </w:r>
          </w:p>
          <w:p w14:paraId="463F29E8" w14:textId="77777777" w:rsidR="00023D5B" w:rsidRPr="00EF2D69" w:rsidRDefault="00023D5B" w:rsidP="002C7C55">
            <w:pPr>
              <w:pStyle w:val="BodyText1"/>
              <w:spacing w:after="0" w:line="276" w:lineRule="auto"/>
            </w:pPr>
          </w:p>
        </w:tc>
        <w:tc>
          <w:tcPr>
            <w:tcW w:w="4445" w:type="dxa"/>
          </w:tcPr>
          <w:p w14:paraId="16C418A9" w14:textId="77777777" w:rsidR="00023D5B" w:rsidRPr="00EF2D69" w:rsidRDefault="00D67AFD" w:rsidP="002C7C55">
            <w:pPr>
              <w:pStyle w:val="BodyText1"/>
              <w:spacing w:after="0" w:line="276" w:lineRule="auto"/>
              <w:ind w:left="1627"/>
            </w:pPr>
            <w:r w:rsidRPr="00EF2D69">
              <w:lastRenderedPageBreak/>
              <w:t>Accepted and acknowledged by:</w:t>
            </w:r>
          </w:p>
          <w:p w14:paraId="3B7B4B86" w14:textId="77777777" w:rsidR="00023D5B" w:rsidRPr="00EF2D69" w:rsidRDefault="00023D5B" w:rsidP="002C7C55">
            <w:pPr>
              <w:pStyle w:val="BodyText1"/>
              <w:spacing w:after="0" w:line="276" w:lineRule="auto"/>
              <w:ind w:left="1627"/>
            </w:pPr>
          </w:p>
          <w:p w14:paraId="12D0A42B" w14:textId="77777777" w:rsidR="00023D5B" w:rsidRPr="00EF2D69" w:rsidRDefault="00D67AFD" w:rsidP="002C7C55">
            <w:pPr>
              <w:pStyle w:val="BodyText1"/>
              <w:spacing w:after="0" w:line="276" w:lineRule="auto"/>
              <w:ind w:left="1627"/>
            </w:pPr>
            <w:r w:rsidRPr="00EF2D69">
              <w:t>.....................................................</w:t>
            </w:r>
          </w:p>
          <w:p w14:paraId="1D619C1C" w14:textId="77777777" w:rsidR="00023D5B" w:rsidRDefault="00D67AFD" w:rsidP="002C7C55">
            <w:pPr>
              <w:pStyle w:val="BodyText1"/>
              <w:spacing w:after="0" w:line="276" w:lineRule="auto"/>
              <w:ind w:left="1627"/>
              <w:rPr>
                <w:b/>
              </w:rPr>
            </w:pPr>
            <w:r w:rsidRPr="00EF2D69">
              <w:t xml:space="preserve">for and on behalf of </w:t>
            </w:r>
            <w:r w:rsidRPr="003D2241">
              <w:rPr>
                <w:b/>
                <w:highlight w:val="yellow"/>
              </w:rPr>
              <w:t>[</w:t>
            </w:r>
            <w:r w:rsidRPr="00EF2D69">
              <w:rPr>
                <w:b/>
              </w:rPr>
              <w:t>SUPPLIER</w:t>
            </w:r>
            <w:r w:rsidRPr="003D2241">
              <w:rPr>
                <w:b/>
                <w:highlight w:val="yellow"/>
              </w:rPr>
              <w:t>]</w:t>
            </w:r>
          </w:p>
          <w:p w14:paraId="3A0FF5F2" w14:textId="77777777" w:rsidR="00435B35" w:rsidRPr="00EF2D69" w:rsidRDefault="00435B35" w:rsidP="002C7C55">
            <w:pPr>
              <w:pStyle w:val="BodyText1"/>
              <w:spacing w:after="0" w:line="276" w:lineRule="auto"/>
              <w:ind w:left="1627"/>
              <w:rPr>
                <w:b/>
              </w:rPr>
            </w:pPr>
          </w:p>
          <w:p w14:paraId="0871540E" w14:textId="77777777" w:rsidR="00023D5B" w:rsidRDefault="00D67AFD" w:rsidP="002C7C55">
            <w:pPr>
              <w:pStyle w:val="BodyText1"/>
              <w:spacing w:after="0" w:line="276" w:lineRule="auto"/>
              <w:ind w:left="1627"/>
            </w:pPr>
            <w:r w:rsidRPr="00EF2D69">
              <w:lastRenderedPageBreak/>
              <w:t>Name:</w:t>
            </w:r>
          </w:p>
          <w:p w14:paraId="5630AD66" w14:textId="77777777" w:rsidR="00435B35" w:rsidRPr="00EF2D69" w:rsidRDefault="00435B35" w:rsidP="002C7C55">
            <w:pPr>
              <w:pStyle w:val="BodyText1"/>
              <w:spacing w:after="0" w:line="276" w:lineRule="auto"/>
              <w:ind w:left="1627"/>
            </w:pPr>
          </w:p>
          <w:p w14:paraId="1D60E79F" w14:textId="77777777" w:rsidR="00023D5B" w:rsidRDefault="00D67AFD" w:rsidP="002C7C55">
            <w:pPr>
              <w:pStyle w:val="BodyText1"/>
              <w:spacing w:after="0" w:line="276" w:lineRule="auto"/>
              <w:ind w:left="1627"/>
            </w:pPr>
            <w:r w:rsidRPr="00EF2D69">
              <w:t>Designation:</w:t>
            </w:r>
          </w:p>
          <w:p w14:paraId="61829076" w14:textId="77777777" w:rsidR="00435B35" w:rsidRPr="00EF2D69" w:rsidRDefault="00435B35" w:rsidP="002C7C55">
            <w:pPr>
              <w:pStyle w:val="BodyText1"/>
              <w:spacing w:after="0" w:line="276" w:lineRule="auto"/>
              <w:ind w:left="1627"/>
            </w:pPr>
          </w:p>
          <w:p w14:paraId="2BA226A1" w14:textId="2EFA7684" w:rsidR="00023D5B" w:rsidRDefault="00D67AFD" w:rsidP="71CBFBC8">
            <w:pPr>
              <w:pStyle w:val="BodyText1"/>
              <w:spacing w:after="0" w:line="276" w:lineRule="auto"/>
              <w:ind w:left="1627"/>
            </w:pPr>
            <w:r>
              <w:t>Date:</w:t>
            </w:r>
            <w:r w:rsidR="00023D5B">
              <w:br/>
            </w:r>
            <w:r w:rsidR="00023D5B">
              <w:br/>
            </w:r>
          </w:p>
        </w:tc>
      </w:tr>
    </w:tbl>
    <w:p w14:paraId="189B738A" w14:textId="2213E58E" w:rsidR="71CBFBC8" w:rsidRDefault="71CBFBC8" w:rsidP="71CBFBC8">
      <w:pPr>
        <w:pStyle w:val="BodyText1"/>
        <w:spacing w:line="276" w:lineRule="auto"/>
      </w:pPr>
    </w:p>
    <w:p w14:paraId="4339FDDD" w14:textId="15D10B07" w:rsidR="3B5E5916" w:rsidRPr="00C3078D" w:rsidRDefault="003C704D" w:rsidP="003C704D">
      <w:pPr>
        <w:spacing w:line="276" w:lineRule="auto"/>
        <w:jc w:val="center"/>
        <w:rPr>
          <w:b/>
          <w:bCs/>
        </w:rPr>
      </w:pPr>
      <w:r w:rsidRPr="00C3078D">
        <w:rPr>
          <w:b/>
          <w:bCs/>
        </w:rPr>
        <w:t>PLEASE ENSURE A COPY OF THE FINAL SIGNED CONTRACT IS EMAILED TO PROCUREMENT@LUPC.AC.UK FOR REPORTING PURPOSES.</w:t>
      </w:r>
    </w:p>
    <w:p w14:paraId="5090E731" w14:textId="1089F6B1" w:rsidR="71CBFBC8" w:rsidRDefault="71CBFBC8" w:rsidP="71CBFBC8">
      <w:pPr>
        <w:pStyle w:val="BodyText1"/>
        <w:spacing w:line="276" w:lineRule="auto"/>
      </w:pPr>
    </w:p>
    <w:p w14:paraId="0DE4B5B7" w14:textId="77777777" w:rsidR="00435B35" w:rsidRDefault="00D67AFD" w:rsidP="007F0C82">
      <w:pPr>
        <w:spacing w:after="200" w:line="276" w:lineRule="auto"/>
        <w:jc w:val="left"/>
        <w:rPr>
          <w:b/>
          <w:caps/>
        </w:rPr>
      </w:pPr>
      <w:r>
        <w:br w:type="page"/>
      </w:r>
    </w:p>
    <w:p w14:paraId="0BDC3694" w14:textId="77777777" w:rsidR="00AE464B" w:rsidRPr="002C7C55" w:rsidRDefault="00D67AFD">
      <w:pPr>
        <w:pStyle w:val="Part"/>
        <w:spacing w:line="276" w:lineRule="auto"/>
      </w:pPr>
      <w:r>
        <w:lastRenderedPageBreak/>
        <w:br/>
      </w:r>
      <w:bookmarkStart w:id="883" w:name="_Toc199843035"/>
      <w:bookmarkStart w:id="884" w:name="_Ref182304627"/>
      <w:r>
        <w:t>Brief</w:t>
      </w:r>
      <w:bookmarkEnd w:id="883"/>
      <w:r>
        <w:br/>
      </w:r>
    </w:p>
    <w:p w14:paraId="49FBCC03" w14:textId="6B394281" w:rsidR="00023D5B" w:rsidRPr="002C7C55" w:rsidRDefault="00D67AFD" w:rsidP="007F2790">
      <w:pPr>
        <w:pStyle w:val="BodyText1"/>
        <w:rPr>
          <w:bCs/>
          <w:i/>
          <w:iCs/>
        </w:rPr>
      </w:pPr>
      <w:r w:rsidRPr="002C7C55">
        <w:rPr>
          <w:b/>
          <w:bCs/>
          <w:i/>
          <w:iCs/>
          <w:highlight w:val="yellow"/>
        </w:rPr>
        <w:t>[INSERT PROJECT SPECIFIC BRIEF]</w:t>
      </w:r>
      <w:bookmarkEnd w:id="884"/>
    </w:p>
    <w:p w14:paraId="66204FF1" w14:textId="77777777" w:rsidR="005745B7" w:rsidRDefault="005745B7" w:rsidP="007F0C82">
      <w:pPr>
        <w:spacing w:after="200" w:line="276" w:lineRule="auto"/>
        <w:jc w:val="left"/>
        <w:rPr>
          <w:i/>
          <w:iCs/>
          <w:color w:val="auto"/>
        </w:rPr>
      </w:pPr>
    </w:p>
    <w:p w14:paraId="2DBF0D7D" w14:textId="77777777" w:rsidR="005745B7" w:rsidRDefault="00D67AFD">
      <w:pPr>
        <w:spacing w:after="200" w:line="276" w:lineRule="auto"/>
        <w:jc w:val="left"/>
        <w:rPr>
          <w:i/>
          <w:iCs/>
          <w:color w:val="auto"/>
        </w:rPr>
      </w:pPr>
      <w:r>
        <w:rPr>
          <w:i/>
          <w:iCs/>
          <w:color w:val="auto"/>
        </w:rPr>
        <w:br w:type="page"/>
      </w:r>
    </w:p>
    <w:p w14:paraId="5E26EAF1" w14:textId="77777777" w:rsidR="00EA3B43" w:rsidRDefault="00D67AFD">
      <w:pPr>
        <w:pStyle w:val="Part"/>
        <w:spacing w:line="276" w:lineRule="auto"/>
      </w:pPr>
      <w:r>
        <w:lastRenderedPageBreak/>
        <w:br/>
      </w:r>
      <w:bookmarkStart w:id="885" w:name="_Ref184809162"/>
      <w:bookmarkStart w:id="886" w:name="_Toc199843036"/>
      <w:r>
        <w:t>CALL-OFF KPIs</w:t>
      </w:r>
      <w:bookmarkEnd w:id="885"/>
      <w:bookmarkEnd w:id="886"/>
    </w:p>
    <w:p w14:paraId="70765A3D" w14:textId="3B70BB71" w:rsidR="00EA3B43" w:rsidRPr="002C7C55" w:rsidRDefault="00D67AFD" w:rsidP="002C7C55">
      <w:pPr>
        <w:pStyle w:val="BodyText1"/>
        <w:rPr>
          <w:bCs/>
          <w:i/>
          <w:iCs/>
        </w:rPr>
      </w:pPr>
      <w:r w:rsidRPr="002C7C55">
        <w:rPr>
          <w:b/>
          <w:bCs/>
          <w:i/>
          <w:iCs/>
          <w:highlight w:val="yellow"/>
        </w:rPr>
        <w:t xml:space="preserve">[Drafting note: </w:t>
      </w:r>
      <w:r w:rsidRPr="005745B7">
        <w:rPr>
          <w:i/>
          <w:iCs/>
          <w:highlight w:val="yellow"/>
        </w:rPr>
        <w:t>these are</w:t>
      </w:r>
      <w:r w:rsidR="00DD09E3">
        <w:rPr>
          <w:i/>
          <w:iCs/>
          <w:highlight w:val="yellow"/>
        </w:rPr>
        <w:t xml:space="preserve"> for direct award and </w:t>
      </w:r>
      <w:r w:rsidR="00D20BEA">
        <w:rPr>
          <w:i/>
          <w:iCs/>
          <w:highlight w:val="yellow"/>
        </w:rPr>
        <w:t>desktop calculator call offs</w:t>
      </w:r>
      <w:r w:rsidR="009E00D4">
        <w:rPr>
          <w:i/>
          <w:iCs/>
          <w:highlight w:val="yellow"/>
        </w:rPr>
        <w:t xml:space="preserve"> and can </w:t>
      </w:r>
      <w:r w:rsidR="008A59AE">
        <w:rPr>
          <w:i/>
          <w:iCs/>
          <w:highlight w:val="yellow"/>
        </w:rPr>
        <w:t xml:space="preserve">be modified </w:t>
      </w:r>
      <w:r w:rsidR="00C07B76">
        <w:rPr>
          <w:i/>
          <w:iCs/>
          <w:highlight w:val="yellow"/>
        </w:rPr>
        <w:t xml:space="preserve">to meet the Client’s requirements as long the modification is not considered </w:t>
      </w:r>
      <w:r w:rsidR="00467709">
        <w:rPr>
          <w:i/>
          <w:iCs/>
          <w:highlight w:val="yellow"/>
        </w:rPr>
        <w:t>a substantial</w:t>
      </w:r>
      <w:r w:rsidR="00CB2774">
        <w:rPr>
          <w:i/>
          <w:iCs/>
          <w:highlight w:val="yellow"/>
        </w:rPr>
        <w:t xml:space="preserve"> variation</w:t>
      </w:r>
      <w:r w:rsidR="007E2B39">
        <w:rPr>
          <w:i/>
          <w:iCs/>
          <w:highlight w:val="yellow"/>
        </w:rPr>
        <w:t xml:space="preserve"> for the purposes of </w:t>
      </w:r>
      <w:r w:rsidR="0054597A">
        <w:rPr>
          <w:i/>
          <w:iCs/>
          <w:highlight w:val="yellow"/>
        </w:rPr>
        <w:t>section 74 of PA 2023.</w:t>
      </w:r>
      <w:r w:rsidR="00775585">
        <w:rPr>
          <w:i/>
          <w:iCs/>
          <w:highlight w:val="yellow"/>
        </w:rPr>
        <w:t xml:space="preserve"> For mini-competitions these are</w:t>
      </w:r>
      <w:r w:rsidRPr="005745B7">
        <w:rPr>
          <w:i/>
          <w:iCs/>
          <w:highlight w:val="yellow"/>
        </w:rPr>
        <w:t xml:space="preserve"> sample KPIs only</w:t>
      </w:r>
      <w:r w:rsidR="00775585">
        <w:rPr>
          <w:i/>
          <w:iCs/>
          <w:highlight w:val="yellow"/>
        </w:rPr>
        <w:t xml:space="preserve"> </w:t>
      </w:r>
      <w:r w:rsidR="00DB582C">
        <w:rPr>
          <w:i/>
          <w:iCs/>
          <w:highlight w:val="yellow"/>
        </w:rPr>
        <w:t xml:space="preserve">and </w:t>
      </w:r>
      <w:r w:rsidRPr="005745B7">
        <w:rPr>
          <w:i/>
          <w:iCs/>
          <w:highlight w:val="yellow"/>
        </w:rPr>
        <w:t xml:space="preserve">are to be updated as necessary on a </w:t>
      </w:r>
      <w:r w:rsidR="00AB7688" w:rsidRPr="005745B7">
        <w:rPr>
          <w:i/>
          <w:iCs/>
          <w:highlight w:val="yellow"/>
        </w:rPr>
        <w:t>case-by-case</w:t>
      </w:r>
      <w:r w:rsidRPr="005745B7">
        <w:rPr>
          <w:i/>
          <w:iCs/>
          <w:highlight w:val="yellow"/>
        </w:rPr>
        <w:t xml:space="preserve"> basis / delete from table if not relevant to the underlying Call-Off Contract.</w:t>
      </w:r>
      <w:r w:rsidR="003805C3" w:rsidRPr="005745B7">
        <w:rPr>
          <w:i/>
          <w:iCs/>
          <w:highlight w:val="yellow"/>
        </w:rPr>
        <w:t xml:space="preserve"> KPIs are mandatory where the value of the call-off exceeds £5m</w:t>
      </w:r>
      <w:r w:rsidRPr="002C7C55">
        <w:rPr>
          <w:b/>
          <w:bCs/>
          <w:i/>
          <w:iCs/>
          <w:highlight w:val="yellow"/>
        </w:rPr>
        <w:t>]</w:t>
      </w:r>
    </w:p>
    <w:tbl>
      <w:tblPr>
        <w:tblStyle w:val="TableGrid"/>
        <w:tblW w:w="9776" w:type="dxa"/>
        <w:tblLayout w:type="fixed"/>
        <w:tblLook w:val="06A0" w:firstRow="1" w:lastRow="0" w:firstColumn="1" w:lastColumn="0" w:noHBand="1" w:noVBand="1"/>
      </w:tblPr>
      <w:tblGrid>
        <w:gridCol w:w="1590"/>
        <w:gridCol w:w="2400"/>
        <w:gridCol w:w="3795"/>
        <w:gridCol w:w="1991"/>
      </w:tblGrid>
      <w:tr w:rsidR="00016BBA" w:rsidRPr="000A6AC9" w14:paraId="75964B53" w14:textId="77777777" w:rsidTr="006D7EED">
        <w:trPr>
          <w:cantSplit/>
          <w:trHeight w:val="300"/>
          <w:tblHeader/>
        </w:trPr>
        <w:tc>
          <w:tcPr>
            <w:tcW w:w="1590" w:type="dxa"/>
            <w:shd w:val="clear" w:color="auto" w:fill="D9D9D9" w:themeFill="background1" w:themeFillShade="D9"/>
            <w:vAlign w:val="center"/>
          </w:tcPr>
          <w:p w14:paraId="46563A8E" w14:textId="77777777" w:rsidR="00016BBA" w:rsidRPr="000A6AC9" w:rsidRDefault="00016BBA">
            <w:pPr>
              <w:jc w:val="center"/>
              <w:rPr>
                <w:rFonts w:eastAsia="Calibri" w:cstheme="minorHAnsi"/>
                <w:b/>
                <w:bCs/>
                <w:szCs w:val="20"/>
              </w:rPr>
            </w:pPr>
            <w:r w:rsidRPr="000A6AC9">
              <w:rPr>
                <w:rFonts w:eastAsia="Calibri" w:cstheme="minorHAnsi"/>
                <w:b/>
                <w:bCs/>
                <w:szCs w:val="20"/>
              </w:rPr>
              <w:t>Area</w:t>
            </w:r>
          </w:p>
        </w:tc>
        <w:tc>
          <w:tcPr>
            <w:tcW w:w="2400" w:type="dxa"/>
            <w:shd w:val="clear" w:color="auto" w:fill="D9D9D9" w:themeFill="background1" w:themeFillShade="D9"/>
            <w:vAlign w:val="center"/>
          </w:tcPr>
          <w:p w14:paraId="75112A22" w14:textId="77777777" w:rsidR="00016BBA" w:rsidRPr="000A6AC9" w:rsidRDefault="00016BBA">
            <w:pPr>
              <w:jc w:val="center"/>
              <w:rPr>
                <w:rFonts w:eastAsia="Calibri" w:cstheme="minorHAnsi"/>
                <w:b/>
                <w:bCs/>
                <w:szCs w:val="20"/>
              </w:rPr>
            </w:pPr>
            <w:r w:rsidRPr="000A6AC9">
              <w:rPr>
                <w:rFonts w:eastAsia="Calibri" w:cstheme="minorHAnsi"/>
                <w:b/>
                <w:bCs/>
                <w:szCs w:val="20"/>
              </w:rPr>
              <w:t>Subsection</w:t>
            </w:r>
          </w:p>
        </w:tc>
        <w:tc>
          <w:tcPr>
            <w:tcW w:w="3795" w:type="dxa"/>
            <w:shd w:val="clear" w:color="auto" w:fill="D9D9D9" w:themeFill="background1" w:themeFillShade="D9"/>
            <w:vAlign w:val="center"/>
          </w:tcPr>
          <w:p w14:paraId="2E8A3E4F" w14:textId="77777777" w:rsidR="00016BBA" w:rsidRPr="000A6AC9" w:rsidRDefault="00016BBA">
            <w:pPr>
              <w:rPr>
                <w:rFonts w:eastAsia="Calibri" w:cstheme="minorHAnsi"/>
                <w:b/>
                <w:bCs/>
                <w:szCs w:val="20"/>
              </w:rPr>
            </w:pPr>
            <w:r w:rsidRPr="000A6AC9">
              <w:rPr>
                <w:rFonts w:eastAsia="Calibri" w:cstheme="minorHAnsi"/>
                <w:b/>
                <w:bCs/>
                <w:szCs w:val="20"/>
              </w:rPr>
              <w:t>KPI</w:t>
            </w:r>
          </w:p>
        </w:tc>
        <w:tc>
          <w:tcPr>
            <w:tcW w:w="1991" w:type="dxa"/>
            <w:shd w:val="clear" w:color="auto" w:fill="D9D9D9" w:themeFill="background1" w:themeFillShade="D9"/>
            <w:vAlign w:val="center"/>
          </w:tcPr>
          <w:p w14:paraId="08851C2B" w14:textId="77777777" w:rsidR="00016BBA" w:rsidRPr="000A6AC9" w:rsidRDefault="00016BBA">
            <w:pPr>
              <w:jc w:val="center"/>
              <w:rPr>
                <w:rFonts w:eastAsia="Calibri" w:cstheme="minorHAnsi"/>
                <w:b/>
                <w:bCs/>
                <w:szCs w:val="20"/>
              </w:rPr>
            </w:pPr>
            <w:r w:rsidRPr="000A6AC9">
              <w:rPr>
                <w:rFonts w:eastAsia="Calibri" w:cstheme="minorHAnsi"/>
                <w:b/>
                <w:bCs/>
                <w:szCs w:val="20"/>
              </w:rPr>
              <w:t>Target</w:t>
            </w:r>
          </w:p>
        </w:tc>
      </w:tr>
      <w:tr w:rsidR="00016BBA" w:rsidRPr="000A6AC9" w14:paraId="519B958E" w14:textId="77777777" w:rsidTr="006D7EED">
        <w:trPr>
          <w:cantSplit/>
          <w:trHeight w:val="1008"/>
        </w:trPr>
        <w:tc>
          <w:tcPr>
            <w:tcW w:w="1590" w:type="dxa"/>
            <w:vMerge w:val="restart"/>
            <w:vAlign w:val="center"/>
          </w:tcPr>
          <w:p w14:paraId="21D4A7B7" w14:textId="77777777" w:rsidR="00016BBA" w:rsidRPr="000A6AC9" w:rsidRDefault="00016BBA">
            <w:pPr>
              <w:jc w:val="center"/>
              <w:rPr>
                <w:rFonts w:eastAsia="Calibri" w:cstheme="minorHAnsi"/>
                <w:color w:val="auto"/>
                <w:szCs w:val="20"/>
              </w:rPr>
            </w:pPr>
            <w:r w:rsidRPr="000A6AC9">
              <w:rPr>
                <w:rFonts w:eastAsia="Calibri" w:cstheme="minorHAnsi"/>
                <w:color w:val="auto"/>
                <w:szCs w:val="20"/>
              </w:rPr>
              <w:t>Quality of Work</w:t>
            </w:r>
          </w:p>
        </w:tc>
        <w:tc>
          <w:tcPr>
            <w:tcW w:w="2400" w:type="dxa"/>
            <w:vAlign w:val="center"/>
          </w:tcPr>
          <w:p w14:paraId="7632D4FE" w14:textId="77777777" w:rsidR="00016BBA" w:rsidRPr="000A6AC9" w:rsidRDefault="00016BBA">
            <w:pPr>
              <w:jc w:val="center"/>
              <w:rPr>
                <w:rFonts w:eastAsia="Calibri" w:cstheme="minorHAnsi"/>
                <w:color w:val="auto"/>
                <w:szCs w:val="20"/>
              </w:rPr>
            </w:pPr>
            <w:r w:rsidRPr="000A6AC9">
              <w:rPr>
                <w:rFonts w:eastAsia="Calibri" w:cstheme="minorHAnsi"/>
                <w:color w:val="auto"/>
                <w:szCs w:val="20"/>
              </w:rPr>
              <w:t>Error Rates</w:t>
            </w:r>
          </w:p>
        </w:tc>
        <w:tc>
          <w:tcPr>
            <w:tcW w:w="3795" w:type="dxa"/>
            <w:vAlign w:val="center"/>
          </w:tcPr>
          <w:p w14:paraId="17221959" w14:textId="77777777" w:rsidR="00016BBA" w:rsidRPr="000A6AC9" w:rsidRDefault="00016BBA">
            <w:pPr>
              <w:rPr>
                <w:rFonts w:eastAsia="Calibri" w:cstheme="minorHAnsi"/>
                <w:color w:val="auto"/>
                <w:szCs w:val="20"/>
              </w:rPr>
            </w:pPr>
            <w:r w:rsidRPr="000A6AC9">
              <w:rPr>
                <w:rFonts w:eastAsia="Calibri" w:cstheme="minorHAnsi"/>
                <w:color w:val="auto"/>
                <w:szCs w:val="20"/>
              </w:rPr>
              <w:t>Number of material legal errors identified by the client before or that are identified following the final decision reached in a legal case.</w:t>
            </w:r>
          </w:p>
        </w:tc>
        <w:tc>
          <w:tcPr>
            <w:tcW w:w="1991" w:type="dxa"/>
            <w:vAlign w:val="center"/>
          </w:tcPr>
          <w:p w14:paraId="12333597" w14:textId="77777777" w:rsidR="00016BBA" w:rsidRPr="000A6AC9" w:rsidRDefault="00016BBA">
            <w:pPr>
              <w:jc w:val="center"/>
              <w:rPr>
                <w:rFonts w:eastAsia="Calibri" w:cstheme="minorHAnsi"/>
                <w:color w:val="auto"/>
                <w:szCs w:val="20"/>
              </w:rPr>
            </w:pPr>
            <w:r w:rsidRPr="000A6AC9">
              <w:rPr>
                <w:rFonts w:eastAsia="Calibri" w:cstheme="minorHAnsi"/>
                <w:color w:val="auto"/>
                <w:szCs w:val="20"/>
              </w:rPr>
              <w:t>0</w:t>
            </w:r>
          </w:p>
        </w:tc>
      </w:tr>
      <w:tr w:rsidR="00016BBA" w:rsidRPr="000A6AC9" w14:paraId="1A08696B" w14:textId="77777777" w:rsidTr="006D7EED">
        <w:trPr>
          <w:cantSplit/>
          <w:trHeight w:val="1008"/>
        </w:trPr>
        <w:tc>
          <w:tcPr>
            <w:tcW w:w="1590" w:type="dxa"/>
            <w:vMerge/>
            <w:vAlign w:val="center"/>
          </w:tcPr>
          <w:p w14:paraId="58C54F29" w14:textId="77777777" w:rsidR="00016BBA" w:rsidRPr="000A6AC9" w:rsidRDefault="00016BBA">
            <w:pPr>
              <w:rPr>
                <w:rFonts w:cstheme="minorHAnsi"/>
                <w:color w:val="auto"/>
                <w:szCs w:val="20"/>
              </w:rPr>
            </w:pPr>
          </w:p>
        </w:tc>
        <w:tc>
          <w:tcPr>
            <w:tcW w:w="2400" w:type="dxa"/>
            <w:vAlign w:val="center"/>
          </w:tcPr>
          <w:p w14:paraId="247ACB49" w14:textId="77777777" w:rsidR="00016BBA" w:rsidRPr="000A6AC9" w:rsidRDefault="00016BBA">
            <w:pPr>
              <w:jc w:val="center"/>
              <w:rPr>
                <w:rFonts w:eastAsia="Calibri" w:cstheme="minorHAnsi"/>
                <w:color w:val="auto"/>
                <w:szCs w:val="20"/>
              </w:rPr>
            </w:pPr>
            <w:r w:rsidRPr="000A6AC9">
              <w:rPr>
                <w:rFonts w:eastAsia="Calibri" w:cstheme="minorHAnsi"/>
                <w:color w:val="auto"/>
                <w:szCs w:val="20"/>
              </w:rPr>
              <w:t>Success Rate</w:t>
            </w:r>
          </w:p>
        </w:tc>
        <w:tc>
          <w:tcPr>
            <w:tcW w:w="3795" w:type="dxa"/>
            <w:vAlign w:val="center"/>
          </w:tcPr>
          <w:p w14:paraId="15D57EDF" w14:textId="77777777" w:rsidR="00016BBA" w:rsidRPr="000A6AC9" w:rsidRDefault="00016BBA">
            <w:pPr>
              <w:rPr>
                <w:rFonts w:eastAsia="Calibri" w:cstheme="minorHAnsi"/>
                <w:color w:val="auto"/>
                <w:szCs w:val="20"/>
              </w:rPr>
            </w:pPr>
            <w:r w:rsidRPr="000A6AC9">
              <w:rPr>
                <w:rFonts w:eastAsia="Calibri" w:cstheme="minorHAnsi"/>
                <w:color w:val="auto"/>
                <w:szCs w:val="20"/>
              </w:rPr>
              <w:t>Delivery to client in accordance client instructions</w:t>
            </w:r>
          </w:p>
        </w:tc>
        <w:tc>
          <w:tcPr>
            <w:tcW w:w="1991" w:type="dxa"/>
            <w:vAlign w:val="center"/>
          </w:tcPr>
          <w:p w14:paraId="3A70F233" w14:textId="77777777" w:rsidR="00016BBA" w:rsidRPr="000A6AC9" w:rsidRDefault="00016BBA">
            <w:pPr>
              <w:jc w:val="center"/>
              <w:rPr>
                <w:rFonts w:eastAsia="Calibri" w:cstheme="minorHAnsi"/>
                <w:color w:val="auto"/>
                <w:szCs w:val="20"/>
              </w:rPr>
            </w:pPr>
            <w:r w:rsidRPr="000A6AC9">
              <w:rPr>
                <w:rFonts w:eastAsia="Calibri" w:cstheme="minorHAnsi"/>
                <w:color w:val="auto"/>
                <w:szCs w:val="20"/>
              </w:rPr>
              <w:t>100</w:t>
            </w:r>
          </w:p>
        </w:tc>
      </w:tr>
      <w:tr w:rsidR="00016BBA" w:rsidRPr="000A6AC9" w14:paraId="674544B7" w14:textId="77777777" w:rsidTr="006D7EED">
        <w:trPr>
          <w:cantSplit/>
          <w:trHeight w:val="1008"/>
        </w:trPr>
        <w:tc>
          <w:tcPr>
            <w:tcW w:w="1590" w:type="dxa"/>
            <w:vAlign w:val="center"/>
          </w:tcPr>
          <w:p w14:paraId="4FC0EE02" w14:textId="77777777" w:rsidR="00016BBA" w:rsidRPr="000A6AC9" w:rsidRDefault="00016BBA">
            <w:pPr>
              <w:jc w:val="center"/>
              <w:rPr>
                <w:rFonts w:eastAsia="Calibri" w:cstheme="minorHAnsi"/>
                <w:color w:val="auto"/>
                <w:szCs w:val="20"/>
              </w:rPr>
            </w:pPr>
            <w:r w:rsidRPr="000A6AC9">
              <w:rPr>
                <w:rFonts w:eastAsia="Calibri" w:cstheme="minorHAnsi"/>
                <w:color w:val="auto"/>
                <w:szCs w:val="20"/>
              </w:rPr>
              <w:t>Client Experience</w:t>
            </w:r>
          </w:p>
        </w:tc>
        <w:tc>
          <w:tcPr>
            <w:tcW w:w="2400" w:type="dxa"/>
            <w:vAlign w:val="center"/>
          </w:tcPr>
          <w:p w14:paraId="3777AF26" w14:textId="77777777" w:rsidR="00016BBA" w:rsidRPr="000A6AC9" w:rsidRDefault="00016BBA">
            <w:pPr>
              <w:jc w:val="center"/>
              <w:rPr>
                <w:rFonts w:eastAsia="Calibri" w:cstheme="minorHAnsi"/>
                <w:color w:val="auto"/>
                <w:szCs w:val="20"/>
              </w:rPr>
            </w:pPr>
            <w:r w:rsidRPr="000A6AC9">
              <w:rPr>
                <w:rFonts w:eastAsia="Calibri" w:cstheme="minorHAnsi"/>
                <w:color w:val="auto"/>
                <w:szCs w:val="20"/>
              </w:rPr>
              <w:t>Client satisfaction scores</w:t>
            </w:r>
          </w:p>
        </w:tc>
        <w:tc>
          <w:tcPr>
            <w:tcW w:w="3795" w:type="dxa"/>
            <w:vAlign w:val="center"/>
          </w:tcPr>
          <w:p w14:paraId="05871847" w14:textId="77777777" w:rsidR="00016BBA" w:rsidRPr="000A6AC9" w:rsidRDefault="00016BBA">
            <w:pPr>
              <w:rPr>
                <w:rFonts w:eastAsia="Calibri" w:cstheme="minorHAnsi"/>
                <w:color w:val="auto"/>
                <w:szCs w:val="20"/>
              </w:rPr>
            </w:pPr>
            <w:r w:rsidRPr="000A6AC9">
              <w:rPr>
                <w:rFonts w:eastAsia="Calibri" w:cstheme="minorHAnsi"/>
                <w:color w:val="auto"/>
                <w:szCs w:val="20"/>
              </w:rPr>
              <w:t>Ratings based on feedback surveys from client.</w:t>
            </w:r>
          </w:p>
        </w:tc>
        <w:tc>
          <w:tcPr>
            <w:tcW w:w="1991" w:type="dxa"/>
            <w:vAlign w:val="center"/>
          </w:tcPr>
          <w:p w14:paraId="2ABB1C9C" w14:textId="77777777" w:rsidR="00016BBA" w:rsidRPr="000A6AC9" w:rsidRDefault="00016BBA">
            <w:pPr>
              <w:jc w:val="center"/>
              <w:rPr>
                <w:rFonts w:eastAsia="Calibri" w:cstheme="minorHAnsi"/>
                <w:color w:val="auto"/>
                <w:szCs w:val="20"/>
              </w:rPr>
            </w:pPr>
            <w:r w:rsidRPr="000A6AC9">
              <w:rPr>
                <w:rFonts w:eastAsia="Calibri" w:cstheme="minorHAnsi"/>
                <w:color w:val="auto"/>
                <w:szCs w:val="20"/>
              </w:rPr>
              <w:t>98%</w:t>
            </w:r>
          </w:p>
        </w:tc>
      </w:tr>
      <w:tr w:rsidR="00016BBA" w:rsidRPr="000A6AC9" w14:paraId="53C91159" w14:textId="77777777" w:rsidTr="006D7EED">
        <w:trPr>
          <w:cantSplit/>
          <w:trHeight w:val="1008"/>
        </w:trPr>
        <w:tc>
          <w:tcPr>
            <w:tcW w:w="1590" w:type="dxa"/>
            <w:vMerge w:val="restart"/>
            <w:vAlign w:val="center"/>
          </w:tcPr>
          <w:p w14:paraId="676A1B96" w14:textId="77777777" w:rsidR="00016BBA" w:rsidRPr="000A6AC9" w:rsidRDefault="00016BBA">
            <w:pPr>
              <w:jc w:val="center"/>
              <w:rPr>
                <w:rFonts w:eastAsia="Calibri" w:cstheme="minorHAnsi"/>
                <w:color w:val="auto"/>
                <w:szCs w:val="20"/>
              </w:rPr>
            </w:pPr>
            <w:r w:rsidRPr="000A6AC9">
              <w:rPr>
                <w:rFonts w:eastAsia="Calibri" w:cstheme="minorHAnsi"/>
                <w:color w:val="auto"/>
                <w:szCs w:val="20"/>
              </w:rPr>
              <w:t>Service Delivery</w:t>
            </w:r>
          </w:p>
        </w:tc>
        <w:tc>
          <w:tcPr>
            <w:tcW w:w="2400" w:type="dxa"/>
            <w:vAlign w:val="center"/>
          </w:tcPr>
          <w:p w14:paraId="6CB1340A" w14:textId="77777777" w:rsidR="00016BBA" w:rsidRPr="000A6AC9" w:rsidRDefault="00016BBA">
            <w:pPr>
              <w:jc w:val="center"/>
              <w:rPr>
                <w:rFonts w:eastAsia="Calibri" w:cstheme="minorHAnsi"/>
                <w:color w:val="auto"/>
                <w:szCs w:val="20"/>
              </w:rPr>
            </w:pPr>
            <w:r w:rsidRPr="000A6AC9">
              <w:rPr>
                <w:rFonts w:eastAsia="Calibri" w:cstheme="minorHAnsi"/>
                <w:color w:val="auto"/>
                <w:szCs w:val="20"/>
              </w:rPr>
              <w:t>Response Time</w:t>
            </w:r>
          </w:p>
        </w:tc>
        <w:tc>
          <w:tcPr>
            <w:tcW w:w="3795" w:type="dxa"/>
            <w:vAlign w:val="center"/>
          </w:tcPr>
          <w:p w14:paraId="652648B6" w14:textId="77777777" w:rsidR="00016BBA" w:rsidRPr="000A6AC9" w:rsidRDefault="00016BBA">
            <w:pPr>
              <w:rPr>
                <w:rFonts w:eastAsia="Calibri" w:cstheme="minorHAnsi"/>
                <w:color w:val="auto"/>
                <w:szCs w:val="20"/>
              </w:rPr>
            </w:pPr>
            <w:r w:rsidRPr="000A6AC9">
              <w:rPr>
                <w:rFonts w:eastAsia="Calibri" w:cstheme="minorHAnsi"/>
                <w:color w:val="auto"/>
                <w:szCs w:val="20"/>
              </w:rPr>
              <w:t>Time to acknowledge and respond to enquiries. (urgent/non-urgent)</w:t>
            </w:r>
          </w:p>
        </w:tc>
        <w:tc>
          <w:tcPr>
            <w:tcW w:w="1991" w:type="dxa"/>
            <w:vAlign w:val="center"/>
          </w:tcPr>
          <w:p w14:paraId="08C0494F" w14:textId="77777777" w:rsidR="00016BBA" w:rsidRPr="000A6AC9" w:rsidRDefault="00016BBA">
            <w:pPr>
              <w:jc w:val="center"/>
              <w:rPr>
                <w:rFonts w:eastAsia="Calibri" w:cstheme="minorHAnsi"/>
                <w:color w:val="auto"/>
                <w:szCs w:val="20"/>
              </w:rPr>
            </w:pPr>
            <w:r w:rsidRPr="000A6AC9">
              <w:rPr>
                <w:rFonts w:eastAsia="Calibri" w:cstheme="minorHAnsi"/>
                <w:color w:val="auto"/>
                <w:szCs w:val="20"/>
              </w:rPr>
              <w:t>24 hours/72 hours (days/business days)</w:t>
            </w:r>
          </w:p>
        </w:tc>
      </w:tr>
      <w:tr w:rsidR="00016BBA" w:rsidRPr="000A6AC9" w14:paraId="06CFA1F5" w14:textId="77777777" w:rsidTr="006D7EED">
        <w:trPr>
          <w:cantSplit/>
          <w:trHeight w:val="1008"/>
        </w:trPr>
        <w:tc>
          <w:tcPr>
            <w:tcW w:w="1590" w:type="dxa"/>
            <w:vMerge/>
            <w:vAlign w:val="center"/>
          </w:tcPr>
          <w:p w14:paraId="63AB5F44" w14:textId="77777777" w:rsidR="00016BBA" w:rsidRPr="000A6AC9" w:rsidRDefault="00016BBA">
            <w:pPr>
              <w:rPr>
                <w:rFonts w:cstheme="minorHAnsi"/>
                <w:color w:val="auto"/>
                <w:szCs w:val="20"/>
              </w:rPr>
            </w:pPr>
          </w:p>
        </w:tc>
        <w:tc>
          <w:tcPr>
            <w:tcW w:w="2400" w:type="dxa"/>
            <w:vAlign w:val="center"/>
          </w:tcPr>
          <w:p w14:paraId="4072AF09" w14:textId="77777777" w:rsidR="00016BBA" w:rsidRPr="000A6AC9" w:rsidRDefault="00016BBA">
            <w:pPr>
              <w:jc w:val="center"/>
              <w:rPr>
                <w:rFonts w:eastAsia="Calibri" w:cstheme="minorHAnsi"/>
                <w:color w:val="auto"/>
                <w:szCs w:val="20"/>
              </w:rPr>
            </w:pPr>
            <w:r w:rsidRPr="000A6AC9">
              <w:rPr>
                <w:rFonts w:eastAsia="Calibri" w:cstheme="minorHAnsi"/>
                <w:color w:val="auto"/>
                <w:szCs w:val="20"/>
              </w:rPr>
              <w:t>Completion to deadlines</w:t>
            </w:r>
          </w:p>
        </w:tc>
        <w:tc>
          <w:tcPr>
            <w:tcW w:w="3795" w:type="dxa"/>
            <w:vAlign w:val="center"/>
          </w:tcPr>
          <w:p w14:paraId="0AB1C55D" w14:textId="77777777" w:rsidR="00016BBA" w:rsidRPr="000A6AC9" w:rsidRDefault="00016BBA">
            <w:pPr>
              <w:rPr>
                <w:rFonts w:eastAsia="Calibri" w:cstheme="minorHAnsi"/>
                <w:color w:val="auto"/>
                <w:szCs w:val="20"/>
              </w:rPr>
            </w:pPr>
            <w:r w:rsidRPr="000A6AC9">
              <w:rPr>
                <w:rFonts w:eastAsia="Calibri" w:cstheme="minorHAnsi"/>
                <w:color w:val="auto"/>
                <w:szCs w:val="20"/>
              </w:rPr>
              <w:t>Percentage of deadlines met without needing extensions.</w:t>
            </w:r>
          </w:p>
        </w:tc>
        <w:tc>
          <w:tcPr>
            <w:tcW w:w="1991" w:type="dxa"/>
            <w:vAlign w:val="center"/>
          </w:tcPr>
          <w:p w14:paraId="60ED3323" w14:textId="77777777" w:rsidR="00016BBA" w:rsidRPr="000A6AC9" w:rsidRDefault="00016BBA">
            <w:pPr>
              <w:jc w:val="center"/>
              <w:rPr>
                <w:rFonts w:eastAsia="Calibri" w:cstheme="minorHAnsi"/>
                <w:color w:val="auto"/>
                <w:szCs w:val="20"/>
              </w:rPr>
            </w:pPr>
            <w:r w:rsidRPr="000A6AC9">
              <w:rPr>
                <w:rFonts w:eastAsia="Calibri" w:cstheme="minorHAnsi"/>
                <w:color w:val="auto"/>
                <w:szCs w:val="20"/>
              </w:rPr>
              <w:t>96</w:t>
            </w:r>
          </w:p>
        </w:tc>
      </w:tr>
      <w:tr w:rsidR="00016BBA" w:rsidRPr="000A6AC9" w14:paraId="320B5079" w14:textId="77777777" w:rsidTr="006D7EED">
        <w:trPr>
          <w:cantSplit/>
          <w:trHeight w:val="1008"/>
        </w:trPr>
        <w:tc>
          <w:tcPr>
            <w:tcW w:w="1590" w:type="dxa"/>
            <w:vAlign w:val="center"/>
          </w:tcPr>
          <w:p w14:paraId="6684D81E" w14:textId="77777777" w:rsidR="00016BBA" w:rsidRPr="000A6AC9" w:rsidRDefault="00016BBA">
            <w:pPr>
              <w:jc w:val="center"/>
              <w:rPr>
                <w:rFonts w:eastAsia="Calibri" w:cstheme="minorHAnsi"/>
                <w:color w:val="auto"/>
                <w:szCs w:val="20"/>
              </w:rPr>
            </w:pPr>
            <w:r w:rsidRPr="000A6AC9">
              <w:rPr>
                <w:rFonts w:eastAsia="Calibri" w:cstheme="minorHAnsi"/>
                <w:color w:val="auto"/>
                <w:szCs w:val="20"/>
              </w:rPr>
              <w:t>Costs</w:t>
            </w:r>
          </w:p>
        </w:tc>
        <w:tc>
          <w:tcPr>
            <w:tcW w:w="2400" w:type="dxa"/>
            <w:vAlign w:val="center"/>
          </w:tcPr>
          <w:p w14:paraId="1163E5DF" w14:textId="77777777" w:rsidR="00016BBA" w:rsidRPr="000A6AC9" w:rsidRDefault="00016BBA">
            <w:pPr>
              <w:jc w:val="center"/>
              <w:rPr>
                <w:rFonts w:eastAsia="Calibri" w:cstheme="minorHAnsi"/>
                <w:color w:val="auto"/>
                <w:szCs w:val="20"/>
              </w:rPr>
            </w:pPr>
            <w:r w:rsidRPr="000A6AC9">
              <w:rPr>
                <w:rFonts w:eastAsia="Calibri" w:cstheme="minorHAnsi"/>
                <w:color w:val="auto"/>
                <w:szCs w:val="20"/>
              </w:rPr>
              <w:t>Budget adherence</w:t>
            </w:r>
          </w:p>
        </w:tc>
        <w:tc>
          <w:tcPr>
            <w:tcW w:w="3795" w:type="dxa"/>
            <w:vAlign w:val="center"/>
          </w:tcPr>
          <w:p w14:paraId="40764FDD" w14:textId="77777777" w:rsidR="00016BBA" w:rsidRPr="000A6AC9" w:rsidRDefault="00016BBA">
            <w:pPr>
              <w:rPr>
                <w:rFonts w:eastAsia="Calibri" w:cstheme="minorHAnsi"/>
                <w:color w:val="auto"/>
                <w:szCs w:val="20"/>
              </w:rPr>
            </w:pPr>
            <w:r w:rsidRPr="000A6AC9">
              <w:rPr>
                <w:rFonts w:eastAsia="Calibri" w:cstheme="minorHAnsi"/>
                <w:color w:val="auto"/>
                <w:szCs w:val="20"/>
              </w:rPr>
              <w:t>Percentage of instructions or cases completed within or better than the agreed budget.</w:t>
            </w:r>
          </w:p>
        </w:tc>
        <w:tc>
          <w:tcPr>
            <w:tcW w:w="1991" w:type="dxa"/>
            <w:vAlign w:val="center"/>
          </w:tcPr>
          <w:p w14:paraId="15E29F70" w14:textId="77777777" w:rsidR="00016BBA" w:rsidRPr="000A6AC9" w:rsidRDefault="00016BBA">
            <w:pPr>
              <w:jc w:val="center"/>
              <w:rPr>
                <w:rFonts w:eastAsia="Calibri" w:cstheme="minorHAnsi"/>
                <w:color w:val="auto"/>
                <w:szCs w:val="20"/>
              </w:rPr>
            </w:pPr>
            <w:r w:rsidRPr="000A6AC9">
              <w:rPr>
                <w:rFonts w:eastAsia="Calibri" w:cstheme="minorHAnsi"/>
                <w:color w:val="auto"/>
                <w:szCs w:val="20"/>
              </w:rPr>
              <w:t>98</w:t>
            </w:r>
          </w:p>
        </w:tc>
      </w:tr>
      <w:tr w:rsidR="00016BBA" w:rsidRPr="000A6AC9" w14:paraId="60FAA646" w14:textId="77777777" w:rsidTr="006D7EED">
        <w:trPr>
          <w:cantSplit/>
          <w:trHeight w:val="1008"/>
        </w:trPr>
        <w:tc>
          <w:tcPr>
            <w:tcW w:w="1590" w:type="dxa"/>
            <w:vAlign w:val="center"/>
          </w:tcPr>
          <w:p w14:paraId="771B020D" w14:textId="77777777" w:rsidR="00016BBA" w:rsidRPr="000A6AC9" w:rsidRDefault="00016BBA">
            <w:pPr>
              <w:jc w:val="center"/>
              <w:rPr>
                <w:rFonts w:eastAsia="Calibri" w:cstheme="minorHAnsi"/>
                <w:color w:val="auto"/>
                <w:szCs w:val="20"/>
              </w:rPr>
            </w:pPr>
            <w:r w:rsidRPr="000A6AC9">
              <w:rPr>
                <w:rFonts w:eastAsia="Calibri" w:cstheme="minorHAnsi"/>
                <w:color w:val="auto"/>
                <w:szCs w:val="20"/>
              </w:rPr>
              <w:t>Support</w:t>
            </w:r>
          </w:p>
        </w:tc>
        <w:tc>
          <w:tcPr>
            <w:tcW w:w="2400" w:type="dxa"/>
            <w:vAlign w:val="center"/>
          </w:tcPr>
          <w:p w14:paraId="622AB398" w14:textId="77777777" w:rsidR="00016BBA" w:rsidRPr="000A6AC9" w:rsidRDefault="00016BBA">
            <w:pPr>
              <w:jc w:val="center"/>
              <w:rPr>
                <w:rFonts w:eastAsia="Calibri" w:cstheme="minorHAnsi"/>
                <w:color w:val="auto"/>
                <w:szCs w:val="20"/>
              </w:rPr>
            </w:pPr>
            <w:r w:rsidRPr="000A6AC9">
              <w:rPr>
                <w:rFonts w:eastAsia="Calibri" w:cstheme="minorHAnsi"/>
                <w:color w:val="auto"/>
                <w:szCs w:val="20"/>
              </w:rPr>
              <w:t>Training or knowledge sharing events</w:t>
            </w:r>
          </w:p>
        </w:tc>
        <w:tc>
          <w:tcPr>
            <w:tcW w:w="3795" w:type="dxa"/>
            <w:vAlign w:val="center"/>
          </w:tcPr>
          <w:p w14:paraId="1B38A643" w14:textId="77777777" w:rsidR="00016BBA" w:rsidRPr="000A6AC9" w:rsidRDefault="00016BBA">
            <w:pPr>
              <w:rPr>
                <w:rFonts w:eastAsia="Calibri" w:cstheme="minorHAnsi"/>
                <w:color w:val="auto"/>
                <w:szCs w:val="20"/>
              </w:rPr>
            </w:pPr>
            <w:r w:rsidRPr="000A6AC9">
              <w:rPr>
                <w:rFonts w:eastAsia="Calibri" w:cstheme="minorHAnsi"/>
                <w:color w:val="auto"/>
                <w:szCs w:val="20"/>
              </w:rPr>
              <w:t>Minimum number of client-specific training session events provided by the law firm to the client within 12 months</w:t>
            </w:r>
          </w:p>
        </w:tc>
        <w:tc>
          <w:tcPr>
            <w:tcW w:w="1991" w:type="dxa"/>
            <w:vAlign w:val="center"/>
          </w:tcPr>
          <w:p w14:paraId="674F1C39" w14:textId="77777777" w:rsidR="00016BBA" w:rsidRPr="000A6AC9" w:rsidRDefault="00016BBA">
            <w:pPr>
              <w:jc w:val="center"/>
              <w:rPr>
                <w:rFonts w:eastAsia="Calibri" w:cstheme="minorHAnsi"/>
                <w:color w:val="auto"/>
                <w:szCs w:val="20"/>
              </w:rPr>
            </w:pPr>
            <w:r w:rsidRPr="000A6AC9">
              <w:rPr>
                <w:rFonts w:eastAsia="Calibri" w:cstheme="minorHAnsi"/>
                <w:color w:val="auto"/>
                <w:szCs w:val="20"/>
              </w:rPr>
              <w:t>2</w:t>
            </w:r>
          </w:p>
        </w:tc>
      </w:tr>
      <w:tr w:rsidR="00016BBA" w:rsidRPr="000A6AC9" w14:paraId="7680214C" w14:textId="77777777" w:rsidTr="006D7EED">
        <w:trPr>
          <w:cantSplit/>
          <w:trHeight w:val="1008"/>
        </w:trPr>
        <w:tc>
          <w:tcPr>
            <w:tcW w:w="1590" w:type="dxa"/>
            <w:vAlign w:val="center"/>
          </w:tcPr>
          <w:p w14:paraId="0AC9B708" w14:textId="77777777" w:rsidR="00016BBA" w:rsidRPr="000A6AC9" w:rsidRDefault="00016BBA">
            <w:pPr>
              <w:jc w:val="center"/>
              <w:rPr>
                <w:rFonts w:eastAsia="Calibri" w:cstheme="minorHAnsi"/>
                <w:color w:val="auto"/>
                <w:szCs w:val="20"/>
              </w:rPr>
            </w:pPr>
            <w:r w:rsidRPr="000A6AC9">
              <w:rPr>
                <w:rFonts w:eastAsia="Calibri" w:cstheme="minorHAnsi"/>
                <w:color w:val="auto"/>
                <w:szCs w:val="20"/>
              </w:rPr>
              <w:t>Regulatory</w:t>
            </w:r>
          </w:p>
        </w:tc>
        <w:tc>
          <w:tcPr>
            <w:tcW w:w="2400" w:type="dxa"/>
            <w:vAlign w:val="center"/>
          </w:tcPr>
          <w:p w14:paraId="777F5B16" w14:textId="77777777" w:rsidR="00016BBA" w:rsidRPr="000A6AC9" w:rsidRDefault="00016BBA">
            <w:pPr>
              <w:jc w:val="center"/>
              <w:rPr>
                <w:rFonts w:eastAsia="Calibri" w:cstheme="minorHAnsi"/>
                <w:color w:val="auto"/>
                <w:szCs w:val="20"/>
              </w:rPr>
            </w:pPr>
            <w:r w:rsidRPr="000A6AC9">
              <w:rPr>
                <w:rFonts w:eastAsia="Calibri" w:cstheme="minorHAnsi"/>
                <w:color w:val="auto"/>
                <w:szCs w:val="20"/>
              </w:rPr>
              <w:t>Regulation updates</w:t>
            </w:r>
          </w:p>
        </w:tc>
        <w:tc>
          <w:tcPr>
            <w:tcW w:w="3795" w:type="dxa"/>
            <w:vAlign w:val="center"/>
          </w:tcPr>
          <w:p w14:paraId="6BD64922" w14:textId="77777777" w:rsidR="00016BBA" w:rsidRPr="000A6AC9" w:rsidRDefault="00016BBA">
            <w:pPr>
              <w:rPr>
                <w:rFonts w:eastAsia="Calibri" w:cstheme="minorHAnsi"/>
                <w:color w:val="auto"/>
                <w:szCs w:val="20"/>
              </w:rPr>
            </w:pPr>
            <w:r w:rsidRPr="000A6AC9">
              <w:rPr>
                <w:rFonts w:eastAsia="Calibri" w:cstheme="minorHAnsi"/>
                <w:color w:val="auto"/>
                <w:szCs w:val="20"/>
              </w:rPr>
              <w:t>Update provided on regulatory changes affecting the client via direct mail, portal, account management, or other communication route agreed with Member.</w:t>
            </w:r>
          </w:p>
        </w:tc>
        <w:tc>
          <w:tcPr>
            <w:tcW w:w="1991" w:type="dxa"/>
            <w:vAlign w:val="center"/>
          </w:tcPr>
          <w:p w14:paraId="16C09E28" w14:textId="77777777" w:rsidR="00016BBA" w:rsidRPr="000A6AC9" w:rsidRDefault="00016BBA">
            <w:pPr>
              <w:jc w:val="center"/>
              <w:rPr>
                <w:rFonts w:eastAsia="Calibri" w:cstheme="minorHAnsi"/>
                <w:color w:val="auto"/>
                <w:szCs w:val="20"/>
              </w:rPr>
            </w:pPr>
            <w:r w:rsidRPr="000A6AC9">
              <w:rPr>
                <w:rFonts w:eastAsia="Calibri" w:cstheme="minorHAnsi"/>
                <w:color w:val="auto"/>
                <w:szCs w:val="20"/>
              </w:rPr>
              <w:t>1 per month minimum</w:t>
            </w:r>
          </w:p>
        </w:tc>
      </w:tr>
      <w:tr w:rsidR="00016BBA" w:rsidRPr="000A6AC9" w14:paraId="0F10AFAA" w14:textId="77777777" w:rsidTr="006D7EED">
        <w:trPr>
          <w:cantSplit/>
          <w:trHeight w:val="300"/>
        </w:trPr>
        <w:tc>
          <w:tcPr>
            <w:tcW w:w="1590" w:type="dxa"/>
            <w:vMerge w:val="restart"/>
            <w:vAlign w:val="center"/>
          </w:tcPr>
          <w:p w14:paraId="2C8A465D" w14:textId="77777777" w:rsidR="00016BBA" w:rsidRPr="000A6AC9" w:rsidRDefault="00016BBA">
            <w:pPr>
              <w:jc w:val="center"/>
              <w:rPr>
                <w:rFonts w:eastAsia="Calibri" w:cstheme="minorHAnsi"/>
                <w:color w:val="auto"/>
                <w:szCs w:val="20"/>
              </w:rPr>
            </w:pPr>
            <w:r w:rsidRPr="000A6AC9">
              <w:rPr>
                <w:rFonts w:eastAsia="Calibri" w:cstheme="minorHAnsi"/>
                <w:color w:val="auto"/>
                <w:szCs w:val="20"/>
              </w:rPr>
              <w:t>Invoicing</w:t>
            </w:r>
          </w:p>
        </w:tc>
        <w:tc>
          <w:tcPr>
            <w:tcW w:w="2400" w:type="dxa"/>
            <w:vAlign w:val="center"/>
          </w:tcPr>
          <w:p w14:paraId="4FBA2B09" w14:textId="77777777" w:rsidR="00016BBA" w:rsidRPr="000A6AC9" w:rsidRDefault="00016BBA">
            <w:pPr>
              <w:jc w:val="center"/>
              <w:rPr>
                <w:rFonts w:eastAsia="Calibri" w:cstheme="minorHAnsi"/>
                <w:color w:val="auto"/>
                <w:szCs w:val="20"/>
              </w:rPr>
            </w:pPr>
            <w:r w:rsidRPr="000A6AC9">
              <w:rPr>
                <w:rFonts w:eastAsia="Calibri" w:cstheme="minorHAnsi"/>
                <w:color w:val="auto"/>
                <w:szCs w:val="20"/>
              </w:rPr>
              <w:t>Accuracy</w:t>
            </w:r>
          </w:p>
        </w:tc>
        <w:tc>
          <w:tcPr>
            <w:tcW w:w="3795" w:type="dxa"/>
            <w:vAlign w:val="center"/>
          </w:tcPr>
          <w:p w14:paraId="3411DC86" w14:textId="77777777" w:rsidR="00016BBA" w:rsidRPr="000A6AC9" w:rsidRDefault="00016BBA">
            <w:pPr>
              <w:rPr>
                <w:rFonts w:eastAsia="Calibri" w:cstheme="minorHAnsi"/>
                <w:color w:val="auto"/>
                <w:szCs w:val="20"/>
              </w:rPr>
            </w:pPr>
            <w:r w:rsidRPr="000A6AC9">
              <w:rPr>
                <w:rFonts w:eastAsia="Calibri" w:cstheme="minorHAnsi"/>
                <w:color w:val="auto"/>
                <w:szCs w:val="20"/>
              </w:rPr>
              <w:t>Number of invoice inaccuracies versus accurate invoice is one that has no discrepancies or deviations from the expected or agreed terms and conditions.</w:t>
            </w:r>
          </w:p>
        </w:tc>
        <w:tc>
          <w:tcPr>
            <w:tcW w:w="1991" w:type="dxa"/>
            <w:vAlign w:val="center"/>
          </w:tcPr>
          <w:p w14:paraId="2C45DBDE" w14:textId="77777777" w:rsidR="00016BBA" w:rsidRPr="000A6AC9" w:rsidRDefault="00016BBA">
            <w:pPr>
              <w:jc w:val="center"/>
              <w:rPr>
                <w:rFonts w:eastAsia="Calibri" w:cstheme="minorHAnsi"/>
                <w:color w:val="auto"/>
                <w:szCs w:val="20"/>
              </w:rPr>
            </w:pPr>
            <w:r w:rsidRPr="000A6AC9">
              <w:rPr>
                <w:rFonts w:eastAsia="Calibri" w:cstheme="minorHAnsi"/>
                <w:color w:val="auto"/>
                <w:szCs w:val="20"/>
              </w:rPr>
              <w:t>99.5%</w:t>
            </w:r>
          </w:p>
        </w:tc>
      </w:tr>
      <w:tr w:rsidR="00016BBA" w:rsidRPr="000A6AC9" w14:paraId="6ABFF203" w14:textId="77777777" w:rsidTr="006D7EED">
        <w:trPr>
          <w:cantSplit/>
          <w:trHeight w:val="300"/>
        </w:trPr>
        <w:tc>
          <w:tcPr>
            <w:tcW w:w="1590" w:type="dxa"/>
            <w:vMerge/>
            <w:vAlign w:val="center"/>
          </w:tcPr>
          <w:p w14:paraId="0E2FC256" w14:textId="77777777" w:rsidR="00016BBA" w:rsidRPr="000A6AC9" w:rsidRDefault="00016BBA">
            <w:pPr>
              <w:jc w:val="center"/>
              <w:rPr>
                <w:rFonts w:eastAsia="Calibri" w:cstheme="minorHAnsi"/>
                <w:color w:val="auto"/>
                <w:szCs w:val="20"/>
              </w:rPr>
            </w:pPr>
          </w:p>
        </w:tc>
        <w:tc>
          <w:tcPr>
            <w:tcW w:w="2400" w:type="dxa"/>
            <w:vAlign w:val="center"/>
          </w:tcPr>
          <w:p w14:paraId="593F0BD9" w14:textId="77777777" w:rsidR="00016BBA" w:rsidRPr="000A6AC9" w:rsidRDefault="00016BBA">
            <w:pPr>
              <w:jc w:val="center"/>
              <w:rPr>
                <w:rFonts w:eastAsia="Calibri" w:cstheme="minorHAnsi"/>
                <w:color w:val="auto"/>
                <w:szCs w:val="20"/>
              </w:rPr>
            </w:pPr>
            <w:r w:rsidRPr="000A6AC9">
              <w:rPr>
                <w:rFonts w:eastAsia="Calibri" w:cstheme="minorHAnsi"/>
                <w:color w:val="auto"/>
                <w:szCs w:val="20"/>
              </w:rPr>
              <w:t>Time limits</w:t>
            </w:r>
          </w:p>
        </w:tc>
        <w:tc>
          <w:tcPr>
            <w:tcW w:w="3795" w:type="dxa"/>
            <w:vAlign w:val="center"/>
          </w:tcPr>
          <w:p w14:paraId="62B65CEC" w14:textId="77777777" w:rsidR="00016BBA" w:rsidRPr="000A6AC9" w:rsidRDefault="00016BBA">
            <w:pPr>
              <w:rPr>
                <w:rFonts w:eastAsia="Calibri" w:cstheme="minorHAnsi"/>
                <w:color w:val="auto"/>
                <w:szCs w:val="20"/>
              </w:rPr>
            </w:pPr>
            <w:r w:rsidRPr="000A6AC9">
              <w:rPr>
                <w:rFonts w:eastAsia="Calibri" w:cstheme="minorHAnsi"/>
                <w:color w:val="auto"/>
                <w:szCs w:val="20"/>
              </w:rPr>
              <w:t>On-time submission of invoices presented to the Member on completion of project, instruction, or inline with agreed payment schedule (invoiced within 30 days)</w:t>
            </w:r>
          </w:p>
        </w:tc>
        <w:tc>
          <w:tcPr>
            <w:tcW w:w="1991" w:type="dxa"/>
            <w:vAlign w:val="center"/>
          </w:tcPr>
          <w:p w14:paraId="0917A274" w14:textId="77777777" w:rsidR="00016BBA" w:rsidRPr="000A6AC9" w:rsidRDefault="00016BBA">
            <w:pPr>
              <w:jc w:val="center"/>
              <w:rPr>
                <w:rFonts w:eastAsia="Calibri" w:cstheme="minorHAnsi"/>
                <w:color w:val="auto"/>
                <w:szCs w:val="20"/>
              </w:rPr>
            </w:pPr>
            <w:r w:rsidRPr="000A6AC9">
              <w:rPr>
                <w:rFonts w:eastAsia="Calibri" w:cstheme="minorHAnsi"/>
                <w:color w:val="auto"/>
                <w:szCs w:val="20"/>
              </w:rPr>
              <w:t>99%</w:t>
            </w:r>
          </w:p>
        </w:tc>
      </w:tr>
    </w:tbl>
    <w:p w14:paraId="02F2C34E" w14:textId="77777777" w:rsidR="00EA3B43" w:rsidRDefault="00EA3B43" w:rsidP="00EA3B43">
      <w:pPr>
        <w:pStyle w:val="Sch1Heading"/>
        <w:numPr>
          <w:ilvl w:val="0"/>
          <w:numId w:val="0"/>
        </w:numPr>
        <w:ind w:left="720" w:hanging="720"/>
      </w:pPr>
    </w:p>
    <w:p w14:paraId="680A4E5D" w14:textId="77777777" w:rsidR="00EA3B43" w:rsidRDefault="00D67AFD">
      <w:pPr>
        <w:spacing w:after="200" w:line="276" w:lineRule="auto"/>
        <w:jc w:val="left"/>
        <w:rPr>
          <w:b/>
        </w:rPr>
      </w:pPr>
      <w:r>
        <w:br w:type="page"/>
      </w:r>
    </w:p>
    <w:p w14:paraId="18B2247A" w14:textId="77777777" w:rsidR="00023D5B" w:rsidRDefault="00D67AFD" w:rsidP="002C7C55">
      <w:pPr>
        <w:pStyle w:val="Part"/>
        <w:spacing w:line="276" w:lineRule="auto"/>
      </w:pPr>
      <w:r>
        <w:lastRenderedPageBreak/>
        <w:br/>
      </w:r>
      <w:bookmarkStart w:id="887" w:name="_Toc199843037"/>
      <w:r>
        <w:t>Call-Off Terms and Conditions</w:t>
      </w:r>
      <w:bookmarkEnd w:id="887"/>
    </w:p>
    <w:p w14:paraId="023013C9" w14:textId="77777777" w:rsidR="00023D5B" w:rsidRPr="003D2241" w:rsidRDefault="00D67AFD" w:rsidP="002C7C55">
      <w:pPr>
        <w:pStyle w:val="BodyText1"/>
        <w:spacing w:line="276" w:lineRule="auto"/>
        <w:jc w:val="center"/>
      </w:pPr>
      <w:r w:rsidRPr="003D2241">
        <w:rPr>
          <w:highlight w:val="yellow"/>
        </w:rPr>
        <w:t>[</w:t>
      </w:r>
      <w:r w:rsidRPr="003D2241">
        <w:rPr>
          <w:i/>
          <w:iCs/>
          <w:highlight w:val="yellow"/>
        </w:rPr>
        <w:t>To be inserted.</w:t>
      </w:r>
      <w:r w:rsidRPr="003D2241">
        <w:rPr>
          <w:highlight w:val="yellow"/>
        </w:rPr>
        <w:t>]</w:t>
      </w:r>
    </w:p>
    <w:p w14:paraId="19219836" w14:textId="77777777" w:rsidR="00023D5B" w:rsidRPr="00EF2D69" w:rsidRDefault="00023D5B" w:rsidP="002C7C55">
      <w:pPr>
        <w:pStyle w:val="BodyText1"/>
        <w:spacing w:line="276" w:lineRule="auto"/>
      </w:pPr>
    </w:p>
    <w:p w14:paraId="296FEF7D" w14:textId="77777777" w:rsidR="00023D5B" w:rsidRPr="000323B0" w:rsidRDefault="00023D5B" w:rsidP="002C7C55">
      <w:pPr>
        <w:pStyle w:val="BodyText1"/>
        <w:spacing w:line="276" w:lineRule="auto"/>
      </w:pPr>
    </w:p>
    <w:p w14:paraId="7194DBDC" w14:textId="77777777" w:rsidR="00435B35" w:rsidRDefault="00D67AFD" w:rsidP="007F0C82">
      <w:pPr>
        <w:spacing w:after="200" w:line="276" w:lineRule="auto"/>
        <w:jc w:val="left"/>
        <w:rPr>
          <w:b/>
          <w:caps/>
        </w:rPr>
      </w:pPr>
      <w:bookmarkStart w:id="888" w:name="_Toc99458692"/>
      <w:r>
        <w:br w:type="page"/>
      </w:r>
    </w:p>
    <w:p w14:paraId="22631111" w14:textId="77777777" w:rsidR="00023D5B" w:rsidRDefault="00D67AFD" w:rsidP="002C7C55">
      <w:pPr>
        <w:pStyle w:val="Schedule"/>
        <w:spacing w:line="276" w:lineRule="auto"/>
      </w:pPr>
      <w:bookmarkStart w:id="889" w:name="_Ref511034379"/>
      <w:r>
        <w:lastRenderedPageBreak/>
        <w:br/>
      </w:r>
      <w:bookmarkStart w:id="890" w:name="_Ref182304757"/>
      <w:bookmarkStart w:id="891" w:name="_Toc199843038"/>
      <w:r>
        <w:t>Anti-bribery and Corruption</w:t>
      </w:r>
      <w:bookmarkEnd w:id="888"/>
      <w:bookmarkEnd w:id="889"/>
      <w:bookmarkEnd w:id="890"/>
      <w:bookmarkEnd w:id="891"/>
    </w:p>
    <w:p w14:paraId="1EEA86F1" w14:textId="77777777" w:rsidR="00023D5B" w:rsidRPr="00D71D46" w:rsidRDefault="00D67AFD" w:rsidP="002C7C55">
      <w:pPr>
        <w:pStyle w:val="Sch1Number"/>
        <w:spacing w:line="276" w:lineRule="auto"/>
      </w:pPr>
      <w:bookmarkStart w:id="892" w:name="_Ref182309775"/>
      <w:r w:rsidRPr="00D71D46">
        <w:t>The Supplier:</w:t>
      </w:r>
      <w:bookmarkEnd w:id="892"/>
    </w:p>
    <w:p w14:paraId="4B5DAA96" w14:textId="77777777" w:rsidR="00023D5B" w:rsidRPr="002D486A" w:rsidRDefault="00D67AFD" w:rsidP="002C7C55">
      <w:pPr>
        <w:pStyle w:val="Sch2Number"/>
        <w:spacing w:line="276" w:lineRule="auto"/>
      </w:pPr>
      <w:r w:rsidRPr="002D486A">
        <w:t xml:space="preserve">shall not, and shall procure that the Supplier's Personnel shall not, in connection with this Framework Agreement and/or any </w:t>
      </w:r>
      <w:r>
        <w:t>Call-Off Contract</w:t>
      </w:r>
      <w:r w:rsidRPr="002D486A">
        <w:t xml:space="preserve">, commit a Prohibited Act; </w:t>
      </w:r>
    </w:p>
    <w:p w14:paraId="773A9729" w14:textId="77777777" w:rsidR="00023D5B" w:rsidRPr="002D486A" w:rsidRDefault="00D67AFD" w:rsidP="002C7C55">
      <w:pPr>
        <w:pStyle w:val="Sch2Number"/>
        <w:spacing w:line="276" w:lineRule="auto"/>
      </w:pPr>
      <w:r w:rsidRPr="002D486A">
        <w:t>warrants, represents and undertakes that it is not aware of any financial or other advantage being given to any person working for or engaged by the Authority</w:t>
      </w:r>
      <w:r>
        <w:t>, any other Participating Consortia and/or any Member Institution</w:t>
      </w:r>
      <w:r w:rsidRPr="002D486A">
        <w:t xml:space="preserve">, or that any agreement has been reached to that effect, in connection with the execution of this Framework Agreement and/or any </w:t>
      </w:r>
      <w:r>
        <w:t>Call-Off Contract</w:t>
      </w:r>
      <w:r w:rsidRPr="002D486A">
        <w:t>; and</w:t>
      </w:r>
    </w:p>
    <w:p w14:paraId="15BE707B" w14:textId="77777777" w:rsidR="00023D5B" w:rsidRPr="002D486A" w:rsidRDefault="00D67AFD" w:rsidP="002C7C55">
      <w:pPr>
        <w:pStyle w:val="Sch2Number"/>
        <w:spacing w:line="276" w:lineRule="auto"/>
      </w:pPr>
      <w:r w:rsidRPr="002D486A">
        <w:t>warrants that in entering into this Framework Agreement it has not committed any Prohibited Act</w:t>
      </w:r>
      <w:r>
        <w:t xml:space="preserve"> (as declared by the Supplier pursuant to the Original Tender Process in accordance with </w:t>
      </w:r>
      <w:bookmarkStart w:id="893" w:name="_Hlk182820494"/>
      <w:r w:rsidR="00775F47">
        <w:t>the PA</w:t>
      </w:r>
      <w:r w:rsidR="00A13016">
        <w:t xml:space="preserve"> </w:t>
      </w:r>
      <w:r w:rsidR="00775F47">
        <w:t>2023 and regulation 12 of the Procurement Regulations 2024</w:t>
      </w:r>
      <w:bookmarkEnd w:id="893"/>
      <w:r>
        <w:t>)</w:t>
      </w:r>
      <w:r w:rsidRPr="002D486A">
        <w:t>.</w:t>
      </w:r>
    </w:p>
    <w:p w14:paraId="74926FB0" w14:textId="77777777" w:rsidR="00023D5B" w:rsidRPr="00D71D46" w:rsidRDefault="00D67AFD" w:rsidP="002C7C55">
      <w:pPr>
        <w:pStyle w:val="Sch1Number"/>
        <w:spacing w:line="276" w:lineRule="auto"/>
      </w:pPr>
      <w:r w:rsidRPr="00D71D46">
        <w:t xml:space="preserve">The Supplier shall </w:t>
      </w:r>
      <w:r>
        <w:t xml:space="preserve">put in place and maintain an </w:t>
      </w:r>
      <w:r w:rsidRPr="00D71D46">
        <w:t>anti-bribery policy (</w:t>
      </w:r>
      <w:r>
        <w:t xml:space="preserve">a copy of </w:t>
      </w:r>
      <w:r w:rsidRPr="00D71D46">
        <w:t>which shall be provided to the Authority</w:t>
      </w:r>
      <w:r>
        <w:t xml:space="preserve"> </w:t>
      </w:r>
      <w:r w:rsidR="00275762">
        <w:t>promptly upon request</w:t>
      </w:r>
      <w:r w:rsidRPr="00D71D46">
        <w:t xml:space="preserve">) </w:t>
      </w:r>
      <w:r>
        <w:t>which shall as a minimum</w:t>
      </w:r>
      <w:r w:rsidRPr="00D71D46">
        <w:t xml:space="preserve"> prevent any Personnel from committing a Prohibited Act and shall enforce it where appropriate.</w:t>
      </w:r>
    </w:p>
    <w:p w14:paraId="6CB2C3E7" w14:textId="77777777" w:rsidR="00023D5B" w:rsidRPr="00D71D46" w:rsidRDefault="00D67AFD" w:rsidP="002C7C55">
      <w:pPr>
        <w:pStyle w:val="Sch1Number"/>
        <w:spacing w:line="276" w:lineRule="auto"/>
      </w:pPr>
      <w:r w:rsidRPr="00D71D46">
        <w:t xml:space="preserve">If at any time any breach of paragraph </w:t>
      </w:r>
      <w:r w:rsidR="00A179ED">
        <w:fldChar w:fldCharType="begin"/>
      </w:r>
      <w:r w:rsidR="00A179ED">
        <w:instrText xml:space="preserve"> REF _Ref182309775 \n \h </w:instrText>
      </w:r>
      <w:r w:rsidR="007F0C82">
        <w:instrText xml:space="preserve"> \* MERGEFORMAT </w:instrText>
      </w:r>
      <w:r w:rsidR="00A179ED">
        <w:fldChar w:fldCharType="separate"/>
      </w:r>
      <w:r w:rsidR="00A179ED">
        <w:t>1</w:t>
      </w:r>
      <w:r w:rsidR="00A179ED">
        <w:fldChar w:fldCharType="end"/>
      </w:r>
      <w:r w:rsidRPr="00D71D46">
        <w:t xml:space="preserve"> above is suspected or known, the Sup</w:t>
      </w:r>
      <w:r>
        <w:t xml:space="preserve">plier must notify the Authority, any relevant other Participating Consortia and any relevant Member Institution </w:t>
      </w:r>
      <w:r w:rsidRPr="00D71D46">
        <w:t>immediately</w:t>
      </w:r>
      <w:r w:rsidR="00275762">
        <w:t xml:space="preserve"> </w:t>
      </w:r>
      <w:bookmarkStart w:id="894" w:name="_Hlk182513405"/>
      <w:r w:rsidR="00275762">
        <w:t>upon it becoming aware of the breach (or suspected breach)</w:t>
      </w:r>
      <w:bookmarkEnd w:id="894"/>
      <w:r w:rsidRPr="00D71D46">
        <w:t>, with the details of any such breach to follow in writing as soon as reasonably practicable.</w:t>
      </w:r>
    </w:p>
    <w:p w14:paraId="0AB30F7F" w14:textId="77777777" w:rsidR="00023D5B" w:rsidRPr="00D71D46" w:rsidRDefault="00D67AFD" w:rsidP="002C7C55">
      <w:pPr>
        <w:pStyle w:val="Sch1Number"/>
        <w:spacing w:line="276" w:lineRule="auto"/>
      </w:pPr>
      <w:r w:rsidRPr="00D71D46">
        <w:t>If the Supplier notifies the Authority</w:t>
      </w:r>
      <w:r>
        <w:t>, relevant Participating Consortia and relevant Member Institution</w:t>
      </w:r>
      <w:r w:rsidRPr="00D71D46">
        <w:t xml:space="preserve"> that it suspects or knows that there may be a breach of this </w:t>
      </w:r>
      <w:r>
        <w:fldChar w:fldCharType="begin"/>
      </w:r>
      <w:r>
        <w:instrText xml:space="preserve"> REF _Ref511034379 \r \h </w:instrText>
      </w:r>
      <w:r w:rsidR="007F0C82">
        <w:instrText xml:space="preserve"> \* MERGEFORMAT </w:instrText>
      </w:r>
      <w:r>
        <w:fldChar w:fldCharType="separate"/>
      </w:r>
      <w:r w:rsidR="00F74901">
        <w:t>Schedule 3</w:t>
      </w:r>
      <w:r>
        <w:fldChar w:fldCharType="end"/>
      </w:r>
      <w:r w:rsidRPr="00D71D46">
        <w:t>, the Supplier will respond promptly to all of the Authority's</w:t>
      </w:r>
      <w:r>
        <w:t>, Participating Consortium's and/or Member Institution's (as appropriate)</w:t>
      </w:r>
      <w:r w:rsidRPr="00D71D46">
        <w:t xml:space="preserve"> enquiries in relation to any such suspected or actual breach and will co-operate at all times with any investigation, and permit the Authority</w:t>
      </w:r>
      <w:r>
        <w:t>, such other relevant Participating Consortium and relevant Member Institution</w:t>
      </w:r>
      <w:r w:rsidRPr="00D71D46">
        <w:t xml:space="preserve"> access to and audit of any books, records and any other relevant documents.  The obligation under this paragraph shall continue for</w:t>
      </w:r>
      <w:r>
        <w:t xml:space="preserve"> a period of 7 (seven) </w:t>
      </w:r>
      <w:r w:rsidRPr="00D71D46">
        <w:t xml:space="preserve">years </w:t>
      </w:r>
      <w:r w:rsidRPr="00763312">
        <w:t xml:space="preserve">after </w:t>
      </w:r>
      <w:r>
        <w:t>the Contract</w:t>
      </w:r>
      <w:r w:rsidRPr="0063541A">
        <w:t xml:space="preserve"> End Date</w:t>
      </w:r>
      <w:r>
        <w:t xml:space="preserve"> for the </w:t>
      </w:r>
      <w:r w:rsidRPr="00117098">
        <w:t xml:space="preserve">last </w:t>
      </w:r>
      <w:r>
        <w:rPr>
          <w:rFonts w:cs="Arial"/>
        </w:rPr>
        <w:t>Call-Off Contract</w:t>
      </w:r>
      <w:r w:rsidRPr="00763312">
        <w:t xml:space="preserve"> </w:t>
      </w:r>
      <w:r>
        <w:t>awarded</w:t>
      </w:r>
      <w:r w:rsidRPr="00763312">
        <w:t xml:space="preserve"> under this Framework Agreement</w:t>
      </w:r>
      <w:r>
        <w:t xml:space="preserve"> or the expiry of the Term, whichever is the later</w:t>
      </w:r>
      <w:r w:rsidRPr="00D71D46">
        <w:t>.</w:t>
      </w:r>
    </w:p>
    <w:p w14:paraId="0D2B1221" w14:textId="77777777" w:rsidR="00023D5B" w:rsidRPr="00D71D46" w:rsidRDefault="00D67AFD" w:rsidP="002C7C55">
      <w:pPr>
        <w:pStyle w:val="Sch1Number"/>
        <w:spacing w:line="276" w:lineRule="auto"/>
      </w:pPr>
      <w:bookmarkStart w:id="895" w:name="_Ref182309871"/>
      <w:r w:rsidRPr="00D71D46">
        <w:t xml:space="preserve">The Authority may terminate this Framework Agreement by written notice with immediate effect if the Supplier, its Personnel (in all cases whether or not acting with the Supplier’s knowledge) breaches paragraph </w:t>
      </w:r>
      <w:r w:rsidR="00A179ED">
        <w:fldChar w:fldCharType="begin"/>
      </w:r>
      <w:r w:rsidR="00A179ED">
        <w:instrText xml:space="preserve"> REF _Ref182309775 \n \h </w:instrText>
      </w:r>
      <w:r w:rsidR="007F0C82">
        <w:instrText xml:space="preserve"> \* MERGEFORMAT </w:instrText>
      </w:r>
      <w:r w:rsidR="00A179ED">
        <w:fldChar w:fldCharType="separate"/>
      </w:r>
      <w:r w:rsidR="00A179ED">
        <w:t>1</w:t>
      </w:r>
      <w:r w:rsidR="00A179ED">
        <w:fldChar w:fldCharType="end"/>
      </w:r>
      <w:r>
        <w:t xml:space="preserve"> of this </w:t>
      </w:r>
      <w:r>
        <w:fldChar w:fldCharType="begin"/>
      </w:r>
      <w:r>
        <w:instrText xml:space="preserve"> REF _Ref511034379 \r \h </w:instrText>
      </w:r>
      <w:r w:rsidR="007F0C82">
        <w:instrText xml:space="preserve"> \* MERGEFORMAT </w:instrText>
      </w:r>
      <w:r>
        <w:fldChar w:fldCharType="separate"/>
      </w:r>
      <w:r w:rsidR="00F74901">
        <w:t>Schedule 3</w:t>
      </w:r>
      <w:r>
        <w:fldChar w:fldCharType="end"/>
      </w:r>
      <w:r>
        <w:t xml:space="preserve">. </w:t>
      </w:r>
      <w:r w:rsidRPr="00D71D46">
        <w:t>Any such termination shall be without prejudice to any right or remedy which has already accrued or which subsequently accrues to the Authority</w:t>
      </w:r>
      <w:r>
        <w:t>, any relevant Participating Consortium or any relevant Member Institution</w:t>
      </w:r>
      <w:r w:rsidRPr="00D71D46">
        <w:t>.</w:t>
      </w:r>
      <w:bookmarkEnd w:id="895"/>
    </w:p>
    <w:p w14:paraId="2D9CAD93" w14:textId="77777777" w:rsidR="00023D5B" w:rsidRPr="00D71D46" w:rsidRDefault="00D67AFD" w:rsidP="002C7C55">
      <w:pPr>
        <w:pStyle w:val="Sch1Number"/>
        <w:spacing w:line="276" w:lineRule="auto"/>
        <w:rPr>
          <w:rFonts w:ascii="serif" w:hAnsi="serif" w:cs="serif"/>
          <w:color w:val="000000"/>
        </w:rPr>
      </w:pPr>
      <w:r w:rsidRPr="00D71D46">
        <w:t xml:space="preserve">Any notice provided by the Authority pursuant to paragraph </w:t>
      </w:r>
      <w:r w:rsidR="00A179ED">
        <w:fldChar w:fldCharType="begin"/>
      </w:r>
      <w:r w:rsidR="00A179ED">
        <w:instrText xml:space="preserve"> REF _Ref182309871 \n \h </w:instrText>
      </w:r>
      <w:r w:rsidR="007F0C82">
        <w:instrText xml:space="preserve"> \* MERGEFORMAT </w:instrText>
      </w:r>
      <w:r w:rsidR="00A179ED">
        <w:fldChar w:fldCharType="separate"/>
      </w:r>
      <w:r w:rsidR="00275762">
        <w:t>5</w:t>
      </w:r>
      <w:r w:rsidR="00A179ED">
        <w:fldChar w:fldCharType="end"/>
      </w:r>
      <w:r w:rsidRPr="00D71D46">
        <w:t xml:space="preserve"> must specify:</w:t>
      </w:r>
    </w:p>
    <w:p w14:paraId="21249187" w14:textId="77777777" w:rsidR="00023D5B" w:rsidRPr="00D71D46" w:rsidRDefault="00D67AFD" w:rsidP="002C7C55">
      <w:pPr>
        <w:pStyle w:val="Sch2Number"/>
        <w:spacing w:line="276" w:lineRule="auto"/>
      </w:pPr>
      <w:r w:rsidRPr="00D71D46">
        <w:t>the nature of the Prohibited Act;</w:t>
      </w:r>
    </w:p>
    <w:p w14:paraId="64BDB72A" w14:textId="77777777" w:rsidR="00023D5B" w:rsidRPr="00D71D46" w:rsidRDefault="00D67AFD" w:rsidP="002C7C55">
      <w:pPr>
        <w:pStyle w:val="Sch2Number"/>
        <w:spacing w:line="276" w:lineRule="auto"/>
      </w:pPr>
      <w:r w:rsidRPr="00D71D46">
        <w:t>the identity of the party who the Authority believes has committed the Prohibited Act;</w:t>
      </w:r>
      <w:r>
        <w:t xml:space="preserve"> and</w:t>
      </w:r>
    </w:p>
    <w:p w14:paraId="71F43BDA" w14:textId="77777777" w:rsidR="00023D5B" w:rsidRPr="00D71D46" w:rsidRDefault="00D67AFD" w:rsidP="002C7C55">
      <w:pPr>
        <w:pStyle w:val="Sch2Number"/>
        <w:spacing w:line="276" w:lineRule="auto"/>
      </w:pPr>
      <w:r w:rsidRPr="00D71D46">
        <w:t xml:space="preserve">the date on which this Framework Agreement will terminate in accordance with the applicable provisions of this </w:t>
      </w:r>
      <w:r>
        <w:fldChar w:fldCharType="begin"/>
      </w:r>
      <w:r>
        <w:instrText xml:space="preserve"> REF _Ref511034379 \r \h </w:instrText>
      </w:r>
      <w:r w:rsidR="007F0C82">
        <w:instrText xml:space="preserve"> \* MERGEFORMAT </w:instrText>
      </w:r>
      <w:r>
        <w:fldChar w:fldCharType="separate"/>
      </w:r>
      <w:r w:rsidR="00F74901">
        <w:t>Schedule 3</w:t>
      </w:r>
      <w:r>
        <w:fldChar w:fldCharType="end"/>
      </w:r>
      <w:r w:rsidRPr="00D71D46">
        <w:t>.</w:t>
      </w:r>
    </w:p>
    <w:p w14:paraId="7FEB2DF2" w14:textId="77777777" w:rsidR="00023D5B" w:rsidRPr="00D71D46" w:rsidRDefault="00D67AFD" w:rsidP="002C7C55">
      <w:pPr>
        <w:pStyle w:val="Sch1Number"/>
        <w:spacing w:line="276" w:lineRule="auto"/>
      </w:pPr>
      <w:r w:rsidRPr="00D71D46">
        <w:t>Notwithstanding Clause</w:t>
      </w:r>
      <w:r>
        <w:t xml:space="preserve"> </w:t>
      </w:r>
      <w:r>
        <w:fldChar w:fldCharType="begin"/>
      </w:r>
      <w:r>
        <w:instrText xml:space="preserve"> REF _Ref519520509 \r \h </w:instrText>
      </w:r>
      <w:r w:rsidR="007F0C82">
        <w:instrText xml:space="preserve"> \* MERGEFORMAT </w:instrText>
      </w:r>
      <w:r>
        <w:fldChar w:fldCharType="separate"/>
      </w:r>
      <w:r w:rsidR="00F74901">
        <w:t>23</w:t>
      </w:r>
      <w:r>
        <w:fldChar w:fldCharType="end"/>
      </w:r>
      <w:r>
        <w:t xml:space="preserve"> (Dispute Resolution)</w:t>
      </w:r>
      <w:r w:rsidRPr="00D71D46">
        <w:t xml:space="preserve"> of this Framework Agreement, the Authority shall determine any </w:t>
      </w:r>
      <w:r>
        <w:t>Dispute</w:t>
      </w:r>
      <w:r w:rsidRPr="00D71D46">
        <w:t xml:space="preserve"> relating to the interpretation of this </w:t>
      </w:r>
      <w:r>
        <w:fldChar w:fldCharType="begin"/>
      </w:r>
      <w:r>
        <w:instrText xml:space="preserve"> REF _Ref511034379 \r \h </w:instrText>
      </w:r>
      <w:r w:rsidR="007F0C82">
        <w:instrText xml:space="preserve"> \* MERGEFORMAT </w:instrText>
      </w:r>
      <w:r>
        <w:fldChar w:fldCharType="separate"/>
      </w:r>
      <w:r w:rsidR="00F74901">
        <w:t>Schedule 3</w:t>
      </w:r>
      <w:r>
        <w:fldChar w:fldCharType="end"/>
      </w:r>
      <w:r>
        <w:t xml:space="preserve"> </w:t>
      </w:r>
      <w:r w:rsidRPr="00D71D46">
        <w:t xml:space="preserve">and/or the amount or value of </w:t>
      </w:r>
      <w:r w:rsidRPr="00D71D46">
        <w:lastRenderedPageBreak/>
        <w:t>any gift, consideration or commission and any such determination by the Authority shall be final and binding upon the parties.</w:t>
      </w:r>
    </w:p>
    <w:p w14:paraId="769D0D3C" w14:textId="77777777" w:rsidR="00435B35" w:rsidRDefault="00D67AFD" w:rsidP="007F0C82">
      <w:pPr>
        <w:spacing w:after="200" w:line="276" w:lineRule="auto"/>
        <w:jc w:val="left"/>
        <w:rPr>
          <w:b/>
          <w:caps/>
        </w:rPr>
      </w:pPr>
      <w:bookmarkStart w:id="896" w:name="_Toc99458693"/>
      <w:r>
        <w:br w:type="page"/>
      </w:r>
    </w:p>
    <w:p w14:paraId="623DE2E1" w14:textId="77777777" w:rsidR="00023D5B" w:rsidRDefault="00D67AFD" w:rsidP="002C7C55">
      <w:pPr>
        <w:pStyle w:val="Schedule"/>
        <w:spacing w:line="276" w:lineRule="auto"/>
      </w:pPr>
      <w:bookmarkStart w:id="897" w:name="_Ref511034387"/>
      <w:r>
        <w:lastRenderedPageBreak/>
        <w:br/>
      </w:r>
      <w:bookmarkStart w:id="898" w:name="_Toc182416155"/>
      <w:bookmarkStart w:id="899" w:name="_Toc182416251"/>
      <w:bookmarkStart w:id="900" w:name="_Toc182416347"/>
      <w:bookmarkStart w:id="901" w:name="_Toc182416156"/>
      <w:bookmarkStart w:id="902" w:name="_Toc182416252"/>
      <w:bookmarkStart w:id="903" w:name="_Toc182416348"/>
      <w:bookmarkStart w:id="904" w:name="_Toc182416157"/>
      <w:bookmarkStart w:id="905" w:name="_Toc182416253"/>
      <w:bookmarkStart w:id="906" w:name="_Toc182416349"/>
      <w:bookmarkStart w:id="907" w:name="_Toc182416158"/>
      <w:bookmarkStart w:id="908" w:name="_Toc182416254"/>
      <w:bookmarkStart w:id="909" w:name="_Toc182416350"/>
      <w:bookmarkStart w:id="910" w:name="_Toc182416159"/>
      <w:bookmarkStart w:id="911" w:name="_Toc182416255"/>
      <w:bookmarkStart w:id="912" w:name="_Toc182416351"/>
      <w:bookmarkStart w:id="913" w:name="_Toc182416160"/>
      <w:bookmarkStart w:id="914" w:name="_Toc182416256"/>
      <w:bookmarkStart w:id="915" w:name="_Toc182416352"/>
      <w:bookmarkStart w:id="916" w:name="_Toc182416161"/>
      <w:bookmarkStart w:id="917" w:name="_Toc182416257"/>
      <w:bookmarkStart w:id="918" w:name="_Toc182416353"/>
      <w:bookmarkStart w:id="919" w:name="_Toc182416162"/>
      <w:bookmarkStart w:id="920" w:name="_Toc182416258"/>
      <w:bookmarkStart w:id="921" w:name="_Toc182416354"/>
      <w:bookmarkStart w:id="922" w:name="_Toc182416163"/>
      <w:bookmarkStart w:id="923" w:name="_Toc182416259"/>
      <w:bookmarkStart w:id="924" w:name="_Toc182416355"/>
      <w:bookmarkStart w:id="925" w:name="_Toc182416164"/>
      <w:bookmarkStart w:id="926" w:name="_Toc182416260"/>
      <w:bookmarkStart w:id="927" w:name="_Toc182416356"/>
      <w:bookmarkStart w:id="928" w:name="_Toc182416165"/>
      <w:bookmarkStart w:id="929" w:name="_Toc182416261"/>
      <w:bookmarkStart w:id="930" w:name="_Toc182416357"/>
      <w:bookmarkStart w:id="931" w:name="_Toc182416166"/>
      <w:bookmarkStart w:id="932" w:name="_Toc182416262"/>
      <w:bookmarkStart w:id="933" w:name="_Toc182416358"/>
      <w:bookmarkStart w:id="934" w:name="_Toc182416167"/>
      <w:bookmarkStart w:id="935" w:name="_Toc182416263"/>
      <w:bookmarkStart w:id="936" w:name="_Toc182416359"/>
      <w:bookmarkStart w:id="937" w:name="_Toc182416168"/>
      <w:bookmarkStart w:id="938" w:name="_Toc182416264"/>
      <w:bookmarkStart w:id="939" w:name="_Toc182416360"/>
      <w:bookmarkStart w:id="940" w:name="_Toc182416169"/>
      <w:bookmarkStart w:id="941" w:name="_Toc182416265"/>
      <w:bookmarkStart w:id="942" w:name="_Toc182416361"/>
      <w:bookmarkStart w:id="943" w:name="_Toc182416170"/>
      <w:bookmarkStart w:id="944" w:name="_Toc182416266"/>
      <w:bookmarkStart w:id="945" w:name="_Toc182416362"/>
      <w:bookmarkStart w:id="946" w:name="_Toc182416171"/>
      <w:bookmarkStart w:id="947" w:name="_Toc182416267"/>
      <w:bookmarkStart w:id="948" w:name="_Toc182416363"/>
      <w:bookmarkStart w:id="949" w:name="_Toc182416172"/>
      <w:bookmarkStart w:id="950" w:name="_Toc182416268"/>
      <w:bookmarkStart w:id="951" w:name="_Toc182416364"/>
      <w:bookmarkStart w:id="952" w:name="_Toc99458694"/>
      <w:bookmarkStart w:id="953" w:name="_Ref519518629"/>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r>
        <w:br/>
      </w:r>
      <w:bookmarkStart w:id="954" w:name="_Ref184809199"/>
      <w:bookmarkStart w:id="955" w:name="_Toc199843039"/>
      <w:r>
        <w:t>Participating Consortia</w:t>
      </w:r>
      <w:bookmarkEnd w:id="952"/>
      <w:bookmarkEnd w:id="953"/>
      <w:bookmarkEnd w:id="954"/>
      <w:bookmarkEnd w:id="955"/>
    </w:p>
    <w:p w14:paraId="3FB9C58A" w14:textId="3F976B7B" w:rsidR="00023D5B" w:rsidRDefault="00D67AFD" w:rsidP="002C7C55">
      <w:pPr>
        <w:pStyle w:val="BodyText1"/>
        <w:spacing w:line="276" w:lineRule="auto"/>
      </w:pPr>
      <w:r>
        <w:t>The Participating Consortia are as follows:</w:t>
      </w:r>
    </w:p>
    <w:p w14:paraId="50D100FC" w14:textId="14E70511" w:rsidR="002A46DE" w:rsidRDefault="006A33F4" w:rsidP="000960FF">
      <w:pPr>
        <w:pStyle w:val="BodyText1"/>
        <w:spacing w:line="276" w:lineRule="auto"/>
      </w:pPr>
      <w:r>
        <w:t xml:space="preserve">Higher Education Purchasing Consortium Wales (HEPCW): </w:t>
      </w:r>
      <w:hyperlink r:id="rId19">
        <w:r w:rsidR="003614C6" w:rsidRPr="3A790EAB">
          <w:rPr>
            <w:rStyle w:val="Hyperlink"/>
            <w:rFonts w:asciiTheme="minorHAnsi" w:hAnsiTheme="minorHAnsi"/>
          </w:rPr>
          <w:t>https://www.hepcw.ac.uk/members/</w:t>
        </w:r>
      </w:hyperlink>
      <w:r w:rsidR="00DB7FB5">
        <w:t>;</w:t>
      </w:r>
      <w:r w:rsidR="003614C6">
        <w:t xml:space="preserve"> </w:t>
      </w:r>
    </w:p>
    <w:p w14:paraId="27F075F9" w14:textId="0EB3E95F" w:rsidR="002A46DE" w:rsidRDefault="002A46DE" w:rsidP="000960FF">
      <w:pPr>
        <w:pStyle w:val="BodyText1"/>
        <w:spacing w:line="276" w:lineRule="auto"/>
      </w:pPr>
      <w:r>
        <w:t xml:space="preserve">London Universities Purchasing Consortium (LUPC): </w:t>
      </w:r>
      <w:hyperlink r:id="rId20">
        <w:r w:rsidRPr="3A790EAB">
          <w:rPr>
            <w:rStyle w:val="Hyperlink"/>
            <w:rFonts w:asciiTheme="minorHAnsi" w:hAnsiTheme="minorHAnsi"/>
          </w:rPr>
          <w:t>http://www.lupc.ac.uk/list-of-members.html</w:t>
        </w:r>
      </w:hyperlink>
      <w:r>
        <w:t>;</w:t>
      </w:r>
    </w:p>
    <w:p w14:paraId="0EDADC50" w14:textId="185FC8AF" w:rsidR="002A46DE" w:rsidRDefault="002A46DE" w:rsidP="002A46DE">
      <w:pPr>
        <w:pStyle w:val="BodyText1"/>
        <w:spacing w:line="276" w:lineRule="auto"/>
      </w:pPr>
      <w:r>
        <w:t>North East</w:t>
      </w:r>
      <w:r w:rsidR="00561517">
        <w:t>ern</w:t>
      </w:r>
      <w:r>
        <w:t xml:space="preserve"> Universities Purchasing Consortium (NEUPC): </w:t>
      </w:r>
      <w:hyperlink r:id="rId21">
        <w:r w:rsidRPr="3A790EAB">
          <w:rPr>
            <w:rStyle w:val="Hyperlink"/>
            <w:rFonts w:asciiTheme="minorHAnsi" w:hAnsiTheme="minorHAnsi"/>
          </w:rPr>
          <w:t>http://www.neupc.ac.uk/our-members</w:t>
        </w:r>
      </w:hyperlink>
      <w:r>
        <w:t>;</w:t>
      </w:r>
    </w:p>
    <w:p w14:paraId="7D429A49" w14:textId="0B4E3279" w:rsidR="002A46DE" w:rsidRDefault="002A46DE" w:rsidP="002A46DE">
      <w:pPr>
        <w:pStyle w:val="BodyText1"/>
        <w:spacing w:line="276" w:lineRule="auto"/>
      </w:pPr>
      <w:r>
        <w:t>North West</w:t>
      </w:r>
      <w:r w:rsidR="004A7D5D">
        <w:t>ern</w:t>
      </w:r>
      <w:r>
        <w:t xml:space="preserve"> Universities Purchasing Consortium (NWUPC): </w:t>
      </w:r>
      <w:hyperlink r:id="rId22">
        <w:r w:rsidRPr="3A790EAB">
          <w:rPr>
            <w:rStyle w:val="Hyperlink"/>
            <w:rFonts w:asciiTheme="minorHAnsi" w:hAnsiTheme="minorHAnsi"/>
          </w:rPr>
          <w:t>http://www.nwupc.ac.uk/our-members</w:t>
        </w:r>
      </w:hyperlink>
      <w:r>
        <w:t>; and,</w:t>
      </w:r>
    </w:p>
    <w:p w14:paraId="14F73948" w14:textId="27AECDD9" w:rsidR="000960FF" w:rsidRDefault="000960FF" w:rsidP="000960FF">
      <w:pPr>
        <w:pStyle w:val="BodyText1"/>
        <w:spacing w:line="276" w:lineRule="auto"/>
      </w:pPr>
      <w:r>
        <w:t xml:space="preserve">Southern Universities Purchasing Consortium (SUPC): </w:t>
      </w:r>
      <w:hyperlink r:id="rId23">
        <w:r w:rsidR="005953FB" w:rsidRPr="3A790EAB">
          <w:rPr>
            <w:rStyle w:val="Hyperlink"/>
            <w:rFonts w:asciiTheme="minorHAnsi" w:hAnsiTheme="minorHAnsi"/>
          </w:rPr>
          <w:t>https://www.supc.ac.uk/our-members/</w:t>
        </w:r>
      </w:hyperlink>
      <w:r w:rsidR="00375E8C">
        <w:t xml:space="preserve">; </w:t>
      </w:r>
    </w:p>
    <w:p w14:paraId="54CD245A" w14:textId="77777777" w:rsidR="00F74901" w:rsidRDefault="00D67AFD" w:rsidP="007F0C82">
      <w:pPr>
        <w:spacing w:after="200" w:line="276" w:lineRule="auto"/>
        <w:jc w:val="left"/>
        <w:rPr>
          <w:b/>
          <w:bCs/>
          <w:caps/>
          <w:highlight w:val="yellow"/>
        </w:rPr>
      </w:pPr>
      <w:bookmarkStart w:id="956" w:name="_Ref90288164"/>
      <w:bookmarkStart w:id="957" w:name="_Toc99458695"/>
      <w:r>
        <w:rPr>
          <w:bCs/>
          <w:highlight w:val="yellow"/>
        </w:rPr>
        <w:br w:type="page"/>
      </w:r>
    </w:p>
    <w:p w14:paraId="4914C747" w14:textId="77777777" w:rsidR="00023D5B" w:rsidRDefault="00D67AFD" w:rsidP="002C7C55">
      <w:pPr>
        <w:pStyle w:val="Schedule"/>
        <w:spacing w:line="276" w:lineRule="auto"/>
        <w:rPr>
          <w:bCs/>
        </w:rPr>
      </w:pPr>
      <w:r>
        <w:rPr>
          <w:bCs/>
          <w:highlight w:val="yellow"/>
        </w:rPr>
        <w:lastRenderedPageBreak/>
        <w:br/>
      </w:r>
      <w:bookmarkStart w:id="958" w:name="_Ref182304524"/>
      <w:bookmarkStart w:id="959" w:name="_Ref182304527"/>
      <w:bookmarkStart w:id="960" w:name="_Ref182304538"/>
      <w:bookmarkStart w:id="961" w:name="_Ref182304547"/>
      <w:bookmarkStart w:id="962" w:name="_Ref182304568"/>
      <w:bookmarkStart w:id="963" w:name="_Ref182304578"/>
      <w:bookmarkStart w:id="964" w:name="_Ref184809258"/>
      <w:bookmarkStart w:id="965" w:name="_Toc199843040"/>
      <w:r w:rsidR="00B3449C">
        <w:t xml:space="preserve">FRAMEWORK </w:t>
      </w:r>
      <w:r>
        <w:t>Key Performance Indicators (KPIs)</w:t>
      </w:r>
      <w:bookmarkEnd w:id="956"/>
      <w:bookmarkEnd w:id="957"/>
      <w:bookmarkEnd w:id="958"/>
      <w:bookmarkEnd w:id="959"/>
      <w:bookmarkEnd w:id="960"/>
      <w:bookmarkEnd w:id="961"/>
      <w:bookmarkEnd w:id="962"/>
      <w:bookmarkEnd w:id="963"/>
      <w:bookmarkEnd w:id="964"/>
      <w:bookmarkEnd w:id="965"/>
    </w:p>
    <w:p w14:paraId="29B0EFC9" w14:textId="4520A80D" w:rsidR="00023D5B" w:rsidRDefault="00D67AFD" w:rsidP="002C7C55">
      <w:pPr>
        <w:pStyle w:val="Sch1Number"/>
        <w:spacing w:line="276" w:lineRule="auto"/>
      </w:pPr>
      <w:r>
        <w:t>The Framework Agreement KPIs are as set out in the below table:</w:t>
      </w:r>
    </w:p>
    <w:tbl>
      <w:tblPr>
        <w:tblpPr w:leftFromText="180" w:rightFromText="180" w:vertAnchor="text" w:horzAnchor="page" w:tblpX="1861" w:tblpY="-3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1404"/>
        <w:gridCol w:w="1678"/>
        <w:gridCol w:w="3687"/>
      </w:tblGrid>
      <w:tr w:rsidR="00F17DA3" w:rsidRPr="00EC3AB3" w14:paraId="4C18CBB9" w14:textId="77777777" w:rsidTr="009C6FA6">
        <w:trPr>
          <w:trHeight w:val="255"/>
        </w:trPr>
        <w:tc>
          <w:tcPr>
            <w:tcW w:w="2157" w:type="dxa"/>
            <w:shd w:val="clear" w:color="000000" w:fill="000000"/>
            <w:vAlign w:val="center"/>
            <w:hideMark/>
          </w:tcPr>
          <w:p w14:paraId="23B58283" w14:textId="77777777" w:rsidR="00F17DA3" w:rsidRPr="009C6FA6" w:rsidRDefault="00F17DA3" w:rsidP="00F17DA3">
            <w:pPr>
              <w:rPr>
                <w:rFonts w:cstheme="minorHAnsi"/>
                <w:color w:val="FFFFFF"/>
                <w:lang w:eastAsia="en-GB"/>
              </w:rPr>
            </w:pPr>
            <w:r w:rsidRPr="009C6FA6">
              <w:rPr>
                <w:rFonts w:cstheme="minorHAnsi"/>
                <w:color w:val="FFFFFF"/>
                <w:lang w:eastAsia="en-GB"/>
              </w:rPr>
              <w:t>KPI</w:t>
            </w:r>
          </w:p>
        </w:tc>
        <w:tc>
          <w:tcPr>
            <w:tcW w:w="1404" w:type="dxa"/>
            <w:shd w:val="clear" w:color="000000" w:fill="000000"/>
            <w:noWrap/>
            <w:vAlign w:val="center"/>
            <w:hideMark/>
          </w:tcPr>
          <w:p w14:paraId="055C99B6" w14:textId="77777777" w:rsidR="00F17DA3" w:rsidRPr="009C6FA6" w:rsidRDefault="00F17DA3" w:rsidP="00F17DA3">
            <w:pPr>
              <w:jc w:val="center"/>
              <w:rPr>
                <w:rFonts w:cstheme="minorHAnsi"/>
                <w:color w:val="FFFFFF"/>
                <w:lang w:eastAsia="en-GB"/>
              </w:rPr>
            </w:pPr>
            <w:r w:rsidRPr="009C6FA6">
              <w:rPr>
                <w:rFonts w:cstheme="minorHAnsi"/>
                <w:color w:val="FFFFFF"/>
                <w:lang w:eastAsia="en-GB"/>
              </w:rPr>
              <w:t>Target</w:t>
            </w:r>
          </w:p>
        </w:tc>
        <w:tc>
          <w:tcPr>
            <w:tcW w:w="1678" w:type="dxa"/>
            <w:shd w:val="clear" w:color="000000" w:fill="000000"/>
            <w:noWrap/>
            <w:vAlign w:val="center"/>
            <w:hideMark/>
          </w:tcPr>
          <w:p w14:paraId="4C817E7C" w14:textId="77777777" w:rsidR="00F17DA3" w:rsidRPr="009C6FA6" w:rsidRDefault="00F17DA3" w:rsidP="00F17DA3">
            <w:pPr>
              <w:rPr>
                <w:rFonts w:cstheme="minorHAnsi"/>
                <w:color w:val="FFFFFF"/>
                <w:lang w:eastAsia="en-GB"/>
              </w:rPr>
            </w:pPr>
            <w:r w:rsidRPr="009C6FA6">
              <w:rPr>
                <w:rFonts w:cstheme="minorHAnsi"/>
                <w:color w:val="FFFFFF"/>
                <w:lang w:eastAsia="en-GB"/>
              </w:rPr>
              <w:t>Data Source</w:t>
            </w:r>
          </w:p>
        </w:tc>
        <w:tc>
          <w:tcPr>
            <w:tcW w:w="3687" w:type="dxa"/>
            <w:shd w:val="clear" w:color="000000" w:fill="000000"/>
            <w:noWrap/>
            <w:vAlign w:val="center"/>
            <w:hideMark/>
          </w:tcPr>
          <w:p w14:paraId="1EDE2AB3" w14:textId="77777777" w:rsidR="00F17DA3" w:rsidRPr="009C6FA6" w:rsidRDefault="00F17DA3" w:rsidP="00F17DA3">
            <w:pPr>
              <w:rPr>
                <w:rFonts w:cstheme="minorHAnsi"/>
                <w:color w:val="FFFFFF"/>
                <w:lang w:eastAsia="en-GB"/>
              </w:rPr>
            </w:pPr>
            <w:r w:rsidRPr="009C6FA6">
              <w:rPr>
                <w:rFonts w:cstheme="minorHAnsi"/>
                <w:color w:val="FFFFFF"/>
                <w:lang w:eastAsia="en-GB"/>
              </w:rPr>
              <w:t>Calculation Method</w:t>
            </w:r>
          </w:p>
        </w:tc>
      </w:tr>
      <w:tr w:rsidR="00F17DA3" w:rsidRPr="00EC3AB3" w14:paraId="35678D69" w14:textId="77777777" w:rsidTr="009C6FA6">
        <w:trPr>
          <w:trHeight w:val="600"/>
        </w:trPr>
        <w:tc>
          <w:tcPr>
            <w:tcW w:w="2157" w:type="dxa"/>
            <w:shd w:val="clear" w:color="000000" w:fill="C0C0C0"/>
            <w:vAlign w:val="center"/>
          </w:tcPr>
          <w:p w14:paraId="6E4C68F9" w14:textId="77777777" w:rsidR="00F17DA3" w:rsidRPr="009C6FA6" w:rsidRDefault="00F17DA3" w:rsidP="00F17DA3">
            <w:pPr>
              <w:jc w:val="left"/>
              <w:rPr>
                <w:rFonts w:cstheme="minorHAnsi"/>
                <w:lang w:eastAsia="en-GB"/>
              </w:rPr>
            </w:pPr>
            <w:r w:rsidRPr="009C6FA6">
              <w:rPr>
                <w:rFonts w:cstheme="minorHAnsi"/>
                <w:lang w:eastAsia="en-GB"/>
              </w:rPr>
              <w:t>Attendance at Framework Agreement meetings requested</w:t>
            </w:r>
          </w:p>
        </w:tc>
        <w:tc>
          <w:tcPr>
            <w:tcW w:w="1404" w:type="dxa"/>
            <w:shd w:val="clear" w:color="000000" w:fill="C0C0C0"/>
            <w:noWrap/>
            <w:vAlign w:val="center"/>
          </w:tcPr>
          <w:p w14:paraId="04640076" w14:textId="77777777" w:rsidR="00F17DA3" w:rsidRPr="009C6FA6" w:rsidRDefault="00F17DA3" w:rsidP="00F17DA3">
            <w:pPr>
              <w:jc w:val="center"/>
              <w:rPr>
                <w:rFonts w:cstheme="minorHAnsi"/>
                <w:lang w:eastAsia="en-GB"/>
              </w:rPr>
            </w:pPr>
            <w:r w:rsidRPr="009C6FA6">
              <w:rPr>
                <w:rFonts w:cstheme="minorHAnsi"/>
                <w:lang w:eastAsia="en-GB"/>
              </w:rPr>
              <w:t>100%</w:t>
            </w:r>
          </w:p>
        </w:tc>
        <w:tc>
          <w:tcPr>
            <w:tcW w:w="1678" w:type="dxa"/>
            <w:shd w:val="clear" w:color="000000" w:fill="C0C0C0"/>
            <w:noWrap/>
            <w:vAlign w:val="center"/>
          </w:tcPr>
          <w:p w14:paraId="0B7266D8" w14:textId="77777777" w:rsidR="00F17DA3" w:rsidRPr="009C6FA6" w:rsidRDefault="00F17DA3" w:rsidP="00F17DA3">
            <w:pPr>
              <w:jc w:val="left"/>
              <w:rPr>
                <w:rFonts w:cstheme="minorHAnsi"/>
                <w:lang w:eastAsia="en-GB"/>
              </w:rPr>
            </w:pPr>
            <w:r w:rsidRPr="009C6FA6">
              <w:rPr>
                <w:rFonts w:cstheme="minorHAnsi"/>
                <w:lang w:eastAsia="en-GB"/>
              </w:rPr>
              <w:t>No of meetings attended</w:t>
            </w:r>
          </w:p>
        </w:tc>
        <w:tc>
          <w:tcPr>
            <w:tcW w:w="3687" w:type="dxa"/>
            <w:shd w:val="clear" w:color="000000" w:fill="C0C0C0"/>
            <w:noWrap/>
            <w:vAlign w:val="center"/>
          </w:tcPr>
          <w:p w14:paraId="3EE013E2" w14:textId="77777777" w:rsidR="00F17DA3" w:rsidRPr="009C6FA6" w:rsidRDefault="00F17DA3" w:rsidP="00F17DA3">
            <w:pPr>
              <w:jc w:val="left"/>
              <w:rPr>
                <w:rFonts w:cstheme="minorHAnsi"/>
                <w:lang w:eastAsia="en-GB"/>
              </w:rPr>
            </w:pPr>
            <w:r w:rsidRPr="009C6FA6">
              <w:rPr>
                <w:rFonts w:cstheme="minorHAnsi"/>
                <w:lang w:eastAsia="en-GB"/>
              </w:rPr>
              <w:t>No of meetings attended / no of meetings requested</w:t>
            </w:r>
          </w:p>
        </w:tc>
      </w:tr>
      <w:tr w:rsidR="00F17DA3" w:rsidRPr="00EC3AB3" w14:paraId="7257EE02" w14:textId="77777777" w:rsidTr="009C6FA6">
        <w:trPr>
          <w:trHeight w:val="600"/>
        </w:trPr>
        <w:tc>
          <w:tcPr>
            <w:tcW w:w="2157" w:type="dxa"/>
            <w:vAlign w:val="center"/>
          </w:tcPr>
          <w:p w14:paraId="60A8B37C" w14:textId="77777777" w:rsidR="00F17DA3" w:rsidRPr="009C6FA6" w:rsidRDefault="00F17DA3" w:rsidP="00F17DA3">
            <w:pPr>
              <w:jc w:val="left"/>
              <w:rPr>
                <w:rFonts w:cstheme="minorHAnsi"/>
                <w:lang w:eastAsia="en-GB"/>
              </w:rPr>
            </w:pPr>
            <w:r w:rsidRPr="009C6FA6">
              <w:rPr>
                <w:rFonts w:cstheme="minorHAnsi"/>
                <w:lang w:eastAsia="en-GB"/>
              </w:rPr>
              <w:t>Response times of Framework Manager to requests for information</w:t>
            </w:r>
          </w:p>
        </w:tc>
        <w:tc>
          <w:tcPr>
            <w:tcW w:w="1404" w:type="dxa"/>
            <w:noWrap/>
            <w:vAlign w:val="center"/>
          </w:tcPr>
          <w:p w14:paraId="42FA7AAE" w14:textId="77777777" w:rsidR="00F17DA3" w:rsidRPr="009C6FA6" w:rsidRDefault="00F17DA3" w:rsidP="00F17DA3">
            <w:pPr>
              <w:jc w:val="center"/>
              <w:rPr>
                <w:rFonts w:cstheme="minorHAnsi"/>
                <w:lang w:eastAsia="en-GB"/>
              </w:rPr>
            </w:pPr>
            <w:r w:rsidRPr="009C6FA6">
              <w:rPr>
                <w:rFonts w:cstheme="minorHAnsi"/>
                <w:lang w:eastAsia="en-GB"/>
              </w:rPr>
              <w:t>100%</w:t>
            </w:r>
          </w:p>
        </w:tc>
        <w:tc>
          <w:tcPr>
            <w:tcW w:w="1678" w:type="dxa"/>
            <w:noWrap/>
            <w:vAlign w:val="center"/>
          </w:tcPr>
          <w:p w14:paraId="1E414EDD" w14:textId="77777777" w:rsidR="00F17DA3" w:rsidRPr="009C6FA6" w:rsidRDefault="00F17DA3" w:rsidP="00F17DA3">
            <w:pPr>
              <w:jc w:val="left"/>
              <w:rPr>
                <w:rFonts w:cstheme="minorHAnsi"/>
                <w:lang w:eastAsia="en-GB"/>
              </w:rPr>
            </w:pPr>
            <w:r w:rsidRPr="009C6FA6">
              <w:rPr>
                <w:rFonts w:cstheme="minorHAnsi"/>
                <w:lang w:eastAsia="en-GB"/>
              </w:rPr>
              <w:t>No. of requests for information from CONSORTIA responded to within 2 days</w:t>
            </w:r>
          </w:p>
        </w:tc>
        <w:tc>
          <w:tcPr>
            <w:tcW w:w="3687" w:type="dxa"/>
            <w:noWrap/>
            <w:vAlign w:val="center"/>
          </w:tcPr>
          <w:p w14:paraId="4A7B2C1B" w14:textId="77777777" w:rsidR="00F17DA3" w:rsidRPr="009C6FA6" w:rsidRDefault="00F17DA3" w:rsidP="00F17DA3">
            <w:pPr>
              <w:jc w:val="left"/>
              <w:rPr>
                <w:rFonts w:cstheme="minorHAnsi"/>
                <w:lang w:eastAsia="en-GB"/>
              </w:rPr>
            </w:pPr>
            <w:r w:rsidRPr="009C6FA6">
              <w:rPr>
                <w:rFonts w:cstheme="minorHAnsi"/>
                <w:lang w:eastAsia="en-GB"/>
              </w:rPr>
              <w:t>No of requests for information responded to satisfactorily within 2 days / total no. of requests for information x 100</w:t>
            </w:r>
          </w:p>
        </w:tc>
      </w:tr>
      <w:tr w:rsidR="00F17DA3" w:rsidRPr="00EC3AB3" w14:paraId="74773372" w14:textId="77777777" w:rsidTr="009C6FA6">
        <w:trPr>
          <w:trHeight w:val="600"/>
        </w:trPr>
        <w:tc>
          <w:tcPr>
            <w:tcW w:w="2157" w:type="dxa"/>
            <w:shd w:val="clear" w:color="000000" w:fill="C0C0C0"/>
            <w:vAlign w:val="center"/>
          </w:tcPr>
          <w:p w14:paraId="3252B9A4" w14:textId="77777777" w:rsidR="00F17DA3" w:rsidRPr="009C6FA6" w:rsidRDefault="00F17DA3" w:rsidP="00F17DA3">
            <w:pPr>
              <w:jc w:val="left"/>
              <w:rPr>
                <w:rFonts w:cstheme="minorHAnsi"/>
                <w:lang w:eastAsia="en-GB"/>
              </w:rPr>
            </w:pPr>
            <w:r w:rsidRPr="009C6FA6">
              <w:rPr>
                <w:rFonts w:cstheme="minorHAnsi"/>
                <w:lang w:eastAsia="en-GB"/>
              </w:rPr>
              <w:t>Written response to all member issues within 24 hours of notification from Participating Consortia.</w:t>
            </w:r>
          </w:p>
        </w:tc>
        <w:tc>
          <w:tcPr>
            <w:tcW w:w="1404" w:type="dxa"/>
            <w:shd w:val="clear" w:color="000000" w:fill="C0C0C0"/>
            <w:noWrap/>
            <w:vAlign w:val="center"/>
          </w:tcPr>
          <w:p w14:paraId="2AA8863F" w14:textId="77777777" w:rsidR="00F17DA3" w:rsidRPr="009C6FA6" w:rsidRDefault="00F17DA3" w:rsidP="00F17DA3">
            <w:pPr>
              <w:jc w:val="center"/>
              <w:rPr>
                <w:rFonts w:cstheme="minorHAnsi"/>
                <w:lang w:eastAsia="en-GB"/>
              </w:rPr>
            </w:pPr>
            <w:r w:rsidRPr="009C6FA6">
              <w:rPr>
                <w:rFonts w:cstheme="minorHAnsi"/>
                <w:lang w:eastAsia="en-GB"/>
              </w:rPr>
              <w:t>100%</w:t>
            </w:r>
          </w:p>
        </w:tc>
        <w:tc>
          <w:tcPr>
            <w:tcW w:w="1678" w:type="dxa"/>
            <w:shd w:val="clear" w:color="000000" w:fill="C0C0C0"/>
            <w:noWrap/>
            <w:vAlign w:val="center"/>
          </w:tcPr>
          <w:p w14:paraId="1E32E52C" w14:textId="77777777" w:rsidR="00F17DA3" w:rsidRPr="009C6FA6" w:rsidRDefault="00F17DA3" w:rsidP="00F17DA3">
            <w:pPr>
              <w:jc w:val="left"/>
              <w:rPr>
                <w:rFonts w:cstheme="minorHAnsi"/>
                <w:lang w:eastAsia="en-GB"/>
              </w:rPr>
            </w:pPr>
            <w:r w:rsidRPr="009C6FA6">
              <w:rPr>
                <w:rFonts w:cstheme="minorHAnsi"/>
                <w:lang w:eastAsia="en-GB"/>
              </w:rPr>
              <w:t>No. of requests for information from members responded to within 2 days</w:t>
            </w:r>
          </w:p>
        </w:tc>
        <w:tc>
          <w:tcPr>
            <w:tcW w:w="3687" w:type="dxa"/>
            <w:shd w:val="clear" w:color="000000" w:fill="C0C0C0"/>
            <w:noWrap/>
            <w:vAlign w:val="center"/>
          </w:tcPr>
          <w:p w14:paraId="218E8B00" w14:textId="77777777" w:rsidR="00F17DA3" w:rsidRPr="009C6FA6" w:rsidRDefault="00F17DA3" w:rsidP="00F17DA3">
            <w:pPr>
              <w:jc w:val="left"/>
              <w:rPr>
                <w:rFonts w:cstheme="minorHAnsi"/>
                <w:lang w:eastAsia="en-GB"/>
              </w:rPr>
            </w:pPr>
            <w:r w:rsidRPr="009C6FA6">
              <w:rPr>
                <w:rFonts w:cstheme="minorHAnsi"/>
                <w:lang w:eastAsia="en-GB"/>
              </w:rPr>
              <w:t>No of requests for information responded to satisfactorily within 1 day / total no. of requests for information x 100</w:t>
            </w:r>
          </w:p>
        </w:tc>
      </w:tr>
      <w:tr w:rsidR="00F17DA3" w:rsidRPr="00EC3AB3" w14:paraId="3236BDAE" w14:textId="77777777" w:rsidTr="009C6FA6">
        <w:trPr>
          <w:trHeight w:val="600"/>
        </w:trPr>
        <w:tc>
          <w:tcPr>
            <w:tcW w:w="2157" w:type="dxa"/>
            <w:shd w:val="clear" w:color="000000" w:fill="C0C0C0"/>
            <w:vAlign w:val="center"/>
          </w:tcPr>
          <w:p w14:paraId="1BFDA250" w14:textId="77777777" w:rsidR="00F17DA3" w:rsidRPr="009C6FA6" w:rsidRDefault="00F17DA3" w:rsidP="00F17DA3">
            <w:pPr>
              <w:jc w:val="left"/>
              <w:rPr>
                <w:rFonts w:cstheme="minorHAnsi"/>
                <w:lang w:eastAsia="en-GB"/>
              </w:rPr>
            </w:pPr>
            <w:r w:rsidRPr="009C6FA6">
              <w:rPr>
                <w:rFonts w:cstheme="minorHAnsi"/>
                <w:lang w:eastAsia="en-GB"/>
              </w:rPr>
              <w:t>Number of Progress and Management Information reports received on time with the correct information</w:t>
            </w:r>
          </w:p>
        </w:tc>
        <w:tc>
          <w:tcPr>
            <w:tcW w:w="1404" w:type="dxa"/>
            <w:shd w:val="clear" w:color="000000" w:fill="C0C0C0"/>
            <w:noWrap/>
            <w:vAlign w:val="center"/>
          </w:tcPr>
          <w:p w14:paraId="6C48A150" w14:textId="77777777" w:rsidR="00F17DA3" w:rsidRPr="009C6FA6" w:rsidRDefault="00F17DA3" w:rsidP="00F17DA3">
            <w:pPr>
              <w:jc w:val="center"/>
              <w:rPr>
                <w:rFonts w:cstheme="minorHAnsi"/>
                <w:lang w:eastAsia="en-GB"/>
              </w:rPr>
            </w:pPr>
            <w:r w:rsidRPr="009C6FA6">
              <w:rPr>
                <w:rFonts w:cstheme="minorHAnsi"/>
                <w:lang w:eastAsia="en-GB"/>
              </w:rPr>
              <w:t>100%</w:t>
            </w:r>
          </w:p>
        </w:tc>
        <w:tc>
          <w:tcPr>
            <w:tcW w:w="1678" w:type="dxa"/>
            <w:shd w:val="clear" w:color="000000" w:fill="C0C0C0"/>
            <w:noWrap/>
            <w:vAlign w:val="center"/>
          </w:tcPr>
          <w:p w14:paraId="39617A7E" w14:textId="77777777" w:rsidR="00F17DA3" w:rsidRPr="009C6FA6" w:rsidRDefault="00F17DA3" w:rsidP="00F17DA3">
            <w:pPr>
              <w:jc w:val="left"/>
              <w:rPr>
                <w:rFonts w:cstheme="minorHAnsi"/>
                <w:lang w:eastAsia="en-GB"/>
              </w:rPr>
            </w:pPr>
            <w:r w:rsidRPr="009C6FA6">
              <w:rPr>
                <w:rFonts w:cstheme="minorHAnsi"/>
                <w:lang w:eastAsia="en-GB"/>
              </w:rPr>
              <w:t>Reports submitted to CONSORTIA</w:t>
            </w:r>
          </w:p>
        </w:tc>
        <w:tc>
          <w:tcPr>
            <w:tcW w:w="3687" w:type="dxa"/>
            <w:shd w:val="clear" w:color="000000" w:fill="C0C0C0"/>
            <w:noWrap/>
            <w:vAlign w:val="center"/>
          </w:tcPr>
          <w:p w14:paraId="6BA4F422" w14:textId="77777777" w:rsidR="00F17DA3" w:rsidRPr="009C6FA6" w:rsidRDefault="00F17DA3" w:rsidP="00F17DA3">
            <w:pPr>
              <w:jc w:val="left"/>
              <w:rPr>
                <w:rFonts w:cstheme="minorHAnsi"/>
                <w:lang w:eastAsia="en-GB"/>
              </w:rPr>
            </w:pPr>
            <w:r w:rsidRPr="009C6FA6">
              <w:rPr>
                <w:rFonts w:cstheme="minorHAnsi"/>
                <w:lang w:eastAsia="en-GB"/>
              </w:rPr>
              <w:t>No. of accurate timely reports submitted / total number of reports required x 100</w:t>
            </w:r>
          </w:p>
        </w:tc>
      </w:tr>
      <w:tr w:rsidR="00F17DA3" w:rsidRPr="00EC3AB3" w14:paraId="6AD13A94" w14:textId="77777777" w:rsidTr="009C6FA6">
        <w:trPr>
          <w:trHeight w:val="600"/>
        </w:trPr>
        <w:tc>
          <w:tcPr>
            <w:tcW w:w="2157" w:type="dxa"/>
            <w:vAlign w:val="center"/>
          </w:tcPr>
          <w:p w14:paraId="79178377" w14:textId="77777777" w:rsidR="00F17DA3" w:rsidRPr="009C6FA6" w:rsidRDefault="00F17DA3" w:rsidP="00F17DA3">
            <w:pPr>
              <w:jc w:val="left"/>
              <w:rPr>
                <w:rFonts w:cstheme="minorHAnsi"/>
                <w:lang w:eastAsia="en-GB"/>
              </w:rPr>
            </w:pPr>
            <w:r w:rsidRPr="009C6FA6">
              <w:rPr>
                <w:rFonts w:cstheme="minorHAnsi"/>
                <w:lang w:eastAsia="en-GB"/>
              </w:rPr>
              <w:t>Number of marketing activities initiated or supported to promote the Framework Agreement</w:t>
            </w:r>
          </w:p>
        </w:tc>
        <w:tc>
          <w:tcPr>
            <w:tcW w:w="1404" w:type="dxa"/>
            <w:noWrap/>
            <w:vAlign w:val="center"/>
          </w:tcPr>
          <w:p w14:paraId="161B6278" w14:textId="77777777" w:rsidR="00F17DA3" w:rsidRPr="009C6FA6" w:rsidRDefault="00F17DA3" w:rsidP="00F17DA3">
            <w:pPr>
              <w:jc w:val="center"/>
              <w:rPr>
                <w:rFonts w:cstheme="minorHAnsi"/>
                <w:lang w:eastAsia="en-GB"/>
              </w:rPr>
            </w:pPr>
            <w:r w:rsidRPr="009C6FA6">
              <w:rPr>
                <w:rFonts w:cstheme="minorHAnsi"/>
                <w:lang w:eastAsia="en-GB"/>
              </w:rPr>
              <w:t>At least 3 per year</w:t>
            </w:r>
          </w:p>
        </w:tc>
        <w:tc>
          <w:tcPr>
            <w:tcW w:w="1678" w:type="dxa"/>
            <w:noWrap/>
            <w:vAlign w:val="center"/>
          </w:tcPr>
          <w:p w14:paraId="339D6159" w14:textId="77777777" w:rsidR="00F17DA3" w:rsidRPr="009C6FA6" w:rsidRDefault="00F17DA3" w:rsidP="00F17DA3">
            <w:pPr>
              <w:jc w:val="left"/>
              <w:rPr>
                <w:rFonts w:cstheme="minorHAnsi"/>
                <w:lang w:eastAsia="en-GB"/>
              </w:rPr>
            </w:pPr>
            <w:r w:rsidRPr="009C6FA6">
              <w:rPr>
                <w:rFonts w:cstheme="minorHAnsi"/>
                <w:lang w:eastAsia="en-GB"/>
              </w:rPr>
              <w:t>CONSORTIA information and feedback in review meetings</w:t>
            </w:r>
          </w:p>
        </w:tc>
        <w:tc>
          <w:tcPr>
            <w:tcW w:w="3687" w:type="dxa"/>
            <w:noWrap/>
            <w:vAlign w:val="center"/>
          </w:tcPr>
          <w:p w14:paraId="37AC5F4F" w14:textId="77777777" w:rsidR="00F17DA3" w:rsidRPr="009C6FA6" w:rsidRDefault="00F17DA3" w:rsidP="00F17DA3">
            <w:pPr>
              <w:jc w:val="left"/>
              <w:rPr>
                <w:rFonts w:cstheme="minorHAnsi"/>
                <w:lang w:eastAsia="en-GB"/>
              </w:rPr>
            </w:pPr>
            <w:r w:rsidRPr="009C6FA6">
              <w:rPr>
                <w:rFonts w:cstheme="minorHAnsi"/>
                <w:lang w:eastAsia="en-GB"/>
              </w:rPr>
              <w:t>No. of marketing activities initiated or supported per year</w:t>
            </w:r>
          </w:p>
        </w:tc>
      </w:tr>
      <w:tr w:rsidR="00F17DA3" w:rsidRPr="00EC3AB3" w14:paraId="7880FEDB" w14:textId="77777777" w:rsidTr="009C6FA6">
        <w:trPr>
          <w:trHeight w:val="600"/>
        </w:trPr>
        <w:tc>
          <w:tcPr>
            <w:tcW w:w="2157" w:type="dxa"/>
            <w:shd w:val="clear" w:color="000000" w:fill="C0C0C0"/>
            <w:vAlign w:val="center"/>
            <w:hideMark/>
          </w:tcPr>
          <w:p w14:paraId="77C13AA5" w14:textId="77777777" w:rsidR="00F17DA3" w:rsidRPr="009C6FA6" w:rsidRDefault="00F17DA3" w:rsidP="00F17DA3">
            <w:pPr>
              <w:jc w:val="left"/>
              <w:rPr>
                <w:rFonts w:cstheme="minorHAnsi"/>
                <w:lang w:eastAsia="en-GB"/>
              </w:rPr>
            </w:pPr>
            <w:r w:rsidRPr="009C6FA6">
              <w:rPr>
                <w:rFonts w:cstheme="minorHAnsi"/>
                <w:lang w:eastAsia="en-GB"/>
              </w:rPr>
              <w:t>Number of incidents / issues raised regarding quality of work or missing of deadlines</w:t>
            </w:r>
          </w:p>
        </w:tc>
        <w:tc>
          <w:tcPr>
            <w:tcW w:w="1404" w:type="dxa"/>
            <w:shd w:val="clear" w:color="000000" w:fill="C0C0C0"/>
            <w:noWrap/>
            <w:vAlign w:val="center"/>
            <w:hideMark/>
          </w:tcPr>
          <w:p w14:paraId="4AF3C7F3" w14:textId="77777777" w:rsidR="00F17DA3" w:rsidRPr="009C6FA6" w:rsidRDefault="00F17DA3" w:rsidP="00F17DA3">
            <w:pPr>
              <w:jc w:val="center"/>
              <w:rPr>
                <w:rFonts w:cstheme="minorHAnsi"/>
                <w:lang w:eastAsia="en-GB"/>
              </w:rPr>
            </w:pPr>
            <w:r w:rsidRPr="009C6FA6">
              <w:rPr>
                <w:rFonts w:cstheme="minorHAnsi"/>
                <w:lang w:eastAsia="en-GB"/>
              </w:rPr>
              <w:t>No more than 1 per lot per year</w:t>
            </w:r>
          </w:p>
        </w:tc>
        <w:tc>
          <w:tcPr>
            <w:tcW w:w="1678" w:type="dxa"/>
            <w:shd w:val="clear" w:color="000000" w:fill="C0C0C0"/>
            <w:noWrap/>
            <w:vAlign w:val="center"/>
            <w:hideMark/>
          </w:tcPr>
          <w:p w14:paraId="054A806F" w14:textId="77777777" w:rsidR="00F17DA3" w:rsidRPr="009C6FA6" w:rsidRDefault="00F17DA3" w:rsidP="00F17DA3">
            <w:pPr>
              <w:jc w:val="left"/>
              <w:rPr>
                <w:rFonts w:cstheme="minorHAnsi"/>
                <w:lang w:eastAsia="en-GB"/>
              </w:rPr>
            </w:pPr>
            <w:r w:rsidRPr="009C6FA6">
              <w:rPr>
                <w:rFonts w:cstheme="minorHAnsi"/>
                <w:lang w:eastAsia="en-GB"/>
              </w:rPr>
              <w:t>No. of Member Institution complaints received – Performance Reports</w:t>
            </w:r>
          </w:p>
        </w:tc>
        <w:tc>
          <w:tcPr>
            <w:tcW w:w="3687" w:type="dxa"/>
            <w:shd w:val="clear" w:color="000000" w:fill="C0C0C0"/>
            <w:noWrap/>
            <w:vAlign w:val="center"/>
            <w:hideMark/>
          </w:tcPr>
          <w:p w14:paraId="162DDCEC" w14:textId="77777777" w:rsidR="00F17DA3" w:rsidRPr="009C6FA6" w:rsidRDefault="00F17DA3" w:rsidP="00F17DA3">
            <w:pPr>
              <w:jc w:val="left"/>
              <w:rPr>
                <w:rFonts w:cstheme="minorHAnsi"/>
                <w:lang w:eastAsia="en-GB"/>
              </w:rPr>
            </w:pPr>
            <w:r w:rsidRPr="009C6FA6">
              <w:rPr>
                <w:rFonts w:cstheme="minorHAnsi"/>
                <w:lang w:eastAsia="en-GB"/>
              </w:rPr>
              <w:t>No. of complaints received per year</w:t>
            </w:r>
          </w:p>
        </w:tc>
      </w:tr>
    </w:tbl>
    <w:p w14:paraId="30D7AA69" w14:textId="77777777" w:rsidR="00023D5B" w:rsidRPr="00AE42A3" w:rsidRDefault="00023D5B" w:rsidP="002C7C55">
      <w:pPr>
        <w:pStyle w:val="BodyText1"/>
        <w:spacing w:after="0" w:line="276" w:lineRule="auto"/>
        <w:rPr>
          <w:highlight w:val="lightGray"/>
        </w:rPr>
      </w:pPr>
    </w:p>
    <w:p w14:paraId="1C24BDEB" w14:textId="77777777" w:rsidR="005E4370" w:rsidRDefault="005E4370" w:rsidP="002C7C55">
      <w:pPr>
        <w:pStyle w:val="BodyText2"/>
        <w:spacing w:line="276" w:lineRule="auto"/>
        <w:rPr>
          <w:i/>
          <w:highlight w:val="yellow"/>
        </w:rPr>
      </w:pPr>
    </w:p>
    <w:p w14:paraId="668693FF" w14:textId="77777777" w:rsidR="00023D5B" w:rsidRPr="001A56F2" w:rsidRDefault="00D67AFD" w:rsidP="002C7C55">
      <w:pPr>
        <w:pStyle w:val="Sch1Number"/>
        <w:spacing w:line="276" w:lineRule="auto"/>
      </w:pPr>
      <w:r>
        <w:t>The parties agree that the</w:t>
      </w:r>
      <w:r w:rsidRPr="001A56F2">
        <w:t xml:space="preserve"> Authority</w:t>
      </w:r>
      <w:r>
        <w:t xml:space="preserve"> may amend the Framework Agreement KPIs during the Term </w:t>
      </w:r>
      <w:r w:rsidRPr="001A56F2">
        <w:t>as agreed, in writing, with the Supplier</w:t>
      </w:r>
      <w:r>
        <w:t xml:space="preserve"> (provided always that any such amendment shall not amount to a substantial </w:t>
      </w:r>
      <w:r w:rsidR="003805C3">
        <w:t xml:space="preserve">modification </w:t>
      </w:r>
      <w:r>
        <w:t xml:space="preserve">for the purposes of </w:t>
      </w:r>
      <w:r w:rsidR="003805C3">
        <w:t>section 74 of PA</w:t>
      </w:r>
      <w:r w:rsidR="00A13016">
        <w:t xml:space="preserve"> </w:t>
      </w:r>
      <w:r w:rsidR="003805C3">
        <w:t>2023</w:t>
      </w:r>
      <w:r>
        <w:t>)</w:t>
      </w:r>
      <w:r w:rsidRPr="001A56F2">
        <w:t>.</w:t>
      </w:r>
    </w:p>
    <w:p w14:paraId="69FE590D" w14:textId="566270D6" w:rsidR="00023D5B" w:rsidRDefault="00D67AFD" w:rsidP="002C7C55">
      <w:pPr>
        <w:pStyle w:val="Sch1Number"/>
        <w:spacing w:line="276" w:lineRule="auto"/>
      </w:pPr>
      <w:bookmarkStart w:id="966" w:name="_Ref182309886"/>
      <w:r w:rsidRPr="008F5985">
        <w:t xml:space="preserve">The Supplier shall establish suitable processes to ensure it can monitor its performance of the provision of the </w:t>
      </w:r>
      <w:r w:rsidRPr="000C2BB2">
        <w:t>Services</w:t>
      </w:r>
      <w:r w:rsidRPr="008F5985">
        <w:t xml:space="preserve"> in accordance with the </w:t>
      </w:r>
      <w:r>
        <w:t xml:space="preserve">Framework Agreement KPIs </w:t>
      </w:r>
      <w:r w:rsidRPr="008F5985">
        <w:t>and that it is able to report on the same to the Authority, any relevant Participating Consortium and the relevant Customer.</w:t>
      </w:r>
      <w:bookmarkEnd w:id="966"/>
    </w:p>
    <w:p w14:paraId="5087BB65" w14:textId="081529A0" w:rsidR="00023D5B" w:rsidRDefault="00D67AFD" w:rsidP="002C7C55">
      <w:pPr>
        <w:pStyle w:val="Sch1Number"/>
        <w:spacing w:line="276" w:lineRule="auto"/>
      </w:pPr>
      <w:r>
        <w:t xml:space="preserve">At the end of each </w:t>
      </w:r>
      <w:r w:rsidRPr="00DD3799">
        <w:t>year</w:t>
      </w:r>
      <w:r>
        <w:t xml:space="preserve"> during the Term</w:t>
      </w:r>
      <w:bookmarkStart w:id="967" w:name="_Hlk92384126"/>
      <w:r>
        <w:t xml:space="preserve">, if requested, </w:t>
      </w:r>
      <w:bookmarkEnd w:id="967"/>
      <w:r>
        <w:t>the Supplier shall provide the Authority with a report containing sufficient data setting out the Supplier's performance of the Framework Agreement</w:t>
      </w:r>
      <w:r w:rsidRPr="008F5985">
        <w:t>.</w:t>
      </w:r>
      <w:r>
        <w:t xml:space="preserve"> </w:t>
      </w:r>
      <w:r w:rsidRPr="008F5985">
        <w:t xml:space="preserve">The Supplier acknowledges that the Authority, any relevant Participating Consortium and/or relevant Customer will review such reports to determine the Supplier's effectiveness and efficiency of the Supplier's performance </w:t>
      </w:r>
      <w:r>
        <w:t xml:space="preserve">of the KPIs </w:t>
      </w:r>
      <w:r w:rsidRPr="008F5985">
        <w:t>pursuant to this Framework Agreement and any relevant Call-Off Contract.</w:t>
      </w:r>
    </w:p>
    <w:p w14:paraId="3C280253" w14:textId="795A205B" w:rsidR="00023D5B" w:rsidRDefault="00D67AFD" w:rsidP="002C7C55">
      <w:pPr>
        <w:pStyle w:val="Sch1Number"/>
        <w:spacing w:line="276" w:lineRule="auto"/>
      </w:pPr>
      <w:r>
        <w:lastRenderedPageBreak/>
        <w:t xml:space="preserve">If in the Authority's opinion, acting reasonably, the Supplier is not meeting the requirements of the Framework Agreement KPIs following a review of the reports provided pursuant to paragraph </w:t>
      </w:r>
      <w:r w:rsidR="00A179ED">
        <w:fldChar w:fldCharType="begin"/>
      </w:r>
      <w:r w:rsidR="00A179ED">
        <w:instrText xml:space="preserve"> REF _Ref182309886 \n \h </w:instrText>
      </w:r>
      <w:r w:rsidR="007F0C82">
        <w:instrText xml:space="preserve"> \* MERGEFORMAT </w:instrText>
      </w:r>
      <w:r w:rsidR="00A179ED">
        <w:fldChar w:fldCharType="separate"/>
      </w:r>
      <w:r w:rsidR="00A179ED">
        <w:t>3</w:t>
      </w:r>
      <w:r w:rsidR="00A179ED">
        <w:fldChar w:fldCharType="end"/>
      </w:r>
      <w:r>
        <w:t xml:space="preserve"> above and/or the receipt by the Authority of any information from any other Participating Consortia and/or any relevant Customer, the Authority </w:t>
      </w:r>
      <w:r w:rsidRPr="00475B51">
        <w:t xml:space="preserve">may within </w:t>
      </w:r>
      <w:r w:rsidRPr="00DD3799">
        <w:rPr>
          <w:i/>
          <w:iCs/>
        </w:rPr>
        <w:t>15 (fifteen) days</w:t>
      </w:r>
      <w:r>
        <w:t xml:space="preserve"> give written notice (an </w:t>
      </w:r>
      <w:r>
        <w:rPr>
          <w:b/>
        </w:rPr>
        <w:t>Initial KPI Warning Notice</w:t>
      </w:r>
      <w:r>
        <w:t>) to the Supplier setting out:</w:t>
      </w:r>
    </w:p>
    <w:p w14:paraId="59C8C10B" w14:textId="77777777" w:rsidR="00023D5B" w:rsidRDefault="00D67AFD" w:rsidP="002C7C55">
      <w:pPr>
        <w:pStyle w:val="Sch2Number"/>
        <w:spacing w:line="276" w:lineRule="auto"/>
      </w:pPr>
      <w:r>
        <w:t>the matter or matters giving rise to such notice;</w:t>
      </w:r>
    </w:p>
    <w:p w14:paraId="74EDA00B" w14:textId="77777777" w:rsidR="00023D5B" w:rsidRDefault="00D67AFD" w:rsidP="002C7C55">
      <w:pPr>
        <w:pStyle w:val="Sch2Number"/>
        <w:spacing w:line="276" w:lineRule="auto"/>
      </w:pPr>
      <w:r>
        <w:t>the date by which such matters must be rectified by; and</w:t>
      </w:r>
    </w:p>
    <w:p w14:paraId="3CB04ABC" w14:textId="77777777" w:rsidR="00023D5B" w:rsidRDefault="00D67AFD" w:rsidP="002C7C55">
      <w:pPr>
        <w:pStyle w:val="Sch2Number"/>
        <w:spacing w:line="276" w:lineRule="auto"/>
      </w:pPr>
      <w:r>
        <w:t xml:space="preserve">a reminder of the implications of such notice.  </w:t>
      </w:r>
    </w:p>
    <w:p w14:paraId="27BCB6DA" w14:textId="77777777" w:rsidR="00023D5B" w:rsidRDefault="00D67AFD" w:rsidP="002C7C55">
      <w:pPr>
        <w:pStyle w:val="BodyText2"/>
        <w:spacing w:line="276" w:lineRule="auto"/>
      </w:pPr>
      <w:r>
        <w:t xml:space="preserve">Any such Initial KPI Warning Notice shall state on it that is an Initial KPI Warning Notice. </w:t>
      </w:r>
    </w:p>
    <w:p w14:paraId="01121B99" w14:textId="77777777" w:rsidR="00023D5B" w:rsidRDefault="00D67AFD" w:rsidP="002C7C55">
      <w:pPr>
        <w:pStyle w:val="Sch1Number"/>
        <w:spacing w:line="276" w:lineRule="auto"/>
      </w:pPr>
      <w:r>
        <w:t xml:space="preserve">If the Supplier (in the Authority's reasonable opinion) fails to adequately address the matter or matters set out in the Initial KPI Warning Notice by the date contained in such Initial KPI Warning Notice, the Authority may (at its discretion) issue a further written notice (a </w:t>
      </w:r>
      <w:r>
        <w:rPr>
          <w:b/>
        </w:rPr>
        <w:t>Final KPI Warning Notice</w:t>
      </w:r>
      <w:r>
        <w:t xml:space="preserve">) to the Supplier setting out: </w:t>
      </w:r>
    </w:p>
    <w:p w14:paraId="699BDF28" w14:textId="77777777" w:rsidR="00023D5B" w:rsidRDefault="00D67AFD" w:rsidP="002C7C55">
      <w:pPr>
        <w:pStyle w:val="Sch2Number"/>
        <w:spacing w:line="276" w:lineRule="auto"/>
      </w:pPr>
      <w:r>
        <w:t>the matter or matters continuing rise to such notice;</w:t>
      </w:r>
    </w:p>
    <w:p w14:paraId="368322DC" w14:textId="77777777" w:rsidR="00023D5B" w:rsidRDefault="00D67AFD" w:rsidP="002C7C55">
      <w:pPr>
        <w:pStyle w:val="Sch2Number"/>
        <w:spacing w:line="276" w:lineRule="auto"/>
      </w:pPr>
      <w:r>
        <w:t>the date by which such matters must be rectified by; and</w:t>
      </w:r>
    </w:p>
    <w:p w14:paraId="6E42AE68" w14:textId="77777777" w:rsidR="00023D5B" w:rsidRDefault="00D67AFD" w:rsidP="002C7C55">
      <w:pPr>
        <w:pStyle w:val="Sch2Number"/>
        <w:spacing w:line="276" w:lineRule="auto"/>
      </w:pPr>
      <w:r>
        <w:t xml:space="preserve">a reminder of the implications of such notice. </w:t>
      </w:r>
    </w:p>
    <w:p w14:paraId="26200B7C" w14:textId="77777777" w:rsidR="00023D5B" w:rsidRDefault="00D67AFD" w:rsidP="002C7C55">
      <w:pPr>
        <w:pStyle w:val="BodyText2"/>
        <w:spacing w:line="276" w:lineRule="auto"/>
      </w:pPr>
      <w:r>
        <w:t>Any such Final KPI Warning Notice shall state on it that is a Final KPI Warning Notice.</w:t>
      </w:r>
    </w:p>
    <w:p w14:paraId="6AE79437" w14:textId="1565609D" w:rsidR="00023D5B" w:rsidRDefault="00D67AFD" w:rsidP="002C7C55">
      <w:pPr>
        <w:pStyle w:val="Sch1Number"/>
        <w:spacing w:line="276" w:lineRule="auto"/>
      </w:pPr>
      <w:r>
        <w:t xml:space="preserve">Without prejudice to any other rights under this Framework Agreement if the Supplier (in the Authority's reasonable opinion) fails to adequately address the matter or matters set out in the Final KPI Warning Notice by the date contained in such Final KPI Warning Notice, the Authority may terminate this Framework Agreement by giving not less than </w:t>
      </w:r>
      <w:r w:rsidRPr="00DD3799">
        <w:t>7 (seven)</w:t>
      </w:r>
      <w:r>
        <w:t xml:space="preserve"> days written notice to the Supplier.</w:t>
      </w:r>
    </w:p>
    <w:p w14:paraId="262719E5" w14:textId="77777777" w:rsidR="00023D5B" w:rsidRDefault="00D67AFD" w:rsidP="002C7C55">
      <w:pPr>
        <w:pStyle w:val="Sch1Number"/>
        <w:spacing w:line="276" w:lineRule="auto"/>
      </w:pPr>
      <w:r>
        <w:t xml:space="preserve">In the event that this Framework Agreement is terminated in accordance with this </w:t>
      </w:r>
      <w:r w:rsidR="00A179ED">
        <w:fldChar w:fldCharType="begin"/>
      </w:r>
      <w:r w:rsidR="00A179ED">
        <w:instrText xml:space="preserve"> REF _Ref182304524 \n \h </w:instrText>
      </w:r>
      <w:r w:rsidR="007F0C82">
        <w:instrText xml:space="preserve"> \* MERGEFORMAT </w:instrText>
      </w:r>
      <w:r w:rsidR="00A179ED">
        <w:fldChar w:fldCharType="separate"/>
      </w:r>
      <w:r w:rsidR="008E166D">
        <w:t>Schedule 5</w:t>
      </w:r>
      <w:r w:rsidR="00A179ED">
        <w:fldChar w:fldCharType="end"/>
      </w:r>
      <w:r>
        <w:t>, the Supplier acknowledges that any relevant Customer may terminate a relevant Call-Off Contract pursuant to the provisions in the Call-Off Terms and Conditions.</w:t>
      </w:r>
    </w:p>
    <w:p w14:paraId="4ED536AF" w14:textId="7AE6B032" w:rsidR="00023D5B" w:rsidRDefault="00D67AFD" w:rsidP="002C7C55">
      <w:pPr>
        <w:pStyle w:val="Sch1Number"/>
        <w:spacing w:line="276" w:lineRule="auto"/>
      </w:pPr>
      <w:bookmarkStart w:id="968" w:name="_Ref182310299"/>
      <w:r>
        <w:t xml:space="preserve">The Authority may, at its discretion, send an invoice to the Supplier in relation to the Authority's reasonable administrative costs in providing any written notice pursuant to this </w:t>
      </w:r>
      <w:r w:rsidR="00A179ED">
        <w:fldChar w:fldCharType="begin"/>
      </w:r>
      <w:r w:rsidR="00A179ED">
        <w:instrText xml:space="preserve"> REF _Ref182304524 \n \h </w:instrText>
      </w:r>
      <w:r w:rsidR="007F0C82">
        <w:instrText xml:space="preserve"> \* MERGEFORMAT </w:instrText>
      </w:r>
      <w:r w:rsidR="00A179ED">
        <w:fldChar w:fldCharType="separate"/>
      </w:r>
      <w:r w:rsidR="008E166D">
        <w:t>Schedule 5</w:t>
      </w:r>
      <w:r w:rsidR="00A179ED">
        <w:fldChar w:fldCharType="end"/>
      </w:r>
      <w:r>
        <w:t xml:space="preserve">. The parties agree that any such administrative costs shall not </w:t>
      </w:r>
      <w:r w:rsidRPr="00B839A0">
        <w:t>exceed £</w:t>
      </w:r>
      <w:r w:rsidR="00B839A0" w:rsidRPr="00B839A0">
        <w:t>150</w:t>
      </w:r>
      <w:r w:rsidRPr="00B839A0">
        <w:t xml:space="preserve"> (</w:t>
      </w:r>
      <w:r w:rsidR="00B839A0" w:rsidRPr="00B839A0">
        <w:t>one hundred and fifty pounds</w:t>
      </w:r>
      <w:r w:rsidRPr="00B839A0">
        <w:t>)</w:t>
      </w:r>
      <w:r>
        <w:t xml:space="preserve"> (exclusive of Value Added Tax) for each written notice. The Supplier shall be liable for the total amount of Value Added Tax properly due thereon.</w:t>
      </w:r>
      <w:bookmarkEnd w:id="968"/>
      <w:r>
        <w:t xml:space="preserve"> </w:t>
      </w:r>
    </w:p>
    <w:p w14:paraId="0CB4EEA0" w14:textId="2F27402B" w:rsidR="00023D5B" w:rsidRDefault="00D67AFD" w:rsidP="002C7C55">
      <w:pPr>
        <w:pStyle w:val="Sch1Number"/>
        <w:spacing w:line="276" w:lineRule="auto"/>
      </w:pPr>
      <w:r>
        <w:t xml:space="preserve">The Supplier shall pay the Authority the amount (plus the total amount of Value Added Tax) set out in any invoice sent by the Authority pursuant to paragraph </w:t>
      </w:r>
      <w:r w:rsidR="00A179ED">
        <w:fldChar w:fldCharType="begin"/>
      </w:r>
      <w:r w:rsidR="00A179ED">
        <w:instrText xml:space="preserve"> REF _Ref182310299 \n \h </w:instrText>
      </w:r>
      <w:r w:rsidR="007F0C82">
        <w:instrText xml:space="preserve"> \* MERGEFORMAT </w:instrText>
      </w:r>
      <w:r w:rsidR="00A179ED">
        <w:fldChar w:fldCharType="separate"/>
      </w:r>
      <w:r w:rsidR="00A179ED">
        <w:t>9</w:t>
      </w:r>
      <w:r w:rsidR="00A179ED">
        <w:fldChar w:fldCharType="end"/>
      </w:r>
      <w:r>
        <w:t xml:space="preserve"> within </w:t>
      </w:r>
      <w:r w:rsidRPr="00C91746">
        <w:t>30 (thirty) days</w:t>
      </w:r>
      <w:r>
        <w:t xml:space="preserve"> of receipt of any such invoice.  </w:t>
      </w:r>
    </w:p>
    <w:p w14:paraId="1853B020" w14:textId="69971134" w:rsidR="00024F92" w:rsidRDefault="00D67AFD" w:rsidP="002C7C55">
      <w:pPr>
        <w:pStyle w:val="Sch1Number"/>
        <w:spacing w:line="276" w:lineRule="auto"/>
      </w:pPr>
      <w:r>
        <w:t xml:space="preserve">If the Supplier fails to pay amount due to the Authority pursuant to this Schedule by the relevant due date, simple interest shall be added to the unpaid sum from the final date for payment until the actual date for payment. Such interest shall be calculated on a daily basis at the annual rate of </w:t>
      </w:r>
      <w:r w:rsidR="001D6C9F">
        <w:t>4</w:t>
      </w:r>
      <w:r>
        <w:t xml:space="preserve">% above the Bank of England base rate, together with any fixed charges, in accordance with the Late Payment of Commercial Debts (Interest) Act 1998 and the late payment of Commercial Debts Regulations 2013. </w:t>
      </w:r>
    </w:p>
    <w:p w14:paraId="3900AA6E" w14:textId="70182F96" w:rsidR="00023D5B" w:rsidRPr="006C2CBA" w:rsidRDefault="00024F92" w:rsidP="00024F92">
      <w:pPr>
        <w:spacing w:after="200" w:line="276" w:lineRule="auto"/>
        <w:jc w:val="left"/>
      </w:pPr>
      <w:r>
        <w:br w:type="page"/>
      </w:r>
    </w:p>
    <w:p w14:paraId="39CFFAD2" w14:textId="3E512C0C" w:rsidR="00023D5B" w:rsidRDefault="00D67AFD" w:rsidP="002C7C55">
      <w:pPr>
        <w:pStyle w:val="Schedule"/>
        <w:spacing w:line="276" w:lineRule="auto"/>
      </w:pPr>
      <w:bookmarkStart w:id="969" w:name="_Toc90289052"/>
      <w:bookmarkStart w:id="970" w:name="_Toc90289053"/>
      <w:bookmarkStart w:id="971" w:name="_Toc90289055"/>
      <w:bookmarkStart w:id="972" w:name="_Toc90289056"/>
      <w:bookmarkStart w:id="973" w:name="_Toc90289057"/>
      <w:bookmarkStart w:id="974" w:name="_Toc90289058"/>
      <w:bookmarkStart w:id="975" w:name="_Toc90289059"/>
      <w:bookmarkStart w:id="976" w:name="_Toc90289060"/>
      <w:bookmarkStart w:id="977" w:name="_Toc90289061"/>
      <w:bookmarkStart w:id="978" w:name="_Toc90289062"/>
      <w:bookmarkStart w:id="979" w:name="_Toc90289063"/>
      <w:bookmarkStart w:id="980" w:name="_Toc90289064"/>
      <w:bookmarkStart w:id="981" w:name="_Toc90289065"/>
      <w:bookmarkStart w:id="982" w:name="_Toc90289068"/>
      <w:bookmarkStart w:id="983" w:name="_Toc90289074"/>
      <w:bookmarkStart w:id="984" w:name="_Toc90289075"/>
      <w:bookmarkStart w:id="985" w:name="_Toc90289076"/>
      <w:bookmarkStart w:id="986" w:name="_Toc99458696"/>
      <w:bookmarkStart w:id="987" w:name="_Ref90299209"/>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r>
        <w:lastRenderedPageBreak/>
        <w:br/>
      </w:r>
      <w:bookmarkStart w:id="988" w:name="_Ref182308917"/>
      <w:bookmarkStart w:id="989" w:name="_Ref182308962"/>
      <w:bookmarkStart w:id="990" w:name="_Ref182308972"/>
      <w:bookmarkStart w:id="991" w:name="_Toc199843041"/>
      <w:r w:rsidR="00C933B3">
        <w:t xml:space="preserve">AGREEMENT </w:t>
      </w:r>
      <w:r w:rsidRPr="003D2241">
        <w:t>Managemen</w:t>
      </w:r>
      <w:bookmarkEnd w:id="986"/>
      <w:bookmarkEnd w:id="987"/>
      <w:bookmarkEnd w:id="988"/>
      <w:bookmarkEnd w:id="989"/>
      <w:bookmarkEnd w:id="990"/>
      <w:r w:rsidR="00C933B3">
        <w:t>T</w:t>
      </w:r>
      <w:bookmarkEnd w:id="991"/>
    </w:p>
    <w:bookmarkEnd w:id="2"/>
    <w:p w14:paraId="3EDC803B" w14:textId="77777777" w:rsidR="0027633A" w:rsidRDefault="000D7470" w:rsidP="0027633A">
      <w:pPr>
        <w:pStyle w:val="Sch1Number"/>
        <w:spacing w:line="276" w:lineRule="auto"/>
      </w:pPr>
      <w:r w:rsidRPr="00C7736C">
        <w:t>Nominated Representatives &amp; Supplier contact information</w:t>
      </w:r>
    </w:p>
    <w:p w14:paraId="598CF9DF" w14:textId="77777777" w:rsidR="00BA7D14" w:rsidRDefault="000D7470" w:rsidP="00B46DAA">
      <w:pPr>
        <w:pStyle w:val="Sch2Number"/>
        <w:spacing w:line="240" w:lineRule="auto"/>
      </w:pPr>
      <w:r w:rsidRPr="009F0112">
        <w:t xml:space="preserve">The Authority shall oversee the strategic management of the Framework Agreement and will appoint a </w:t>
      </w:r>
      <w:r w:rsidRPr="00A706E6">
        <w:t>Framework Agreement Manager</w:t>
      </w:r>
      <w:r w:rsidRPr="009F0112">
        <w:t xml:space="preserve">. The Supplier must designate a </w:t>
      </w:r>
      <w:r w:rsidRPr="00A706E6">
        <w:t>Main/Account Manager</w:t>
      </w:r>
      <w:r w:rsidRPr="009F0112">
        <w:t xml:space="preserve">, who will serve as the primary point of contact for the Authority, ensuring compliance with all agreement terms and acting as the </w:t>
      </w:r>
      <w:r w:rsidRPr="00A706E6">
        <w:t>Agreement Contract Manager</w:t>
      </w:r>
      <w:r w:rsidRPr="009F0112">
        <w:t xml:space="preserve"> for the Framework.</w:t>
      </w:r>
    </w:p>
    <w:p w14:paraId="12FB524E" w14:textId="3E8E07C6" w:rsidR="000D7470" w:rsidRPr="009F0112" w:rsidRDefault="000D7470" w:rsidP="00D41D12">
      <w:pPr>
        <w:pStyle w:val="Sch2Number"/>
        <w:spacing w:line="240" w:lineRule="auto"/>
      </w:pPr>
      <w:r w:rsidRPr="009F0112">
        <w:t>Following the award and prior to the commencement of the agreement, the Supplier shall submit contact details for the following roles, required for LUPC use:</w:t>
      </w:r>
    </w:p>
    <w:p w14:paraId="4E912A97" w14:textId="77777777" w:rsidR="000D7470" w:rsidRPr="008E2DD5" w:rsidRDefault="000D7470" w:rsidP="000D7470">
      <w:pPr>
        <w:numPr>
          <w:ilvl w:val="0"/>
          <w:numId w:val="37"/>
        </w:numPr>
        <w:tabs>
          <w:tab w:val="clear" w:pos="720"/>
          <w:tab w:val="num" w:pos="1276"/>
        </w:tabs>
        <w:ind w:left="1276" w:hanging="425"/>
        <w:jc w:val="left"/>
        <w:rPr>
          <w:b/>
          <w:bCs/>
        </w:rPr>
      </w:pPr>
      <w:r w:rsidRPr="008E2DD5">
        <w:rPr>
          <w:b/>
          <w:bCs/>
        </w:rPr>
        <w:t xml:space="preserve">Senior Escalation Point - </w:t>
      </w:r>
      <w:r w:rsidRPr="008E2DD5">
        <w:t>A designated senior representative within the Supplier’s organisation who will act as the primary contact for any unresolved issues, disputes, or escalations that cannot be resolved at the operational level. This individual should have the authority to make strategic decisions and implement corrective actions where necessary.</w:t>
      </w:r>
    </w:p>
    <w:p w14:paraId="321BBBCC" w14:textId="77777777" w:rsidR="000D7470" w:rsidRPr="008E2DD5" w:rsidRDefault="000D7470" w:rsidP="000D7470">
      <w:pPr>
        <w:numPr>
          <w:ilvl w:val="0"/>
          <w:numId w:val="37"/>
        </w:numPr>
        <w:tabs>
          <w:tab w:val="clear" w:pos="720"/>
          <w:tab w:val="num" w:pos="1276"/>
        </w:tabs>
        <w:ind w:left="1276" w:hanging="425"/>
        <w:jc w:val="left"/>
      </w:pPr>
      <w:r w:rsidRPr="008E2DD5">
        <w:rPr>
          <w:b/>
          <w:bCs/>
        </w:rPr>
        <w:t>Main/Account Manager (Agreement Contract Manager)</w:t>
      </w:r>
      <w:r w:rsidRPr="008E2DD5">
        <w:t xml:space="preserve"> – The primary liaison with the Authority, responsible for contract management, compliance, and ongoing communication with members.</w:t>
      </w:r>
    </w:p>
    <w:p w14:paraId="6D004BE3" w14:textId="77777777" w:rsidR="000D7470" w:rsidRPr="008E2DD5" w:rsidRDefault="000D7470" w:rsidP="000D7470">
      <w:pPr>
        <w:numPr>
          <w:ilvl w:val="0"/>
          <w:numId w:val="37"/>
        </w:numPr>
        <w:tabs>
          <w:tab w:val="clear" w:pos="720"/>
          <w:tab w:val="num" w:pos="1276"/>
        </w:tabs>
        <w:ind w:left="1276" w:hanging="425"/>
        <w:jc w:val="left"/>
        <w:rPr>
          <w:b/>
          <w:bCs/>
        </w:rPr>
      </w:pPr>
      <w:r w:rsidRPr="008E2DD5">
        <w:rPr>
          <w:b/>
          <w:bCs/>
        </w:rPr>
        <w:t xml:space="preserve">Buddy </w:t>
      </w:r>
      <w:r w:rsidRPr="008E2DD5">
        <w:t>– A designated alternative contact who will cover the responsibilities of the Agreement Contract Manager during their absence. The Buddy must be familiar with all day-to-day activities and capable of ensuring continuity of service without disruption.</w:t>
      </w:r>
    </w:p>
    <w:p w14:paraId="3F6C27F2" w14:textId="77777777" w:rsidR="000D7470" w:rsidRPr="009F0112" w:rsidRDefault="000D7470" w:rsidP="000D7470">
      <w:pPr>
        <w:numPr>
          <w:ilvl w:val="0"/>
          <w:numId w:val="37"/>
        </w:numPr>
        <w:tabs>
          <w:tab w:val="clear" w:pos="720"/>
          <w:tab w:val="num" w:pos="1276"/>
        </w:tabs>
        <w:ind w:left="1276" w:hanging="425"/>
        <w:jc w:val="left"/>
      </w:pPr>
      <w:r w:rsidRPr="009F0112">
        <w:rPr>
          <w:b/>
          <w:bCs/>
        </w:rPr>
        <w:t>Bid/Tender Manager</w:t>
      </w:r>
      <w:r w:rsidRPr="009F0112">
        <w:t xml:space="preserve"> – Responsible for mini-competitions (if different from the Main/Account Manager).</w:t>
      </w:r>
    </w:p>
    <w:p w14:paraId="334538B8" w14:textId="77777777" w:rsidR="000D7470" w:rsidRPr="009F0112" w:rsidRDefault="000D7470" w:rsidP="000D7470">
      <w:pPr>
        <w:numPr>
          <w:ilvl w:val="0"/>
          <w:numId w:val="37"/>
        </w:numPr>
        <w:tabs>
          <w:tab w:val="clear" w:pos="720"/>
          <w:tab w:val="num" w:pos="1276"/>
        </w:tabs>
        <w:ind w:left="1276" w:hanging="425"/>
        <w:jc w:val="left"/>
      </w:pPr>
      <w:r w:rsidRPr="009F0112">
        <w:rPr>
          <w:b/>
          <w:bCs/>
        </w:rPr>
        <w:t>MI (Management Information) Contact</w:t>
      </w:r>
      <w:r w:rsidRPr="009F0112">
        <w:t xml:space="preserve"> – Responsible for providing management information and spend data.</w:t>
      </w:r>
    </w:p>
    <w:p w14:paraId="019DC177" w14:textId="77777777" w:rsidR="000D7470" w:rsidRPr="009F0112" w:rsidRDefault="000D7470" w:rsidP="000D7470">
      <w:pPr>
        <w:numPr>
          <w:ilvl w:val="0"/>
          <w:numId w:val="37"/>
        </w:numPr>
        <w:tabs>
          <w:tab w:val="clear" w:pos="720"/>
          <w:tab w:val="num" w:pos="1276"/>
        </w:tabs>
        <w:ind w:left="1276" w:hanging="425"/>
        <w:jc w:val="left"/>
      </w:pPr>
      <w:r w:rsidRPr="009F0112">
        <w:rPr>
          <w:b/>
          <w:bCs/>
        </w:rPr>
        <w:t>Invoicing Contact</w:t>
      </w:r>
      <w:r w:rsidRPr="009F0112">
        <w:t xml:space="preserve"> – Responsible for processing and dealing with invoices.</w:t>
      </w:r>
    </w:p>
    <w:p w14:paraId="1C13A4CF" w14:textId="77777777" w:rsidR="000D7470" w:rsidRPr="009F0112" w:rsidRDefault="000D7470" w:rsidP="000D7470">
      <w:pPr>
        <w:numPr>
          <w:ilvl w:val="0"/>
          <w:numId w:val="37"/>
        </w:numPr>
        <w:tabs>
          <w:tab w:val="clear" w:pos="720"/>
          <w:tab w:val="num" w:pos="1276"/>
        </w:tabs>
        <w:ind w:left="1276" w:hanging="425"/>
        <w:jc w:val="left"/>
      </w:pPr>
      <w:r w:rsidRPr="009F0112">
        <w:rPr>
          <w:b/>
          <w:bCs/>
        </w:rPr>
        <w:t>Marketing Contact</w:t>
      </w:r>
      <w:r w:rsidRPr="009F0112">
        <w:t xml:space="preserve"> – Liaison for LUPC events, conferences, marketing, and advertising opportunities.</w:t>
      </w:r>
    </w:p>
    <w:p w14:paraId="38A663FB" w14:textId="77777777" w:rsidR="000D7470" w:rsidRPr="009F0112" w:rsidRDefault="000D7470" w:rsidP="000D7470">
      <w:pPr>
        <w:numPr>
          <w:ilvl w:val="0"/>
          <w:numId w:val="37"/>
        </w:numPr>
        <w:tabs>
          <w:tab w:val="clear" w:pos="720"/>
          <w:tab w:val="num" w:pos="1276"/>
        </w:tabs>
        <w:ind w:left="1276" w:hanging="425"/>
        <w:jc w:val="left"/>
      </w:pPr>
      <w:r w:rsidRPr="257AF976">
        <w:rPr>
          <w:b/>
          <w:bCs/>
        </w:rPr>
        <w:t xml:space="preserve">Responsible Procurement – </w:t>
      </w:r>
      <w:r>
        <w:t>Responsible for completing supplier due diligence questionnaire related to sustainability themes and liaison for supplier sustainability development programmes.</w:t>
      </w:r>
    </w:p>
    <w:p w14:paraId="62565DCD" w14:textId="77777777" w:rsidR="000D7470" w:rsidRPr="009F0112" w:rsidRDefault="000D7470" w:rsidP="000D7470">
      <w:pPr>
        <w:ind w:left="851"/>
      </w:pPr>
    </w:p>
    <w:p w14:paraId="4CDA4031" w14:textId="0CB3044D" w:rsidR="000D7470" w:rsidRPr="009F0112" w:rsidRDefault="000D7470" w:rsidP="00973CAB">
      <w:pPr>
        <w:pStyle w:val="Sch2Number"/>
        <w:spacing w:line="240" w:lineRule="auto"/>
      </w:pPr>
      <w:r w:rsidRPr="009F0112">
        <w:t xml:space="preserve">The </w:t>
      </w:r>
      <w:r w:rsidRPr="00D33AD4">
        <w:rPr>
          <w:b/>
          <w:bCs/>
        </w:rPr>
        <w:t xml:space="preserve">Senior Escalation Point, Main/Account Manager, Bid/Tender Manager, Invoicing and Responsible Procurement </w:t>
      </w:r>
      <w:r w:rsidRPr="00A80DFB">
        <w:t>contact</w:t>
      </w:r>
      <w:r w:rsidRPr="0016328D">
        <w:t xml:space="preserve"> </w:t>
      </w:r>
      <w:r w:rsidRPr="009F0112">
        <w:t>details will be shared with members for mini-competitions, general inquiries, and ongoing communication following contract award.</w:t>
      </w:r>
    </w:p>
    <w:p w14:paraId="29889050" w14:textId="33B3E019" w:rsidR="000D7470" w:rsidRPr="008E2DD5" w:rsidRDefault="000D7470" w:rsidP="00973CAB">
      <w:pPr>
        <w:pStyle w:val="Sch2Number"/>
        <w:spacing w:line="240" w:lineRule="auto"/>
      </w:pPr>
      <w:r w:rsidRPr="00E66AAA">
        <w:t xml:space="preserve">The Supplier’s Main/Account Manager must ensure that these contacts are kept up to date throughout the duration of the agreement. Any changes must be </w:t>
      </w:r>
      <w:r w:rsidRPr="008E2DD5">
        <w:t xml:space="preserve">communicated via email to the Framework Agreement Manager, with a copy sent to our generic procurement email address: </w:t>
      </w:r>
      <w:hyperlink r:id="rId24" w:history="1">
        <w:r w:rsidRPr="007F78FE">
          <w:t>procurement@lupc.ac.uk</w:t>
        </w:r>
      </w:hyperlink>
      <w:r w:rsidRPr="008E2DD5">
        <w:t>.</w:t>
      </w:r>
    </w:p>
    <w:p w14:paraId="7DF026B6" w14:textId="23E59AEB" w:rsidR="000D7470" w:rsidRPr="009F0112" w:rsidRDefault="000D7470" w:rsidP="00973CAB">
      <w:pPr>
        <w:pStyle w:val="Sch2Number"/>
        <w:spacing w:line="240" w:lineRule="auto"/>
      </w:pPr>
      <w:r w:rsidRPr="008E2DD5">
        <w:t xml:space="preserve">In the event that the Supplier’s Main/Account Manager is no longer responsible for this role, a full handover process must be conducted. This includes providing a detailed briefing to the incoming Account Manager and ensuring all relevant contacts and information are transferred. The proposed replacement must be submitted for approval by the Authority’s Framework Agreement Manager before assuming responsibilities. Once approved, the Framework Agreement Manager must be notified via email, with a copy sent to </w:t>
      </w:r>
      <w:hyperlink r:id="rId25">
        <w:r w:rsidRPr="007F78FE">
          <w:t>procurement@lupc.ac.uk</w:t>
        </w:r>
      </w:hyperlink>
      <w:r w:rsidRPr="008E2DD5">
        <w:t>.</w:t>
      </w:r>
    </w:p>
    <w:p w14:paraId="010A1A05" w14:textId="77777777" w:rsidR="000D7470" w:rsidRPr="009F0112" w:rsidRDefault="000D7470" w:rsidP="0015373A">
      <w:pPr>
        <w:pStyle w:val="Sch1Number"/>
        <w:spacing w:line="276" w:lineRule="auto"/>
      </w:pPr>
      <w:r w:rsidRPr="009F0112">
        <w:t>Scheduled Meetings</w:t>
      </w:r>
    </w:p>
    <w:p w14:paraId="17D75AD2" w14:textId="36C2AE37" w:rsidR="000D7470" w:rsidRPr="009F0112" w:rsidRDefault="007156B4" w:rsidP="00973CAB">
      <w:pPr>
        <w:pStyle w:val="Sch2Number"/>
        <w:spacing w:line="240" w:lineRule="auto"/>
      </w:pPr>
      <w:r>
        <w:t>Annual</w:t>
      </w:r>
      <w:r w:rsidR="000D7470" w:rsidRPr="00057F87">
        <w:t xml:space="preserve"> review meetings </w:t>
      </w:r>
      <w:r w:rsidR="000D7470" w:rsidRPr="009F0112">
        <w:t>between the Authority and the Supplier shall be scheduled. The agenda for each meeting shall include, but is not limited to:</w:t>
      </w:r>
    </w:p>
    <w:p w14:paraId="3BC3F60B" w14:textId="77777777" w:rsidR="000D7470" w:rsidRPr="009F0112" w:rsidRDefault="000D7470" w:rsidP="000D7470">
      <w:pPr>
        <w:numPr>
          <w:ilvl w:val="0"/>
          <w:numId w:val="37"/>
        </w:numPr>
        <w:tabs>
          <w:tab w:val="clear" w:pos="720"/>
          <w:tab w:val="num" w:pos="1276"/>
        </w:tabs>
        <w:ind w:left="1276" w:hanging="425"/>
        <w:jc w:val="left"/>
      </w:pPr>
      <w:r w:rsidRPr="009F0112">
        <w:t>Supplier updates – service developments, member activity, issues, and challenges.</w:t>
      </w:r>
    </w:p>
    <w:p w14:paraId="67C2CFF9" w14:textId="77777777" w:rsidR="000D7470" w:rsidRDefault="000D7470" w:rsidP="000D7470">
      <w:pPr>
        <w:numPr>
          <w:ilvl w:val="0"/>
          <w:numId w:val="37"/>
        </w:numPr>
        <w:tabs>
          <w:tab w:val="clear" w:pos="720"/>
          <w:tab w:val="num" w:pos="1276"/>
        </w:tabs>
        <w:ind w:left="1276" w:hanging="425"/>
        <w:jc w:val="left"/>
      </w:pPr>
      <w:r w:rsidRPr="009F0112">
        <w:t>Overview of activity and marketing opportunities.</w:t>
      </w:r>
    </w:p>
    <w:p w14:paraId="37B16457" w14:textId="77777777" w:rsidR="000D7470" w:rsidRPr="00DA60CB" w:rsidRDefault="000D7470" w:rsidP="000D7470">
      <w:pPr>
        <w:numPr>
          <w:ilvl w:val="0"/>
          <w:numId w:val="37"/>
        </w:numPr>
        <w:tabs>
          <w:tab w:val="clear" w:pos="720"/>
          <w:tab w:val="num" w:pos="1276"/>
        </w:tabs>
        <w:ind w:left="1276" w:hanging="425"/>
        <w:jc w:val="left"/>
      </w:pPr>
      <w:r w:rsidRPr="00DA60CB">
        <w:t>Call-off opportunities and work received by the Supplier from our members through other channels, such as other framework agreements or members' own procurement processes</w:t>
      </w:r>
    </w:p>
    <w:p w14:paraId="2B633220" w14:textId="77777777" w:rsidR="000D7470" w:rsidRPr="009F0112" w:rsidRDefault="000D7470" w:rsidP="000D7470">
      <w:pPr>
        <w:numPr>
          <w:ilvl w:val="0"/>
          <w:numId w:val="37"/>
        </w:numPr>
        <w:tabs>
          <w:tab w:val="clear" w:pos="720"/>
          <w:tab w:val="num" w:pos="1276"/>
        </w:tabs>
        <w:ind w:left="1276" w:hanging="425"/>
        <w:jc w:val="left"/>
      </w:pPr>
      <w:r w:rsidRPr="009F0112">
        <w:lastRenderedPageBreak/>
        <w:t>Framework performance – contract review and management/performance information.</w:t>
      </w:r>
    </w:p>
    <w:p w14:paraId="1786CB45" w14:textId="77777777" w:rsidR="000D7470" w:rsidRPr="009F0112" w:rsidRDefault="000D7470" w:rsidP="000D7470">
      <w:pPr>
        <w:numPr>
          <w:ilvl w:val="0"/>
          <w:numId w:val="37"/>
        </w:numPr>
        <w:tabs>
          <w:tab w:val="clear" w:pos="720"/>
          <w:tab w:val="num" w:pos="1276"/>
        </w:tabs>
        <w:ind w:left="1276" w:hanging="425"/>
        <w:jc w:val="left"/>
      </w:pPr>
      <w:r w:rsidRPr="009F0112">
        <w:t>Market review – external factors affecting the market, insights, and discussion on the framework’s current standing.</w:t>
      </w:r>
    </w:p>
    <w:p w14:paraId="2930E125" w14:textId="77777777" w:rsidR="000D7470" w:rsidRDefault="000D7470" w:rsidP="000D7470">
      <w:pPr>
        <w:numPr>
          <w:ilvl w:val="0"/>
          <w:numId w:val="37"/>
        </w:numPr>
        <w:tabs>
          <w:tab w:val="clear" w:pos="720"/>
          <w:tab w:val="num" w:pos="1276"/>
        </w:tabs>
        <w:ind w:left="1276" w:hanging="425"/>
        <w:jc w:val="left"/>
      </w:pPr>
      <w:r w:rsidRPr="009F0112">
        <w:t>Social value contributions.</w:t>
      </w:r>
    </w:p>
    <w:p w14:paraId="533A226E" w14:textId="77777777" w:rsidR="000D7470" w:rsidRPr="009F0112" w:rsidRDefault="000D7470" w:rsidP="000D7470">
      <w:pPr>
        <w:ind w:left="1276"/>
      </w:pPr>
    </w:p>
    <w:p w14:paraId="7847B591" w14:textId="77777777" w:rsidR="000D7470" w:rsidRPr="009F0112" w:rsidRDefault="000D7470" w:rsidP="003616B5">
      <w:pPr>
        <w:pStyle w:val="Sch2Number"/>
        <w:spacing w:line="240" w:lineRule="auto"/>
      </w:pPr>
      <w:r w:rsidRPr="009F0112">
        <w:t>Additional meetings may be arranged as needed, subject to mutual agreement.</w:t>
      </w:r>
    </w:p>
    <w:p w14:paraId="0908C77E" w14:textId="6E8A9B2A" w:rsidR="000D7470" w:rsidRPr="00C7736C" w:rsidRDefault="000D7470" w:rsidP="008A317B">
      <w:pPr>
        <w:pStyle w:val="Sch1Number"/>
        <w:spacing w:line="276" w:lineRule="auto"/>
      </w:pPr>
      <w:r w:rsidRPr="009F0112">
        <w:t>Spend Management Information</w:t>
      </w:r>
    </w:p>
    <w:p w14:paraId="30D9D22A" w14:textId="77777777" w:rsidR="000D7470" w:rsidRPr="00022BF2" w:rsidRDefault="000D7470" w:rsidP="003616B5">
      <w:pPr>
        <w:pStyle w:val="Sch2Number"/>
        <w:spacing w:line="240" w:lineRule="auto"/>
      </w:pPr>
      <w:r w:rsidRPr="00022BF2">
        <w:t>The Supplier shall appoint a single point of contact responsible for preparing and submitting Management Information (MI) reports.</w:t>
      </w:r>
    </w:p>
    <w:p w14:paraId="2F60613D" w14:textId="77777777" w:rsidR="000D7470" w:rsidRPr="00022BF2" w:rsidRDefault="000D7470" w:rsidP="00DC36DA">
      <w:pPr>
        <w:pStyle w:val="Sch2Number"/>
        <w:spacing w:line="240" w:lineRule="auto"/>
      </w:pPr>
      <w:r w:rsidRPr="00022BF2">
        <w:t>The MI report must include monthly spend details for each member organisation that has placed orders through the Framework Agreement. Reports must be submitted quarterly within 15 days of the quarter’s end. If no business has been received during the reporting period, a nil-spend confirmation must be submitted.</w:t>
      </w:r>
    </w:p>
    <w:p w14:paraId="6A55B6BA" w14:textId="4A333DB4" w:rsidR="000D7470" w:rsidRPr="00022BF2" w:rsidRDefault="000D7470" w:rsidP="00973CAB">
      <w:pPr>
        <w:pStyle w:val="Sch2Number"/>
        <w:spacing w:line="240" w:lineRule="auto"/>
      </w:pPr>
      <w:r w:rsidRPr="00022BF2">
        <w:t>All submissions must be made via the Supplier Portal (</w:t>
      </w:r>
      <w:hyperlink>
        <w:r w:rsidRPr="00DC36DA">
          <w:t>www.ucsp.ac.uk</w:t>
        </w:r>
      </w:hyperlink>
      <w:r w:rsidRPr="00022BF2">
        <w:t>), and training is available upon request.</w:t>
      </w:r>
    </w:p>
    <w:p w14:paraId="754FF993" w14:textId="77777777" w:rsidR="000D7470" w:rsidRPr="00C7736C" w:rsidRDefault="000D7470" w:rsidP="00483B94">
      <w:pPr>
        <w:ind w:firstLine="720"/>
        <w:rPr>
          <w:b/>
          <w:bCs/>
        </w:rPr>
      </w:pPr>
      <w:r w:rsidRPr="00C7736C">
        <w:rPr>
          <w:b/>
          <w:bCs/>
        </w:rPr>
        <w:t>Reporting Timetable:</w:t>
      </w:r>
    </w:p>
    <w:p w14:paraId="18266DD9" w14:textId="77777777" w:rsidR="000D7470" w:rsidRPr="009F0112" w:rsidRDefault="000D7470" w:rsidP="000D7470">
      <w:pPr>
        <w:ind w:left="851"/>
      </w:pPr>
    </w:p>
    <w:tbl>
      <w:tblPr>
        <w:tblW w:w="0" w:type="auto"/>
        <w:tblInd w:w="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140"/>
        <w:gridCol w:w="1767"/>
        <w:gridCol w:w="3042"/>
      </w:tblGrid>
      <w:tr w:rsidR="000D7470" w:rsidRPr="00C7736C" w14:paraId="29954AF5" w14:textId="77777777" w:rsidTr="00483B94">
        <w:trPr>
          <w:trHeight w:val="300"/>
        </w:trPr>
        <w:tc>
          <w:tcPr>
            <w:tcW w:w="1140" w:type="dxa"/>
            <w:shd w:val="clear" w:color="auto" w:fill="B7CFED" w:themeFill="text2" w:themeFillTint="40"/>
            <w:vAlign w:val="center"/>
          </w:tcPr>
          <w:p w14:paraId="1550D19C" w14:textId="77777777" w:rsidR="000D7470" w:rsidRPr="00C7736C" w:rsidRDefault="000D7470">
            <w:pPr>
              <w:rPr>
                <w:b/>
                <w:bCs/>
              </w:rPr>
            </w:pPr>
            <w:r w:rsidRPr="00C7736C">
              <w:rPr>
                <w:b/>
                <w:bCs/>
              </w:rPr>
              <w:t>Quarter</w:t>
            </w:r>
          </w:p>
        </w:tc>
        <w:tc>
          <w:tcPr>
            <w:tcW w:w="1767" w:type="dxa"/>
            <w:shd w:val="clear" w:color="auto" w:fill="B7CFED" w:themeFill="text2" w:themeFillTint="40"/>
            <w:vAlign w:val="center"/>
          </w:tcPr>
          <w:p w14:paraId="588614DA" w14:textId="77777777" w:rsidR="000D7470" w:rsidRPr="00C7736C" w:rsidRDefault="000D7470">
            <w:pPr>
              <w:rPr>
                <w:b/>
                <w:bCs/>
              </w:rPr>
            </w:pPr>
            <w:r w:rsidRPr="00C7736C">
              <w:rPr>
                <w:b/>
                <w:bCs/>
              </w:rPr>
              <w:t>Period</w:t>
            </w:r>
          </w:p>
        </w:tc>
        <w:tc>
          <w:tcPr>
            <w:tcW w:w="3042" w:type="dxa"/>
            <w:shd w:val="clear" w:color="auto" w:fill="B7CFED" w:themeFill="text2" w:themeFillTint="40"/>
            <w:vAlign w:val="center"/>
          </w:tcPr>
          <w:p w14:paraId="2ADADE77" w14:textId="77777777" w:rsidR="000D7470" w:rsidRPr="00C7736C" w:rsidRDefault="000D7470">
            <w:pPr>
              <w:rPr>
                <w:b/>
                <w:bCs/>
              </w:rPr>
            </w:pPr>
            <w:r w:rsidRPr="00C7736C">
              <w:rPr>
                <w:b/>
                <w:bCs/>
              </w:rPr>
              <w:t>Submission Deadline</w:t>
            </w:r>
          </w:p>
        </w:tc>
      </w:tr>
      <w:tr w:rsidR="000D7470" w:rsidRPr="00C7736C" w14:paraId="04E76D95" w14:textId="77777777" w:rsidTr="00483B94">
        <w:trPr>
          <w:trHeight w:val="397"/>
        </w:trPr>
        <w:tc>
          <w:tcPr>
            <w:tcW w:w="1140" w:type="dxa"/>
            <w:vAlign w:val="center"/>
          </w:tcPr>
          <w:p w14:paraId="5F6956AB" w14:textId="77777777" w:rsidR="000D7470" w:rsidRPr="00C7736C" w:rsidRDefault="000D7470">
            <w:r w:rsidRPr="00C7736C">
              <w:t>1</w:t>
            </w:r>
          </w:p>
        </w:tc>
        <w:tc>
          <w:tcPr>
            <w:tcW w:w="1767" w:type="dxa"/>
            <w:vAlign w:val="center"/>
          </w:tcPr>
          <w:p w14:paraId="672ECAC4" w14:textId="77777777" w:rsidR="000D7470" w:rsidRPr="00C7736C" w:rsidRDefault="000D7470">
            <w:r w:rsidRPr="00C7736C">
              <w:t>1 Aug – 31 Oct</w:t>
            </w:r>
          </w:p>
        </w:tc>
        <w:tc>
          <w:tcPr>
            <w:tcW w:w="3042" w:type="dxa"/>
            <w:vAlign w:val="center"/>
          </w:tcPr>
          <w:p w14:paraId="0925A995" w14:textId="77777777" w:rsidR="000D7470" w:rsidRPr="00C7736C" w:rsidRDefault="000D7470">
            <w:r w:rsidRPr="00C7736C">
              <w:t>15 Nov</w:t>
            </w:r>
          </w:p>
        </w:tc>
      </w:tr>
      <w:tr w:rsidR="000D7470" w:rsidRPr="00C7736C" w14:paraId="7D014609" w14:textId="77777777" w:rsidTr="00483B94">
        <w:trPr>
          <w:trHeight w:val="397"/>
        </w:trPr>
        <w:tc>
          <w:tcPr>
            <w:tcW w:w="1140" w:type="dxa"/>
            <w:vAlign w:val="center"/>
          </w:tcPr>
          <w:p w14:paraId="3D63A64D" w14:textId="77777777" w:rsidR="000D7470" w:rsidRPr="00C7736C" w:rsidRDefault="000D7470">
            <w:r w:rsidRPr="00C7736C">
              <w:t>2</w:t>
            </w:r>
          </w:p>
        </w:tc>
        <w:tc>
          <w:tcPr>
            <w:tcW w:w="1767" w:type="dxa"/>
            <w:vAlign w:val="center"/>
          </w:tcPr>
          <w:p w14:paraId="32EFA227" w14:textId="77777777" w:rsidR="000D7470" w:rsidRPr="00C7736C" w:rsidRDefault="000D7470">
            <w:r w:rsidRPr="00C7736C">
              <w:t>1 Nov – 31 Jan</w:t>
            </w:r>
          </w:p>
        </w:tc>
        <w:tc>
          <w:tcPr>
            <w:tcW w:w="3042" w:type="dxa"/>
            <w:vAlign w:val="center"/>
          </w:tcPr>
          <w:p w14:paraId="2E2C8544" w14:textId="77777777" w:rsidR="000D7470" w:rsidRPr="00C7736C" w:rsidRDefault="000D7470">
            <w:r w:rsidRPr="00C7736C">
              <w:t>15 Feb</w:t>
            </w:r>
          </w:p>
        </w:tc>
      </w:tr>
      <w:tr w:rsidR="000D7470" w:rsidRPr="00C7736C" w14:paraId="7919EF2A" w14:textId="77777777" w:rsidTr="00483B94">
        <w:trPr>
          <w:trHeight w:val="397"/>
        </w:trPr>
        <w:tc>
          <w:tcPr>
            <w:tcW w:w="1140" w:type="dxa"/>
            <w:vAlign w:val="center"/>
          </w:tcPr>
          <w:p w14:paraId="34E8BA49" w14:textId="77777777" w:rsidR="000D7470" w:rsidRPr="00C7736C" w:rsidRDefault="000D7470">
            <w:r w:rsidRPr="00C7736C">
              <w:t>3</w:t>
            </w:r>
          </w:p>
        </w:tc>
        <w:tc>
          <w:tcPr>
            <w:tcW w:w="1767" w:type="dxa"/>
            <w:vAlign w:val="center"/>
          </w:tcPr>
          <w:p w14:paraId="5F3F5577" w14:textId="77777777" w:rsidR="000D7470" w:rsidRPr="00C7736C" w:rsidRDefault="000D7470">
            <w:r w:rsidRPr="00C7736C">
              <w:t>1 Feb – 30 Apr</w:t>
            </w:r>
          </w:p>
        </w:tc>
        <w:tc>
          <w:tcPr>
            <w:tcW w:w="3042" w:type="dxa"/>
            <w:vAlign w:val="center"/>
          </w:tcPr>
          <w:p w14:paraId="1BBE92FF" w14:textId="77777777" w:rsidR="000D7470" w:rsidRPr="00C7736C" w:rsidRDefault="000D7470">
            <w:r w:rsidRPr="00C7736C">
              <w:t>15 May</w:t>
            </w:r>
          </w:p>
        </w:tc>
      </w:tr>
      <w:tr w:rsidR="000D7470" w:rsidRPr="00C7736C" w14:paraId="04679EE5" w14:textId="77777777" w:rsidTr="00483B94">
        <w:trPr>
          <w:trHeight w:val="397"/>
        </w:trPr>
        <w:tc>
          <w:tcPr>
            <w:tcW w:w="1140" w:type="dxa"/>
            <w:vAlign w:val="center"/>
          </w:tcPr>
          <w:p w14:paraId="72F916BD" w14:textId="77777777" w:rsidR="000D7470" w:rsidRPr="00C7736C" w:rsidRDefault="000D7470">
            <w:r w:rsidRPr="00C7736C">
              <w:t>4</w:t>
            </w:r>
          </w:p>
        </w:tc>
        <w:tc>
          <w:tcPr>
            <w:tcW w:w="1767" w:type="dxa"/>
            <w:vAlign w:val="center"/>
          </w:tcPr>
          <w:p w14:paraId="58EA53DC" w14:textId="77777777" w:rsidR="000D7470" w:rsidRPr="00C7736C" w:rsidRDefault="000D7470">
            <w:r w:rsidRPr="00C7736C">
              <w:t>1 May – 31 Jul</w:t>
            </w:r>
          </w:p>
        </w:tc>
        <w:tc>
          <w:tcPr>
            <w:tcW w:w="3042" w:type="dxa"/>
            <w:vAlign w:val="center"/>
          </w:tcPr>
          <w:p w14:paraId="309FFADC" w14:textId="77777777" w:rsidR="000D7470" w:rsidRPr="00C7736C" w:rsidRDefault="000D7470">
            <w:r w:rsidRPr="00C7736C">
              <w:t>15 Aug</w:t>
            </w:r>
          </w:p>
        </w:tc>
      </w:tr>
    </w:tbl>
    <w:p w14:paraId="164769EC" w14:textId="77777777" w:rsidR="000D7470" w:rsidRPr="009F0112" w:rsidRDefault="000D7470" w:rsidP="000D7470">
      <w:pPr>
        <w:ind w:left="851"/>
      </w:pPr>
    </w:p>
    <w:p w14:paraId="4CB73516" w14:textId="77777777" w:rsidR="000D7470" w:rsidRPr="009F0112" w:rsidRDefault="000D7470" w:rsidP="00483B94">
      <w:pPr>
        <w:pStyle w:val="Sch1Number"/>
        <w:spacing w:line="276" w:lineRule="auto"/>
      </w:pPr>
      <w:r w:rsidRPr="009F0112">
        <w:t>Call-off Information</w:t>
      </w:r>
    </w:p>
    <w:p w14:paraId="5EDDC6E9" w14:textId="428A0F47" w:rsidR="000D7470" w:rsidRPr="009F0112" w:rsidRDefault="000D7470" w:rsidP="00C210D0">
      <w:pPr>
        <w:pStyle w:val="Sch2Number"/>
        <w:spacing w:line="240" w:lineRule="auto"/>
      </w:pPr>
      <w:r w:rsidRPr="009F0112">
        <w:t>The Supplier must maintain and submit records of all call-offs under the agreement. This includes:</w:t>
      </w:r>
    </w:p>
    <w:p w14:paraId="7D24C79C" w14:textId="77777777" w:rsidR="000D7470" w:rsidRPr="009F0112" w:rsidRDefault="000D7470" w:rsidP="000D7470">
      <w:pPr>
        <w:numPr>
          <w:ilvl w:val="0"/>
          <w:numId w:val="37"/>
        </w:numPr>
        <w:tabs>
          <w:tab w:val="clear" w:pos="720"/>
          <w:tab w:val="num" w:pos="1276"/>
        </w:tabs>
        <w:ind w:left="1276" w:hanging="425"/>
        <w:jc w:val="left"/>
      </w:pPr>
      <w:r w:rsidRPr="009F0112">
        <w:t>Invitations to participate in a competition (with member organisation details).</w:t>
      </w:r>
    </w:p>
    <w:p w14:paraId="070AAC41" w14:textId="77777777" w:rsidR="000D7470" w:rsidRPr="009F0112" w:rsidRDefault="000D7470" w:rsidP="000D7470">
      <w:pPr>
        <w:numPr>
          <w:ilvl w:val="0"/>
          <w:numId w:val="37"/>
        </w:numPr>
        <w:tabs>
          <w:tab w:val="clear" w:pos="720"/>
          <w:tab w:val="num" w:pos="1276"/>
        </w:tabs>
        <w:ind w:left="1276" w:hanging="425"/>
        <w:jc w:val="left"/>
      </w:pPr>
      <w:r w:rsidRPr="009F0112">
        <w:t>Competitions declined, along with a brief reason.</w:t>
      </w:r>
    </w:p>
    <w:p w14:paraId="3F7EE167" w14:textId="77777777" w:rsidR="000D7470" w:rsidRDefault="000D7470" w:rsidP="000D7470">
      <w:pPr>
        <w:numPr>
          <w:ilvl w:val="0"/>
          <w:numId w:val="37"/>
        </w:numPr>
        <w:tabs>
          <w:tab w:val="clear" w:pos="720"/>
          <w:tab w:val="num" w:pos="1276"/>
        </w:tabs>
        <w:ind w:left="1276" w:hanging="425"/>
        <w:jc w:val="left"/>
      </w:pPr>
      <w:r w:rsidRPr="009F0112">
        <w:t>Successful call-offs, including member organisation name, contract start date, and duration.</w:t>
      </w:r>
    </w:p>
    <w:p w14:paraId="0199F135" w14:textId="77777777" w:rsidR="000D7470" w:rsidRPr="009F0112" w:rsidRDefault="000D7470" w:rsidP="000D7470">
      <w:pPr>
        <w:ind w:left="1276"/>
      </w:pPr>
    </w:p>
    <w:p w14:paraId="09C727FE" w14:textId="77777777" w:rsidR="000D7470" w:rsidRDefault="000D7470" w:rsidP="00C210D0">
      <w:pPr>
        <w:pStyle w:val="Sch2Number"/>
        <w:spacing w:line="240" w:lineRule="auto"/>
      </w:pPr>
      <w:r w:rsidRPr="009F0112">
        <w:t>Reports must be submitted quarterly, within 28 days following the six-month period.</w:t>
      </w:r>
    </w:p>
    <w:p w14:paraId="3C04CE14" w14:textId="473AF8EC" w:rsidR="000D7470" w:rsidRPr="009F0112" w:rsidRDefault="000D7470" w:rsidP="00376781">
      <w:pPr>
        <w:pStyle w:val="Sch2Number"/>
        <w:spacing w:line="240" w:lineRule="auto"/>
      </w:pPr>
      <w:r w:rsidRPr="009F0112">
        <w:t>The Authority shall provide a reporting template. The Supplier must keep a live version of the template to record opportunities as they arise, such as enquiries, pre-engagement discussions, or competition requests.</w:t>
      </w:r>
    </w:p>
    <w:p w14:paraId="1F62B58D" w14:textId="77777777" w:rsidR="000D7470" w:rsidRPr="00446131" w:rsidRDefault="000D7470" w:rsidP="00376781">
      <w:pPr>
        <w:pStyle w:val="Sch1Number"/>
        <w:spacing w:line="276" w:lineRule="auto"/>
      </w:pPr>
      <w:r w:rsidRPr="00446131">
        <w:t xml:space="preserve">Responsible Procurement Hub (‘RP Hub’) </w:t>
      </w:r>
    </w:p>
    <w:p w14:paraId="28DBA55C" w14:textId="77777777" w:rsidR="000D7470" w:rsidRDefault="000D7470" w:rsidP="003B7DCA">
      <w:pPr>
        <w:pStyle w:val="Sch2Number"/>
        <w:spacing w:line="240" w:lineRule="auto"/>
      </w:pPr>
      <w:r w:rsidRPr="009F0112">
        <w:t xml:space="preserve">The </w:t>
      </w:r>
      <w:r w:rsidRPr="003B7DCA">
        <w:t>Responsible Procurement Hub (‘</w:t>
      </w:r>
      <w:r w:rsidRPr="003B7DCA">
        <w:rPr>
          <w:b/>
          <w:bCs/>
        </w:rPr>
        <w:t>RP Hub</w:t>
      </w:r>
      <w:r w:rsidRPr="003B7DCA">
        <w:t>’)</w:t>
      </w:r>
      <w:r w:rsidRPr="009F0112">
        <w:t xml:space="preserve"> is an initiative to ensure transparency, sustainability, and ethical procurement across the framework. To support this, Suppliers must comply with the following requirements:</w:t>
      </w:r>
    </w:p>
    <w:p w14:paraId="3ECBB091" w14:textId="77777777" w:rsidR="000D7470" w:rsidRPr="009F0112" w:rsidRDefault="000D7470" w:rsidP="000D7470">
      <w:pPr>
        <w:numPr>
          <w:ilvl w:val="0"/>
          <w:numId w:val="37"/>
        </w:numPr>
        <w:tabs>
          <w:tab w:val="clear" w:pos="720"/>
          <w:tab w:val="num" w:pos="1276"/>
        </w:tabs>
        <w:ind w:left="1276" w:hanging="425"/>
        <w:jc w:val="left"/>
      </w:pPr>
      <w:r w:rsidRPr="009F0112">
        <w:t xml:space="preserve">As part of the onboarding process, Suppliers </w:t>
      </w:r>
      <w:r w:rsidRPr="009F0112">
        <w:rPr>
          <w:b/>
          <w:bCs/>
        </w:rPr>
        <w:t>must</w:t>
      </w:r>
      <w:r w:rsidRPr="009F0112">
        <w:t xml:space="preserve"> complete the </w:t>
      </w:r>
      <w:r w:rsidRPr="009F0112">
        <w:rPr>
          <w:b/>
          <w:bCs/>
        </w:rPr>
        <w:t>Supplier Due Diligence Questionnaire</w:t>
      </w:r>
      <w:r w:rsidRPr="009F0112">
        <w:t xml:space="preserve"> within </w:t>
      </w:r>
      <w:r w:rsidRPr="009F0112">
        <w:rPr>
          <w:b/>
          <w:bCs/>
        </w:rPr>
        <w:t>90 days</w:t>
      </w:r>
      <w:r w:rsidRPr="009F0112">
        <w:t xml:space="preserve"> of the Framework Award.</w:t>
      </w:r>
    </w:p>
    <w:p w14:paraId="27417A7A" w14:textId="77777777" w:rsidR="000D7470" w:rsidRPr="009F0112" w:rsidRDefault="000D7470" w:rsidP="000D7470">
      <w:pPr>
        <w:numPr>
          <w:ilvl w:val="0"/>
          <w:numId w:val="37"/>
        </w:numPr>
        <w:tabs>
          <w:tab w:val="clear" w:pos="720"/>
          <w:tab w:val="num" w:pos="1276"/>
        </w:tabs>
        <w:ind w:left="1276" w:hanging="425"/>
        <w:jc w:val="left"/>
      </w:pPr>
      <w:r w:rsidRPr="009F0112">
        <w:t xml:space="preserve">Suppliers </w:t>
      </w:r>
      <w:r w:rsidRPr="009F0112">
        <w:rPr>
          <w:b/>
          <w:bCs/>
        </w:rPr>
        <w:t>must</w:t>
      </w:r>
      <w:r w:rsidRPr="009F0112">
        <w:t xml:space="preserve"> populate all fields within the questionnaire fully and accurately. Any fields deemed not applicable must be clearly indicated.</w:t>
      </w:r>
    </w:p>
    <w:p w14:paraId="16045EF5" w14:textId="77777777" w:rsidR="000D7470" w:rsidRPr="009F0112" w:rsidRDefault="000D7470" w:rsidP="000D7470">
      <w:pPr>
        <w:numPr>
          <w:ilvl w:val="0"/>
          <w:numId w:val="37"/>
        </w:numPr>
        <w:tabs>
          <w:tab w:val="clear" w:pos="720"/>
          <w:tab w:val="num" w:pos="1276"/>
        </w:tabs>
        <w:ind w:left="1276" w:hanging="425"/>
        <w:jc w:val="left"/>
      </w:pPr>
      <w:r w:rsidRPr="009F0112">
        <w:t>All submitted data must be accurate and updated regularly, with a formal review and update required annually.</w:t>
      </w:r>
    </w:p>
    <w:p w14:paraId="40BB9F2A" w14:textId="77777777" w:rsidR="000D7470" w:rsidRPr="009F0112" w:rsidRDefault="000D7470" w:rsidP="000D7470">
      <w:pPr>
        <w:numPr>
          <w:ilvl w:val="0"/>
          <w:numId w:val="37"/>
        </w:numPr>
        <w:tabs>
          <w:tab w:val="clear" w:pos="720"/>
          <w:tab w:val="num" w:pos="1276"/>
        </w:tabs>
        <w:ind w:left="1276" w:hanging="425"/>
        <w:jc w:val="left"/>
      </w:pPr>
      <w:r w:rsidRPr="009F0112">
        <w:lastRenderedPageBreak/>
        <w:t xml:space="preserve">LUPC will </w:t>
      </w:r>
      <w:r w:rsidRPr="009F0112">
        <w:rPr>
          <w:b/>
          <w:bCs/>
        </w:rPr>
        <w:t>review all submissions</w:t>
      </w:r>
      <w:r w:rsidRPr="009F0112">
        <w:t xml:space="preserve"> and provide feedback to Suppliers for engagement and development.</w:t>
      </w:r>
    </w:p>
    <w:p w14:paraId="78D5F701" w14:textId="77777777" w:rsidR="000D7470" w:rsidRDefault="000D7470" w:rsidP="000D7470">
      <w:pPr>
        <w:numPr>
          <w:ilvl w:val="0"/>
          <w:numId w:val="37"/>
        </w:numPr>
        <w:tabs>
          <w:tab w:val="clear" w:pos="720"/>
          <w:tab w:val="num" w:pos="1276"/>
        </w:tabs>
        <w:ind w:left="1276" w:hanging="425"/>
        <w:jc w:val="left"/>
      </w:pPr>
      <w:r w:rsidRPr="009F0112">
        <w:t xml:space="preserve">Suppliers may be requested to provide </w:t>
      </w:r>
      <w:r w:rsidRPr="009F0112">
        <w:rPr>
          <w:b/>
          <w:bCs/>
        </w:rPr>
        <w:t>additional clarification or corrective updates</w:t>
      </w:r>
      <w:r w:rsidRPr="009F0112">
        <w:t xml:space="preserve"> where necessary.</w:t>
      </w:r>
    </w:p>
    <w:p w14:paraId="4371DF05" w14:textId="77777777" w:rsidR="000D7470" w:rsidRPr="009F0112" w:rsidRDefault="000D7470" w:rsidP="000D7470">
      <w:pPr>
        <w:numPr>
          <w:ilvl w:val="0"/>
          <w:numId w:val="37"/>
        </w:numPr>
        <w:tabs>
          <w:tab w:val="clear" w:pos="720"/>
          <w:tab w:val="num" w:pos="1276"/>
        </w:tabs>
        <w:ind w:left="1276" w:hanging="425"/>
        <w:jc w:val="left"/>
      </w:pPr>
      <w:r>
        <w:t>Suppliers may be requested to participate in a supplier development pathway to meet future sustainability aspirations (supplier/member/sector).</w:t>
      </w:r>
    </w:p>
    <w:p w14:paraId="02858DD3" w14:textId="77777777" w:rsidR="000D7470" w:rsidRPr="009F0112" w:rsidRDefault="000D7470" w:rsidP="000D7470">
      <w:pPr>
        <w:numPr>
          <w:ilvl w:val="0"/>
          <w:numId w:val="37"/>
        </w:numPr>
        <w:tabs>
          <w:tab w:val="clear" w:pos="720"/>
          <w:tab w:val="num" w:pos="1276"/>
        </w:tabs>
        <w:ind w:left="1276" w:hanging="425"/>
        <w:jc w:val="left"/>
      </w:pPr>
      <w:r w:rsidRPr="009F0112">
        <w:t>LUPC reserves the right to request updates outside the annual cycle where significant changes occur.</w:t>
      </w:r>
    </w:p>
    <w:sectPr w:rsidR="000D7470" w:rsidRPr="009F0112" w:rsidSect="00A0424A">
      <w:footerReference w:type="first" r:id="rId26"/>
      <w:pgSz w:w="11906" w:h="16838" w:code="9"/>
      <w:pgMar w:top="1440" w:right="1134" w:bottom="1440" w:left="1134" w:header="709" w:footer="709" w:gutter="0"/>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Roy Dennis" w:date="2025-05-07T09:19:00Z" w:initials="RD">
    <w:p w14:paraId="295BD147" w14:textId="77777777" w:rsidR="00EF7710" w:rsidRDefault="00EF7710" w:rsidP="00EF7710">
      <w:pPr>
        <w:pStyle w:val="CommentText"/>
        <w:jc w:val="left"/>
      </w:pPr>
      <w:r>
        <w:rPr>
          <w:rStyle w:val="CommentReference"/>
        </w:rPr>
        <w:annotationRef/>
      </w:r>
      <w:r>
        <w:t>To be completed on award.</w:t>
      </w:r>
    </w:p>
  </w:comment>
  <w:comment w:id="871" w:author="Roy Dennis" w:date="2025-05-14T07:45:00Z" w:initials="RD">
    <w:p w14:paraId="071D5E4B" w14:textId="36432E09" w:rsidR="003C1CC9" w:rsidRDefault="003C1CC9" w:rsidP="003C1CC9">
      <w:pPr>
        <w:pStyle w:val="CommentText"/>
        <w:jc w:val="left"/>
      </w:pPr>
      <w:r>
        <w:rPr>
          <w:rStyle w:val="CommentReference"/>
        </w:rPr>
        <w:annotationRef/>
      </w:r>
      <w:r>
        <w:t>TWP were mixed in the approach for price review. Changing to this standard approach.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95BD147" w15:done="0"/>
  <w15:commentEx w15:paraId="071D5E4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D6F758B" w16cex:dateUtc="2025-05-07T08:19:00Z"/>
  <w16cex:commentExtensible w16cex:durableId="61D8F199" w16cex:dateUtc="2025-05-14T06: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95BD147" w16cid:durableId="5D6F758B"/>
  <w16cid:commentId w16cid:paraId="071D5E4B" w16cid:durableId="61D8F19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4D085" w14:textId="77777777" w:rsidR="00450C9E" w:rsidRDefault="00450C9E">
      <w:r>
        <w:separator/>
      </w:r>
    </w:p>
  </w:endnote>
  <w:endnote w:type="continuationSeparator" w:id="0">
    <w:p w14:paraId="38FC562C" w14:textId="77777777" w:rsidR="00450C9E" w:rsidRDefault="00450C9E">
      <w:r>
        <w:continuationSeparator/>
      </w:r>
    </w:p>
  </w:endnote>
  <w:endnote w:type="continuationNotice" w:id="1">
    <w:p w14:paraId="05445E7D" w14:textId="77777777" w:rsidR="00450C9E" w:rsidRDefault="00450C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rif">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113" w:type="dxa"/>
      </w:tblCellMar>
      <w:tblLook w:val="04A0" w:firstRow="1" w:lastRow="0" w:firstColumn="1" w:lastColumn="0" w:noHBand="0" w:noVBand="1"/>
    </w:tblPr>
    <w:tblGrid>
      <w:gridCol w:w="5627"/>
      <w:gridCol w:w="4015"/>
    </w:tblGrid>
    <w:tr w:rsidR="00B57115" w14:paraId="3736A193" w14:textId="77777777" w:rsidTr="008C34D6">
      <w:sdt>
        <w:sdtPr>
          <w:alias w:val="BHDC Content"/>
          <w:tag w:val="0A8921B9F7E6418780235DA386D00215DOCID_FOOTER"/>
          <w:id w:val="762801570"/>
          <w:placeholder>
            <w:docPart w:val="646D90FD047D4C15B0307F6D3F76A6FF"/>
          </w:placeholder>
        </w:sdtPr>
        <w:sdtEndPr/>
        <w:sdtContent>
          <w:tc>
            <w:tcPr>
              <w:tcW w:w="2918" w:type="pct"/>
              <w:tcMar>
                <w:left w:w="0" w:type="dxa"/>
              </w:tcMar>
              <w:vAlign w:val="bottom"/>
            </w:tcPr>
            <w:p w14:paraId="6C7FC768" w14:textId="77777777" w:rsidR="00A0424A" w:rsidRDefault="00D67AFD" w:rsidP="0025230B">
              <w:pPr>
                <w:pStyle w:val="DocID"/>
              </w:pPr>
              <w:r>
                <w:t>74137619v4</w:t>
              </w:r>
            </w:p>
          </w:tc>
        </w:sdtContent>
      </w:sdt>
      <w:sdt>
        <w:sdtPr>
          <w:alias w:val="Outline Content"/>
          <w:tag w:val="F0F173BAF5C249289192933A0FE58A5A"/>
          <w:id w:val="1824156156"/>
          <w:placeholder>
            <w:docPart w:val="0AB5696A1D66436CBDA038D7CF239803"/>
          </w:placeholder>
          <w:showingPlcHdr/>
        </w:sdtPr>
        <w:sdtEndPr/>
        <w:sdtContent>
          <w:tc>
            <w:tcPr>
              <w:tcW w:w="2082" w:type="pct"/>
              <w:vAlign w:val="bottom"/>
            </w:tcPr>
            <w:p w14:paraId="1A965116" w14:textId="77777777" w:rsidR="00A0424A" w:rsidRDefault="00A0424A" w:rsidP="00A0424A">
              <w:pPr>
                <w:pStyle w:val="Classify"/>
              </w:pPr>
            </w:p>
          </w:tc>
        </w:sdtContent>
      </w:sdt>
    </w:tr>
  </w:tbl>
  <w:p w14:paraId="7DF4E37C" w14:textId="77777777" w:rsidR="00A0424A" w:rsidRPr="00E61713" w:rsidRDefault="00A0424A" w:rsidP="00A042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113" w:type="dxa"/>
      </w:tblCellMar>
      <w:tblLook w:val="04A0" w:firstRow="1" w:lastRow="0" w:firstColumn="1" w:lastColumn="0" w:noHBand="0" w:noVBand="1"/>
    </w:tblPr>
    <w:tblGrid>
      <w:gridCol w:w="5627"/>
      <w:gridCol w:w="4015"/>
    </w:tblGrid>
    <w:tr w:rsidR="00B57115" w14:paraId="091371EA" w14:textId="77777777" w:rsidTr="002E2D2E">
      <w:sdt>
        <w:sdtPr>
          <w:alias w:val="BHDC Content"/>
          <w:tag w:val="0A8921B9F7E6418780235DA386D00215DOCID_FOOTER"/>
          <w:id w:val="-92024469"/>
          <w:placeholder>
            <w:docPart w:val="1AFFB9A5FEC048A2BE0820CEA2FCF1AE"/>
          </w:placeholder>
        </w:sdtPr>
        <w:sdtEndPr/>
        <w:sdtContent>
          <w:tc>
            <w:tcPr>
              <w:tcW w:w="2918" w:type="pct"/>
              <w:tcMar>
                <w:left w:w="0" w:type="dxa"/>
              </w:tcMar>
              <w:vAlign w:val="bottom"/>
            </w:tcPr>
            <w:p w14:paraId="35FAD237" w14:textId="7CEDAC95" w:rsidR="006375DF" w:rsidRPr="00AA2A3D" w:rsidRDefault="00D67AFD" w:rsidP="0025230B">
              <w:pPr>
                <w:pStyle w:val="DocID"/>
              </w:pPr>
              <w:r>
                <w:t>4137619v4</w:t>
              </w:r>
            </w:p>
          </w:tc>
        </w:sdtContent>
      </w:sdt>
      <w:sdt>
        <w:sdtPr>
          <w:rPr>
            <w:color w:val="404040" w:themeColor="text1" w:themeTint="BF"/>
          </w:rPr>
          <w:alias w:val="Outline Content"/>
          <w:tag w:val="F0F173BAF5C249289192933A0FE58A5A"/>
          <w:id w:val="-1590387019"/>
          <w:placeholder>
            <w:docPart w:val="737933B3578C46E6BCC6999EF745FF1D"/>
          </w:placeholder>
          <w:showingPlcHdr/>
        </w:sdtPr>
        <w:sdtEndPr/>
        <w:sdtContent>
          <w:tc>
            <w:tcPr>
              <w:tcW w:w="2082" w:type="pct"/>
              <w:vAlign w:val="bottom"/>
            </w:tcPr>
            <w:p w14:paraId="6BD18F9B" w14:textId="4502D3B4" w:rsidR="006375DF" w:rsidRPr="00AA2A3D" w:rsidRDefault="006375DF" w:rsidP="008C164B">
              <w:pPr>
                <w:pStyle w:val="Classify"/>
                <w:rPr>
                  <w:color w:val="404040" w:themeColor="text1" w:themeTint="BF"/>
                </w:rPr>
              </w:pPr>
            </w:p>
          </w:tc>
        </w:sdtContent>
      </w:sdt>
    </w:tr>
  </w:tbl>
  <w:p w14:paraId="238601FE" w14:textId="77777777" w:rsidR="006375DF" w:rsidRDefault="006375DF" w:rsidP="006375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113" w:type="dxa"/>
      </w:tblCellMar>
      <w:tblLook w:val="04A0" w:firstRow="1" w:lastRow="0" w:firstColumn="1" w:lastColumn="0" w:noHBand="0" w:noVBand="1"/>
    </w:tblPr>
    <w:tblGrid>
      <w:gridCol w:w="5627"/>
      <w:gridCol w:w="4015"/>
    </w:tblGrid>
    <w:tr w:rsidR="00B57115" w14:paraId="6C0A376C" w14:textId="77777777" w:rsidTr="002E2D2E">
      <w:sdt>
        <w:sdtPr>
          <w:alias w:val="BHDC Content"/>
          <w:tag w:val="0A8921B9F7E6418780235DA386D00215DOCID_FOOTER"/>
          <w:id w:val="2052730109"/>
          <w:placeholder>
            <w:docPart w:val="E377B31103834B4F909721D462224C4A"/>
          </w:placeholder>
        </w:sdtPr>
        <w:sdtEndPr/>
        <w:sdtContent>
          <w:tc>
            <w:tcPr>
              <w:tcW w:w="2918" w:type="pct"/>
              <w:tcMar>
                <w:left w:w="0" w:type="dxa"/>
              </w:tcMar>
              <w:vAlign w:val="bottom"/>
            </w:tcPr>
            <w:p w14:paraId="05E708EB" w14:textId="77777777" w:rsidR="00A0424A" w:rsidRPr="00AA2A3D" w:rsidRDefault="00D67AFD" w:rsidP="0025230B">
              <w:pPr>
                <w:pStyle w:val="DocID"/>
              </w:pPr>
              <w:r>
                <w:t>74137619v4</w:t>
              </w:r>
            </w:p>
          </w:tc>
        </w:sdtContent>
      </w:sdt>
      <w:tc>
        <w:tcPr>
          <w:tcW w:w="2082" w:type="pct"/>
          <w:vAlign w:val="bottom"/>
        </w:tcPr>
        <w:p w14:paraId="34FF1C98" w14:textId="77777777" w:rsidR="00A0424A" w:rsidRPr="00AA2A3D" w:rsidRDefault="00A0424A" w:rsidP="008C164B">
          <w:pPr>
            <w:pStyle w:val="Classify"/>
            <w:rPr>
              <w:color w:val="404040" w:themeColor="text1" w:themeTint="BF"/>
            </w:rPr>
          </w:pPr>
        </w:p>
      </w:tc>
    </w:tr>
  </w:tbl>
  <w:p w14:paraId="6D072C0D" w14:textId="77777777" w:rsidR="00A0424A" w:rsidRDefault="00A0424A" w:rsidP="006375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E8FCE" w14:textId="77777777" w:rsidR="00450C9E" w:rsidRDefault="00450C9E">
      <w:r>
        <w:separator/>
      </w:r>
    </w:p>
  </w:footnote>
  <w:footnote w:type="continuationSeparator" w:id="0">
    <w:p w14:paraId="704C877A" w14:textId="77777777" w:rsidR="00450C9E" w:rsidRDefault="00450C9E">
      <w:r>
        <w:continuationSeparator/>
      </w:r>
    </w:p>
  </w:footnote>
  <w:footnote w:type="continuationNotice" w:id="1">
    <w:p w14:paraId="7AAD9E5D" w14:textId="77777777" w:rsidR="00450C9E" w:rsidRDefault="00450C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21919" w14:textId="77777777" w:rsidR="00C14350" w:rsidRDefault="003B4A6B">
    <w:pPr>
      <w:pStyle w:val="Header"/>
    </w:pPr>
    <w:r>
      <w:rPr>
        <w:noProof/>
      </w:rPr>
      <w:pict w14:anchorId="00C042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6249" o:spid="_x0000_s3073" type="#_x0000_t136" style="position:absolute;left:0;text-align:left;margin-left:0;margin-top:0;width:454.5pt;height:181.8pt;rotation:315;z-index:-251658752;mso-position-horizontal:center;mso-position-horizontal-relative:margin;mso-position-vertical:center;mso-position-vertical-relative:margin" o:allowincell="f" fillcolor="#a5a5a5" stroked="f">
          <v:textpath style="font-family:&quot;Arial&quot;;font-size:1pt" string="COP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6D064" w14:textId="77777777" w:rsidR="00A0424A" w:rsidRDefault="00A0424A" w:rsidP="00A0424A">
    <w:pPr>
      <w:jc w:val="right"/>
    </w:pPr>
  </w:p>
  <w:sdt>
    <w:sdtPr>
      <w:id w:val="-1247887227"/>
      <w:docPartObj>
        <w:docPartGallery w:val="Page Numbers (Top of Page)"/>
        <w:docPartUnique/>
      </w:docPartObj>
    </w:sdtPr>
    <w:sdtEndPr>
      <w:rPr>
        <w:noProof/>
      </w:rPr>
    </w:sdtEndPr>
    <w:sdtContent>
      <w:p w14:paraId="08DD40DF" w14:textId="77777777" w:rsidR="00A0424A" w:rsidRDefault="00D67AFD" w:rsidP="00A0424A">
        <w:pPr>
          <w:jc w:val="right"/>
        </w:pPr>
        <w:r>
          <w:fldChar w:fldCharType="begin"/>
        </w:r>
        <w:r>
          <w:instrText xml:space="preserve"> PAGE   \* MERGEFORMAT </w:instrText>
        </w:r>
        <w:r>
          <w:fldChar w:fldCharType="separate"/>
        </w:r>
        <w:r>
          <w:t>49</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169E4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3C641E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A035D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FA4B26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F2AE13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CACE7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5038C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C4A5A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D8A02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19C775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182B23"/>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0ED838A6"/>
    <w:multiLevelType w:val="hybridMultilevel"/>
    <w:tmpl w:val="F84C39B6"/>
    <w:lvl w:ilvl="0" w:tplc="E3C49D48">
      <w:start w:val="1"/>
      <w:numFmt w:val="bullet"/>
      <w:lvlText w:val=""/>
      <w:lvlJc w:val="left"/>
      <w:pPr>
        <w:ind w:left="1440" w:hanging="360"/>
      </w:pPr>
      <w:rPr>
        <w:rFonts w:ascii="Symbol" w:hAnsi="Symbol" w:hint="default"/>
      </w:rPr>
    </w:lvl>
    <w:lvl w:ilvl="1" w:tplc="3FF033C8" w:tentative="1">
      <w:start w:val="1"/>
      <w:numFmt w:val="bullet"/>
      <w:lvlText w:val="o"/>
      <w:lvlJc w:val="left"/>
      <w:pPr>
        <w:ind w:left="2160" w:hanging="360"/>
      </w:pPr>
      <w:rPr>
        <w:rFonts w:ascii="Courier New" w:hAnsi="Courier New" w:cs="Courier New" w:hint="default"/>
      </w:rPr>
    </w:lvl>
    <w:lvl w:ilvl="2" w:tplc="08169EF4" w:tentative="1">
      <w:start w:val="1"/>
      <w:numFmt w:val="bullet"/>
      <w:lvlText w:val=""/>
      <w:lvlJc w:val="left"/>
      <w:pPr>
        <w:ind w:left="2880" w:hanging="360"/>
      </w:pPr>
      <w:rPr>
        <w:rFonts w:ascii="Wingdings" w:hAnsi="Wingdings" w:hint="default"/>
      </w:rPr>
    </w:lvl>
    <w:lvl w:ilvl="3" w:tplc="83D06780" w:tentative="1">
      <w:start w:val="1"/>
      <w:numFmt w:val="bullet"/>
      <w:lvlText w:val=""/>
      <w:lvlJc w:val="left"/>
      <w:pPr>
        <w:ind w:left="3600" w:hanging="360"/>
      </w:pPr>
      <w:rPr>
        <w:rFonts w:ascii="Symbol" w:hAnsi="Symbol" w:hint="default"/>
      </w:rPr>
    </w:lvl>
    <w:lvl w:ilvl="4" w:tplc="14C671B0" w:tentative="1">
      <w:start w:val="1"/>
      <w:numFmt w:val="bullet"/>
      <w:lvlText w:val="o"/>
      <w:lvlJc w:val="left"/>
      <w:pPr>
        <w:ind w:left="4320" w:hanging="360"/>
      </w:pPr>
      <w:rPr>
        <w:rFonts w:ascii="Courier New" w:hAnsi="Courier New" w:cs="Courier New" w:hint="default"/>
      </w:rPr>
    </w:lvl>
    <w:lvl w:ilvl="5" w:tplc="D89C6E36" w:tentative="1">
      <w:start w:val="1"/>
      <w:numFmt w:val="bullet"/>
      <w:lvlText w:val=""/>
      <w:lvlJc w:val="left"/>
      <w:pPr>
        <w:ind w:left="5040" w:hanging="360"/>
      </w:pPr>
      <w:rPr>
        <w:rFonts w:ascii="Wingdings" w:hAnsi="Wingdings" w:hint="default"/>
      </w:rPr>
    </w:lvl>
    <w:lvl w:ilvl="6" w:tplc="8252E5B8" w:tentative="1">
      <w:start w:val="1"/>
      <w:numFmt w:val="bullet"/>
      <w:lvlText w:val=""/>
      <w:lvlJc w:val="left"/>
      <w:pPr>
        <w:ind w:left="5760" w:hanging="360"/>
      </w:pPr>
      <w:rPr>
        <w:rFonts w:ascii="Symbol" w:hAnsi="Symbol" w:hint="default"/>
      </w:rPr>
    </w:lvl>
    <w:lvl w:ilvl="7" w:tplc="58067712" w:tentative="1">
      <w:start w:val="1"/>
      <w:numFmt w:val="bullet"/>
      <w:lvlText w:val="o"/>
      <w:lvlJc w:val="left"/>
      <w:pPr>
        <w:ind w:left="6480" w:hanging="360"/>
      </w:pPr>
      <w:rPr>
        <w:rFonts w:ascii="Courier New" w:hAnsi="Courier New" w:cs="Courier New" w:hint="default"/>
      </w:rPr>
    </w:lvl>
    <w:lvl w:ilvl="8" w:tplc="59BE2580" w:tentative="1">
      <w:start w:val="1"/>
      <w:numFmt w:val="bullet"/>
      <w:lvlText w:val=""/>
      <w:lvlJc w:val="left"/>
      <w:pPr>
        <w:ind w:left="7200" w:hanging="360"/>
      </w:pPr>
      <w:rPr>
        <w:rFonts w:ascii="Wingdings" w:hAnsi="Wingdings" w:hint="default"/>
      </w:rPr>
    </w:lvl>
  </w:abstractNum>
  <w:abstractNum w:abstractNumId="12" w15:restartNumberingAfterBreak="0">
    <w:nsid w:val="16BA1EDB"/>
    <w:multiLevelType w:val="hybridMultilevel"/>
    <w:tmpl w:val="818AF6D4"/>
    <w:lvl w:ilvl="0" w:tplc="3FBA4BD0">
      <w:start w:val="1"/>
      <w:numFmt w:val="decimal"/>
      <w:lvlText w:val="%1."/>
      <w:lvlJc w:val="left"/>
      <w:pPr>
        <w:ind w:left="720" w:hanging="360"/>
      </w:pPr>
      <w:rPr>
        <w:rFonts w:hint="default"/>
      </w:rPr>
    </w:lvl>
    <w:lvl w:ilvl="1" w:tplc="C882D02E" w:tentative="1">
      <w:start w:val="1"/>
      <w:numFmt w:val="lowerLetter"/>
      <w:lvlText w:val="%2."/>
      <w:lvlJc w:val="left"/>
      <w:pPr>
        <w:ind w:left="1440" w:hanging="360"/>
      </w:pPr>
    </w:lvl>
    <w:lvl w:ilvl="2" w:tplc="1362E526" w:tentative="1">
      <w:start w:val="1"/>
      <w:numFmt w:val="lowerRoman"/>
      <w:lvlText w:val="%3."/>
      <w:lvlJc w:val="right"/>
      <w:pPr>
        <w:ind w:left="2160" w:hanging="180"/>
      </w:pPr>
    </w:lvl>
    <w:lvl w:ilvl="3" w:tplc="81AAD8F2" w:tentative="1">
      <w:start w:val="1"/>
      <w:numFmt w:val="decimal"/>
      <w:lvlText w:val="%4."/>
      <w:lvlJc w:val="left"/>
      <w:pPr>
        <w:ind w:left="2880" w:hanging="360"/>
      </w:pPr>
    </w:lvl>
    <w:lvl w:ilvl="4" w:tplc="676AAA3C" w:tentative="1">
      <w:start w:val="1"/>
      <w:numFmt w:val="lowerLetter"/>
      <w:lvlText w:val="%5."/>
      <w:lvlJc w:val="left"/>
      <w:pPr>
        <w:ind w:left="3600" w:hanging="360"/>
      </w:pPr>
    </w:lvl>
    <w:lvl w:ilvl="5" w:tplc="362ED358" w:tentative="1">
      <w:start w:val="1"/>
      <w:numFmt w:val="lowerRoman"/>
      <w:lvlText w:val="%6."/>
      <w:lvlJc w:val="right"/>
      <w:pPr>
        <w:ind w:left="4320" w:hanging="180"/>
      </w:pPr>
    </w:lvl>
    <w:lvl w:ilvl="6" w:tplc="8BC23D2A" w:tentative="1">
      <w:start w:val="1"/>
      <w:numFmt w:val="decimal"/>
      <w:lvlText w:val="%7."/>
      <w:lvlJc w:val="left"/>
      <w:pPr>
        <w:ind w:left="5040" w:hanging="360"/>
      </w:pPr>
    </w:lvl>
    <w:lvl w:ilvl="7" w:tplc="FEF0F9E4" w:tentative="1">
      <w:start w:val="1"/>
      <w:numFmt w:val="lowerLetter"/>
      <w:lvlText w:val="%8."/>
      <w:lvlJc w:val="left"/>
      <w:pPr>
        <w:ind w:left="5760" w:hanging="360"/>
      </w:pPr>
    </w:lvl>
    <w:lvl w:ilvl="8" w:tplc="4F7EEDCA" w:tentative="1">
      <w:start w:val="1"/>
      <w:numFmt w:val="lowerRoman"/>
      <w:lvlText w:val="%9."/>
      <w:lvlJc w:val="right"/>
      <w:pPr>
        <w:ind w:left="6480" w:hanging="180"/>
      </w:pPr>
    </w:lvl>
  </w:abstractNum>
  <w:abstractNum w:abstractNumId="13" w15:restartNumberingAfterBreak="0">
    <w:nsid w:val="1AB5589E"/>
    <w:multiLevelType w:val="hybridMultilevel"/>
    <w:tmpl w:val="A44A1C96"/>
    <w:lvl w:ilvl="0" w:tplc="68C8459A">
      <w:start w:val="1"/>
      <w:numFmt w:val="decimal"/>
      <w:lvlText w:val="%1."/>
      <w:lvlJc w:val="left"/>
      <w:pPr>
        <w:ind w:left="720" w:hanging="360"/>
      </w:pPr>
      <w:rPr>
        <w:sz w:val="22"/>
        <w:szCs w:val="22"/>
      </w:rPr>
    </w:lvl>
    <w:lvl w:ilvl="1" w:tplc="A8C89FCE">
      <w:start w:val="1"/>
      <w:numFmt w:val="lowerLetter"/>
      <w:lvlText w:val="%2."/>
      <w:lvlJc w:val="left"/>
      <w:pPr>
        <w:ind w:left="1440" w:hanging="360"/>
      </w:pPr>
    </w:lvl>
    <w:lvl w:ilvl="2" w:tplc="48D0A3CA">
      <w:start w:val="1"/>
      <w:numFmt w:val="lowerRoman"/>
      <w:lvlText w:val="%3."/>
      <w:lvlJc w:val="right"/>
      <w:pPr>
        <w:ind w:left="2160" w:hanging="180"/>
      </w:pPr>
    </w:lvl>
    <w:lvl w:ilvl="3" w:tplc="233C3F24" w:tentative="1">
      <w:start w:val="1"/>
      <w:numFmt w:val="decimal"/>
      <w:lvlText w:val="%4."/>
      <w:lvlJc w:val="left"/>
      <w:pPr>
        <w:ind w:left="2880" w:hanging="360"/>
      </w:pPr>
    </w:lvl>
    <w:lvl w:ilvl="4" w:tplc="A6B60718" w:tentative="1">
      <w:start w:val="1"/>
      <w:numFmt w:val="lowerLetter"/>
      <w:lvlText w:val="%5."/>
      <w:lvlJc w:val="left"/>
      <w:pPr>
        <w:ind w:left="3600" w:hanging="360"/>
      </w:pPr>
    </w:lvl>
    <w:lvl w:ilvl="5" w:tplc="9F38C4B6" w:tentative="1">
      <w:start w:val="1"/>
      <w:numFmt w:val="lowerRoman"/>
      <w:lvlText w:val="%6."/>
      <w:lvlJc w:val="right"/>
      <w:pPr>
        <w:ind w:left="4320" w:hanging="180"/>
      </w:pPr>
    </w:lvl>
    <w:lvl w:ilvl="6" w:tplc="0852887A" w:tentative="1">
      <w:start w:val="1"/>
      <w:numFmt w:val="decimal"/>
      <w:lvlText w:val="%7."/>
      <w:lvlJc w:val="left"/>
      <w:pPr>
        <w:ind w:left="5040" w:hanging="360"/>
      </w:pPr>
    </w:lvl>
    <w:lvl w:ilvl="7" w:tplc="5616F7AA" w:tentative="1">
      <w:start w:val="1"/>
      <w:numFmt w:val="lowerLetter"/>
      <w:lvlText w:val="%8."/>
      <w:lvlJc w:val="left"/>
      <w:pPr>
        <w:ind w:left="5760" w:hanging="360"/>
      </w:pPr>
    </w:lvl>
    <w:lvl w:ilvl="8" w:tplc="BE38FF06" w:tentative="1">
      <w:start w:val="1"/>
      <w:numFmt w:val="lowerRoman"/>
      <w:lvlText w:val="%9."/>
      <w:lvlJc w:val="right"/>
      <w:pPr>
        <w:ind w:left="6480" w:hanging="180"/>
      </w:pPr>
    </w:lvl>
  </w:abstractNum>
  <w:abstractNum w:abstractNumId="14" w15:restartNumberingAfterBreak="0">
    <w:nsid w:val="2DCD3D4C"/>
    <w:multiLevelType w:val="multilevel"/>
    <w:tmpl w:val="7548D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93310B"/>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DAC3F75"/>
    <w:multiLevelType w:val="multilevel"/>
    <w:tmpl w:val="B8B6A82A"/>
    <w:styleLink w:val="NumberingMain"/>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728"/>
        </w:tabs>
        <w:ind w:left="1728" w:hanging="720"/>
      </w:pPr>
      <w:rPr>
        <w:rFonts w:hint="default"/>
        <w:b w:val="0"/>
        <w:i w:val="0"/>
      </w:rPr>
    </w:lvl>
    <w:lvl w:ilvl="3">
      <w:start w:val="1"/>
      <w:numFmt w:val="decimal"/>
      <w:lvlText w:val="%1.%2.%3.%4"/>
      <w:lvlJc w:val="left"/>
      <w:pPr>
        <w:tabs>
          <w:tab w:val="num" w:pos="2880"/>
        </w:tabs>
        <w:ind w:left="2880" w:hanging="1152"/>
      </w:pPr>
      <w:rPr>
        <w:rFonts w:hint="default"/>
        <w:b w:val="0"/>
        <w:i w:val="0"/>
      </w:rPr>
    </w:lvl>
    <w:lvl w:ilvl="4">
      <w:start w:val="1"/>
      <w:numFmt w:val="decimal"/>
      <w:lvlText w:val="%1.%2.%3.%4.%5"/>
      <w:lvlJc w:val="left"/>
      <w:pPr>
        <w:tabs>
          <w:tab w:val="num" w:pos="4320"/>
        </w:tabs>
        <w:ind w:left="4320" w:hanging="1440"/>
      </w:pPr>
      <w:rPr>
        <w:rFonts w:hint="default"/>
        <w:b w:val="0"/>
        <w:i w:val="0"/>
      </w:rPr>
    </w:lvl>
    <w:lvl w:ilvl="5">
      <w:start w:val="1"/>
      <w:numFmt w:val="decimal"/>
      <w:lvlText w:val="%1.%2.%3.%4.%5.%6"/>
      <w:lvlJc w:val="left"/>
      <w:pPr>
        <w:ind w:left="2160" w:hanging="360"/>
      </w:pPr>
      <w:rPr>
        <w:rFonts w:hint="default"/>
        <w:b w:val="0"/>
        <w:i w:val="0"/>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7" w15:restartNumberingAfterBreak="0">
    <w:nsid w:val="4187156C"/>
    <w:multiLevelType w:val="hybridMultilevel"/>
    <w:tmpl w:val="B5842F82"/>
    <w:lvl w:ilvl="0" w:tplc="32262E32">
      <w:start w:val="1"/>
      <w:numFmt w:val="bullet"/>
      <w:lvlText w:val="-"/>
      <w:lvlJc w:val="left"/>
      <w:pPr>
        <w:ind w:left="786" w:hanging="360"/>
      </w:pPr>
      <w:rPr>
        <w:rFonts w:ascii="Arial" w:eastAsia="Times New Roman" w:hAnsi="Arial" w:cs="Arial" w:hint="default"/>
      </w:rPr>
    </w:lvl>
    <w:lvl w:ilvl="1" w:tplc="AA808D4E" w:tentative="1">
      <w:start w:val="1"/>
      <w:numFmt w:val="bullet"/>
      <w:lvlText w:val="o"/>
      <w:lvlJc w:val="left"/>
      <w:pPr>
        <w:ind w:left="1506" w:hanging="360"/>
      </w:pPr>
      <w:rPr>
        <w:rFonts w:ascii="Courier New" w:hAnsi="Courier New" w:cs="Courier New" w:hint="default"/>
      </w:rPr>
    </w:lvl>
    <w:lvl w:ilvl="2" w:tplc="5C582342" w:tentative="1">
      <w:start w:val="1"/>
      <w:numFmt w:val="bullet"/>
      <w:lvlText w:val=""/>
      <w:lvlJc w:val="left"/>
      <w:pPr>
        <w:ind w:left="2226" w:hanging="360"/>
      </w:pPr>
      <w:rPr>
        <w:rFonts w:ascii="Wingdings" w:hAnsi="Wingdings" w:hint="default"/>
      </w:rPr>
    </w:lvl>
    <w:lvl w:ilvl="3" w:tplc="E83E190E" w:tentative="1">
      <w:start w:val="1"/>
      <w:numFmt w:val="bullet"/>
      <w:lvlText w:val=""/>
      <w:lvlJc w:val="left"/>
      <w:pPr>
        <w:ind w:left="2946" w:hanging="360"/>
      </w:pPr>
      <w:rPr>
        <w:rFonts w:ascii="Symbol" w:hAnsi="Symbol" w:hint="default"/>
      </w:rPr>
    </w:lvl>
    <w:lvl w:ilvl="4" w:tplc="7F381462" w:tentative="1">
      <w:start w:val="1"/>
      <w:numFmt w:val="bullet"/>
      <w:lvlText w:val="o"/>
      <w:lvlJc w:val="left"/>
      <w:pPr>
        <w:ind w:left="3666" w:hanging="360"/>
      </w:pPr>
      <w:rPr>
        <w:rFonts w:ascii="Courier New" w:hAnsi="Courier New" w:cs="Courier New" w:hint="default"/>
      </w:rPr>
    </w:lvl>
    <w:lvl w:ilvl="5" w:tplc="4D40DE4E" w:tentative="1">
      <w:start w:val="1"/>
      <w:numFmt w:val="bullet"/>
      <w:lvlText w:val=""/>
      <w:lvlJc w:val="left"/>
      <w:pPr>
        <w:ind w:left="4386" w:hanging="360"/>
      </w:pPr>
      <w:rPr>
        <w:rFonts w:ascii="Wingdings" w:hAnsi="Wingdings" w:hint="default"/>
      </w:rPr>
    </w:lvl>
    <w:lvl w:ilvl="6" w:tplc="EFCC1608" w:tentative="1">
      <w:start w:val="1"/>
      <w:numFmt w:val="bullet"/>
      <w:lvlText w:val=""/>
      <w:lvlJc w:val="left"/>
      <w:pPr>
        <w:ind w:left="5106" w:hanging="360"/>
      </w:pPr>
      <w:rPr>
        <w:rFonts w:ascii="Symbol" w:hAnsi="Symbol" w:hint="default"/>
      </w:rPr>
    </w:lvl>
    <w:lvl w:ilvl="7" w:tplc="AB6AA6FC" w:tentative="1">
      <w:start w:val="1"/>
      <w:numFmt w:val="bullet"/>
      <w:lvlText w:val="o"/>
      <w:lvlJc w:val="left"/>
      <w:pPr>
        <w:ind w:left="5826" w:hanging="360"/>
      </w:pPr>
      <w:rPr>
        <w:rFonts w:ascii="Courier New" w:hAnsi="Courier New" w:cs="Courier New" w:hint="default"/>
      </w:rPr>
    </w:lvl>
    <w:lvl w:ilvl="8" w:tplc="BDF858BE" w:tentative="1">
      <w:start w:val="1"/>
      <w:numFmt w:val="bullet"/>
      <w:lvlText w:val=""/>
      <w:lvlJc w:val="left"/>
      <w:pPr>
        <w:ind w:left="6546" w:hanging="360"/>
      </w:pPr>
      <w:rPr>
        <w:rFonts w:ascii="Wingdings" w:hAnsi="Wingdings" w:hint="default"/>
      </w:rPr>
    </w:lvl>
  </w:abstractNum>
  <w:abstractNum w:abstractNumId="18" w15:restartNumberingAfterBreak="0">
    <w:nsid w:val="467D6421"/>
    <w:multiLevelType w:val="hybridMultilevel"/>
    <w:tmpl w:val="B218BFE2"/>
    <w:lvl w:ilvl="0" w:tplc="E9D40BC4">
      <w:start w:val="1"/>
      <w:numFmt w:val="bullet"/>
      <w:lvlText w:val=""/>
      <w:lvlJc w:val="left"/>
      <w:pPr>
        <w:ind w:left="720" w:hanging="360"/>
      </w:pPr>
      <w:rPr>
        <w:rFonts w:ascii="Symbol" w:hAnsi="Symbol" w:hint="default"/>
      </w:rPr>
    </w:lvl>
    <w:lvl w:ilvl="1" w:tplc="BD4A5BC8" w:tentative="1">
      <w:start w:val="1"/>
      <w:numFmt w:val="bullet"/>
      <w:lvlText w:val="o"/>
      <w:lvlJc w:val="left"/>
      <w:pPr>
        <w:ind w:left="1440" w:hanging="360"/>
      </w:pPr>
      <w:rPr>
        <w:rFonts w:ascii="Courier New" w:hAnsi="Courier New" w:cs="Courier New" w:hint="default"/>
      </w:rPr>
    </w:lvl>
    <w:lvl w:ilvl="2" w:tplc="776617EA" w:tentative="1">
      <w:start w:val="1"/>
      <w:numFmt w:val="bullet"/>
      <w:lvlText w:val=""/>
      <w:lvlJc w:val="left"/>
      <w:pPr>
        <w:ind w:left="2160" w:hanging="360"/>
      </w:pPr>
      <w:rPr>
        <w:rFonts w:ascii="Wingdings" w:hAnsi="Wingdings" w:hint="default"/>
      </w:rPr>
    </w:lvl>
    <w:lvl w:ilvl="3" w:tplc="E4182F7E" w:tentative="1">
      <w:start w:val="1"/>
      <w:numFmt w:val="bullet"/>
      <w:lvlText w:val=""/>
      <w:lvlJc w:val="left"/>
      <w:pPr>
        <w:ind w:left="2880" w:hanging="360"/>
      </w:pPr>
      <w:rPr>
        <w:rFonts w:ascii="Symbol" w:hAnsi="Symbol" w:hint="default"/>
      </w:rPr>
    </w:lvl>
    <w:lvl w:ilvl="4" w:tplc="39980970" w:tentative="1">
      <w:start w:val="1"/>
      <w:numFmt w:val="bullet"/>
      <w:lvlText w:val="o"/>
      <w:lvlJc w:val="left"/>
      <w:pPr>
        <w:ind w:left="3600" w:hanging="360"/>
      </w:pPr>
      <w:rPr>
        <w:rFonts w:ascii="Courier New" w:hAnsi="Courier New" w:cs="Courier New" w:hint="default"/>
      </w:rPr>
    </w:lvl>
    <w:lvl w:ilvl="5" w:tplc="8722B19A" w:tentative="1">
      <w:start w:val="1"/>
      <w:numFmt w:val="bullet"/>
      <w:lvlText w:val=""/>
      <w:lvlJc w:val="left"/>
      <w:pPr>
        <w:ind w:left="4320" w:hanging="360"/>
      </w:pPr>
      <w:rPr>
        <w:rFonts w:ascii="Wingdings" w:hAnsi="Wingdings" w:hint="default"/>
      </w:rPr>
    </w:lvl>
    <w:lvl w:ilvl="6" w:tplc="FACAB432" w:tentative="1">
      <w:start w:val="1"/>
      <w:numFmt w:val="bullet"/>
      <w:lvlText w:val=""/>
      <w:lvlJc w:val="left"/>
      <w:pPr>
        <w:ind w:left="5040" w:hanging="360"/>
      </w:pPr>
      <w:rPr>
        <w:rFonts w:ascii="Symbol" w:hAnsi="Symbol" w:hint="default"/>
      </w:rPr>
    </w:lvl>
    <w:lvl w:ilvl="7" w:tplc="66847124" w:tentative="1">
      <w:start w:val="1"/>
      <w:numFmt w:val="bullet"/>
      <w:lvlText w:val="o"/>
      <w:lvlJc w:val="left"/>
      <w:pPr>
        <w:ind w:left="5760" w:hanging="360"/>
      </w:pPr>
      <w:rPr>
        <w:rFonts w:ascii="Courier New" w:hAnsi="Courier New" w:cs="Courier New" w:hint="default"/>
      </w:rPr>
    </w:lvl>
    <w:lvl w:ilvl="8" w:tplc="E33ABE88" w:tentative="1">
      <w:start w:val="1"/>
      <w:numFmt w:val="bullet"/>
      <w:lvlText w:val=""/>
      <w:lvlJc w:val="left"/>
      <w:pPr>
        <w:ind w:left="6480" w:hanging="360"/>
      </w:pPr>
      <w:rPr>
        <w:rFonts w:ascii="Wingdings" w:hAnsi="Wingdings" w:hint="default"/>
      </w:rPr>
    </w:lvl>
  </w:abstractNum>
  <w:abstractNum w:abstractNumId="19" w15:restartNumberingAfterBreak="0">
    <w:nsid w:val="48DD0BDE"/>
    <w:multiLevelType w:val="hybridMultilevel"/>
    <w:tmpl w:val="E312DC8E"/>
    <w:lvl w:ilvl="0" w:tplc="CA90785A">
      <w:start w:val="1"/>
      <w:numFmt w:val="bullet"/>
      <w:lvlText w:val=""/>
      <w:lvlJc w:val="left"/>
      <w:pPr>
        <w:ind w:left="720" w:hanging="360"/>
      </w:pPr>
      <w:rPr>
        <w:rFonts w:ascii="Symbol" w:hAnsi="Symbol" w:hint="default"/>
      </w:rPr>
    </w:lvl>
    <w:lvl w:ilvl="1" w:tplc="B0B480FC" w:tentative="1">
      <w:start w:val="1"/>
      <w:numFmt w:val="bullet"/>
      <w:lvlText w:val="o"/>
      <w:lvlJc w:val="left"/>
      <w:pPr>
        <w:ind w:left="1440" w:hanging="360"/>
      </w:pPr>
      <w:rPr>
        <w:rFonts w:ascii="Courier New" w:hAnsi="Courier New" w:cs="Courier New" w:hint="default"/>
      </w:rPr>
    </w:lvl>
    <w:lvl w:ilvl="2" w:tplc="DC5C3DBE" w:tentative="1">
      <w:start w:val="1"/>
      <w:numFmt w:val="bullet"/>
      <w:lvlText w:val=""/>
      <w:lvlJc w:val="left"/>
      <w:pPr>
        <w:ind w:left="2160" w:hanging="360"/>
      </w:pPr>
      <w:rPr>
        <w:rFonts w:ascii="Wingdings" w:hAnsi="Wingdings" w:hint="default"/>
      </w:rPr>
    </w:lvl>
    <w:lvl w:ilvl="3" w:tplc="F0163E12" w:tentative="1">
      <w:start w:val="1"/>
      <w:numFmt w:val="bullet"/>
      <w:lvlText w:val=""/>
      <w:lvlJc w:val="left"/>
      <w:pPr>
        <w:ind w:left="2880" w:hanging="360"/>
      </w:pPr>
      <w:rPr>
        <w:rFonts w:ascii="Symbol" w:hAnsi="Symbol" w:hint="default"/>
      </w:rPr>
    </w:lvl>
    <w:lvl w:ilvl="4" w:tplc="AECC5570" w:tentative="1">
      <w:start w:val="1"/>
      <w:numFmt w:val="bullet"/>
      <w:lvlText w:val="o"/>
      <w:lvlJc w:val="left"/>
      <w:pPr>
        <w:ind w:left="3600" w:hanging="360"/>
      </w:pPr>
      <w:rPr>
        <w:rFonts w:ascii="Courier New" w:hAnsi="Courier New" w:cs="Courier New" w:hint="default"/>
      </w:rPr>
    </w:lvl>
    <w:lvl w:ilvl="5" w:tplc="41C222AA" w:tentative="1">
      <w:start w:val="1"/>
      <w:numFmt w:val="bullet"/>
      <w:lvlText w:val=""/>
      <w:lvlJc w:val="left"/>
      <w:pPr>
        <w:ind w:left="4320" w:hanging="360"/>
      </w:pPr>
      <w:rPr>
        <w:rFonts w:ascii="Wingdings" w:hAnsi="Wingdings" w:hint="default"/>
      </w:rPr>
    </w:lvl>
    <w:lvl w:ilvl="6" w:tplc="30C8EFAC" w:tentative="1">
      <w:start w:val="1"/>
      <w:numFmt w:val="bullet"/>
      <w:lvlText w:val=""/>
      <w:lvlJc w:val="left"/>
      <w:pPr>
        <w:ind w:left="5040" w:hanging="360"/>
      </w:pPr>
      <w:rPr>
        <w:rFonts w:ascii="Symbol" w:hAnsi="Symbol" w:hint="default"/>
      </w:rPr>
    </w:lvl>
    <w:lvl w:ilvl="7" w:tplc="601C89BA" w:tentative="1">
      <w:start w:val="1"/>
      <w:numFmt w:val="bullet"/>
      <w:lvlText w:val="o"/>
      <w:lvlJc w:val="left"/>
      <w:pPr>
        <w:ind w:left="5760" w:hanging="360"/>
      </w:pPr>
      <w:rPr>
        <w:rFonts w:ascii="Courier New" w:hAnsi="Courier New" w:cs="Courier New" w:hint="default"/>
      </w:rPr>
    </w:lvl>
    <w:lvl w:ilvl="8" w:tplc="10A260EA" w:tentative="1">
      <w:start w:val="1"/>
      <w:numFmt w:val="bullet"/>
      <w:lvlText w:val=""/>
      <w:lvlJc w:val="left"/>
      <w:pPr>
        <w:ind w:left="6480" w:hanging="360"/>
      </w:pPr>
      <w:rPr>
        <w:rFonts w:ascii="Wingdings" w:hAnsi="Wingdings" w:hint="default"/>
      </w:rPr>
    </w:lvl>
  </w:abstractNum>
  <w:abstractNum w:abstractNumId="20" w15:restartNumberingAfterBreak="0">
    <w:nsid w:val="4E572AEA"/>
    <w:multiLevelType w:val="hybridMultilevel"/>
    <w:tmpl w:val="11CE81EA"/>
    <w:lvl w:ilvl="0" w:tplc="5922D4A6">
      <w:start w:val="1"/>
      <w:numFmt w:val="bullet"/>
      <w:lvlText w:val=""/>
      <w:lvlJc w:val="left"/>
      <w:pPr>
        <w:ind w:left="720" w:hanging="360"/>
      </w:pPr>
      <w:rPr>
        <w:rFonts w:ascii="Symbol" w:hAnsi="Symbol" w:hint="default"/>
      </w:rPr>
    </w:lvl>
    <w:lvl w:ilvl="1" w:tplc="991C30AE" w:tentative="1">
      <w:start w:val="1"/>
      <w:numFmt w:val="bullet"/>
      <w:lvlText w:val="o"/>
      <w:lvlJc w:val="left"/>
      <w:pPr>
        <w:ind w:left="1440" w:hanging="360"/>
      </w:pPr>
      <w:rPr>
        <w:rFonts w:ascii="Courier New" w:hAnsi="Courier New" w:cs="Courier New" w:hint="default"/>
      </w:rPr>
    </w:lvl>
    <w:lvl w:ilvl="2" w:tplc="D72E8D66" w:tentative="1">
      <w:start w:val="1"/>
      <w:numFmt w:val="bullet"/>
      <w:lvlText w:val=""/>
      <w:lvlJc w:val="left"/>
      <w:pPr>
        <w:ind w:left="2160" w:hanging="360"/>
      </w:pPr>
      <w:rPr>
        <w:rFonts w:ascii="Wingdings" w:hAnsi="Wingdings" w:hint="default"/>
      </w:rPr>
    </w:lvl>
    <w:lvl w:ilvl="3" w:tplc="07BE6F00" w:tentative="1">
      <w:start w:val="1"/>
      <w:numFmt w:val="bullet"/>
      <w:lvlText w:val=""/>
      <w:lvlJc w:val="left"/>
      <w:pPr>
        <w:ind w:left="2880" w:hanging="360"/>
      </w:pPr>
      <w:rPr>
        <w:rFonts w:ascii="Symbol" w:hAnsi="Symbol" w:hint="default"/>
      </w:rPr>
    </w:lvl>
    <w:lvl w:ilvl="4" w:tplc="E5DA67D6" w:tentative="1">
      <w:start w:val="1"/>
      <w:numFmt w:val="bullet"/>
      <w:lvlText w:val="o"/>
      <w:lvlJc w:val="left"/>
      <w:pPr>
        <w:ind w:left="3600" w:hanging="360"/>
      </w:pPr>
      <w:rPr>
        <w:rFonts w:ascii="Courier New" w:hAnsi="Courier New" w:cs="Courier New" w:hint="default"/>
      </w:rPr>
    </w:lvl>
    <w:lvl w:ilvl="5" w:tplc="F994704A" w:tentative="1">
      <w:start w:val="1"/>
      <w:numFmt w:val="bullet"/>
      <w:lvlText w:val=""/>
      <w:lvlJc w:val="left"/>
      <w:pPr>
        <w:ind w:left="4320" w:hanging="360"/>
      </w:pPr>
      <w:rPr>
        <w:rFonts w:ascii="Wingdings" w:hAnsi="Wingdings" w:hint="default"/>
      </w:rPr>
    </w:lvl>
    <w:lvl w:ilvl="6" w:tplc="4D24EFC6" w:tentative="1">
      <w:start w:val="1"/>
      <w:numFmt w:val="bullet"/>
      <w:lvlText w:val=""/>
      <w:lvlJc w:val="left"/>
      <w:pPr>
        <w:ind w:left="5040" w:hanging="360"/>
      </w:pPr>
      <w:rPr>
        <w:rFonts w:ascii="Symbol" w:hAnsi="Symbol" w:hint="default"/>
      </w:rPr>
    </w:lvl>
    <w:lvl w:ilvl="7" w:tplc="1BDC3EA8" w:tentative="1">
      <w:start w:val="1"/>
      <w:numFmt w:val="bullet"/>
      <w:lvlText w:val="o"/>
      <w:lvlJc w:val="left"/>
      <w:pPr>
        <w:ind w:left="5760" w:hanging="360"/>
      </w:pPr>
      <w:rPr>
        <w:rFonts w:ascii="Courier New" w:hAnsi="Courier New" w:cs="Courier New" w:hint="default"/>
      </w:rPr>
    </w:lvl>
    <w:lvl w:ilvl="8" w:tplc="294A71E2" w:tentative="1">
      <w:start w:val="1"/>
      <w:numFmt w:val="bullet"/>
      <w:lvlText w:val=""/>
      <w:lvlJc w:val="left"/>
      <w:pPr>
        <w:ind w:left="6480" w:hanging="360"/>
      </w:pPr>
      <w:rPr>
        <w:rFonts w:ascii="Wingdings" w:hAnsi="Wingdings" w:hint="default"/>
      </w:rPr>
    </w:lvl>
  </w:abstractNum>
  <w:abstractNum w:abstractNumId="21" w15:restartNumberingAfterBreak="0">
    <w:nsid w:val="51B420A4"/>
    <w:multiLevelType w:val="multilevel"/>
    <w:tmpl w:val="7A6013E0"/>
    <w:styleLink w:val="NumberingSchedules"/>
    <w:lvl w:ilvl="0">
      <w:start w:val="1"/>
      <w:numFmt w:val="none"/>
      <w:suff w:val="nothing"/>
      <w:lvlText w:val="SCHEDULE"/>
      <w:lvlJc w:val="left"/>
      <w:pPr>
        <w:ind w:left="360" w:hanging="360"/>
      </w:pPr>
      <w:rPr>
        <w:rFonts w:hint="default"/>
        <w:b/>
        <w:i w:val="0"/>
      </w:rPr>
    </w:lvl>
    <w:lvl w:ilvl="1">
      <w:start w:val="1"/>
      <w:numFmt w:val="none"/>
      <w:suff w:val="nothing"/>
      <w:lvlText w:val="PART"/>
      <w:lvlJc w:val="left"/>
      <w:pPr>
        <w:ind w:left="360" w:hanging="360"/>
      </w:pPr>
      <w:rPr>
        <w:rFonts w:hint="default"/>
        <w:b/>
        <w:i w:val="0"/>
      </w:rPr>
    </w:lvl>
    <w:lvl w:ilvl="2">
      <w:start w:val="1"/>
      <w:numFmt w:val="decimal"/>
      <w:lvlText w:val="%3"/>
      <w:lvlJc w:val="left"/>
      <w:pPr>
        <w:ind w:left="360" w:hanging="360"/>
      </w:pPr>
      <w:rPr>
        <w:rFonts w:hint="default"/>
      </w:rPr>
    </w:lvl>
    <w:lvl w:ilvl="3">
      <w:start w:val="1"/>
      <w:numFmt w:val="decimal"/>
      <w:lvlText w:val="%3.%4"/>
      <w:lvlJc w:val="left"/>
      <w:pPr>
        <w:ind w:left="360" w:hanging="360"/>
      </w:pPr>
      <w:rPr>
        <w:rFonts w:hint="default"/>
      </w:rPr>
    </w:lvl>
    <w:lvl w:ilvl="4">
      <w:start w:val="1"/>
      <w:numFmt w:val="decimal"/>
      <w:lvlText w:val="%3.%4.%5"/>
      <w:lvlJc w:val="left"/>
      <w:pPr>
        <w:ind w:left="1728" w:hanging="1008"/>
      </w:pPr>
      <w:rPr>
        <w:rFonts w:hint="default"/>
      </w:rPr>
    </w:lvl>
    <w:lvl w:ilvl="5">
      <w:start w:val="1"/>
      <w:numFmt w:val="decimal"/>
      <w:lvlText w:val="%3.%4.%5.%6"/>
      <w:lvlJc w:val="left"/>
      <w:pPr>
        <w:ind w:left="3168" w:hanging="1440"/>
      </w:pPr>
      <w:rPr>
        <w:rFonts w:hint="default"/>
      </w:rPr>
    </w:lvl>
    <w:lvl w:ilvl="6">
      <w:start w:val="1"/>
      <w:numFmt w:val="decimal"/>
      <w:lvlText w:val="%3.%4.%5.%6.%7"/>
      <w:lvlJc w:val="left"/>
      <w:pPr>
        <w:tabs>
          <w:tab w:val="num" w:pos="2880"/>
        </w:tabs>
        <w:ind w:left="4752" w:hanging="1872"/>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2AE192A"/>
    <w:multiLevelType w:val="hybridMultilevel"/>
    <w:tmpl w:val="210E7A30"/>
    <w:lvl w:ilvl="0" w:tplc="A3FA2ED2">
      <w:start w:val="1"/>
      <w:numFmt w:val="bullet"/>
      <w:lvlText w:val=""/>
      <w:lvlJc w:val="left"/>
      <w:pPr>
        <w:ind w:left="720" w:hanging="360"/>
      </w:pPr>
      <w:rPr>
        <w:rFonts w:ascii="Symbol" w:hAnsi="Symbol" w:hint="default"/>
      </w:rPr>
    </w:lvl>
    <w:lvl w:ilvl="1" w:tplc="A7C811BE" w:tentative="1">
      <w:start w:val="1"/>
      <w:numFmt w:val="bullet"/>
      <w:lvlText w:val="o"/>
      <w:lvlJc w:val="left"/>
      <w:pPr>
        <w:ind w:left="1440" w:hanging="360"/>
      </w:pPr>
      <w:rPr>
        <w:rFonts w:ascii="Courier New" w:hAnsi="Courier New" w:cs="Courier New" w:hint="default"/>
      </w:rPr>
    </w:lvl>
    <w:lvl w:ilvl="2" w:tplc="F296F0E6" w:tentative="1">
      <w:start w:val="1"/>
      <w:numFmt w:val="bullet"/>
      <w:lvlText w:val=""/>
      <w:lvlJc w:val="left"/>
      <w:pPr>
        <w:ind w:left="2160" w:hanging="360"/>
      </w:pPr>
      <w:rPr>
        <w:rFonts w:ascii="Wingdings" w:hAnsi="Wingdings" w:hint="default"/>
      </w:rPr>
    </w:lvl>
    <w:lvl w:ilvl="3" w:tplc="555068A2" w:tentative="1">
      <w:start w:val="1"/>
      <w:numFmt w:val="bullet"/>
      <w:lvlText w:val=""/>
      <w:lvlJc w:val="left"/>
      <w:pPr>
        <w:ind w:left="2880" w:hanging="360"/>
      </w:pPr>
      <w:rPr>
        <w:rFonts w:ascii="Symbol" w:hAnsi="Symbol" w:hint="default"/>
      </w:rPr>
    </w:lvl>
    <w:lvl w:ilvl="4" w:tplc="9AC4F826" w:tentative="1">
      <w:start w:val="1"/>
      <w:numFmt w:val="bullet"/>
      <w:lvlText w:val="o"/>
      <w:lvlJc w:val="left"/>
      <w:pPr>
        <w:ind w:left="3600" w:hanging="360"/>
      </w:pPr>
      <w:rPr>
        <w:rFonts w:ascii="Courier New" w:hAnsi="Courier New" w:cs="Courier New" w:hint="default"/>
      </w:rPr>
    </w:lvl>
    <w:lvl w:ilvl="5" w:tplc="7BF00634" w:tentative="1">
      <w:start w:val="1"/>
      <w:numFmt w:val="bullet"/>
      <w:lvlText w:val=""/>
      <w:lvlJc w:val="left"/>
      <w:pPr>
        <w:ind w:left="4320" w:hanging="360"/>
      </w:pPr>
      <w:rPr>
        <w:rFonts w:ascii="Wingdings" w:hAnsi="Wingdings" w:hint="default"/>
      </w:rPr>
    </w:lvl>
    <w:lvl w:ilvl="6" w:tplc="4D366AA2" w:tentative="1">
      <w:start w:val="1"/>
      <w:numFmt w:val="bullet"/>
      <w:lvlText w:val=""/>
      <w:lvlJc w:val="left"/>
      <w:pPr>
        <w:ind w:left="5040" w:hanging="360"/>
      </w:pPr>
      <w:rPr>
        <w:rFonts w:ascii="Symbol" w:hAnsi="Symbol" w:hint="default"/>
      </w:rPr>
    </w:lvl>
    <w:lvl w:ilvl="7" w:tplc="3ACAEA02" w:tentative="1">
      <w:start w:val="1"/>
      <w:numFmt w:val="bullet"/>
      <w:lvlText w:val="o"/>
      <w:lvlJc w:val="left"/>
      <w:pPr>
        <w:ind w:left="5760" w:hanging="360"/>
      </w:pPr>
      <w:rPr>
        <w:rFonts w:ascii="Courier New" w:hAnsi="Courier New" w:cs="Courier New" w:hint="default"/>
      </w:rPr>
    </w:lvl>
    <w:lvl w:ilvl="8" w:tplc="0220051E" w:tentative="1">
      <w:start w:val="1"/>
      <w:numFmt w:val="bullet"/>
      <w:lvlText w:val=""/>
      <w:lvlJc w:val="left"/>
      <w:pPr>
        <w:ind w:left="6480" w:hanging="360"/>
      </w:pPr>
      <w:rPr>
        <w:rFonts w:ascii="Wingdings" w:hAnsi="Wingdings" w:hint="default"/>
      </w:rPr>
    </w:lvl>
  </w:abstractNum>
  <w:abstractNum w:abstractNumId="23" w15:restartNumberingAfterBreak="0">
    <w:nsid w:val="59BA0A17"/>
    <w:multiLevelType w:val="multilevel"/>
    <w:tmpl w:val="99C0E4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B006021"/>
    <w:multiLevelType w:val="multilevel"/>
    <w:tmpl w:val="B5F6114A"/>
    <w:lvl w:ilvl="0">
      <w:start w:val="1"/>
      <w:numFmt w:val="decimal"/>
      <w:lvlText w:val="%1"/>
      <w:lvlJc w:val="left"/>
      <w:pPr>
        <w:ind w:left="720" w:hanging="720"/>
      </w:pPr>
      <w:rPr>
        <w:rFonts w:hint="default"/>
        <w:b w:val="0"/>
        <w:i w:val="0"/>
      </w:rPr>
    </w:lvl>
    <w:lvl w:ilvl="1">
      <w:start w:val="1"/>
      <w:numFmt w:val="decimal"/>
      <w:lvlText w:val="%1.%2"/>
      <w:lvlJc w:val="left"/>
      <w:pPr>
        <w:ind w:left="720" w:hanging="720"/>
      </w:pPr>
      <w:rPr>
        <w:rFonts w:hint="default"/>
        <w:b w:val="0"/>
        <w:i w:val="0"/>
      </w:rPr>
    </w:lvl>
    <w:lvl w:ilvl="2">
      <w:start w:val="1"/>
      <w:numFmt w:val="decimal"/>
      <w:lvlText w:val="%1.%2.%3"/>
      <w:lvlJc w:val="left"/>
      <w:pPr>
        <w:tabs>
          <w:tab w:val="num" w:pos="1008"/>
        </w:tabs>
        <w:ind w:left="1800" w:hanging="1080"/>
      </w:pPr>
      <w:rPr>
        <w:rFonts w:hint="default"/>
        <w:b w:val="0"/>
        <w:i w:val="0"/>
      </w:rPr>
    </w:lvl>
    <w:lvl w:ilvl="3">
      <w:start w:val="1"/>
      <w:numFmt w:val="decimal"/>
      <w:lvlText w:val="%1.%2.%3.%4"/>
      <w:lvlJc w:val="left"/>
      <w:pPr>
        <w:ind w:left="3168" w:hanging="1440"/>
      </w:pPr>
      <w:rPr>
        <w:rFonts w:hint="default"/>
        <w:b w:val="0"/>
        <w:i w:val="0"/>
      </w:rPr>
    </w:lvl>
    <w:lvl w:ilvl="4">
      <w:start w:val="1"/>
      <w:numFmt w:val="decimal"/>
      <w:lvlText w:val="%1.%2.%3.%4.%5"/>
      <w:lvlJc w:val="left"/>
      <w:pPr>
        <w:ind w:left="4752" w:hanging="1872"/>
      </w:pPr>
      <w:rPr>
        <w:rFonts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5" w15:restartNumberingAfterBreak="0">
    <w:nsid w:val="5BB21162"/>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E3E378A"/>
    <w:multiLevelType w:val="multilevel"/>
    <w:tmpl w:val="88F0C824"/>
    <w:lvl w:ilvl="0">
      <w:start w:val="1"/>
      <w:numFmt w:val="decimal"/>
      <w:pStyle w:val="Level1Heading"/>
      <w:lvlText w:val="%1"/>
      <w:lvlJc w:val="left"/>
      <w:pPr>
        <w:tabs>
          <w:tab w:val="num" w:pos="720"/>
        </w:tabs>
        <w:ind w:left="720" w:hanging="720"/>
      </w:pPr>
      <w:rPr>
        <w:rFonts w:hint="default"/>
      </w:rPr>
    </w:lvl>
    <w:lvl w:ilvl="1">
      <w:start w:val="1"/>
      <w:numFmt w:val="decimal"/>
      <w:pStyle w:val="Level2Number"/>
      <w:lvlText w:val="%1.%2"/>
      <w:lvlJc w:val="left"/>
      <w:pPr>
        <w:tabs>
          <w:tab w:val="num" w:pos="720"/>
        </w:tabs>
        <w:ind w:left="720" w:hanging="720"/>
      </w:pPr>
      <w:rPr>
        <w:rFonts w:hint="default"/>
        <w:b w:val="0"/>
        <w:i w:val="0"/>
        <w:sz w:val="20"/>
        <w:szCs w:val="18"/>
      </w:rPr>
    </w:lvl>
    <w:lvl w:ilvl="2">
      <w:start w:val="1"/>
      <w:numFmt w:val="decimal"/>
      <w:pStyle w:val="Level3Number"/>
      <w:lvlText w:val="%1.%2.%3"/>
      <w:lvlJc w:val="left"/>
      <w:pPr>
        <w:tabs>
          <w:tab w:val="num" w:pos="1728"/>
        </w:tabs>
        <w:ind w:left="1728" w:hanging="1008"/>
      </w:pPr>
      <w:rPr>
        <w:rFonts w:hint="default"/>
        <w:b w:val="0"/>
        <w:i w:val="0"/>
      </w:rPr>
    </w:lvl>
    <w:lvl w:ilvl="3">
      <w:start w:val="1"/>
      <w:numFmt w:val="decimal"/>
      <w:pStyle w:val="Level4Number"/>
      <w:lvlText w:val="%1.%2.%3.%4"/>
      <w:lvlJc w:val="left"/>
      <w:pPr>
        <w:tabs>
          <w:tab w:val="num" w:pos="3421"/>
        </w:tabs>
        <w:ind w:left="3421" w:hanging="1152"/>
      </w:pPr>
      <w:rPr>
        <w:rFonts w:hint="default"/>
        <w:b w:val="0"/>
        <w:i w:val="0"/>
      </w:rPr>
    </w:lvl>
    <w:lvl w:ilvl="4">
      <w:start w:val="1"/>
      <w:numFmt w:val="decimal"/>
      <w:pStyle w:val="Level5Number"/>
      <w:lvlText w:val="%1.%2.%3.%4.%5"/>
      <w:lvlJc w:val="left"/>
      <w:pPr>
        <w:tabs>
          <w:tab w:val="num" w:pos="4320"/>
        </w:tabs>
        <w:ind w:left="1440" w:firstLine="1440"/>
      </w:pPr>
      <w:rPr>
        <w:rFonts w:hint="default"/>
        <w:b w:val="0"/>
        <w:i w:val="0"/>
      </w:rPr>
    </w:lvl>
    <w:lvl w:ilvl="5">
      <w:start w:val="1"/>
      <w:numFmt w:val="lowerLetter"/>
      <w:pStyle w:val="Level6Number"/>
      <w:lvlText w:val="(%6)"/>
      <w:lvlJc w:val="left"/>
      <w:pPr>
        <w:tabs>
          <w:tab w:val="num" w:pos="5760"/>
        </w:tabs>
        <w:ind w:left="5760" w:hanging="21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7" w15:restartNumberingAfterBreak="0">
    <w:nsid w:val="71713C5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90471B7"/>
    <w:multiLevelType w:val="multilevel"/>
    <w:tmpl w:val="26BC5756"/>
    <w:lvl w:ilvl="0">
      <w:start w:val="1"/>
      <w:numFmt w:val="decimal"/>
      <w:pStyle w:val="Schedule"/>
      <w:suff w:val="nothing"/>
      <w:lvlText w:val="Schedule %1"/>
      <w:lvlJc w:val="left"/>
      <w:pPr>
        <w:ind w:left="0" w:firstLine="0"/>
      </w:pPr>
      <w:rPr>
        <w:rFonts w:hint="default"/>
        <w:b/>
        <w:i w:val="0"/>
      </w:rPr>
    </w:lvl>
    <w:lvl w:ilvl="1">
      <w:start w:val="1"/>
      <w:numFmt w:val="decimal"/>
      <w:pStyle w:val="Part"/>
      <w:suff w:val="nothing"/>
      <w:lvlText w:val="Part %2"/>
      <w:lvlJc w:val="left"/>
      <w:pPr>
        <w:ind w:left="0" w:firstLine="0"/>
      </w:pPr>
      <w:rPr>
        <w:rFonts w:hint="default"/>
        <w:b/>
        <w:i w:val="0"/>
      </w:rPr>
    </w:lvl>
    <w:lvl w:ilvl="2">
      <w:start w:val="1"/>
      <w:numFmt w:val="decimal"/>
      <w:pStyle w:val="Sch1Heading"/>
      <w:lvlText w:val="%3"/>
      <w:lvlJc w:val="left"/>
      <w:pPr>
        <w:ind w:left="720" w:hanging="720"/>
      </w:pPr>
      <w:rPr>
        <w:rFonts w:asciiTheme="minorHAnsi" w:hAnsiTheme="minorHAnsi" w:cstheme="minorHAnsi" w:hint="default"/>
      </w:rPr>
    </w:lvl>
    <w:lvl w:ilvl="3">
      <w:start w:val="1"/>
      <w:numFmt w:val="decimal"/>
      <w:pStyle w:val="Sch2Number"/>
      <w:lvlText w:val="%3.%4"/>
      <w:lvlJc w:val="left"/>
      <w:pPr>
        <w:ind w:left="720" w:hanging="720"/>
      </w:pPr>
      <w:rPr>
        <w:rFonts w:hint="default"/>
        <w:b w:val="0"/>
        <w:i w:val="0"/>
      </w:rPr>
    </w:lvl>
    <w:lvl w:ilvl="4">
      <w:start w:val="1"/>
      <w:numFmt w:val="decimal"/>
      <w:pStyle w:val="Sch3Number"/>
      <w:lvlText w:val="%3.%4.%5"/>
      <w:lvlJc w:val="left"/>
      <w:pPr>
        <w:ind w:left="1728" w:hanging="1008"/>
      </w:pPr>
      <w:rPr>
        <w:rFonts w:hint="default"/>
        <w:b w:val="0"/>
        <w:i w:val="0"/>
      </w:rPr>
    </w:lvl>
    <w:lvl w:ilvl="5">
      <w:start w:val="1"/>
      <w:numFmt w:val="decimal"/>
      <w:pStyle w:val="Sch4Number"/>
      <w:lvlText w:val="%3.%4.%5.%6"/>
      <w:lvlJc w:val="left"/>
      <w:pPr>
        <w:tabs>
          <w:tab w:val="num" w:pos="2880"/>
        </w:tabs>
        <w:ind w:left="2880" w:hanging="1152"/>
      </w:pPr>
      <w:rPr>
        <w:rFonts w:hint="default"/>
        <w:b w:val="0"/>
        <w:i w:val="0"/>
      </w:rPr>
    </w:lvl>
    <w:lvl w:ilvl="6">
      <w:start w:val="1"/>
      <w:numFmt w:val="decimal"/>
      <w:pStyle w:val="Sch5Number"/>
      <w:lvlText w:val="%3.%4.%5.%6.%7"/>
      <w:lvlJc w:val="left"/>
      <w:pPr>
        <w:tabs>
          <w:tab w:val="num" w:pos="4320"/>
        </w:tabs>
        <w:ind w:left="4320" w:hanging="1440"/>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E513EF3"/>
    <w:multiLevelType w:val="hybridMultilevel"/>
    <w:tmpl w:val="6DC82610"/>
    <w:lvl w:ilvl="0" w:tplc="21926264">
      <w:start w:val="1"/>
      <w:numFmt w:val="bullet"/>
      <w:lvlText w:val=""/>
      <w:lvlJc w:val="left"/>
      <w:pPr>
        <w:ind w:left="720" w:hanging="360"/>
      </w:pPr>
      <w:rPr>
        <w:rFonts w:ascii="Symbol" w:hAnsi="Symbol" w:hint="default"/>
      </w:rPr>
    </w:lvl>
    <w:lvl w:ilvl="1" w:tplc="EE9C8B56" w:tentative="1">
      <w:start w:val="1"/>
      <w:numFmt w:val="bullet"/>
      <w:lvlText w:val="o"/>
      <w:lvlJc w:val="left"/>
      <w:pPr>
        <w:ind w:left="1440" w:hanging="360"/>
      </w:pPr>
      <w:rPr>
        <w:rFonts w:ascii="Courier New" w:hAnsi="Courier New" w:cs="Courier New" w:hint="default"/>
      </w:rPr>
    </w:lvl>
    <w:lvl w:ilvl="2" w:tplc="E7D47236" w:tentative="1">
      <w:start w:val="1"/>
      <w:numFmt w:val="bullet"/>
      <w:lvlText w:val=""/>
      <w:lvlJc w:val="left"/>
      <w:pPr>
        <w:ind w:left="2160" w:hanging="360"/>
      </w:pPr>
      <w:rPr>
        <w:rFonts w:ascii="Wingdings" w:hAnsi="Wingdings" w:hint="default"/>
      </w:rPr>
    </w:lvl>
    <w:lvl w:ilvl="3" w:tplc="12A0EBBC" w:tentative="1">
      <w:start w:val="1"/>
      <w:numFmt w:val="bullet"/>
      <w:lvlText w:val=""/>
      <w:lvlJc w:val="left"/>
      <w:pPr>
        <w:ind w:left="2880" w:hanging="360"/>
      </w:pPr>
      <w:rPr>
        <w:rFonts w:ascii="Symbol" w:hAnsi="Symbol" w:hint="default"/>
      </w:rPr>
    </w:lvl>
    <w:lvl w:ilvl="4" w:tplc="267A8C38" w:tentative="1">
      <w:start w:val="1"/>
      <w:numFmt w:val="bullet"/>
      <w:lvlText w:val="o"/>
      <w:lvlJc w:val="left"/>
      <w:pPr>
        <w:ind w:left="3600" w:hanging="360"/>
      </w:pPr>
      <w:rPr>
        <w:rFonts w:ascii="Courier New" w:hAnsi="Courier New" w:cs="Courier New" w:hint="default"/>
      </w:rPr>
    </w:lvl>
    <w:lvl w:ilvl="5" w:tplc="E98E8614" w:tentative="1">
      <w:start w:val="1"/>
      <w:numFmt w:val="bullet"/>
      <w:lvlText w:val=""/>
      <w:lvlJc w:val="left"/>
      <w:pPr>
        <w:ind w:left="4320" w:hanging="360"/>
      </w:pPr>
      <w:rPr>
        <w:rFonts w:ascii="Wingdings" w:hAnsi="Wingdings" w:hint="default"/>
      </w:rPr>
    </w:lvl>
    <w:lvl w:ilvl="6" w:tplc="2B4089C8" w:tentative="1">
      <w:start w:val="1"/>
      <w:numFmt w:val="bullet"/>
      <w:lvlText w:val=""/>
      <w:lvlJc w:val="left"/>
      <w:pPr>
        <w:ind w:left="5040" w:hanging="360"/>
      </w:pPr>
      <w:rPr>
        <w:rFonts w:ascii="Symbol" w:hAnsi="Symbol" w:hint="default"/>
      </w:rPr>
    </w:lvl>
    <w:lvl w:ilvl="7" w:tplc="45AE8616" w:tentative="1">
      <w:start w:val="1"/>
      <w:numFmt w:val="bullet"/>
      <w:lvlText w:val="o"/>
      <w:lvlJc w:val="left"/>
      <w:pPr>
        <w:ind w:left="5760" w:hanging="360"/>
      </w:pPr>
      <w:rPr>
        <w:rFonts w:ascii="Courier New" w:hAnsi="Courier New" w:cs="Courier New" w:hint="default"/>
      </w:rPr>
    </w:lvl>
    <w:lvl w:ilvl="8" w:tplc="5D7271CA" w:tentative="1">
      <w:start w:val="1"/>
      <w:numFmt w:val="bullet"/>
      <w:lvlText w:val=""/>
      <w:lvlJc w:val="left"/>
      <w:pPr>
        <w:ind w:left="6480" w:hanging="360"/>
      </w:pPr>
      <w:rPr>
        <w:rFonts w:ascii="Wingdings" w:hAnsi="Wingdings" w:hint="default"/>
      </w:rPr>
    </w:lvl>
  </w:abstractNum>
  <w:num w:numId="1" w16cid:durableId="1311136521">
    <w:abstractNumId w:val="24"/>
  </w:num>
  <w:num w:numId="2" w16cid:durableId="5984898">
    <w:abstractNumId w:val="16"/>
  </w:num>
  <w:num w:numId="3" w16cid:durableId="199435978">
    <w:abstractNumId w:val="26"/>
  </w:num>
  <w:num w:numId="4" w16cid:durableId="295448322">
    <w:abstractNumId w:val="21"/>
  </w:num>
  <w:num w:numId="5" w16cid:durableId="957025628">
    <w:abstractNumId w:val="28"/>
  </w:num>
  <w:num w:numId="6" w16cid:durableId="1881673601">
    <w:abstractNumId w:val="9"/>
  </w:num>
  <w:num w:numId="7" w16cid:durableId="311183800">
    <w:abstractNumId w:val="7"/>
  </w:num>
  <w:num w:numId="8" w16cid:durableId="910849116">
    <w:abstractNumId w:val="6"/>
  </w:num>
  <w:num w:numId="9" w16cid:durableId="1453786657">
    <w:abstractNumId w:val="5"/>
  </w:num>
  <w:num w:numId="10" w16cid:durableId="325599796">
    <w:abstractNumId w:val="4"/>
  </w:num>
  <w:num w:numId="11" w16cid:durableId="144590064">
    <w:abstractNumId w:val="25"/>
  </w:num>
  <w:num w:numId="12" w16cid:durableId="1854342680">
    <w:abstractNumId w:val="15"/>
  </w:num>
  <w:num w:numId="13" w16cid:durableId="1845629256">
    <w:abstractNumId w:val="10"/>
  </w:num>
  <w:num w:numId="14" w16cid:durableId="964194269">
    <w:abstractNumId w:val="8"/>
  </w:num>
  <w:num w:numId="15" w16cid:durableId="2005207061">
    <w:abstractNumId w:val="3"/>
  </w:num>
  <w:num w:numId="16" w16cid:durableId="2090035727">
    <w:abstractNumId w:val="2"/>
  </w:num>
  <w:num w:numId="17" w16cid:durableId="909076092">
    <w:abstractNumId w:val="1"/>
  </w:num>
  <w:num w:numId="18" w16cid:durableId="1772772287">
    <w:abstractNumId w:val="0"/>
  </w:num>
  <w:num w:numId="19" w16cid:durableId="6965898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75956375">
    <w:abstractNumId w:val="20"/>
  </w:num>
  <w:num w:numId="21" w16cid:durableId="2056346110">
    <w:abstractNumId w:val="29"/>
  </w:num>
  <w:num w:numId="22" w16cid:durableId="131020806">
    <w:abstractNumId w:val="18"/>
  </w:num>
  <w:num w:numId="23" w16cid:durableId="1402168255">
    <w:abstractNumId w:val="23"/>
  </w:num>
  <w:num w:numId="24" w16cid:durableId="1986741941">
    <w:abstractNumId w:val="22"/>
  </w:num>
  <w:num w:numId="25" w16cid:durableId="2047682376">
    <w:abstractNumId w:val="13"/>
  </w:num>
  <w:num w:numId="26" w16cid:durableId="324630286">
    <w:abstractNumId w:val="19"/>
  </w:num>
  <w:num w:numId="27" w16cid:durableId="1649818541">
    <w:abstractNumId w:val="11"/>
  </w:num>
  <w:num w:numId="28" w16cid:durableId="1165509205">
    <w:abstractNumId w:val="17"/>
  </w:num>
  <w:num w:numId="29" w16cid:durableId="559754675">
    <w:abstractNumId w:val="27"/>
  </w:num>
  <w:num w:numId="30" w16cid:durableId="397943433">
    <w:abstractNumId w:val="26"/>
  </w:num>
  <w:num w:numId="31" w16cid:durableId="1701782882">
    <w:abstractNumId w:val="26"/>
  </w:num>
  <w:num w:numId="32" w16cid:durableId="1271233770">
    <w:abstractNumId w:val="26"/>
  </w:num>
  <w:num w:numId="33" w16cid:durableId="1197622356">
    <w:abstractNumId w:val="26"/>
  </w:num>
  <w:num w:numId="34" w16cid:durableId="918054559">
    <w:abstractNumId w:val="28"/>
  </w:num>
  <w:num w:numId="35" w16cid:durableId="1454596598">
    <w:abstractNumId w:val="26"/>
  </w:num>
  <w:num w:numId="36" w16cid:durableId="1302462781">
    <w:abstractNumId w:val="12"/>
  </w:num>
  <w:num w:numId="37" w16cid:durableId="558321301">
    <w:abstractNumId w:val="14"/>
  </w:num>
  <w:num w:numId="38" w16cid:durableId="1580405165">
    <w:abstractNumId w:val="28"/>
  </w:num>
  <w:num w:numId="39" w16cid:durableId="318970311">
    <w:abstractNumId w:val="28"/>
  </w:num>
  <w:num w:numId="40" w16cid:durableId="1351760050">
    <w:abstractNumId w:val="28"/>
  </w:num>
  <w:num w:numId="41" w16cid:durableId="2003586350">
    <w:abstractNumId w:val="28"/>
  </w:num>
  <w:num w:numId="42" w16cid:durableId="841970818">
    <w:abstractNumId w:val="28"/>
  </w:num>
  <w:num w:numId="43" w16cid:durableId="1145202973">
    <w:abstractNumId w:val="28"/>
  </w:num>
  <w:num w:numId="44" w16cid:durableId="1526869201">
    <w:abstractNumId w:val="28"/>
  </w:num>
  <w:num w:numId="45" w16cid:durableId="286859677">
    <w:abstractNumId w:val="28"/>
  </w:num>
  <w:num w:numId="46" w16cid:durableId="959412068">
    <w:abstractNumId w:val="28"/>
  </w:num>
  <w:num w:numId="47" w16cid:durableId="1070813196">
    <w:abstractNumId w:val="28"/>
  </w:num>
  <w:num w:numId="48" w16cid:durableId="1450708525">
    <w:abstractNumId w:val="28"/>
  </w:num>
  <w:num w:numId="49" w16cid:durableId="1064908306">
    <w:abstractNumId w:val="28"/>
  </w:num>
  <w:num w:numId="50" w16cid:durableId="1397126645">
    <w:abstractNumId w:val="28"/>
  </w:num>
  <w:num w:numId="51" w16cid:durableId="148254173">
    <w:abstractNumId w:val="28"/>
  </w:num>
  <w:num w:numId="52" w16cid:durableId="2076974337">
    <w:abstractNumId w:val="28"/>
  </w:num>
  <w:num w:numId="53" w16cid:durableId="224611886">
    <w:abstractNumId w:val="28"/>
  </w:num>
  <w:num w:numId="54" w16cid:durableId="352193568">
    <w:abstractNumId w:val="28"/>
  </w:num>
  <w:num w:numId="55" w16cid:durableId="1672374355">
    <w:abstractNumId w:val="28"/>
  </w:num>
  <w:num w:numId="56" w16cid:durableId="1422721679">
    <w:abstractNumId w:val="28"/>
  </w:num>
  <w:num w:numId="57" w16cid:durableId="1845775368">
    <w:abstractNumId w:val="28"/>
  </w:num>
  <w:num w:numId="58" w16cid:durableId="667446673">
    <w:abstractNumId w:val="28"/>
  </w:num>
  <w:num w:numId="59" w16cid:durableId="154150378">
    <w:abstractNumId w:val="28"/>
  </w:num>
  <w:num w:numId="60" w16cid:durableId="1295021399">
    <w:abstractNumId w:val="28"/>
  </w:num>
  <w:num w:numId="61" w16cid:durableId="8264828">
    <w:abstractNumId w:val="26"/>
  </w:num>
  <w:num w:numId="62" w16cid:durableId="359399488">
    <w:abstractNumId w:val="26"/>
  </w:num>
  <w:num w:numId="63" w16cid:durableId="608121696">
    <w:abstractNumId w:val="26"/>
  </w:num>
  <w:num w:numId="64" w16cid:durableId="702823658">
    <w:abstractNumId w:val="26"/>
  </w:num>
  <w:num w:numId="65" w16cid:durableId="908808560">
    <w:abstractNumId w:val="26"/>
  </w:num>
  <w:num w:numId="66" w16cid:durableId="868252782">
    <w:abstractNumId w:val="26"/>
  </w:num>
  <w:num w:numId="67" w16cid:durableId="1404835205">
    <w:abstractNumId w:val="26"/>
  </w:num>
  <w:num w:numId="68" w16cid:durableId="698555089">
    <w:abstractNumId w:val="26"/>
  </w:num>
  <w:num w:numId="69" w16cid:durableId="1271205567">
    <w:abstractNumId w:val="26"/>
  </w:num>
  <w:num w:numId="70" w16cid:durableId="677511449">
    <w:abstractNumId w:val="26"/>
  </w:num>
  <w:num w:numId="71" w16cid:durableId="180823595">
    <w:abstractNumId w:val="26"/>
  </w:num>
  <w:num w:numId="72" w16cid:durableId="351881365">
    <w:abstractNumId w:val="26"/>
  </w:num>
  <w:num w:numId="73" w16cid:durableId="564680772">
    <w:abstractNumId w:val="26"/>
  </w:num>
  <w:num w:numId="74" w16cid:durableId="692807430">
    <w:abstractNumId w:val="26"/>
  </w:num>
  <w:num w:numId="75" w16cid:durableId="1952203034">
    <w:abstractNumId w:val="26"/>
  </w:num>
  <w:num w:numId="76" w16cid:durableId="2133745282">
    <w:abstractNumId w:val="26"/>
  </w:num>
  <w:num w:numId="77" w16cid:durableId="1142700634">
    <w:abstractNumId w:val="26"/>
  </w:num>
  <w:num w:numId="78" w16cid:durableId="1083449489">
    <w:abstractNumId w:val="26"/>
  </w:num>
  <w:num w:numId="79" w16cid:durableId="823161710">
    <w:abstractNumId w:val="26"/>
  </w:num>
  <w:num w:numId="80" w16cid:durableId="1529444977">
    <w:abstractNumId w:val="26"/>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y Dennis">
    <w15:presenceInfo w15:providerId="AD" w15:userId="S::R.Dennis@lupc.ac.uk::1c588515-7dd5-4190-b860-27d6f17f27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0"/>
  <w:defaultTabStop w:val="720"/>
  <w:drawingGridHorizontalSpacing w:val="110"/>
  <w:displayHorizontalDrawingGridEvery w:val="2"/>
  <w:displayVerticalDrawingGridEvery w:val="2"/>
  <w:characterSpacingControl w:val="doNotCompress"/>
  <w:hdrShapeDefaults>
    <o:shapedefaults v:ext="edit" spidmax="3074"/>
    <o:shapelayout v:ext="edit">
      <o:idmap v:ext="edit" data="1,3"/>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5E8"/>
    <w:rsid w:val="00001F79"/>
    <w:rsid w:val="000023A2"/>
    <w:rsid w:val="00002B64"/>
    <w:rsid w:val="00007F6C"/>
    <w:rsid w:val="00010061"/>
    <w:rsid w:val="000120B8"/>
    <w:rsid w:val="00013C10"/>
    <w:rsid w:val="00014A52"/>
    <w:rsid w:val="00015137"/>
    <w:rsid w:val="00016BBA"/>
    <w:rsid w:val="00021772"/>
    <w:rsid w:val="0002220E"/>
    <w:rsid w:val="00023B5C"/>
    <w:rsid w:val="00023D5B"/>
    <w:rsid w:val="00024F92"/>
    <w:rsid w:val="000252EE"/>
    <w:rsid w:val="000323B0"/>
    <w:rsid w:val="0003270B"/>
    <w:rsid w:val="0003273C"/>
    <w:rsid w:val="00041AB7"/>
    <w:rsid w:val="00041CEE"/>
    <w:rsid w:val="00042A72"/>
    <w:rsid w:val="00042AA7"/>
    <w:rsid w:val="00045B8B"/>
    <w:rsid w:val="00056AC0"/>
    <w:rsid w:val="00061184"/>
    <w:rsid w:val="00062FE1"/>
    <w:rsid w:val="000631CB"/>
    <w:rsid w:val="000705FB"/>
    <w:rsid w:val="00070FAF"/>
    <w:rsid w:val="0007112F"/>
    <w:rsid w:val="00075585"/>
    <w:rsid w:val="00076BD0"/>
    <w:rsid w:val="00083268"/>
    <w:rsid w:val="000837D1"/>
    <w:rsid w:val="00084F52"/>
    <w:rsid w:val="000923A5"/>
    <w:rsid w:val="000960FF"/>
    <w:rsid w:val="000966A4"/>
    <w:rsid w:val="00096C76"/>
    <w:rsid w:val="00096E3D"/>
    <w:rsid w:val="00097C21"/>
    <w:rsid w:val="000A077D"/>
    <w:rsid w:val="000A112F"/>
    <w:rsid w:val="000A6AC9"/>
    <w:rsid w:val="000B0B89"/>
    <w:rsid w:val="000B1E1F"/>
    <w:rsid w:val="000B2F2C"/>
    <w:rsid w:val="000B489B"/>
    <w:rsid w:val="000B4CAF"/>
    <w:rsid w:val="000B7601"/>
    <w:rsid w:val="000B7EF2"/>
    <w:rsid w:val="000C137D"/>
    <w:rsid w:val="000C160A"/>
    <w:rsid w:val="000C2634"/>
    <w:rsid w:val="000C2BB2"/>
    <w:rsid w:val="000C4B7B"/>
    <w:rsid w:val="000C7981"/>
    <w:rsid w:val="000D09BA"/>
    <w:rsid w:val="000D19CE"/>
    <w:rsid w:val="000D2781"/>
    <w:rsid w:val="000D44AE"/>
    <w:rsid w:val="000D6738"/>
    <w:rsid w:val="000D7470"/>
    <w:rsid w:val="000E27BC"/>
    <w:rsid w:val="000E35AE"/>
    <w:rsid w:val="000E3DA7"/>
    <w:rsid w:val="000E7220"/>
    <w:rsid w:val="000E79AC"/>
    <w:rsid w:val="000F045D"/>
    <w:rsid w:val="000F2290"/>
    <w:rsid w:val="000F3F3A"/>
    <w:rsid w:val="0010345D"/>
    <w:rsid w:val="001108C7"/>
    <w:rsid w:val="00112F42"/>
    <w:rsid w:val="001147EA"/>
    <w:rsid w:val="00116A5E"/>
    <w:rsid w:val="00117098"/>
    <w:rsid w:val="001209DD"/>
    <w:rsid w:val="00125FA8"/>
    <w:rsid w:val="001306C7"/>
    <w:rsid w:val="00130888"/>
    <w:rsid w:val="0013223C"/>
    <w:rsid w:val="00133D28"/>
    <w:rsid w:val="00134A03"/>
    <w:rsid w:val="00136D78"/>
    <w:rsid w:val="00136D80"/>
    <w:rsid w:val="00136DF3"/>
    <w:rsid w:val="00140C0C"/>
    <w:rsid w:val="00141A64"/>
    <w:rsid w:val="00143B66"/>
    <w:rsid w:val="0014517D"/>
    <w:rsid w:val="0015373A"/>
    <w:rsid w:val="001618D2"/>
    <w:rsid w:val="00162FBB"/>
    <w:rsid w:val="0016328D"/>
    <w:rsid w:val="0016766B"/>
    <w:rsid w:val="001707FE"/>
    <w:rsid w:val="001750CB"/>
    <w:rsid w:val="00175AB5"/>
    <w:rsid w:val="0017630D"/>
    <w:rsid w:val="00177B12"/>
    <w:rsid w:val="001820B7"/>
    <w:rsid w:val="00182478"/>
    <w:rsid w:val="001837D7"/>
    <w:rsid w:val="0018444C"/>
    <w:rsid w:val="001910AB"/>
    <w:rsid w:val="00194263"/>
    <w:rsid w:val="00194B9B"/>
    <w:rsid w:val="00196A10"/>
    <w:rsid w:val="001A1996"/>
    <w:rsid w:val="001A2955"/>
    <w:rsid w:val="001A56F2"/>
    <w:rsid w:val="001B7323"/>
    <w:rsid w:val="001C00CF"/>
    <w:rsid w:val="001C2942"/>
    <w:rsid w:val="001C36E7"/>
    <w:rsid w:val="001C6A43"/>
    <w:rsid w:val="001C6D9D"/>
    <w:rsid w:val="001C6DF6"/>
    <w:rsid w:val="001C73F3"/>
    <w:rsid w:val="001D63A7"/>
    <w:rsid w:val="001D6C9F"/>
    <w:rsid w:val="001D74B4"/>
    <w:rsid w:val="001E6D01"/>
    <w:rsid w:val="001F1FC9"/>
    <w:rsid w:val="001F65D2"/>
    <w:rsid w:val="00200372"/>
    <w:rsid w:val="00202F8E"/>
    <w:rsid w:val="00204114"/>
    <w:rsid w:val="00204E95"/>
    <w:rsid w:val="00215AB3"/>
    <w:rsid w:val="00217410"/>
    <w:rsid w:val="002213BF"/>
    <w:rsid w:val="00221F90"/>
    <w:rsid w:val="002224B7"/>
    <w:rsid w:val="00223B1D"/>
    <w:rsid w:val="00223B4E"/>
    <w:rsid w:val="00236D5A"/>
    <w:rsid w:val="002474EC"/>
    <w:rsid w:val="00250717"/>
    <w:rsid w:val="002521BA"/>
    <w:rsid w:val="0025230B"/>
    <w:rsid w:val="00252BF5"/>
    <w:rsid w:val="00252F23"/>
    <w:rsid w:val="00253660"/>
    <w:rsid w:val="00254787"/>
    <w:rsid w:val="00254C9E"/>
    <w:rsid w:val="00255BB5"/>
    <w:rsid w:val="0025754E"/>
    <w:rsid w:val="00257DC1"/>
    <w:rsid w:val="00257E71"/>
    <w:rsid w:val="0026125E"/>
    <w:rsid w:val="00261AE3"/>
    <w:rsid w:val="00265D25"/>
    <w:rsid w:val="00270518"/>
    <w:rsid w:val="00275762"/>
    <w:rsid w:val="0027633A"/>
    <w:rsid w:val="00276784"/>
    <w:rsid w:val="00276EF0"/>
    <w:rsid w:val="00283A47"/>
    <w:rsid w:val="00284B17"/>
    <w:rsid w:val="00285747"/>
    <w:rsid w:val="002871EB"/>
    <w:rsid w:val="002920EC"/>
    <w:rsid w:val="002A3B03"/>
    <w:rsid w:val="002A46DE"/>
    <w:rsid w:val="002B4BAF"/>
    <w:rsid w:val="002C7C55"/>
    <w:rsid w:val="002D0ACC"/>
    <w:rsid w:val="002D0FC4"/>
    <w:rsid w:val="002D1A7D"/>
    <w:rsid w:val="002D332F"/>
    <w:rsid w:val="002D3DE5"/>
    <w:rsid w:val="002D486A"/>
    <w:rsid w:val="002D541E"/>
    <w:rsid w:val="002D61DC"/>
    <w:rsid w:val="002D7E9B"/>
    <w:rsid w:val="002E0143"/>
    <w:rsid w:val="002E2D2E"/>
    <w:rsid w:val="002E378A"/>
    <w:rsid w:val="002E787C"/>
    <w:rsid w:val="002F0DB1"/>
    <w:rsid w:val="002F171A"/>
    <w:rsid w:val="002F5439"/>
    <w:rsid w:val="00300D43"/>
    <w:rsid w:val="00300DE8"/>
    <w:rsid w:val="00306ECC"/>
    <w:rsid w:val="00307FD9"/>
    <w:rsid w:val="00314CD1"/>
    <w:rsid w:val="003209D4"/>
    <w:rsid w:val="00321786"/>
    <w:rsid w:val="00327903"/>
    <w:rsid w:val="00337EB6"/>
    <w:rsid w:val="003441BA"/>
    <w:rsid w:val="00345F4B"/>
    <w:rsid w:val="00352B02"/>
    <w:rsid w:val="00353C6E"/>
    <w:rsid w:val="00354E37"/>
    <w:rsid w:val="00360492"/>
    <w:rsid w:val="003614C6"/>
    <w:rsid w:val="003616B5"/>
    <w:rsid w:val="0036188F"/>
    <w:rsid w:val="00362060"/>
    <w:rsid w:val="003731E6"/>
    <w:rsid w:val="00375E8C"/>
    <w:rsid w:val="00376781"/>
    <w:rsid w:val="003805C3"/>
    <w:rsid w:val="0038138C"/>
    <w:rsid w:val="0038232E"/>
    <w:rsid w:val="00383CE6"/>
    <w:rsid w:val="00385B19"/>
    <w:rsid w:val="00385BEF"/>
    <w:rsid w:val="00386610"/>
    <w:rsid w:val="00386B8A"/>
    <w:rsid w:val="003908BC"/>
    <w:rsid w:val="0039151A"/>
    <w:rsid w:val="00392336"/>
    <w:rsid w:val="003927B7"/>
    <w:rsid w:val="00392CA1"/>
    <w:rsid w:val="003931F9"/>
    <w:rsid w:val="00393686"/>
    <w:rsid w:val="0039539A"/>
    <w:rsid w:val="00395639"/>
    <w:rsid w:val="0039599C"/>
    <w:rsid w:val="00397A77"/>
    <w:rsid w:val="003A180F"/>
    <w:rsid w:val="003A5D7A"/>
    <w:rsid w:val="003A632A"/>
    <w:rsid w:val="003A634F"/>
    <w:rsid w:val="003B4A6B"/>
    <w:rsid w:val="003B54F7"/>
    <w:rsid w:val="003B618D"/>
    <w:rsid w:val="003B783D"/>
    <w:rsid w:val="003B7DCA"/>
    <w:rsid w:val="003C1CC9"/>
    <w:rsid w:val="003C382B"/>
    <w:rsid w:val="003C4FA1"/>
    <w:rsid w:val="003C5782"/>
    <w:rsid w:val="003C704D"/>
    <w:rsid w:val="003D1C5D"/>
    <w:rsid w:val="003D2241"/>
    <w:rsid w:val="003D24BC"/>
    <w:rsid w:val="003D2B6E"/>
    <w:rsid w:val="003D4BA5"/>
    <w:rsid w:val="003D5CF9"/>
    <w:rsid w:val="003D7AFA"/>
    <w:rsid w:val="003E6865"/>
    <w:rsid w:val="003E7D7E"/>
    <w:rsid w:val="003F0E48"/>
    <w:rsid w:val="003F30B1"/>
    <w:rsid w:val="003F3D15"/>
    <w:rsid w:val="003F5397"/>
    <w:rsid w:val="0040074D"/>
    <w:rsid w:val="004031D4"/>
    <w:rsid w:val="00405B4D"/>
    <w:rsid w:val="00410528"/>
    <w:rsid w:val="0041376C"/>
    <w:rsid w:val="00414448"/>
    <w:rsid w:val="00414F85"/>
    <w:rsid w:val="00415B85"/>
    <w:rsid w:val="004167AF"/>
    <w:rsid w:val="004225B6"/>
    <w:rsid w:val="004235B0"/>
    <w:rsid w:val="00423F14"/>
    <w:rsid w:val="0042703D"/>
    <w:rsid w:val="00430D78"/>
    <w:rsid w:val="0043215A"/>
    <w:rsid w:val="0043376F"/>
    <w:rsid w:val="00435B35"/>
    <w:rsid w:val="004440F0"/>
    <w:rsid w:val="00446131"/>
    <w:rsid w:val="00450A98"/>
    <w:rsid w:val="00450C9E"/>
    <w:rsid w:val="0045114C"/>
    <w:rsid w:val="0045560B"/>
    <w:rsid w:val="00461B02"/>
    <w:rsid w:val="00467709"/>
    <w:rsid w:val="004678AB"/>
    <w:rsid w:val="00467E27"/>
    <w:rsid w:val="0047249C"/>
    <w:rsid w:val="00473A16"/>
    <w:rsid w:val="00473E10"/>
    <w:rsid w:val="00474D2B"/>
    <w:rsid w:val="00474E08"/>
    <w:rsid w:val="00475B51"/>
    <w:rsid w:val="00477BEA"/>
    <w:rsid w:val="0048182C"/>
    <w:rsid w:val="00483B94"/>
    <w:rsid w:val="00483C72"/>
    <w:rsid w:val="0048421C"/>
    <w:rsid w:val="00484288"/>
    <w:rsid w:val="00486325"/>
    <w:rsid w:val="00494D32"/>
    <w:rsid w:val="00495842"/>
    <w:rsid w:val="004A035C"/>
    <w:rsid w:val="004A1C4A"/>
    <w:rsid w:val="004A31C7"/>
    <w:rsid w:val="004A41C6"/>
    <w:rsid w:val="004A5A71"/>
    <w:rsid w:val="004A7D5D"/>
    <w:rsid w:val="004B51CD"/>
    <w:rsid w:val="004C3DAB"/>
    <w:rsid w:val="004C44EA"/>
    <w:rsid w:val="004D06B4"/>
    <w:rsid w:val="004D0CF3"/>
    <w:rsid w:val="004D1F41"/>
    <w:rsid w:val="004D201A"/>
    <w:rsid w:val="004D2367"/>
    <w:rsid w:val="004D39AD"/>
    <w:rsid w:val="004E02CD"/>
    <w:rsid w:val="004E0FD6"/>
    <w:rsid w:val="004E17FE"/>
    <w:rsid w:val="004E1F31"/>
    <w:rsid w:val="004F04D8"/>
    <w:rsid w:val="004F42C8"/>
    <w:rsid w:val="004F665C"/>
    <w:rsid w:val="00501C7E"/>
    <w:rsid w:val="00502770"/>
    <w:rsid w:val="00505398"/>
    <w:rsid w:val="00505EF3"/>
    <w:rsid w:val="005117DF"/>
    <w:rsid w:val="005145D2"/>
    <w:rsid w:val="005150E3"/>
    <w:rsid w:val="005167CC"/>
    <w:rsid w:val="00517478"/>
    <w:rsid w:val="005175FA"/>
    <w:rsid w:val="0052144E"/>
    <w:rsid w:val="0052225F"/>
    <w:rsid w:val="005237FA"/>
    <w:rsid w:val="005242B6"/>
    <w:rsid w:val="00524C99"/>
    <w:rsid w:val="00524FA1"/>
    <w:rsid w:val="0052586F"/>
    <w:rsid w:val="00534CDF"/>
    <w:rsid w:val="0053589F"/>
    <w:rsid w:val="0054597A"/>
    <w:rsid w:val="00551208"/>
    <w:rsid w:val="00551592"/>
    <w:rsid w:val="00551E28"/>
    <w:rsid w:val="005562BC"/>
    <w:rsid w:val="005604D5"/>
    <w:rsid w:val="00561517"/>
    <w:rsid w:val="0056320D"/>
    <w:rsid w:val="00566CA9"/>
    <w:rsid w:val="00571B24"/>
    <w:rsid w:val="005735A8"/>
    <w:rsid w:val="005745B7"/>
    <w:rsid w:val="005775E1"/>
    <w:rsid w:val="0058201F"/>
    <w:rsid w:val="00583086"/>
    <w:rsid w:val="0058784D"/>
    <w:rsid w:val="00594836"/>
    <w:rsid w:val="00595134"/>
    <w:rsid w:val="005953FB"/>
    <w:rsid w:val="00596A67"/>
    <w:rsid w:val="005A1A80"/>
    <w:rsid w:val="005A3724"/>
    <w:rsid w:val="005A6346"/>
    <w:rsid w:val="005A644E"/>
    <w:rsid w:val="005B2D79"/>
    <w:rsid w:val="005B5B2F"/>
    <w:rsid w:val="005B5EBD"/>
    <w:rsid w:val="005C1A0F"/>
    <w:rsid w:val="005C2AD2"/>
    <w:rsid w:val="005C509A"/>
    <w:rsid w:val="005C6114"/>
    <w:rsid w:val="005D0285"/>
    <w:rsid w:val="005D1032"/>
    <w:rsid w:val="005D3041"/>
    <w:rsid w:val="005D3556"/>
    <w:rsid w:val="005D4A9E"/>
    <w:rsid w:val="005D57FD"/>
    <w:rsid w:val="005D7990"/>
    <w:rsid w:val="005E2268"/>
    <w:rsid w:val="005E2D9E"/>
    <w:rsid w:val="005E3BB6"/>
    <w:rsid w:val="005E3F4E"/>
    <w:rsid w:val="005E4370"/>
    <w:rsid w:val="005E64D6"/>
    <w:rsid w:val="005F0CD4"/>
    <w:rsid w:val="005F1D27"/>
    <w:rsid w:val="005F44BD"/>
    <w:rsid w:val="00611731"/>
    <w:rsid w:val="00612395"/>
    <w:rsid w:val="006126ED"/>
    <w:rsid w:val="0061605D"/>
    <w:rsid w:val="00616D8F"/>
    <w:rsid w:val="00621AD8"/>
    <w:rsid w:val="00624915"/>
    <w:rsid w:val="0062567A"/>
    <w:rsid w:val="00626CAE"/>
    <w:rsid w:val="0063541A"/>
    <w:rsid w:val="0063611F"/>
    <w:rsid w:val="006375DF"/>
    <w:rsid w:val="00642F71"/>
    <w:rsid w:val="00645AD8"/>
    <w:rsid w:val="00651054"/>
    <w:rsid w:val="006548D6"/>
    <w:rsid w:val="006553E8"/>
    <w:rsid w:val="00657256"/>
    <w:rsid w:val="0066528B"/>
    <w:rsid w:val="006668B5"/>
    <w:rsid w:val="00666989"/>
    <w:rsid w:val="00671523"/>
    <w:rsid w:val="00674CCE"/>
    <w:rsid w:val="00675A40"/>
    <w:rsid w:val="006774F1"/>
    <w:rsid w:val="00680D41"/>
    <w:rsid w:val="006832E4"/>
    <w:rsid w:val="00687C22"/>
    <w:rsid w:val="00697279"/>
    <w:rsid w:val="00697B5D"/>
    <w:rsid w:val="00697E71"/>
    <w:rsid w:val="006A082A"/>
    <w:rsid w:val="006A33F4"/>
    <w:rsid w:val="006A5018"/>
    <w:rsid w:val="006A51AB"/>
    <w:rsid w:val="006A6EA0"/>
    <w:rsid w:val="006A7CE7"/>
    <w:rsid w:val="006B0740"/>
    <w:rsid w:val="006B1A72"/>
    <w:rsid w:val="006B4613"/>
    <w:rsid w:val="006B7D3B"/>
    <w:rsid w:val="006C07CF"/>
    <w:rsid w:val="006C2CBA"/>
    <w:rsid w:val="006C328C"/>
    <w:rsid w:val="006C43C4"/>
    <w:rsid w:val="006C6DAA"/>
    <w:rsid w:val="006D28CF"/>
    <w:rsid w:val="006D3895"/>
    <w:rsid w:val="006D4634"/>
    <w:rsid w:val="006D7925"/>
    <w:rsid w:val="006D7EED"/>
    <w:rsid w:val="006E0486"/>
    <w:rsid w:val="006E1462"/>
    <w:rsid w:val="006E156D"/>
    <w:rsid w:val="006E23B2"/>
    <w:rsid w:val="006E2E5B"/>
    <w:rsid w:val="006E322F"/>
    <w:rsid w:val="006F4D09"/>
    <w:rsid w:val="006F7E47"/>
    <w:rsid w:val="006F7F0A"/>
    <w:rsid w:val="007054DF"/>
    <w:rsid w:val="007064E9"/>
    <w:rsid w:val="00707931"/>
    <w:rsid w:val="00707CA6"/>
    <w:rsid w:val="0071237D"/>
    <w:rsid w:val="007156B4"/>
    <w:rsid w:val="0071669E"/>
    <w:rsid w:val="007177A1"/>
    <w:rsid w:val="007202C8"/>
    <w:rsid w:val="00730B72"/>
    <w:rsid w:val="00732565"/>
    <w:rsid w:val="00733DA1"/>
    <w:rsid w:val="00734EFF"/>
    <w:rsid w:val="00744185"/>
    <w:rsid w:val="00744761"/>
    <w:rsid w:val="0074582C"/>
    <w:rsid w:val="007472BE"/>
    <w:rsid w:val="0074749E"/>
    <w:rsid w:val="0074751E"/>
    <w:rsid w:val="007511C8"/>
    <w:rsid w:val="00754A8F"/>
    <w:rsid w:val="007621E9"/>
    <w:rsid w:val="00762590"/>
    <w:rsid w:val="00763312"/>
    <w:rsid w:val="00765182"/>
    <w:rsid w:val="00767EFE"/>
    <w:rsid w:val="00770313"/>
    <w:rsid w:val="00772316"/>
    <w:rsid w:val="007752E5"/>
    <w:rsid w:val="00775585"/>
    <w:rsid w:val="00775F47"/>
    <w:rsid w:val="00782956"/>
    <w:rsid w:val="0079487E"/>
    <w:rsid w:val="00794DC6"/>
    <w:rsid w:val="00797D2B"/>
    <w:rsid w:val="007A25DD"/>
    <w:rsid w:val="007A5110"/>
    <w:rsid w:val="007A7F7C"/>
    <w:rsid w:val="007B0595"/>
    <w:rsid w:val="007B3C34"/>
    <w:rsid w:val="007B5DD7"/>
    <w:rsid w:val="007B6DB4"/>
    <w:rsid w:val="007B78C1"/>
    <w:rsid w:val="007C14DE"/>
    <w:rsid w:val="007C6845"/>
    <w:rsid w:val="007D4CFD"/>
    <w:rsid w:val="007E2B39"/>
    <w:rsid w:val="007E478F"/>
    <w:rsid w:val="007E5818"/>
    <w:rsid w:val="007F0C82"/>
    <w:rsid w:val="007F2790"/>
    <w:rsid w:val="007F2A15"/>
    <w:rsid w:val="007F2E8C"/>
    <w:rsid w:val="007F66A6"/>
    <w:rsid w:val="007F78FE"/>
    <w:rsid w:val="007F7D5F"/>
    <w:rsid w:val="00801047"/>
    <w:rsid w:val="0080152F"/>
    <w:rsid w:val="0080159E"/>
    <w:rsid w:val="00802B80"/>
    <w:rsid w:val="00805C74"/>
    <w:rsid w:val="00807F8A"/>
    <w:rsid w:val="00811580"/>
    <w:rsid w:val="00816D3A"/>
    <w:rsid w:val="008174F9"/>
    <w:rsid w:val="00824909"/>
    <w:rsid w:val="0082554B"/>
    <w:rsid w:val="008256CA"/>
    <w:rsid w:val="008302AA"/>
    <w:rsid w:val="00831975"/>
    <w:rsid w:val="00834EF2"/>
    <w:rsid w:val="00836BC2"/>
    <w:rsid w:val="00837D6A"/>
    <w:rsid w:val="008427F9"/>
    <w:rsid w:val="00851A5F"/>
    <w:rsid w:val="00852732"/>
    <w:rsid w:val="00855392"/>
    <w:rsid w:val="00861EFB"/>
    <w:rsid w:val="0086650D"/>
    <w:rsid w:val="00870BFF"/>
    <w:rsid w:val="0087570E"/>
    <w:rsid w:val="00876994"/>
    <w:rsid w:val="00881497"/>
    <w:rsid w:val="0088395D"/>
    <w:rsid w:val="00885496"/>
    <w:rsid w:val="0088626E"/>
    <w:rsid w:val="008875F7"/>
    <w:rsid w:val="00890C42"/>
    <w:rsid w:val="008927DC"/>
    <w:rsid w:val="00894DC0"/>
    <w:rsid w:val="008959A3"/>
    <w:rsid w:val="008A317B"/>
    <w:rsid w:val="008A416C"/>
    <w:rsid w:val="008A44EA"/>
    <w:rsid w:val="008A4B41"/>
    <w:rsid w:val="008A59AE"/>
    <w:rsid w:val="008A5F17"/>
    <w:rsid w:val="008A6D33"/>
    <w:rsid w:val="008B22D5"/>
    <w:rsid w:val="008C051F"/>
    <w:rsid w:val="008C164B"/>
    <w:rsid w:val="008C1C90"/>
    <w:rsid w:val="008C34D6"/>
    <w:rsid w:val="008C4304"/>
    <w:rsid w:val="008C6504"/>
    <w:rsid w:val="008C683A"/>
    <w:rsid w:val="008C75E4"/>
    <w:rsid w:val="008D1A17"/>
    <w:rsid w:val="008D3C72"/>
    <w:rsid w:val="008D3D5E"/>
    <w:rsid w:val="008D7AD5"/>
    <w:rsid w:val="008E0931"/>
    <w:rsid w:val="008E166D"/>
    <w:rsid w:val="008E23B6"/>
    <w:rsid w:val="008E5580"/>
    <w:rsid w:val="008E59E7"/>
    <w:rsid w:val="008E5F7E"/>
    <w:rsid w:val="008E64B8"/>
    <w:rsid w:val="008E6CF9"/>
    <w:rsid w:val="008E6EBB"/>
    <w:rsid w:val="008F4B42"/>
    <w:rsid w:val="008F5985"/>
    <w:rsid w:val="00905000"/>
    <w:rsid w:val="009065CE"/>
    <w:rsid w:val="00911720"/>
    <w:rsid w:val="00911DD6"/>
    <w:rsid w:val="00915682"/>
    <w:rsid w:val="00916422"/>
    <w:rsid w:val="00920C89"/>
    <w:rsid w:val="009216D1"/>
    <w:rsid w:val="009233F4"/>
    <w:rsid w:val="00927B27"/>
    <w:rsid w:val="009315C6"/>
    <w:rsid w:val="00932AB6"/>
    <w:rsid w:val="00934786"/>
    <w:rsid w:val="00935DE7"/>
    <w:rsid w:val="0093737C"/>
    <w:rsid w:val="00937F92"/>
    <w:rsid w:val="00941016"/>
    <w:rsid w:val="00951796"/>
    <w:rsid w:val="00952AF4"/>
    <w:rsid w:val="00952FE9"/>
    <w:rsid w:val="0095542B"/>
    <w:rsid w:val="00961AAC"/>
    <w:rsid w:val="0096258E"/>
    <w:rsid w:val="00962628"/>
    <w:rsid w:val="00962A76"/>
    <w:rsid w:val="00970846"/>
    <w:rsid w:val="00971305"/>
    <w:rsid w:val="00973CAB"/>
    <w:rsid w:val="0097456E"/>
    <w:rsid w:val="00976937"/>
    <w:rsid w:val="009769B3"/>
    <w:rsid w:val="0097790D"/>
    <w:rsid w:val="00977A13"/>
    <w:rsid w:val="009815E8"/>
    <w:rsid w:val="00981F0C"/>
    <w:rsid w:val="00985B7C"/>
    <w:rsid w:val="00995630"/>
    <w:rsid w:val="00995864"/>
    <w:rsid w:val="009A21BB"/>
    <w:rsid w:val="009A6391"/>
    <w:rsid w:val="009B00EC"/>
    <w:rsid w:val="009B0163"/>
    <w:rsid w:val="009B3751"/>
    <w:rsid w:val="009B3B27"/>
    <w:rsid w:val="009B48B4"/>
    <w:rsid w:val="009B50D4"/>
    <w:rsid w:val="009B6CF8"/>
    <w:rsid w:val="009C2AF8"/>
    <w:rsid w:val="009C67B3"/>
    <w:rsid w:val="009C6FA6"/>
    <w:rsid w:val="009C70FF"/>
    <w:rsid w:val="009D2F35"/>
    <w:rsid w:val="009D5EE3"/>
    <w:rsid w:val="009D6ED4"/>
    <w:rsid w:val="009E00D4"/>
    <w:rsid w:val="009E1D09"/>
    <w:rsid w:val="009E1E75"/>
    <w:rsid w:val="009E3513"/>
    <w:rsid w:val="009E38BD"/>
    <w:rsid w:val="009E453A"/>
    <w:rsid w:val="009E6678"/>
    <w:rsid w:val="009F24AB"/>
    <w:rsid w:val="009F281D"/>
    <w:rsid w:val="009F41DD"/>
    <w:rsid w:val="009F7C82"/>
    <w:rsid w:val="00A03F25"/>
    <w:rsid w:val="00A03FA9"/>
    <w:rsid w:val="00A0424A"/>
    <w:rsid w:val="00A05743"/>
    <w:rsid w:val="00A10B93"/>
    <w:rsid w:val="00A115DF"/>
    <w:rsid w:val="00A13016"/>
    <w:rsid w:val="00A13BE4"/>
    <w:rsid w:val="00A179ED"/>
    <w:rsid w:val="00A201F1"/>
    <w:rsid w:val="00A243E2"/>
    <w:rsid w:val="00A31CB9"/>
    <w:rsid w:val="00A320DC"/>
    <w:rsid w:val="00A348B7"/>
    <w:rsid w:val="00A356E2"/>
    <w:rsid w:val="00A3642A"/>
    <w:rsid w:val="00A36EF8"/>
    <w:rsid w:val="00A4392B"/>
    <w:rsid w:val="00A4509C"/>
    <w:rsid w:val="00A45720"/>
    <w:rsid w:val="00A45EC4"/>
    <w:rsid w:val="00A5246A"/>
    <w:rsid w:val="00A52EB4"/>
    <w:rsid w:val="00A53E7F"/>
    <w:rsid w:val="00A544B0"/>
    <w:rsid w:val="00A564DE"/>
    <w:rsid w:val="00A6041E"/>
    <w:rsid w:val="00A60C23"/>
    <w:rsid w:val="00A61ADA"/>
    <w:rsid w:val="00A64B8D"/>
    <w:rsid w:val="00A66F52"/>
    <w:rsid w:val="00A706E6"/>
    <w:rsid w:val="00A7171B"/>
    <w:rsid w:val="00A77DD4"/>
    <w:rsid w:val="00A802B8"/>
    <w:rsid w:val="00A82F45"/>
    <w:rsid w:val="00A8645D"/>
    <w:rsid w:val="00A95ECD"/>
    <w:rsid w:val="00AA0930"/>
    <w:rsid w:val="00AA2323"/>
    <w:rsid w:val="00AA2A3D"/>
    <w:rsid w:val="00AA4829"/>
    <w:rsid w:val="00AA61A5"/>
    <w:rsid w:val="00AA7BFE"/>
    <w:rsid w:val="00AB3780"/>
    <w:rsid w:val="00AB4D58"/>
    <w:rsid w:val="00AB515B"/>
    <w:rsid w:val="00AB54E4"/>
    <w:rsid w:val="00AB7688"/>
    <w:rsid w:val="00AC3BC0"/>
    <w:rsid w:val="00AC4500"/>
    <w:rsid w:val="00AC50ED"/>
    <w:rsid w:val="00AC6F94"/>
    <w:rsid w:val="00AD0E80"/>
    <w:rsid w:val="00AD1F3A"/>
    <w:rsid w:val="00AD6568"/>
    <w:rsid w:val="00AD68F8"/>
    <w:rsid w:val="00AE039A"/>
    <w:rsid w:val="00AE2532"/>
    <w:rsid w:val="00AE42A3"/>
    <w:rsid w:val="00AE464B"/>
    <w:rsid w:val="00AE4CBC"/>
    <w:rsid w:val="00AE6725"/>
    <w:rsid w:val="00AE6BE6"/>
    <w:rsid w:val="00AF03AE"/>
    <w:rsid w:val="00AF0E43"/>
    <w:rsid w:val="00AF600E"/>
    <w:rsid w:val="00B03691"/>
    <w:rsid w:val="00B043B8"/>
    <w:rsid w:val="00B045A3"/>
    <w:rsid w:val="00B10D12"/>
    <w:rsid w:val="00B12AA3"/>
    <w:rsid w:val="00B14599"/>
    <w:rsid w:val="00B156F1"/>
    <w:rsid w:val="00B15F2E"/>
    <w:rsid w:val="00B16AD4"/>
    <w:rsid w:val="00B1729D"/>
    <w:rsid w:val="00B20079"/>
    <w:rsid w:val="00B220AA"/>
    <w:rsid w:val="00B25280"/>
    <w:rsid w:val="00B2666E"/>
    <w:rsid w:val="00B329A7"/>
    <w:rsid w:val="00B3449C"/>
    <w:rsid w:val="00B35A76"/>
    <w:rsid w:val="00B37192"/>
    <w:rsid w:val="00B45743"/>
    <w:rsid w:val="00B46D43"/>
    <w:rsid w:val="00B46DAA"/>
    <w:rsid w:val="00B4731E"/>
    <w:rsid w:val="00B47A58"/>
    <w:rsid w:val="00B5243A"/>
    <w:rsid w:val="00B52F24"/>
    <w:rsid w:val="00B5483C"/>
    <w:rsid w:val="00B56537"/>
    <w:rsid w:val="00B57115"/>
    <w:rsid w:val="00B57697"/>
    <w:rsid w:val="00B60ECB"/>
    <w:rsid w:val="00B6306F"/>
    <w:rsid w:val="00B644AD"/>
    <w:rsid w:val="00B7782E"/>
    <w:rsid w:val="00B802B8"/>
    <w:rsid w:val="00B835E0"/>
    <w:rsid w:val="00B839A0"/>
    <w:rsid w:val="00B857E1"/>
    <w:rsid w:val="00B861D3"/>
    <w:rsid w:val="00B87F5E"/>
    <w:rsid w:val="00B95325"/>
    <w:rsid w:val="00BA14A7"/>
    <w:rsid w:val="00BA3522"/>
    <w:rsid w:val="00BA62AA"/>
    <w:rsid w:val="00BA7D14"/>
    <w:rsid w:val="00BB0F38"/>
    <w:rsid w:val="00BB2C92"/>
    <w:rsid w:val="00BB2CDD"/>
    <w:rsid w:val="00BB366C"/>
    <w:rsid w:val="00BB6B71"/>
    <w:rsid w:val="00BB77F6"/>
    <w:rsid w:val="00BB7F87"/>
    <w:rsid w:val="00BC294C"/>
    <w:rsid w:val="00BC3CE0"/>
    <w:rsid w:val="00BC7950"/>
    <w:rsid w:val="00BE31FE"/>
    <w:rsid w:val="00BE59F0"/>
    <w:rsid w:val="00C03274"/>
    <w:rsid w:val="00C03865"/>
    <w:rsid w:val="00C0561E"/>
    <w:rsid w:val="00C058E7"/>
    <w:rsid w:val="00C07B76"/>
    <w:rsid w:val="00C10229"/>
    <w:rsid w:val="00C115C1"/>
    <w:rsid w:val="00C12F71"/>
    <w:rsid w:val="00C14350"/>
    <w:rsid w:val="00C1567B"/>
    <w:rsid w:val="00C210D0"/>
    <w:rsid w:val="00C21D58"/>
    <w:rsid w:val="00C2241B"/>
    <w:rsid w:val="00C22E9A"/>
    <w:rsid w:val="00C26BA5"/>
    <w:rsid w:val="00C3078D"/>
    <w:rsid w:val="00C30A54"/>
    <w:rsid w:val="00C33861"/>
    <w:rsid w:val="00C377FA"/>
    <w:rsid w:val="00C421DC"/>
    <w:rsid w:val="00C431BE"/>
    <w:rsid w:val="00C4412C"/>
    <w:rsid w:val="00C4508D"/>
    <w:rsid w:val="00C474E4"/>
    <w:rsid w:val="00C532FE"/>
    <w:rsid w:val="00C54660"/>
    <w:rsid w:val="00C57EDC"/>
    <w:rsid w:val="00C623A9"/>
    <w:rsid w:val="00C62B57"/>
    <w:rsid w:val="00C65628"/>
    <w:rsid w:val="00C71BA9"/>
    <w:rsid w:val="00C7202B"/>
    <w:rsid w:val="00C723B5"/>
    <w:rsid w:val="00C751A7"/>
    <w:rsid w:val="00C755A6"/>
    <w:rsid w:val="00C75DBE"/>
    <w:rsid w:val="00C77551"/>
    <w:rsid w:val="00C8137A"/>
    <w:rsid w:val="00C84962"/>
    <w:rsid w:val="00C8559A"/>
    <w:rsid w:val="00C8590A"/>
    <w:rsid w:val="00C86624"/>
    <w:rsid w:val="00C91719"/>
    <w:rsid w:val="00C91746"/>
    <w:rsid w:val="00C9274E"/>
    <w:rsid w:val="00C933B3"/>
    <w:rsid w:val="00C95D44"/>
    <w:rsid w:val="00C96406"/>
    <w:rsid w:val="00CA0463"/>
    <w:rsid w:val="00CA33C1"/>
    <w:rsid w:val="00CB1222"/>
    <w:rsid w:val="00CB267D"/>
    <w:rsid w:val="00CB2774"/>
    <w:rsid w:val="00CB33E4"/>
    <w:rsid w:val="00CC00D6"/>
    <w:rsid w:val="00CC0655"/>
    <w:rsid w:val="00CC3729"/>
    <w:rsid w:val="00CD11CF"/>
    <w:rsid w:val="00CD1BF7"/>
    <w:rsid w:val="00CD3BE3"/>
    <w:rsid w:val="00CD5C07"/>
    <w:rsid w:val="00CD623A"/>
    <w:rsid w:val="00CE3F2B"/>
    <w:rsid w:val="00CE4BB4"/>
    <w:rsid w:val="00CE5747"/>
    <w:rsid w:val="00CF0170"/>
    <w:rsid w:val="00CF1FC8"/>
    <w:rsid w:val="00CF37C8"/>
    <w:rsid w:val="00CF73D6"/>
    <w:rsid w:val="00D016D1"/>
    <w:rsid w:val="00D01BB4"/>
    <w:rsid w:val="00D038F4"/>
    <w:rsid w:val="00D14F3F"/>
    <w:rsid w:val="00D162AE"/>
    <w:rsid w:val="00D16DED"/>
    <w:rsid w:val="00D17D00"/>
    <w:rsid w:val="00D20BEA"/>
    <w:rsid w:val="00D20E66"/>
    <w:rsid w:val="00D217C3"/>
    <w:rsid w:val="00D2493B"/>
    <w:rsid w:val="00D26581"/>
    <w:rsid w:val="00D30152"/>
    <w:rsid w:val="00D31920"/>
    <w:rsid w:val="00D33AD4"/>
    <w:rsid w:val="00D36912"/>
    <w:rsid w:val="00D40359"/>
    <w:rsid w:val="00D41216"/>
    <w:rsid w:val="00D41D12"/>
    <w:rsid w:val="00D42AC7"/>
    <w:rsid w:val="00D50237"/>
    <w:rsid w:val="00D51256"/>
    <w:rsid w:val="00D5285A"/>
    <w:rsid w:val="00D52F99"/>
    <w:rsid w:val="00D62703"/>
    <w:rsid w:val="00D672A6"/>
    <w:rsid w:val="00D67AFD"/>
    <w:rsid w:val="00D71D46"/>
    <w:rsid w:val="00D73F7A"/>
    <w:rsid w:val="00D74527"/>
    <w:rsid w:val="00D7510A"/>
    <w:rsid w:val="00D80F14"/>
    <w:rsid w:val="00D82B8A"/>
    <w:rsid w:val="00D8434B"/>
    <w:rsid w:val="00D84FB8"/>
    <w:rsid w:val="00D8576D"/>
    <w:rsid w:val="00D869BE"/>
    <w:rsid w:val="00D870DE"/>
    <w:rsid w:val="00D95B9A"/>
    <w:rsid w:val="00D973C0"/>
    <w:rsid w:val="00DA1401"/>
    <w:rsid w:val="00DA1D56"/>
    <w:rsid w:val="00DA3770"/>
    <w:rsid w:val="00DA60CB"/>
    <w:rsid w:val="00DB0CCB"/>
    <w:rsid w:val="00DB0CD6"/>
    <w:rsid w:val="00DB1524"/>
    <w:rsid w:val="00DB18E0"/>
    <w:rsid w:val="00DB1C27"/>
    <w:rsid w:val="00DB582C"/>
    <w:rsid w:val="00DB7B97"/>
    <w:rsid w:val="00DB7FB5"/>
    <w:rsid w:val="00DC36DA"/>
    <w:rsid w:val="00DC3BF2"/>
    <w:rsid w:val="00DC6570"/>
    <w:rsid w:val="00DC6A65"/>
    <w:rsid w:val="00DC7353"/>
    <w:rsid w:val="00DC7EAD"/>
    <w:rsid w:val="00DD09E3"/>
    <w:rsid w:val="00DD2039"/>
    <w:rsid w:val="00DD26C5"/>
    <w:rsid w:val="00DD3799"/>
    <w:rsid w:val="00DD4FFC"/>
    <w:rsid w:val="00DD6222"/>
    <w:rsid w:val="00DD77EC"/>
    <w:rsid w:val="00DE087D"/>
    <w:rsid w:val="00DE398E"/>
    <w:rsid w:val="00DF53BF"/>
    <w:rsid w:val="00DF5483"/>
    <w:rsid w:val="00DF5F38"/>
    <w:rsid w:val="00DF72F3"/>
    <w:rsid w:val="00DF7AF0"/>
    <w:rsid w:val="00E033F7"/>
    <w:rsid w:val="00E05077"/>
    <w:rsid w:val="00E11C33"/>
    <w:rsid w:val="00E11D88"/>
    <w:rsid w:val="00E14BC7"/>
    <w:rsid w:val="00E16CFF"/>
    <w:rsid w:val="00E16E11"/>
    <w:rsid w:val="00E205FA"/>
    <w:rsid w:val="00E20B0B"/>
    <w:rsid w:val="00E22E03"/>
    <w:rsid w:val="00E2641C"/>
    <w:rsid w:val="00E273FF"/>
    <w:rsid w:val="00E31FC6"/>
    <w:rsid w:val="00E3679C"/>
    <w:rsid w:val="00E470C4"/>
    <w:rsid w:val="00E549B1"/>
    <w:rsid w:val="00E55051"/>
    <w:rsid w:val="00E60BF5"/>
    <w:rsid w:val="00E61713"/>
    <w:rsid w:val="00E61DE4"/>
    <w:rsid w:val="00E64F95"/>
    <w:rsid w:val="00E71630"/>
    <w:rsid w:val="00E76825"/>
    <w:rsid w:val="00E85E60"/>
    <w:rsid w:val="00E91CC7"/>
    <w:rsid w:val="00E9422C"/>
    <w:rsid w:val="00EA2F64"/>
    <w:rsid w:val="00EA3B43"/>
    <w:rsid w:val="00EA4868"/>
    <w:rsid w:val="00EB0F11"/>
    <w:rsid w:val="00EB341E"/>
    <w:rsid w:val="00EB4BAD"/>
    <w:rsid w:val="00EB4ECD"/>
    <w:rsid w:val="00EB7094"/>
    <w:rsid w:val="00EC0720"/>
    <w:rsid w:val="00EC0E38"/>
    <w:rsid w:val="00EC2A62"/>
    <w:rsid w:val="00EC2C28"/>
    <w:rsid w:val="00EC5F48"/>
    <w:rsid w:val="00EE06DA"/>
    <w:rsid w:val="00EE1D31"/>
    <w:rsid w:val="00EE235F"/>
    <w:rsid w:val="00EE3987"/>
    <w:rsid w:val="00EE618C"/>
    <w:rsid w:val="00EE7041"/>
    <w:rsid w:val="00EE7EB8"/>
    <w:rsid w:val="00EF0149"/>
    <w:rsid w:val="00EF0541"/>
    <w:rsid w:val="00EF1B3E"/>
    <w:rsid w:val="00EF2D69"/>
    <w:rsid w:val="00EF3800"/>
    <w:rsid w:val="00EF66E0"/>
    <w:rsid w:val="00EF758A"/>
    <w:rsid w:val="00EF7710"/>
    <w:rsid w:val="00F03B90"/>
    <w:rsid w:val="00F11366"/>
    <w:rsid w:val="00F1424E"/>
    <w:rsid w:val="00F16041"/>
    <w:rsid w:val="00F17DA3"/>
    <w:rsid w:val="00F2053A"/>
    <w:rsid w:val="00F230DD"/>
    <w:rsid w:val="00F236A3"/>
    <w:rsid w:val="00F269AA"/>
    <w:rsid w:val="00F3105A"/>
    <w:rsid w:val="00F311D0"/>
    <w:rsid w:val="00F33626"/>
    <w:rsid w:val="00F34220"/>
    <w:rsid w:val="00F3483E"/>
    <w:rsid w:val="00F34F75"/>
    <w:rsid w:val="00F3594D"/>
    <w:rsid w:val="00F3629F"/>
    <w:rsid w:val="00F366A4"/>
    <w:rsid w:val="00F376CE"/>
    <w:rsid w:val="00F41E5C"/>
    <w:rsid w:val="00F44002"/>
    <w:rsid w:val="00F44376"/>
    <w:rsid w:val="00F46A64"/>
    <w:rsid w:val="00F51ED3"/>
    <w:rsid w:val="00F61D7B"/>
    <w:rsid w:val="00F65884"/>
    <w:rsid w:val="00F71179"/>
    <w:rsid w:val="00F7283B"/>
    <w:rsid w:val="00F7347B"/>
    <w:rsid w:val="00F74901"/>
    <w:rsid w:val="00F771BB"/>
    <w:rsid w:val="00F8564B"/>
    <w:rsid w:val="00F87C00"/>
    <w:rsid w:val="00F90F20"/>
    <w:rsid w:val="00F93CCA"/>
    <w:rsid w:val="00F94692"/>
    <w:rsid w:val="00F94824"/>
    <w:rsid w:val="00F95662"/>
    <w:rsid w:val="00F96A12"/>
    <w:rsid w:val="00FA10FC"/>
    <w:rsid w:val="00FA14A8"/>
    <w:rsid w:val="00FA2015"/>
    <w:rsid w:val="00FA2335"/>
    <w:rsid w:val="00FA4C3B"/>
    <w:rsid w:val="00FA4C81"/>
    <w:rsid w:val="00FA5F6D"/>
    <w:rsid w:val="00FB17AA"/>
    <w:rsid w:val="00FB30A5"/>
    <w:rsid w:val="00FB3D2A"/>
    <w:rsid w:val="00FB4BCD"/>
    <w:rsid w:val="00FB5A43"/>
    <w:rsid w:val="00FC7C79"/>
    <w:rsid w:val="00FD17FA"/>
    <w:rsid w:val="00FD2C82"/>
    <w:rsid w:val="00FD3FA7"/>
    <w:rsid w:val="00FD406D"/>
    <w:rsid w:val="00FD4832"/>
    <w:rsid w:val="00FD6E3E"/>
    <w:rsid w:val="00FE0B2D"/>
    <w:rsid w:val="00FF1548"/>
    <w:rsid w:val="00FF22B3"/>
    <w:rsid w:val="00FF4B9B"/>
    <w:rsid w:val="00FF6D73"/>
    <w:rsid w:val="00FF756D"/>
    <w:rsid w:val="02A1B243"/>
    <w:rsid w:val="044483B6"/>
    <w:rsid w:val="051CDCB1"/>
    <w:rsid w:val="061C61E5"/>
    <w:rsid w:val="0881D89D"/>
    <w:rsid w:val="09317224"/>
    <w:rsid w:val="0A7CFCA7"/>
    <w:rsid w:val="0C27CE6B"/>
    <w:rsid w:val="0F636470"/>
    <w:rsid w:val="112416D3"/>
    <w:rsid w:val="118E3E6D"/>
    <w:rsid w:val="1954F386"/>
    <w:rsid w:val="1BD3B66B"/>
    <w:rsid w:val="1D54D500"/>
    <w:rsid w:val="1E7DAE5A"/>
    <w:rsid w:val="20F6955A"/>
    <w:rsid w:val="26ABC67F"/>
    <w:rsid w:val="26C3CA54"/>
    <w:rsid w:val="2772BC72"/>
    <w:rsid w:val="28E3198D"/>
    <w:rsid w:val="29559273"/>
    <w:rsid w:val="2AA9FEE1"/>
    <w:rsid w:val="2AF1CB1F"/>
    <w:rsid w:val="2BC9CB09"/>
    <w:rsid w:val="2FC19CBD"/>
    <w:rsid w:val="30698EF1"/>
    <w:rsid w:val="318609D8"/>
    <w:rsid w:val="31D88F73"/>
    <w:rsid w:val="3482834E"/>
    <w:rsid w:val="35F01224"/>
    <w:rsid w:val="3A790EAB"/>
    <w:rsid w:val="3B5E5916"/>
    <w:rsid w:val="3C3163BE"/>
    <w:rsid w:val="3D828775"/>
    <w:rsid w:val="3FD493DF"/>
    <w:rsid w:val="422D11A0"/>
    <w:rsid w:val="43B2D66A"/>
    <w:rsid w:val="4489017C"/>
    <w:rsid w:val="481047E5"/>
    <w:rsid w:val="4C7D6252"/>
    <w:rsid w:val="4DB45F28"/>
    <w:rsid w:val="5166C8D5"/>
    <w:rsid w:val="51B64CEF"/>
    <w:rsid w:val="52F220AD"/>
    <w:rsid w:val="56145B49"/>
    <w:rsid w:val="57CE4120"/>
    <w:rsid w:val="5ACD4C0B"/>
    <w:rsid w:val="5D813D15"/>
    <w:rsid w:val="5DA614ED"/>
    <w:rsid w:val="6085E135"/>
    <w:rsid w:val="6165537E"/>
    <w:rsid w:val="62A5E467"/>
    <w:rsid w:val="6311C1A9"/>
    <w:rsid w:val="66930D07"/>
    <w:rsid w:val="690A9D56"/>
    <w:rsid w:val="697599BB"/>
    <w:rsid w:val="6D48373C"/>
    <w:rsid w:val="6D5E9BA3"/>
    <w:rsid w:val="6E1F5721"/>
    <w:rsid w:val="6E99A596"/>
    <w:rsid w:val="6F4B40E4"/>
    <w:rsid w:val="71CBFBC8"/>
    <w:rsid w:val="72FFC244"/>
    <w:rsid w:val="797A56A7"/>
    <w:rsid w:val="7C12F448"/>
    <w:rsid w:val="7CC09CB1"/>
    <w:rsid w:val="7D13D5AD"/>
    <w:rsid w:val="7D551B0F"/>
    <w:rsid w:val="7D9DFA90"/>
    <w:rsid w:val="7E6BA1E3"/>
    <w:rsid w:val="7ED49289"/>
    <w:rsid w:val="7F02CE52"/>
    <w:rsid w:val="7F4A5C4A"/>
    <w:rsid w:val="7F8A534A"/>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6585F1B"/>
  <w15:docId w15:val="{0137593F-F25F-4CAD-8BFC-5CE2DC303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3"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unhideWhenUsed="1"/>
    <w:lsdException w:name="header" w:semiHidden="1" w:uiPriority="0"/>
    <w:lsdException w:name="footer"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9" w:qFormat="1"/>
    <w:lsdException w:name="Closing" w:semiHidden="1"/>
    <w:lsdException w:name="Signature" w:semiHidden="1" w:unhideWhenUsed="1"/>
    <w:lsdException w:name="Default Paragraph Font" w:semiHidden="1" w:uiPriority="1"/>
    <w:lsdException w:name="Body Text" w:semiHidden="1" w:uiPriority="2"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9"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qFormat="1"/>
    <w:lsdException w:name="Body Text 3" w:semiHidden="1" w:qFormat="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uiPriority w:val="99"/>
    <w:semiHidden/>
    <w:qFormat/>
    <w:rsid w:val="00023D5B"/>
    <w:pPr>
      <w:spacing w:after="0" w:line="240" w:lineRule="auto"/>
      <w:jc w:val="both"/>
    </w:pPr>
    <w:rPr>
      <w:color w:val="000000" w:themeColor="text1"/>
      <w:sz w:val="20"/>
    </w:rPr>
  </w:style>
  <w:style w:type="paragraph" w:styleId="Heading1">
    <w:name w:val="heading 1"/>
    <w:basedOn w:val="Normal"/>
    <w:next w:val="Normal"/>
    <w:link w:val="Heading1Char"/>
    <w:uiPriority w:val="9"/>
    <w:semiHidden/>
    <w:qFormat/>
    <w:rsid w:val="00A348B7"/>
    <w:pPr>
      <w:keepNext/>
      <w:keepLines/>
      <w:spacing w:after="240" w:line="360" w:lineRule="auto"/>
      <w:outlineLvl w:val="0"/>
    </w:pPr>
    <w:rPr>
      <w:rFonts w:eastAsiaTheme="majorEastAsia" w:cstheme="majorBidi"/>
      <w:bCs/>
      <w:szCs w:val="28"/>
    </w:rPr>
  </w:style>
  <w:style w:type="paragraph" w:styleId="Heading2">
    <w:name w:val="heading 2"/>
    <w:basedOn w:val="Normal"/>
    <w:next w:val="Normal"/>
    <w:link w:val="Heading2Char"/>
    <w:uiPriority w:val="9"/>
    <w:semiHidden/>
    <w:qFormat/>
    <w:rsid w:val="006B074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qFormat/>
    <w:rsid w:val="006B074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qFormat/>
    <w:rsid w:val="006B074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qFormat/>
    <w:rsid w:val="006B074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qFormat/>
    <w:rsid w:val="006B0740"/>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6B0740"/>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6B0740"/>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3"/>
    <w:semiHidden/>
    <w:qFormat/>
    <w:rsid w:val="006B0740"/>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6CF9"/>
    <w:rPr>
      <w:rFonts w:eastAsiaTheme="majorEastAsia" w:cstheme="majorBidi"/>
      <w:bCs/>
      <w:color w:val="000000" w:themeColor="text1"/>
      <w:sz w:val="19"/>
      <w:szCs w:val="28"/>
    </w:rPr>
  </w:style>
  <w:style w:type="character" w:customStyle="1" w:styleId="Heading2Char">
    <w:name w:val="Heading 2 Char"/>
    <w:basedOn w:val="DefaultParagraphFont"/>
    <w:link w:val="Heading2"/>
    <w:uiPriority w:val="9"/>
    <w:rsid w:val="008E6CF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E6CF9"/>
    <w:rPr>
      <w:rFonts w:asciiTheme="majorHAnsi" w:eastAsiaTheme="majorEastAsia" w:hAnsiTheme="majorHAnsi" w:cstheme="majorBidi"/>
      <w:b/>
      <w:bCs/>
      <w:color w:val="4F81BD" w:themeColor="accent1"/>
      <w:sz w:val="19"/>
    </w:rPr>
  </w:style>
  <w:style w:type="character" w:customStyle="1" w:styleId="Heading4Char">
    <w:name w:val="Heading 4 Char"/>
    <w:basedOn w:val="DefaultParagraphFont"/>
    <w:link w:val="Heading4"/>
    <w:uiPriority w:val="9"/>
    <w:rsid w:val="008E6CF9"/>
    <w:rPr>
      <w:rFonts w:asciiTheme="majorHAnsi" w:eastAsiaTheme="majorEastAsia" w:hAnsiTheme="majorHAnsi" w:cstheme="majorBidi"/>
      <w:b/>
      <w:bCs/>
      <w:i/>
      <w:iCs/>
      <w:color w:val="4F81BD" w:themeColor="accent1"/>
      <w:sz w:val="19"/>
    </w:rPr>
  </w:style>
  <w:style w:type="character" w:customStyle="1" w:styleId="Heading5Char">
    <w:name w:val="Heading 5 Char"/>
    <w:basedOn w:val="DefaultParagraphFont"/>
    <w:link w:val="Heading5"/>
    <w:uiPriority w:val="9"/>
    <w:rsid w:val="008E6CF9"/>
    <w:rPr>
      <w:rFonts w:asciiTheme="majorHAnsi" w:eastAsiaTheme="majorEastAsia" w:hAnsiTheme="majorHAnsi" w:cstheme="majorBidi"/>
      <w:color w:val="243F60" w:themeColor="accent1" w:themeShade="7F"/>
      <w:sz w:val="19"/>
    </w:rPr>
  </w:style>
  <w:style w:type="character" w:customStyle="1" w:styleId="Heading6Char">
    <w:name w:val="Heading 6 Char"/>
    <w:basedOn w:val="DefaultParagraphFont"/>
    <w:link w:val="Heading6"/>
    <w:uiPriority w:val="9"/>
    <w:semiHidden/>
    <w:rsid w:val="008E6CF9"/>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
    <w:semiHidden/>
    <w:rsid w:val="008E6CF9"/>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8E6CF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3"/>
    <w:semiHidden/>
    <w:rsid w:val="008E6CF9"/>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rsid w:val="009216D1"/>
    <w:pPr>
      <w:tabs>
        <w:tab w:val="center" w:pos="4513"/>
        <w:tab w:val="right" w:pos="9026"/>
      </w:tabs>
    </w:pPr>
  </w:style>
  <w:style w:type="paragraph" w:styleId="BodyText">
    <w:name w:val="Body Text"/>
    <w:basedOn w:val="Normal"/>
    <w:link w:val="BodyTextChar"/>
    <w:uiPriority w:val="2"/>
    <w:semiHidden/>
    <w:qFormat/>
    <w:rsid w:val="000B489B"/>
    <w:pPr>
      <w:spacing w:after="240" w:line="360" w:lineRule="auto"/>
    </w:pPr>
  </w:style>
  <w:style w:type="character" w:customStyle="1" w:styleId="BodyTextChar">
    <w:name w:val="Body Text Char"/>
    <w:basedOn w:val="DefaultParagraphFont"/>
    <w:link w:val="BodyText"/>
    <w:uiPriority w:val="2"/>
    <w:rsid w:val="008E6CF9"/>
    <w:rPr>
      <w:color w:val="000000" w:themeColor="text1"/>
      <w:sz w:val="19"/>
    </w:rPr>
  </w:style>
  <w:style w:type="paragraph" w:customStyle="1" w:styleId="BodyText1">
    <w:name w:val="Body Text 1"/>
    <w:basedOn w:val="BodyText"/>
    <w:uiPriority w:val="10"/>
    <w:qFormat/>
    <w:rsid w:val="000B489B"/>
  </w:style>
  <w:style w:type="paragraph" w:styleId="BodyText2">
    <w:name w:val="Body Text 2"/>
    <w:basedOn w:val="BodyText"/>
    <w:link w:val="BodyText2Char"/>
    <w:uiPriority w:val="10"/>
    <w:qFormat/>
    <w:rsid w:val="000B489B"/>
    <w:pPr>
      <w:ind w:left="720"/>
    </w:pPr>
  </w:style>
  <w:style w:type="character" w:customStyle="1" w:styleId="BodyText2Char">
    <w:name w:val="Body Text 2 Char"/>
    <w:basedOn w:val="DefaultParagraphFont"/>
    <w:link w:val="BodyText2"/>
    <w:uiPriority w:val="10"/>
    <w:rsid w:val="008E6CF9"/>
    <w:rPr>
      <w:color w:val="000000" w:themeColor="text1"/>
      <w:sz w:val="19"/>
    </w:rPr>
  </w:style>
  <w:style w:type="paragraph" w:styleId="BodyText3">
    <w:name w:val="Body Text 3"/>
    <w:basedOn w:val="Normal"/>
    <w:link w:val="BodyText3Char"/>
    <w:uiPriority w:val="10"/>
    <w:qFormat/>
    <w:rsid w:val="000B489B"/>
    <w:pPr>
      <w:spacing w:after="240" w:line="360" w:lineRule="auto"/>
      <w:ind w:left="1728"/>
    </w:pPr>
    <w:rPr>
      <w:szCs w:val="16"/>
    </w:rPr>
  </w:style>
  <w:style w:type="character" w:customStyle="1" w:styleId="BodyText3Char">
    <w:name w:val="Body Text 3 Char"/>
    <w:basedOn w:val="DefaultParagraphFont"/>
    <w:link w:val="BodyText3"/>
    <w:uiPriority w:val="10"/>
    <w:rsid w:val="008E6CF9"/>
    <w:rPr>
      <w:color w:val="000000" w:themeColor="text1"/>
      <w:sz w:val="19"/>
      <w:szCs w:val="16"/>
    </w:rPr>
  </w:style>
  <w:style w:type="paragraph" w:customStyle="1" w:styleId="BodyText4">
    <w:name w:val="Body Text 4"/>
    <w:basedOn w:val="BodyText"/>
    <w:uiPriority w:val="15"/>
    <w:qFormat/>
    <w:rsid w:val="000B489B"/>
    <w:pPr>
      <w:ind w:left="2880"/>
    </w:pPr>
  </w:style>
  <w:style w:type="paragraph" w:customStyle="1" w:styleId="BodyText5">
    <w:name w:val="Body Text 5"/>
    <w:basedOn w:val="BodyText"/>
    <w:uiPriority w:val="15"/>
    <w:qFormat/>
    <w:rsid w:val="000B489B"/>
    <w:pPr>
      <w:ind w:left="4320"/>
    </w:pPr>
  </w:style>
  <w:style w:type="character" w:customStyle="1" w:styleId="HeaderChar">
    <w:name w:val="Header Char"/>
    <w:basedOn w:val="DefaultParagraphFont"/>
    <w:link w:val="Header"/>
    <w:rsid w:val="009216D1"/>
    <w:rPr>
      <w:color w:val="000000" w:themeColor="text1"/>
      <w:sz w:val="19"/>
    </w:rPr>
  </w:style>
  <w:style w:type="paragraph" w:styleId="Footer">
    <w:name w:val="footer"/>
    <w:basedOn w:val="Normal"/>
    <w:link w:val="FooterChar"/>
    <w:uiPriority w:val="99"/>
    <w:semiHidden/>
    <w:rsid w:val="009216D1"/>
    <w:pPr>
      <w:tabs>
        <w:tab w:val="center" w:pos="4513"/>
        <w:tab w:val="right" w:pos="9026"/>
      </w:tabs>
    </w:pPr>
    <w:rPr>
      <w:sz w:val="16"/>
    </w:rPr>
  </w:style>
  <w:style w:type="character" w:customStyle="1" w:styleId="FooterChar">
    <w:name w:val="Footer Char"/>
    <w:basedOn w:val="DefaultParagraphFont"/>
    <w:link w:val="Footer"/>
    <w:uiPriority w:val="99"/>
    <w:rsid w:val="009216D1"/>
    <w:rPr>
      <w:color w:val="000000" w:themeColor="text1"/>
      <w:sz w:val="16"/>
    </w:rPr>
  </w:style>
  <w:style w:type="paragraph" w:customStyle="1" w:styleId="Level1Heading">
    <w:name w:val="Level 1 Heading"/>
    <w:basedOn w:val="BodyText"/>
    <w:qFormat/>
    <w:rsid w:val="000E7220"/>
    <w:pPr>
      <w:keepNext/>
      <w:numPr>
        <w:numId w:val="3"/>
      </w:numPr>
      <w:outlineLvl w:val="0"/>
    </w:pPr>
    <w:rPr>
      <w:b/>
    </w:rPr>
  </w:style>
  <w:style w:type="paragraph" w:customStyle="1" w:styleId="Level1Number">
    <w:name w:val="Level 1 Number"/>
    <w:basedOn w:val="Level1Heading"/>
    <w:uiPriority w:val="9"/>
    <w:qFormat/>
    <w:rsid w:val="0007112F"/>
    <w:pPr>
      <w:keepNext w:val="0"/>
    </w:pPr>
    <w:rPr>
      <w:b w:val="0"/>
    </w:rPr>
  </w:style>
  <w:style w:type="paragraph" w:customStyle="1" w:styleId="Level2Number">
    <w:name w:val="Level 2 Number"/>
    <w:basedOn w:val="BodyText"/>
    <w:qFormat/>
    <w:rsid w:val="00B043B8"/>
    <w:pPr>
      <w:numPr>
        <w:ilvl w:val="1"/>
        <w:numId w:val="3"/>
      </w:numPr>
      <w:outlineLvl w:val="1"/>
    </w:pPr>
  </w:style>
  <w:style w:type="paragraph" w:customStyle="1" w:styleId="Level2Heading">
    <w:name w:val="Level 2 Heading"/>
    <w:basedOn w:val="Level2Number"/>
    <w:uiPriority w:val="9"/>
    <w:qFormat/>
    <w:rsid w:val="00A64B8D"/>
    <w:pPr>
      <w:keepNext/>
    </w:pPr>
    <w:rPr>
      <w:b/>
    </w:rPr>
  </w:style>
  <w:style w:type="paragraph" w:customStyle="1" w:styleId="Level3Number">
    <w:name w:val="Level 3 Number"/>
    <w:basedOn w:val="BodyText"/>
    <w:qFormat/>
    <w:rsid w:val="00414448"/>
    <w:pPr>
      <w:numPr>
        <w:ilvl w:val="2"/>
        <w:numId w:val="3"/>
      </w:numPr>
      <w:outlineLvl w:val="2"/>
    </w:pPr>
  </w:style>
  <w:style w:type="paragraph" w:customStyle="1" w:styleId="Level3Heading">
    <w:name w:val="Level 3 Heading"/>
    <w:basedOn w:val="Level3Number"/>
    <w:uiPriority w:val="14"/>
    <w:qFormat/>
    <w:rsid w:val="0007112F"/>
    <w:pPr>
      <w:keepNext/>
    </w:pPr>
    <w:rPr>
      <w:b/>
    </w:rPr>
  </w:style>
  <w:style w:type="paragraph" w:customStyle="1" w:styleId="Level4Number">
    <w:name w:val="Level 4 Number"/>
    <w:basedOn w:val="BodyText"/>
    <w:qFormat/>
    <w:rsid w:val="00414448"/>
    <w:pPr>
      <w:numPr>
        <w:ilvl w:val="3"/>
        <w:numId w:val="3"/>
      </w:numPr>
      <w:outlineLvl w:val="3"/>
    </w:pPr>
  </w:style>
  <w:style w:type="paragraph" w:customStyle="1" w:styleId="Level4Heading">
    <w:name w:val="Level 4 Heading"/>
    <w:basedOn w:val="Level4Number"/>
    <w:uiPriority w:val="14"/>
    <w:unhideWhenUsed/>
    <w:qFormat/>
    <w:rsid w:val="0007112F"/>
    <w:pPr>
      <w:keepNext/>
    </w:pPr>
    <w:rPr>
      <w:b/>
    </w:rPr>
  </w:style>
  <w:style w:type="paragraph" w:customStyle="1" w:styleId="Level5Number">
    <w:name w:val="Level 5 Number"/>
    <w:basedOn w:val="BodyText"/>
    <w:qFormat/>
    <w:rsid w:val="00414448"/>
    <w:pPr>
      <w:numPr>
        <w:ilvl w:val="4"/>
        <w:numId w:val="3"/>
      </w:numPr>
      <w:outlineLvl w:val="4"/>
    </w:pPr>
  </w:style>
  <w:style w:type="paragraph" w:customStyle="1" w:styleId="Level5Heading">
    <w:name w:val="Level 5 Heading"/>
    <w:basedOn w:val="Level5Number"/>
    <w:uiPriority w:val="14"/>
    <w:unhideWhenUsed/>
    <w:qFormat/>
    <w:rsid w:val="00414448"/>
    <w:pPr>
      <w:keepNext/>
    </w:pPr>
    <w:rPr>
      <w:b/>
    </w:rPr>
  </w:style>
  <w:style w:type="paragraph" w:customStyle="1" w:styleId="IntroHeading">
    <w:name w:val="Intro Heading"/>
    <w:basedOn w:val="BodyText"/>
    <w:next w:val="BodyText1"/>
    <w:uiPriority w:val="9"/>
    <w:qFormat/>
    <w:rsid w:val="00217410"/>
    <w:pPr>
      <w:outlineLvl w:val="0"/>
    </w:pPr>
    <w:rPr>
      <w:b/>
      <w:caps/>
    </w:rPr>
  </w:style>
  <w:style w:type="numbering" w:customStyle="1" w:styleId="NumberingMain">
    <w:name w:val="Numbering Main"/>
    <w:basedOn w:val="NoList"/>
    <w:uiPriority w:val="99"/>
    <w:rsid w:val="000D09BA"/>
    <w:pPr>
      <w:numPr>
        <w:numId w:val="2"/>
      </w:numPr>
    </w:pPr>
  </w:style>
  <w:style w:type="paragraph" w:customStyle="1" w:styleId="Schedule">
    <w:name w:val="Schedule"/>
    <w:basedOn w:val="BodyText"/>
    <w:next w:val="Part"/>
    <w:uiPriority w:val="18"/>
    <w:qFormat/>
    <w:rsid w:val="00352B02"/>
    <w:pPr>
      <w:numPr>
        <w:numId w:val="5"/>
      </w:numPr>
      <w:jc w:val="center"/>
      <w:outlineLvl w:val="0"/>
    </w:pPr>
    <w:rPr>
      <w:b/>
      <w:caps/>
    </w:rPr>
  </w:style>
  <w:style w:type="paragraph" w:customStyle="1" w:styleId="Part">
    <w:name w:val="Part"/>
    <w:basedOn w:val="BodyText"/>
    <w:next w:val="Sch1Heading"/>
    <w:uiPriority w:val="19"/>
    <w:qFormat/>
    <w:rsid w:val="00352B02"/>
    <w:pPr>
      <w:numPr>
        <w:ilvl w:val="1"/>
        <w:numId w:val="5"/>
      </w:numPr>
      <w:jc w:val="center"/>
      <w:outlineLvl w:val="0"/>
    </w:pPr>
    <w:rPr>
      <w:b/>
      <w:caps/>
    </w:rPr>
  </w:style>
  <w:style w:type="paragraph" w:customStyle="1" w:styleId="Sch1Heading">
    <w:name w:val="Sch 1 Heading"/>
    <w:basedOn w:val="BodyText"/>
    <w:uiPriority w:val="19"/>
    <w:qFormat/>
    <w:rsid w:val="005B5EBD"/>
    <w:pPr>
      <w:keepNext/>
      <w:numPr>
        <w:ilvl w:val="2"/>
        <w:numId w:val="5"/>
      </w:numPr>
      <w:outlineLvl w:val="0"/>
    </w:pPr>
    <w:rPr>
      <w:b/>
    </w:rPr>
  </w:style>
  <w:style w:type="paragraph" w:customStyle="1" w:styleId="Sch1Number">
    <w:name w:val="Sch 1 Number"/>
    <w:basedOn w:val="Sch1Heading"/>
    <w:uiPriority w:val="19"/>
    <w:qFormat/>
    <w:rsid w:val="005B5EBD"/>
    <w:pPr>
      <w:keepNext w:val="0"/>
    </w:pPr>
    <w:rPr>
      <w:b w:val="0"/>
    </w:rPr>
  </w:style>
  <w:style w:type="paragraph" w:customStyle="1" w:styleId="Sch2Number">
    <w:name w:val="Sch 2 Number"/>
    <w:basedOn w:val="BodyText"/>
    <w:uiPriority w:val="19"/>
    <w:qFormat/>
    <w:rsid w:val="00352B02"/>
    <w:pPr>
      <w:numPr>
        <w:ilvl w:val="3"/>
        <w:numId w:val="5"/>
      </w:numPr>
      <w:outlineLvl w:val="1"/>
    </w:pPr>
  </w:style>
  <w:style w:type="paragraph" w:customStyle="1" w:styleId="Sch2Heading">
    <w:name w:val="Sch 2 Heading"/>
    <w:basedOn w:val="Sch2Number"/>
    <w:uiPriority w:val="19"/>
    <w:qFormat/>
    <w:rsid w:val="005B5EBD"/>
    <w:pPr>
      <w:keepNext/>
    </w:pPr>
    <w:rPr>
      <w:b/>
    </w:rPr>
  </w:style>
  <w:style w:type="paragraph" w:customStyle="1" w:styleId="Sch3Number">
    <w:name w:val="Sch 3 Number"/>
    <w:basedOn w:val="BodyText"/>
    <w:uiPriority w:val="19"/>
    <w:qFormat/>
    <w:rsid w:val="00352B02"/>
    <w:pPr>
      <w:numPr>
        <w:ilvl w:val="4"/>
        <w:numId w:val="5"/>
      </w:numPr>
      <w:outlineLvl w:val="2"/>
    </w:pPr>
  </w:style>
  <w:style w:type="paragraph" w:customStyle="1" w:styleId="Sch3Heading">
    <w:name w:val="Sch 3 Heading"/>
    <w:basedOn w:val="Sch3Number"/>
    <w:uiPriority w:val="19"/>
    <w:qFormat/>
    <w:rsid w:val="005B5EBD"/>
    <w:pPr>
      <w:keepNext/>
    </w:pPr>
    <w:rPr>
      <w:b/>
    </w:rPr>
  </w:style>
  <w:style w:type="paragraph" w:customStyle="1" w:styleId="Sch4Number">
    <w:name w:val="Sch 4 Number"/>
    <w:basedOn w:val="BodyText"/>
    <w:uiPriority w:val="19"/>
    <w:unhideWhenUsed/>
    <w:qFormat/>
    <w:rsid w:val="000E7220"/>
    <w:pPr>
      <w:numPr>
        <w:ilvl w:val="5"/>
        <w:numId w:val="5"/>
      </w:numPr>
      <w:outlineLvl w:val="3"/>
    </w:pPr>
  </w:style>
  <w:style w:type="paragraph" w:customStyle="1" w:styleId="Sch4Heading">
    <w:name w:val="Sch 4 Heading"/>
    <w:basedOn w:val="Sch4Number"/>
    <w:uiPriority w:val="19"/>
    <w:unhideWhenUsed/>
    <w:qFormat/>
    <w:rsid w:val="005B5EBD"/>
    <w:pPr>
      <w:keepNext/>
    </w:pPr>
    <w:rPr>
      <w:b/>
    </w:rPr>
  </w:style>
  <w:style w:type="paragraph" w:customStyle="1" w:styleId="Sch5Number">
    <w:name w:val="Sch 5 Number"/>
    <w:basedOn w:val="BodyText"/>
    <w:uiPriority w:val="19"/>
    <w:unhideWhenUsed/>
    <w:qFormat/>
    <w:rsid w:val="000E7220"/>
    <w:pPr>
      <w:numPr>
        <w:ilvl w:val="6"/>
        <w:numId w:val="5"/>
      </w:numPr>
      <w:outlineLvl w:val="4"/>
    </w:pPr>
  </w:style>
  <w:style w:type="paragraph" w:customStyle="1" w:styleId="Sch5Heading">
    <w:name w:val="Sch 5 Heading"/>
    <w:basedOn w:val="Sch5Number"/>
    <w:uiPriority w:val="19"/>
    <w:unhideWhenUsed/>
    <w:qFormat/>
    <w:rsid w:val="00797D2B"/>
    <w:pPr>
      <w:keepNext/>
    </w:pPr>
    <w:rPr>
      <w:b/>
    </w:rPr>
  </w:style>
  <w:style w:type="numbering" w:customStyle="1" w:styleId="NumberingSchedules">
    <w:name w:val="Numbering Schedules"/>
    <w:basedOn w:val="NoList"/>
    <w:uiPriority w:val="99"/>
    <w:rsid w:val="00352B02"/>
    <w:pPr>
      <w:numPr>
        <w:numId w:val="4"/>
      </w:numPr>
    </w:pPr>
  </w:style>
  <w:style w:type="paragraph" w:styleId="TOC1">
    <w:name w:val="toc 1"/>
    <w:basedOn w:val="Normal"/>
    <w:next w:val="Normal"/>
    <w:autoRedefine/>
    <w:uiPriority w:val="39"/>
    <w:unhideWhenUsed/>
    <w:rsid w:val="00F74901"/>
    <w:pPr>
      <w:tabs>
        <w:tab w:val="left" w:pos="440"/>
        <w:tab w:val="right" w:leader="dot" w:pos="9016"/>
      </w:tabs>
      <w:spacing w:after="120" w:line="360" w:lineRule="auto"/>
      <w:ind w:left="720" w:hanging="720"/>
    </w:pPr>
    <w:rPr>
      <w:caps/>
    </w:rPr>
  </w:style>
  <w:style w:type="paragraph" w:styleId="TOC2">
    <w:name w:val="toc 2"/>
    <w:basedOn w:val="Normal"/>
    <w:next w:val="Normal"/>
    <w:autoRedefine/>
    <w:uiPriority w:val="39"/>
    <w:unhideWhenUsed/>
    <w:rsid w:val="0061605D"/>
    <w:pPr>
      <w:spacing w:after="120" w:line="360" w:lineRule="auto"/>
      <w:ind w:left="720" w:hanging="720"/>
    </w:pPr>
  </w:style>
  <w:style w:type="character" w:styleId="Hyperlink">
    <w:name w:val="Hyperlink"/>
    <w:basedOn w:val="DefaultParagraphFont"/>
    <w:uiPriority w:val="99"/>
    <w:unhideWhenUsed/>
    <w:rsid w:val="00A0424A"/>
    <w:rPr>
      <w:rFonts w:ascii="Arial" w:hAnsi="Arial"/>
      <w:color w:val="0000FF" w:themeColor="hyperlink"/>
      <w:sz w:val="20"/>
      <w:u w:val="single"/>
    </w:rPr>
  </w:style>
  <w:style w:type="paragraph" w:styleId="TOC3">
    <w:name w:val="toc 3"/>
    <w:basedOn w:val="Normal"/>
    <w:next w:val="Normal"/>
    <w:autoRedefine/>
    <w:uiPriority w:val="39"/>
    <w:semiHidden/>
    <w:rsid w:val="00CD623A"/>
    <w:pPr>
      <w:spacing w:after="120" w:line="360" w:lineRule="auto"/>
      <w:ind w:left="1728" w:hanging="1008"/>
    </w:pPr>
  </w:style>
  <w:style w:type="paragraph" w:styleId="TOC4">
    <w:name w:val="toc 4"/>
    <w:basedOn w:val="Normal"/>
    <w:next w:val="Normal"/>
    <w:autoRedefine/>
    <w:uiPriority w:val="39"/>
    <w:semiHidden/>
    <w:rsid w:val="00CD623A"/>
    <w:pPr>
      <w:spacing w:after="120" w:line="360" w:lineRule="auto"/>
      <w:ind w:left="2880" w:hanging="1152"/>
    </w:pPr>
  </w:style>
  <w:style w:type="paragraph" w:customStyle="1" w:styleId="BodyText6">
    <w:name w:val="Body Text 6"/>
    <w:basedOn w:val="BodyText"/>
    <w:uiPriority w:val="99"/>
    <w:semiHidden/>
    <w:rsid w:val="00A115DF"/>
    <w:pPr>
      <w:ind w:left="5040"/>
    </w:pPr>
  </w:style>
  <w:style w:type="paragraph" w:customStyle="1" w:styleId="Level6Number">
    <w:name w:val="Level 6 Number"/>
    <w:basedOn w:val="BodyText"/>
    <w:rsid w:val="00A115DF"/>
    <w:pPr>
      <w:numPr>
        <w:ilvl w:val="5"/>
        <w:numId w:val="3"/>
      </w:numPr>
    </w:pPr>
  </w:style>
  <w:style w:type="paragraph" w:customStyle="1" w:styleId="Level6Heading">
    <w:name w:val="Level 6 Heading"/>
    <w:basedOn w:val="Level6Number"/>
    <w:uiPriority w:val="99"/>
    <w:semiHidden/>
    <w:rsid w:val="00A115DF"/>
    <w:pPr>
      <w:keepNext/>
    </w:pPr>
    <w:rPr>
      <w:b/>
    </w:rPr>
  </w:style>
  <w:style w:type="character" w:styleId="PlaceholderText">
    <w:name w:val="Placeholder Text"/>
    <w:basedOn w:val="DefaultParagraphFont"/>
    <w:uiPriority w:val="99"/>
    <w:semiHidden/>
    <w:rsid w:val="00E61713"/>
    <w:rPr>
      <w:color w:val="808080"/>
    </w:rPr>
  </w:style>
  <w:style w:type="paragraph" w:customStyle="1" w:styleId="DocID">
    <w:name w:val="DocID"/>
    <w:basedOn w:val="Normal"/>
    <w:link w:val="DocIDChar"/>
    <w:uiPriority w:val="99"/>
    <w:qFormat/>
    <w:rsid w:val="006375DF"/>
    <w:rPr>
      <w:color w:val="auto"/>
      <w:sz w:val="16"/>
    </w:rPr>
  </w:style>
  <w:style w:type="table" w:styleId="TableGrid">
    <w:name w:val="Table Grid"/>
    <w:basedOn w:val="TableNormal"/>
    <w:uiPriority w:val="59"/>
    <w:rsid w:val="00637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fficeList">
    <w:name w:val="Office List"/>
    <w:basedOn w:val="Normal"/>
    <w:uiPriority w:val="99"/>
    <w:qFormat/>
    <w:rsid w:val="006375DF"/>
    <w:rPr>
      <w:rFonts w:asciiTheme="majorBidi" w:hAnsiTheme="majorBidi" w:cstheme="majorBidi"/>
      <w:color w:val="auto"/>
      <w:sz w:val="16"/>
      <w:szCs w:val="16"/>
    </w:rPr>
  </w:style>
  <w:style w:type="character" w:customStyle="1" w:styleId="DocIDChar">
    <w:name w:val="DocID Char"/>
    <w:basedOn w:val="DefaultParagraphFont"/>
    <w:link w:val="DocID"/>
    <w:uiPriority w:val="99"/>
    <w:rsid w:val="008C164B"/>
    <w:rPr>
      <w:sz w:val="16"/>
    </w:rPr>
  </w:style>
  <w:style w:type="paragraph" w:customStyle="1" w:styleId="Classify">
    <w:name w:val="Classify"/>
    <w:basedOn w:val="Normal"/>
    <w:link w:val="ClassifyChar"/>
    <w:uiPriority w:val="99"/>
    <w:qFormat/>
    <w:rsid w:val="008C164B"/>
    <w:pPr>
      <w:jc w:val="right"/>
    </w:pPr>
    <w:rPr>
      <w:sz w:val="16"/>
    </w:rPr>
  </w:style>
  <w:style w:type="character" w:customStyle="1" w:styleId="ClassifyChar">
    <w:name w:val="Classify Char"/>
    <w:basedOn w:val="DefaultParagraphFont"/>
    <w:link w:val="Classify"/>
    <w:uiPriority w:val="99"/>
    <w:rsid w:val="008C164B"/>
    <w:rPr>
      <w:color w:val="000000" w:themeColor="text1"/>
      <w:sz w:val="16"/>
    </w:rPr>
  </w:style>
  <w:style w:type="paragraph" w:styleId="BalloonText">
    <w:name w:val="Balloon Text"/>
    <w:basedOn w:val="Normal"/>
    <w:link w:val="BalloonTextChar"/>
    <w:uiPriority w:val="99"/>
    <w:semiHidden/>
    <w:rsid w:val="00A042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424A"/>
    <w:rPr>
      <w:rFonts w:ascii="Segoe UI" w:hAnsi="Segoe UI" w:cs="Segoe UI"/>
      <w:color w:val="000000" w:themeColor="text1"/>
      <w:sz w:val="18"/>
      <w:szCs w:val="18"/>
    </w:rPr>
  </w:style>
  <w:style w:type="paragraph" w:styleId="Caption">
    <w:name w:val="caption"/>
    <w:basedOn w:val="Normal"/>
    <w:next w:val="Normal"/>
    <w:uiPriority w:val="35"/>
    <w:unhideWhenUsed/>
    <w:qFormat/>
    <w:rsid w:val="00023D5B"/>
    <w:pPr>
      <w:spacing w:after="200"/>
    </w:pPr>
    <w:rPr>
      <w:i/>
      <w:iCs/>
      <w:color w:val="1F497D" w:themeColor="text2"/>
      <w:sz w:val="18"/>
      <w:szCs w:val="18"/>
    </w:rPr>
  </w:style>
  <w:style w:type="paragraph" w:styleId="FootnoteText">
    <w:name w:val="footnote text"/>
    <w:basedOn w:val="Normal"/>
    <w:link w:val="FootnoteTextChar"/>
    <w:uiPriority w:val="99"/>
    <w:unhideWhenUsed/>
    <w:rsid w:val="00023D5B"/>
    <w:rPr>
      <w:szCs w:val="20"/>
    </w:rPr>
  </w:style>
  <w:style w:type="character" w:customStyle="1" w:styleId="FootnoteTextChar">
    <w:name w:val="Footnote Text Char"/>
    <w:basedOn w:val="DefaultParagraphFont"/>
    <w:link w:val="FootnoteText"/>
    <w:uiPriority w:val="99"/>
    <w:rsid w:val="00023D5B"/>
    <w:rPr>
      <w:color w:val="000000" w:themeColor="text1"/>
      <w:sz w:val="20"/>
      <w:szCs w:val="20"/>
    </w:rPr>
  </w:style>
  <w:style w:type="paragraph" w:styleId="EndnoteText">
    <w:name w:val="endnote text"/>
    <w:basedOn w:val="Normal"/>
    <w:link w:val="EndnoteTextChar"/>
    <w:uiPriority w:val="99"/>
    <w:unhideWhenUsed/>
    <w:rsid w:val="00023D5B"/>
    <w:rPr>
      <w:szCs w:val="20"/>
    </w:rPr>
  </w:style>
  <w:style w:type="character" w:customStyle="1" w:styleId="EndnoteTextChar">
    <w:name w:val="Endnote Text Char"/>
    <w:basedOn w:val="DefaultParagraphFont"/>
    <w:link w:val="EndnoteText"/>
    <w:uiPriority w:val="99"/>
    <w:rsid w:val="00023D5B"/>
    <w:rPr>
      <w:color w:val="000000" w:themeColor="text1"/>
      <w:sz w:val="20"/>
      <w:szCs w:val="20"/>
    </w:rPr>
  </w:style>
  <w:style w:type="paragraph" w:styleId="CommentText">
    <w:name w:val="annotation text"/>
    <w:basedOn w:val="Normal"/>
    <w:link w:val="CommentTextChar"/>
    <w:uiPriority w:val="99"/>
    <w:unhideWhenUsed/>
    <w:rsid w:val="00023D5B"/>
    <w:rPr>
      <w:szCs w:val="20"/>
    </w:rPr>
  </w:style>
  <w:style w:type="character" w:customStyle="1" w:styleId="CommentTextChar">
    <w:name w:val="Comment Text Char"/>
    <w:basedOn w:val="DefaultParagraphFont"/>
    <w:link w:val="CommentText"/>
    <w:uiPriority w:val="99"/>
    <w:rsid w:val="00023D5B"/>
    <w:rPr>
      <w:color w:val="000000" w:themeColor="text1"/>
      <w:sz w:val="20"/>
      <w:szCs w:val="20"/>
    </w:rPr>
  </w:style>
  <w:style w:type="paragraph" w:styleId="Signature">
    <w:name w:val="Signature"/>
    <w:basedOn w:val="Normal"/>
    <w:link w:val="SignatureChar"/>
    <w:uiPriority w:val="99"/>
    <w:unhideWhenUsed/>
    <w:rsid w:val="00023D5B"/>
    <w:pPr>
      <w:ind w:left="4252"/>
    </w:pPr>
  </w:style>
  <w:style w:type="character" w:customStyle="1" w:styleId="SignatureChar">
    <w:name w:val="Signature Char"/>
    <w:basedOn w:val="DefaultParagraphFont"/>
    <w:link w:val="Signature"/>
    <w:uiPriority w:val="99"/>
    <w:rsid w:val="00023D5B"/>
    <w:rPr>
      <w:color w:val="000000" w:themeColor="text1"/>
      <w:sz w:val="20"/>
    </w:rPr>
  </w:style>
  <w:style w:type="numbering" w:styleId="111111">
    <w:name w:val="Outline List 2"/>
    <w:basedOn w:val="NoList"/>
    <w:uiPriority w:val="99"/>
    <w:semiHidden/>
    <w:rsid w:val="00023D5B"/>
    <w:pPr>
      <w:numPr>
        <w:numId w:val="11"/>
      </w:numPr>
    </w:pPr>
  </w:style>
  <w:style w:type="numbering" w:styleId="1ai">
    <w:name w:val="Outline List 1"/>
    <w:basedOn w:val="NoList"/>
    <w:uiPriority w:val="99"/>
    <w:semiHidden/>
    <w:rsid w:val="00023D5B"/>
    <w:pPr>
      <w:numPr>
        <w:numId w:val="12"/>
      </w:numPr>
    </w:pPr>
  </w:style>
  <w:style w:type="numbering" w:styleId="ArticleSection">
    <w:name w:val="Outline List 3"/>
    <w:basedOn w:val="NoList"/>
    <w:uiPriority w:val="99"/>
    <w:semiHidden/>
    <w:rsid w:val="00023D5B"/>
    <w:pPr>
      <w:numPr>
        <w:numId w:val="13"/>
      </w:numPr>
    </w:pPr>
  </w:style>
  <w:style w:type="paragraph" w:styleId="Bibliography">
    <w:name w:val="Bibliography"/>
    <w:basedOn w:val="Normal"/>
    <w:next w:val="Normal"/>
    <w:uiPriority w:val="37"/>
    <w:semiHidden/>
    <w:rsid w:val="00023D5B"/>
  </w:style>
  <w:style w:type="paragraph" w:styleId="BlockText">
    <w:name w:val="Block Text"/>
    <w:basedOn w:val="Normal"/>
    <w:uiPriority w:val="99"/>
    <w:semiHidden/>
    <w:rsid w:val="00023D5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FirstIndent">
    <w:name w:val="Body Text First Indent"/>
    <w:basedOn w:val="BodyText"/>
    <w:link w:val="BodyTextFirstIndentChar"/>
    <w:uiPriority w:val="99"/>
    <w:semiHidden/>
    <w:rsid w:val="00023D5B"/>
    <w:pPr>
      <w:spacing w:after="0" w:line="240" w:lineRule="auto"/>
      <w:ind w:firstLine="360"/>
    </w:pPr>
  </w:style>
  <w:style w:type="character" w:customStyle="1" w:styleId="BodyTextFirstIndentChar">
    <w:name w:val="Body Text First Indent Char"/>
    <w:basedOn w:val="BodyTextChar"/>
    <w:link w:val="BodyTextFirstIndent"/>
    <w:uiPriority w:val="99"/>
    <w:semiHidden/>
    <w:rsid w:val="00023D5B"/>
    <w:rPr>
      <w:color w:val="000000" w:themeColor="text1"/>
      <w:sz w:val="20"/>
    </w:rPr>
  </w:style>
  <w:style w:type="paragraph" w:styleId="BodyTextIndent">
    <w:name w:val="Body Text Indent"/>
    <w:basedOn w:val="Normal"/>
    <w:link w:val="BodyTextIndentChar"/>
    <w:uiPriority w:val="99"/>
    <w:semiHidden/>
    <w:rsid w:val="00023D5B"/>
    <w:pPr>
      <w:spacing w:after="120"/>
      <w:ind w:left="283"/>
    </w:pPr>
  </w:style>
  <w:style w:type="character" w:customStyle="1" w:styleId="BodyTextIndentChar">
    <w:name w:val="Body Text Indent Char"/>
    <w:basedOn w:val="DefaultParagraphFont"/>
    <w:link w:val="BodyTextIndent"/>
    <w:uiPriority w:val="99"/>
    <w:rsid w:val="00023D5B"/>
    <w:rPr>
      <w:color w:val="000000" w:themeColor="text1"/>
      <w:sz w:val="20"/>
    </w:rPr>
  </w:style>
  <w:style w:type="paragraph" w:styleId="BodyTextFirstIndent2">
    <w:name w:val="Body Text First Indent 2"/>
    <w:basedOn w:val="BodyTextIndent"/>
    <w:link w:val="BodyTextFirstIndent2Char"/>
    <w:uiPriority w:val="99"/>
    <w:semiHidden/>
    <w:rsid w:val="00023D5B"/>
    <w:pPr>
      <w:spacing w:after="0"/>
      <w:ind w:left="360" w:firstLine="360"/>
    </w:pPr>
  </w:style>
  <w:style w:type="character" w:customStyle="1" w:styleId="BodyTextFirstIndent2Char">
    <w:name w:val="Body Text First Indent 2 Char"/>
    <w:basedOn w:val="BodyTextIndentChar"/>
    <w:link w:val="BodyTextFirstIndent2"/>
    <w:uiPriority w:val="99"/>
    <w:semiHidden/>
    <w:rsid w:val="00023D5B"/>
    <w:rPr>
      <w:color w:val="000000" w:themeColor="text1"/>
      <w:sz w:val="20"/>
    </w:rPr>
  </w:style>
  <w:style w:type="paragraph" w:styleId="BodyTextIndent2">
    <w:name w:val="Body Text Indent 2"/>
    <w:basedOn w:val="Normal"/>
    <w:link w:val="BodyTextIndent2Char"/>
    <w:uiPriority w:val="99"/>
    <w:semiHidden/>
    <w:rsid w:val="00023D5B"/>
    <w:pPr>
      <w:spacing w:after="120" w:line="480" w:lineRule="auto"/>
      <w:ind w:left="283"/>
    </w:pPr>
  </w:style>
  <w:style w:type="character" w:customStyle="1" w:styleId="BodyTextIndent2Char">
    <w:name w:val="Body Text Indent 2 Char"/>
    <w:basedOn w:val="DefaultParagraphFont"/>
    <w:link w:val="BodyTextIndent2"/>
    <w:uiPriority w:val="99"/>
    <w:rsid w:val="00023D5B"/>
    <w:rPr>
      <w:color w:val="000000" w:themeColor="text1"/>
      <w:sz w:val="20"/>
    </w:rPr>
  </w:style>
  <w:style w:type="paragraph" w:styleId="BodyTextIndent3">
    <w:name w:val="Body Text Indent 3"/>
    <w:basedOn w:val="Normal"/>
    <w:link w:val="BodyTextIndent3Char"/>
    <w:uiPriority w:val="99"/>
    <w:semiHidden/>
    <w:rsid w:val="00023D5B"/>
    <w:pPr>
      <w:spacing w:after="120"/>
      <w:ind w:left="283"/>
    </w:pPr>
    <w:rPr>
      <w:sz w:val="16"/>
      <w:szCs w:val="16"/>
    </w:rPr>
  </w:style>
  <w:style w:type="character" w:customStyle="1" w:styleId="BodyTextIndent3Char">
    <w:name w:val="Body Text Indent 3 Char"/>
    <w:basedOn w:val="DefaultParagraphFont"/>
    <w:link w:val="BodyTextIndent3"/>
    <w:uiPriority w:val="99"/>
    <w:rsid w:val="00023D5B"/>
    <w:rPr>
      <w:color w:val="000000" w:themeColor="text1"/>
      <w:sz w:val="16"/>
      <w:szCs w:val="16"/>
    </w:rPr>
  </w:style>
  <w:style w:type="character" w:styleId="BookTitle">
    <w:name w:val="Book Title"/>
    <w:basedOn w:val="DefaultParagraphFont"/>
    <w:uiPriority w:val="33"/>
    <w:semiHidden/>
    <w:qFormat/>
    <w:rsid w:val="00023D5B"/>
    <w:rPr>
      <w:b/>
      <w:bCs/>
      <w:i/>
      <w:iCs/>
      <w:spacing w:val="5"/>
    </w:rPr>
  </w:style>
  <w:style w:type="paragraph" w:styleId="Closing">
    <w:name w:val="Closing"/>
    <w:basedOn w:val="Normal"/>
    <w:link w:val="ClosingChar"/>
    <w:uiPriority w:val="99"/>
    <w:semiHidden/>
    <w:rsid w:val="00023D5B"/>
    <w:pPr>
      <w:ind w:left="4252"/>
    </w:pPr>
  </w:style>
  <w:style w:type="character" w:customStyle="1" w:styleId="ClosingChar">
    <w:name w:val="Closing Char"/>
    <w:basedOn w:val="DefaultParagraphFont"/>
    <w:link w:val="Closing"/>
    <w:uiPriority w:val="99"/>
    <w:semiHidden/>
    <w:rsid w:val="00023D5B"/>
    <w:rPr>
      <w:color w:val="000000" w:themeColor="text1"/>
      <w:sz w:val="20"/>
    </w:rPr>
  </w:style>
  <w:style w:type="table" w:styleId="ColorfulGrid">
    <w:name w:val="Colorful Grid"/>
    <w:basedOn w:val="TableNormal"/>
    <w:uiPriority w:val="73"/>
    <w:semiHidden/>
    <w:rsid w:val="00023D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023D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rsid w:val="00023D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rsid w:val="00023D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rsid w:val="00023D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rsid w:val="00023D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rsid w:val="00023D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rsid w:val="00023D5B"/>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023D5B"/>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rsid w:val="00023D5B"/>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rsid w:val="00023D5B"/>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rsid w:val="00023D5B"/>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rsid w:val="00023D5B"/>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rsid w:val="00023D5B"/>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rsid w:val="00023D5B"/>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023D5B"/>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023D5B"/>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023D5B"/>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rsid w:val="00023D5B"/>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023D5B"/>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023D5B"/>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023D5B"/>
    <w:rPr>
      <w:sz w:val="16"/>
      <w:szCs w:val="16"/>
    </w:rPr>
  </w:style>
  <w:style w:type="paragraph" w:styleId="CommentSubject">
    <w:name w:val="annotation subject"/>
    <w:basedOn w:val="CommentText"/>
    <w:next w:val="CommentText"/>
    <w:link w:val="CommentSubjectChar"/>
    <w:uiPriority w:val="99"/>
    <w:semiHidden/>
    <w:rsid w:val="00023D5B"/>
    <w:rPr>
      <w:b/>
      <w:bCs/>
    </w:rPr>
  </w:style>
  <w:style w:type="character" w:customStyle="1" w:styleId="CommentSubjectChar">
    <w:name w:val="Comment Subject Char"/>
    <w:basedOn w:val="CommentTextChar"/>
    <w:link w:val="CommentSubject"/>
    <w:uiPriority w:val="99"/>
    <w:semiHidden/>
    <w:rsid w:val="00023D5B"/>
    <w:rPr>
      <w:b/>
      <w:bCs/>
      <w:color w:val="000000" w:themeColor="text1"/>
      <w:sz w:val="20"/>
      <w:szCs w:val="20"/>
    </w:rPr>
  </w:style>
  <w:style w:type="table" w:styleId="DarkList">
    <w:name w:val="Dark List"/>
    <w:basedOn w:val="TableNormal"/>
    <w:uiPriority w:val="70"/>
    <w:semiHidden/>
    <w:rsid w:val="00023D5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023D5B"/>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rsid w:val="00023D5B"/>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023D5B"/>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rsid w:val="00023D5B"/>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rsid w:val="00023D5B"/>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rsid w:val="00023D5B"/>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rsid w:val="00023D5B"/>
  </w:style>
  <w:style w:type="character" w:customStyle="1" w:styleId="DateChar">
    <w:name w:val="Date Char"/>
    <w:basedOn w:val="DefaultParagraphFont"/>
    <w:link w:val="Date"/>
    <w:uiPriority w:val="99"/>
    <w:semiHidden/>
    <w:rsid w:val="00023D5B"/>
    <w:rPr>
      <w:color w:val="000000" w:themeColor="text1"/>
      <w:sz w:val="20"/>
    </w:rPr>
  </w:style>
  <w:style w:type="paragraph" w:styleId="DocumentMap">
    <w:name w:val="Document Map"/>
    <w:basedOn w:val="Normal"/>
    <w:link w:val="DocumentMapChar"/>
    <w:uiPriority w:val="99"/>
    <w:semiHidden/>
    <w:rsid w:val="00023D5B"/>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23D5B"/>
    <w:rPr>
      <w:rFonts w:ascii="Segoe UI" w:hAnsi="Segoe UI" w:cs="Segoe UI"/>
      <w:color w:val="000000" w:themeColor="text1"/>
      <w:sz w:val="16"/>
      <w:szCs w:val="16"/>
    </w:rPr>
  </w:style>
  <w:style w:type="paragraph" w:styleId="E-mailSignature">
    <w:name w:val="E-mail Signature"/>
    <w:basedOn w:val="Normal"/>
    <w:link w:val="E-mailSignatureChar"/>
    <w:uiPriority w:val="99"/>
    <w:semiHidden/>
    <w:rsid w:val="00023D5B"/>
  </w:style>
  <w:style w:type="character" w:customStyle="1" w:styleId="E-mailSignatureChar">
    <w:name w:val="E-mail Signature Char"/>
    <w:basedOn w:val="DefaultParagraphFont"/>
    <w:link w:val="E-mailSignature"/>
    <w:uiPriority w:val="99"/>
    <w:semiHidden/>
    <w:rsid w:val="00023D5B"/>
    <w:rPr>
      <w:color w:val="000000" w:themeColor="text1"/>
      <w:sz w:val="20"/>
    </w:rPr>
  </w:style>
  <w:style w:type="character" w:styleId="Emphasis">
    <w:name w:val="Emphasis"/>
    <w:basedOn w:val="DefaultParagraphFont"/>
    <w:uiPriority w:val="20"/>
    <w:qFormat/>
    <w:rsid w:val="00023D5B"/>
    <w:rPr>
      <w:i/>
      <w:iCs/>
    </w:rPr>
  </w:style>
  <w:style w:type="character" w:styleId="EndnoteReference">
    <w:name w:val="endnote reference"/>
    <w:basedOn w:val="DefaultParagraphFont"/>
    <w:uiPriority w:val="99"/>
    <w:semiHidden/>
    <w:rsid w:val="00023D5B"/>
    <w:rPr>
      <w:vertAlign w:val="superscript"/>
    </w:rPr>
  </w:style>
  <w:style w:type="paragraph" w:styleId="EnvelopeAddress">
    <w:name w:val="envelope address"/>
    <w:basedOn w:val="Normal"/>
    <w:uiPriority w:val="99"/>
    <w:semiHidden/>
    <w:rsid w:val="00023D5B"/>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023D5B"/>
    <w:rPr>
      <w:rFonts w:asciiTheme="majorHAnsi" w:eastAsiaTheme="majorEastAsia" w:hAnsiTheme="majorHAnsi" w:cstheme="majorBidi"/>
      <w:szCs w:val="20"/>
    </w:rPr>
  </w:style>
  <w:style w:type="character" w:styleId="FollowedHyperlink">
    <w:name w:val="FollowedHyperlink"/>
    <w:basedOn w:val="DefaultParagraphFont"/>
    <w:uiPriority w:val="99"/>
    <w:semiHidden/>
    <w:rsid w:val="00023D5B"/>
    <w:rPr>
      <w:color w:val="800080" w:themeColor="followedHyperlink"/>
      <w:u w:val="single"/>
    </w:rPr>
  </w:style>
  <w:style w:type="character" w:styleId="FootnoteReference">
    <w:name w:val="footnote reference"/>
    <w:basedOn w:val="DefaultParagraphFont"/>
    <w:uiPriority w:val="99"/>
    <w:semiHidden/>
    <w:rsid w:val="00023D5B"/>
    <w:rPr>
      <w:vertAlign w:val="superscript"/>
    </w:rPr>
  </w:style>
  <w:style w:type="table" w:styleId="GridTable1Light">
    <w:name w:val="Grid Table 1 Light"/>
    <w:basedOn w:val="TableNormal"/>
    <w:uiPriority w:val="46"/>
    <w:rsid w:val="00023D5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23D5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23D5B"/>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23D5B"/>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23D5B"/>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23D5B"/>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23D5B"/>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23D5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23D5B"/>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023D5B"/>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023D5B"/>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023D5B"/>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023D5B"/>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023D5B"/>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023D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23D5B"/>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023D5B"/>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023D5B"/>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023D5B"/>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023D5B"/>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023D5B"/>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023D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23D5B"/>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023D5B"/>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023D5B"/>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023D5B"/>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023D5B"/>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023D5B"/>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023D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23D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023D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023D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023D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023D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023D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023D5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23D5B"/>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023D5B"/>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023D5B"/>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023D5B"/>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023D5B"/>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023D5B"/>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023D5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23D5B"/>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023D5B"/>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023D5B"/>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023D5B"/>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023D5B"/>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023D5B"/>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023D5B"/>
    <w:rPr>
      <w:color w:val="2B579A"/>
      <w:shd w:val="clear" w:color="auto" w:fill="E1DFDD"/>
    </w:rPr>
  </w:style>
  <w:style w:type="character" w:styleId="HTMLAcronym">
    <w:name w:val="HTML Acronym"/>
    <w:basedOn w:val="DefaultParagraphFont"/>
    <w:uiPriority w:val="99"/>
    <w:semiHidden/>
    <w:rsid w:val="00023D5B"/>
  </w:style>
  <w:style w:type="paragraph" w:styleId="HTMLAddress">
    <w:name w:val="HTML Address"/>
    <w:basedOn w:val="Normal"/>
    <w:link w:val="HTMLAddressChar"/>
    <w:uiPriority w:val="99"/>
    <w:semiHidden/>
    <w:rsid w:val="00023D5B"/>
    <w:rPr>
      <w:i/>
      <w:iCs/>
    </w:rPr>
  </w:style>
  <w:style w:type="character" w:customStyle="1" w:styleId="HTMLAddressChar">
    <w:name w:val="HTML Address Char"/>
    <w:basedOn w:val="DefaultParagraphFont"/>
    <w:link w:val="HTMLAddress"/>
    <w:uiPriority w:val="99"/>
    <w:semiHidden/>
    <w:rsid w:val="00023D5B"/>
    <w:rPr>
      <w:i/>
      <w:iCs/>
      <w:color w:val="000000" w:themeColor="text1"/>
      <w:sz w:val="20"/>
    </w:rPr>
  </w:style>
  <w:style w:type="character" w:styleId="HTMLCite">
    <w:name w:val="HTML Cite"/>
    <w:basedOn w:val="DefaultParagraphFont"/>
    <w:uiPriority w:val="99"/>
    <w:semiHidden/>
    <w:rsid w:val="00023D5B"/>
    <w:rPr>
      <w:i/>
      <w:iCs/>
    </w:rPr>
  </w:style>
  <w:style w:type="character" w:styleId="HTMLCode">
    <w:name w:val="HTML Code"/>
    <w:basedOn w:val="DefaultParagraphFont"/>
    <w:uiPriority w:val="99"/>
    <w:semiHidden/>
    <w:rsid w:val="00023D5B"/>
    <w:rPr>
      <w:rFonts w:ascii="Consolas" w:hAnsi="Consolas"/>
      <w:sz w:val="20"/>
      <w:szCs w:val="20"/>
    </w:rPr>
  </w:style>
  <w:style w:type="character" w:styleId="HTMLDefinition">
    <w:name w:val="HTML Definition"/>
    <w:basedOn w:val="DefaultParagraphFont"/>
    <w:uiPriority w:val="99"/>
    <w:semiHidden/>
    <w:rsid w:val="00023D5B"/>
    <w:rPr>
      <w:i/>
      <w:iCs/>
    </w:rPr>
  </w:style>
  <w:style w:type="character" w:styleId="HTMLKeyboard">
    <w:name w:val="HTML Keyboard"/>
    <w:basedOn w:val="DefaultParagraphFont"/>
    <w:uiPriority w:val="99"/>
    <w:semiHidden/>
    <w:rsid w:val="00023D5B"/>
    <w:rPr>
      <w:rFonts w:ascii="Consolas" w:hAnsi="Consolas"/>
      <w:sz w:val="20"/>
      <w:szCs w:val="20"/>
    </w:rPr>
  </w:style>
  <w:style w:type="paragraph" w:styleId="HTMLPreformatted">
    <w:name w:val="HTML Preformatted"/>
    <w:basedOn w:val="Normal"/>
    <w:link w:val="HTMLPreformattedChar"/>
    <w:uiPriority w:val="99"/>
    <w:semiHidden/>
    <w:rsid w:val="00023D5B"/>
    <w:rPr>
      <w:rFonts w:ascii="Consolas" w:hAnsi="Consolas"/>
      <w:szCs w:val="20"/>
    </w:rPr>
  </w:style>
  <w:style w:type="character" w:customStyle="1" w:styleId="HTMLPreformattedChar">
    <w:name w:val="HTML Preformatted Char"/>
    <w:basedOn w:val="DefaultParagraphFont"/>
    <w:link w:val="HTMLPreformatted"/>
    <w:uiPriority w:val="99"/>
    <w:semiHidden/>
    <w:rsid w:val="00023D5B"/>
    <w:rPr>
      <w:rFonts w:ascii="Consolas" w:hAnsi="Consolas"/>
      <w:color w:val="000000" w:themeColor="text1"/>
      <w:sz w:val="20"/>
      <w:szCs w:val="20"/>
    </w:rPr>
  </w:style>
  <w:style w:type="character" w:styleId="HTMLSample">
    <w:name w:val="HTML Sample"/>
    <w:basedOn w:val="DefaultParagraphFont"/>
    <w:uiPriority w:val="99"/>
    <w:semiHidden/>
    <w:rsid w:val="00023D5B"/>
    <w:rPr>
      <w:rFonts w:ascii="Consolas" w:hAnsi="Consolas"/>
      <w:sz w:val="24"/>
      <w:szCs w:val="24"/>
    </w:rPr>
  </w:style>
  <w:style w:type="character" w:styleId="HTMLTypewriter">
    <w:name w:val="HTML Typewriter"/>
    <w:basedOn w:val="DefaultParagraphFont"/>
    <w:uiPriority w:val="99"/>
    <w:semiHidden/>
    <w:rsid w:val="00023D5B"/>
    <w:rPr>
      <w:rFonts w:ascii="Consolas" w:hAnsi="Consolas"/>
      <w:sz w:val="20"/>
      <w:szCs w:val="20"/>
    </w:rPr>
  </w:style>
  <w:style w:type="character" w:styleId="HTMLVariable">
    <w:name w:val="HTML Variable"/>
    <w:basedOn w:val="DefaultParagraphFont"/>
    <w:uiPriority w:val="99"/>
    <w:semiHidden/>
    <w:rsid w:val="00023D5B"/>
    <w:rPr>
      <w:i/>
      <w:iCs/>
    </w:rPr>
  </w:style>
  <w:style w:type="paragraph" w:styleId="Index1">
    <w:name w:val="index 1"/>
    <w:basedOn w:val="Normal"/>
    <w:next w:val="Normal"/>
    <w:autoRedefine/>
    <w:uiPriority w:val="99"/>
    <w:semiHidden/>
    <w:rsid w:val="00023D5B"/>
    <w:pPr>
      <w:ind w:left="200" w:hanging="200"/>
    </w:pPr>
  </w:style>
  <w:style w:type="paragraph" w:styleId="Index2">
    <w:name w:val="index 2"/>
    <w:basedOn w:val="Normal"/>
    <w:next w:val="Normal"/>
    <w:autoRedefine/>
    <w:uiPriority w:val="99"/>
    <w:semiHidden/>
    <w:rsid w:val="00023D5B"/>
    <w:pPr>
      <w:ind w:left="400" w:hanging="200"/>
    </w:pPr>
  </w:style>
  <w:style w:type="paragraph" w:styleId="Index3">
    <w:name w:val="index 3"/>
    <w:basedOn w:val="Normal"/>
    <w:next w:val="Normal"/>
    <w:autoRedefine/>
    <w:uiPriority w:val="99"/>
    <w:semiHidden/>
    <w:rsid w:val="00023D5B"/>
    <w:pPr>
      <w:ind w:left="600" w:hanging="200"/>
    </w:pPr>
  </w:style>
  <w:style w:type="paragraph" w:styleId="Index4">
    <w:name w:val="index 4"/>
    <w:basedOn w:val="Normal"/>
    <w:next w:val="Normal"/>
    <w:autoRedefine/>
    <w:uiPriority w:val="99"/>
    <w:semiHidden/>
    <w:rsid w:val="00023D5B"/>
    <w:pPr>
      <w:ind w:left="800" w:hanging="200"/>
    </w:pPr>
  </w:style>
  <w:style w:type="paragraph" w:styleId="Index5">
    <w:name w:val="index 5"/>
    <w:basedOn w:val="Normal"/>
    <w:next w:val="Normal"/>
    <w:autoRedefine/>
    <w:uiPriority w:val="99"/>
    <w:semiHidden/>
    <w:rsid w:val="00023D5B"/>
    <w:pPr>
      <w:ind w:left="1000" w:hanging="200"/>
    </w:pPr>
  </w:style>
  <w:style w:type="paragraph" w:styleId="Index6">
    <w:name w:val="index 6"/>
    <w:basedOn w:val="Normal"/>
    <w:next w:val="Normal"/>
    <w:autoRedefine/>
    <w:uiPriority w:val="99"/>
    <w:semiHidden/>
    <w:rsid w:val="00023D5B"/>
    <w:pPr>
      <w:ind w:left="1200" w:hanging="200"/>
    </w:pPr>
  </w:style>
  <w:style w:type="paragraph" w:styleId="Index7">
    <w:name w:val="index 7"/>
    <w:basedOn w:val="Normal"/>
    <w:next w:val="Normal"/>
    <w:autoRedefine/>
    <w:uiPriority w:val="99"/>
    <w:semiHidden/>
    <w:rsid w:val="00023D5B"/>
    <w:pPr>
      <w:ind w:left="1400" w:hanging="200"/>
    </w:pPr>
  </w:style>
  <w:style w:type="paragraph" w:styleId="Index8">
    <w:name w:val="index 8"/>
    <w:basedOn w:val="Normal"/>
    <w:next w:val="Normal"/>
    <w:autoRedefine/>
    <w:uiPriority w:val="99"/>
    <w:semiHidden/>
    <w:rsid w:val="00023D5B"/>
    <w:pPr>
      <w:ind w:left="1600" w:hanging="200"/>
    </w:pPr>
  </w:style>
  <w:style w:type="paragraph" w:styleId="Index9">
    <w:name w:val="index 9"/>
    <w:basedOn w:val="Normal"/>
    <w:next w:val="Normal"/>
    <w:autoRedefine/>
    <w:uiPriority w:val="99"/>
    <w:semiHidden/>
    <w:rsid w:val="00023D5B"/>
    <w:pPr>
      <w:ind w:left="1800" w:hanging="200"/>
    </w:pPr>
  </w:style>
  <w:style w:type="paragraph" w:styleId="IndexHeading">
    <w:name w:val="index heading"/>
    <w:basedOn w:val="Normal"/>
    <w:next w:val="Index1"/>
    <w:uiPriority w:val="99"/>
    <w:semiHidden/>
    <w:rsid w:val="00023D5B"/>
    <w:rPr>
      <w:rFonts w:asciiTheme="majorHAnsi" w:eastAsiaTheme="majorEastAsia" w:hAnsiTheme="majorHAnsi" w:cstheme="majorBidi"/>
      <w:b/>
      <w:bCs/>
    </w:rPr>
  </w:style>
  <w:style w:type="character" w:styleId="IntenseEmphasis">
    <w:name w:val="Intense Emphasis"/>
    <w:basedOn w:val="DefaultParagraphFont"/>
    <w:uiPriority w:val="21"/>
    <w:qFormat/>
    <w:rsid w:val="00023D5B"/>
    <w:rPr>
      <w:i/>
      <w:iCs/>
      <w:color w:val="4F81BD" w:themeColor="accent1"/>
    </w:rPr>
  </w:style>
  <w:style w:type="paragraph" w:styleId="IntenseQuote">
    <w:name w:val="Intense Quote"/>
    <w:basedOn w:val="Normal"/>
    <w:next w:val="Normal"/>
    <w:link w:val="IntenseQuoteChar"/>
    <w:uiPriority w:val="30"/>
    <w:qFormat/>
    <w:rsid w:val="00023D5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23D5B"/>
    <w:rPr>
      <w:i/>
      <w:iCs/>
      <w:color w:val="4F81BD" w:themeColor="accent1"/>
      <w:sz w:val="20"/>
    </w:rPr>
  </w:style>
  <w:style w:type="character" w:styleId="IntenseReference">
    <w:name w:val="Intense Reference"/>
    <w:basedOn w:val="DefaultParagraphFont"/>
    <w:uiPriority w:val="32"/>
    <w:semiHidden/>
    <w:qFormat/>
    <w:rsid w:val="00023D5B"/>
    <w:rPr>
      <w:b/>
      <w:bCs/>
      <w:smallCaps/>
      <w:color w:val="4F81BD" w:themeColor="accent1"/>
      <w:spacing w:val="5"/>
    </w:rPr>
  </w:style>
  <w:style w:type="table" w:styleId="LightGrid">
    <w:name w:val="Light Grid"/>
    <w:basedOn w:val="TableNormal"/>
    <w:uiPriority w:val="62"/>
    <w:semiHidden/>
    <w:rsid w:val="00023D5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023D5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rsid w:val="00023D5B"/>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023D5B"/>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rsid w:val="00023D5B"/>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rsid w:val="00023D5B"/>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rsid w:val="00023D5B"/>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rsid w:val="00023D5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023D5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rsid w:val="00023D5B"/>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023D5B"/>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rsid w:val="00023D5B"/>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rsid w:val="00023D5B"/>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rsid w:val="00023D5B"/>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rsid w:val="00023D5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023D5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rsid w:val="00023D5B"/>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023D5B"/>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rsid w:val="00023D5B"/>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rsid w:val="00023D5B"/>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rsid w:val="00023D5B"/>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rsid w:val="00023D5B"/>
  </w:style>
  <w:style w:type="paragraph" w:styleId="List">
    <w:name w:val="List"/>
    <w:basedOn w:val="Normal"/>
    <w:uiPriority w:val="99"/>
    <w:semiHidden/>
    <w:rsid w:val="00023D5B"/>
    <w:pPr>
      <w:ind w:left="283" w:hanging="283"/>
      <w:contextualSpacing/>
    </w:pPr>
  </w:style>
  <w:style w:type="paragraph" w:styleId="List2">
    <w:name w:val="List 2"/>
    <w:basedOn w:val="Normal"/>
    <w:uiPriority w:val="99"/>
    <w:semiHidden/>
    <w:rsid w:val="00023D5B"/>
    <w:pPr>
      <w:ind w:left="566" w:hanging="283"/>
      <w:contextualSpacing/>
    </w:pPr>
  </w:style>
  <w:style w:type="paragraph" w:styleId="List3">
    <w:name w:val="List 3"/>
    <w:basedOn w:val="Normal"/>
    <w:uiPriority w:val="99"/>
    <w:semiHidden/>
    <w:rsid w:val="00023D5B"/>
    <w:pPr>
      <w:ind w:left="849" w:hanging="283"/>
      <w:contextualSpacing/>
    </w:pPr>
  </w:style>
  <w:style w:type="paragraph" w:styleId="List4">
    <w:name w:val="List 4"/>
    <w:basedOn w:val="Normal"/>
    <w:uiPriority w:val="99"/>
    <w:semiHidden/>
    <w:rsid w:val="00023D5B"/>
    <w:pPr>
      <w:ind w:left="1132" w:hanging="283"/>
      <w:contextualSpacing/>
    </w:pPr>
  </w:style>
  <w:style w:type="paragraph" w:styleId="List5">
    <w:name w:val="List 5"/>
    <w:basedOn w:val="Normal"/>
    <w:uiPriority w:val="99"/>
    <w:semiHidden/>
    <w:rsid w:val="00023D5B"/>
    <w:pPr>
      <w:ind w:left="1415" w:hanging="283"/>
      <w:contextualSpacing/>
    </w:pPr>
  </w:style>
  <w:style w:type="paragraph" w:styleId="ListBullet">
    <w:name w:val="List Bullet"/>
    <w:basedOn w:val="Normal"/>
    <w:uiPriority w:val="99"/>
    <w:semiHidden/>
    <w:rsid w:val="00023D5B"/>
    <w:pPr>
      <w:numPr>
        <w:numId w:val="6"/>
      </w:numPr>
      <w:contextualSpacing/>
    </w:pPr>
  </w:style>
  <w:style w:type="paragraph" w:styleId="ListBullet2">
    <w:name w:val="List Bullet 2"/>
    <w:basedOn w:val="Normal"/>
    <w:uiPriority w:val="99"/>
    <w:semiHidden/>
    <w:rsid w:val="00023D5B"/>
    <w:pPr>
      <w:numPr>
        <w:numId w:val="7"/>
      </w:numPr>
      <w:contextualSpacing/>
    </w:pPr>
  </w:style>
  <w:style w:type="paragraph" w:styleId="ListBullet3">
    <w:name w:val="List Bullet 3"/>
    <w:basedOn w:val="Normal"/>
    <w:uiPriority w:val="99"/>
    <w:semiHidden/>
    <w:rsid w:val="00023D5B"/>
    <w:pPr>
      <w:numPr>
        <w:numId w:val="8"/>
      </w:numPr>
      <w:contextualSpacing/>
    </w:pPr>
  </w:style>
  <w:style w:type="paragraph" w:styleId="ListBullet4">
    <w:name w:val="List Bullet 4"/>
    <w:basedOn w:val="Normal"/>
    <w:uiPriority w:val="99"/>
    <w:semiHidden/>
    <w:rsid w:val="00023D5B"/>
    <w:pPr>
      <w:numPr>
        <w:numId w:val="9"/>
      </w:numPr>
      <w:contextualSpacing/>
    </w:pPr>
  </w:style>
  <w:style w:type="paragraph" w:styleId="ListBullet5">
    <w:name w:val="List Bullet 5"/>
    <w:basedOn w:val="Normal"/>
    <w:uiPriority w:val="99"/>
    <w:semiHidden/>
    <w:rsid w:val="00023D5B"/>
    <w:pPr>
      <w:numPr>
        <w:numId w:val="10"/>
      </w:numPr>
      <w:contextualSpacing/>
    </w:pPr>
  </w:style>
  <w:style w:type="paragraph" w:styleId="ListContinue">
    <w:name w:val="List Continue"/>
    <w:basedOn w:val="Normal"/>
    <w:uiPriority w:val="99"/>
    <w:semiHidden/>
    <w:rsid w:val="00023D5B"/>
    <w:pPr>
      <w:spacing w:after="120"/>
      <w:ind w:left="283"/>
      <w:contextualSpacing/>
    </w:pPr>
  </w:style>
  <w:style w:type="paragraph" w:styleId="ListContinue2">
    <w:name w:val="List Continue 2"/>
    <w:basedOn w:val="Normal"/>
    <w:uiPriority w:val="99"/>
    <w:semiHidden/>
    <w:rsid w:val="00023D5B"/>
    <w:pPr>
      <w:spacing w:after="120"/>
      <w:ind w:left="566"/>
      <w:contextualSpacing/>
    </w:pPr>
  </w:style>
  <w:style w:type="paragraph" w:styleId="ListContinue3">
    <w:name w:val="List Continue 3"/>
    <w:basedOn w:val="Normal"/>
    <w:uiPriority w:val="99"/>
    <w:semiHidden/>
    <w:rsid w:val="00023D5B"/>
    <w:pPr>
      <w:spacing w:after="120"/>
      <w:ind w:left="849"/>
      <w:contextualSpacing/>
    </w:pPr>
  </w:style>
  <w:style w:type="paragraph" w:styleId="ListContinue4">
    <w:name w:val="List Continue 4"/>
    <w:basedOn w:val="Normal"/>
    <w:uiPriority w:val="99"/>
    <w:semiHidden/>
    <w:rsid w:val="00023D5B"/>
    <w:pPr>
      <w:spacing w:after="120"/>
      <w:ind w:left="1132"/>
      <w:contextualSpacing/>
    </w:pPr>
  </w:style>
  <w:style w:type="paragraph" w:styleId="ListContinue5">
    <w:name w:val="List Continue 5"/>
    <w:basedOn w:val="Normal"/>
    <w:uiPriority w:val="99"/>
    <w:semiHidden/>
    <w:rsid w:val="00023D5B"/>
    <w:pPr>
      <w:spacing w:after="120"/>
      <w:ind w:left="1415"/>
      <w:contextualSpacing/>
    </w:pPr>
  </w:style>
  <w:style w:type="paragraph" w:styleId="ListNumber">
    <w:name w:val="List Number"/>
    <w:basedOn w:val="Normal"/>
    <w:uiPriority w:val="99"/>
    <w:semiHidden/>
    <w:rsid w:val="00023D5B"/>
    <w:pPr>
      <w:numPr>
        <w:numId w:val="14"/>
      </w:numPr>
      <w:contextualSpacing/>
    </w:pPr>
  </w:style>
  <w:style w:type="paragraph" w:styleId="ListNumber2">
    <w:name w:val="List Number 2"/>
    <w:basedOn w:val="Normal"/>
    <w:uiPriority w:val="99"/>
    <w:semiHidden/>
    <w:rsid w:val="00023D5B"/>
    <w:pPr>
      <w:numPr>
        <w:numId w:val="15"/>
      </w:numPr>
      <w:contextualSpacing/>
    </w:pPr>
  </w:style>
  <w:style w:type="paragraph" w:styleId="ListNumber3">
    <w:name w:val="List Number 3"/>
    <w:basedOn w:val="Normal"/>
    <w:uiPriority w:val="99"/>
    <w:semiHidden/>
    <w:rsid w:val="00023D5B"/>
    <w:pPr>
      <w:numPr>
        <w:numId w:val="16"/>
      </w:numPr>
      <w:contextualSpacing/>
    </w:pPr>
  </w:style>
  <w:style w:type="paragraph" w:styleId="ListNumber4">
    <w:name w:val="List Number 4"/>
    <w:basedOn w:val="Normal"/>
    <w:uiPriority w:val="99"/>
    <w:semiHidden/>
    <w:rsid w:val="00023D5B"/>
    <w:pPr>
      <w:numPr>
        <w:numId w:val="17"/>
      </w:numPr>
      <w:contextualSpacing/>
    </w:pPr>
  </w:style>
  <w:style w:type="paragraph" w:styleId="ListNumber5">
    <w:name w:val="List Number 5"/>
    <w:basedOn w:val="Normal"/>
    <w:uiPriority w:val="99"/>
    <w:semiHidden/>
    <w:rsid w:val="00023D5B"/>
    <w:pPr>
      <w:numPr>
        <w:numId w:val="18"/>
      </w:numPr>
      <w:contextualSpacing/>
    </w:pPr>
  </w:style>
  <w:style w:type="paragraph" w:styleId="ListParagraph">
    <w:name w:val="List Paragraph"/>
    <w:basedOn w:val="Normal"/>
    <w:uiPriority w:val="34"/>
    <w:qFormat/>
    <w:rsid w:val="00023D5B"/>
    <w:pPr>
      <w:ind w:left="720"/>
      <w:contextualSpacing/>
    </w:pPr>
  </w:style>
  <w:style w:type="table" w:styleId="ListTable1Light">
    <w:name w:val="List Table 1 Light"/>
    <w:basedOn w:val="TableNormal"/>
    <w:uiPriority w:val="46"/>
    <w:rsid w:val="00023D5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23D5B"/>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023D5B"/>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023D5B"/>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023D5B"/>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023D5B"/>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023D5B"/>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023D5B"/>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23D5B"/>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023D5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023D5B"/>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023D5B"/>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023D5B"/>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023D5B"/>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023D5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23D5B"/>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023D5B"/>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023D5B"/>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023D5B"/>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023D5B"/>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023D5B"/>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023D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23D5B"/>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023D5B"/>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023D5B"/>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023D5B"/>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023D5B"/>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023D5B"/>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023D5B"/>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23D5B"/>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23D5B"/>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23D5B"/>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23D5B"/>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23D5B"/>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23D5B"/>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23D5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23D5B"/>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023D5B"/>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023D5B"/>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023D5B"/>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023D5B"/>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023D5B"/>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023D5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23D5B"/>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23D5B"/>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23D5B"/>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23D5B"/>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23D5B"/>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23D5B"/>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023D5B"/>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olor w:val="000000" w:themeColor="text1"/>
      <w:sz w:val="20"/>
      <w:szCs w:val="20"/>
    </w:rPr>
  </w:style>
  <w:style w:type="character" w:customStyle="1" w:styleId="MacroTextChar">
    <w:name w:val="Macro Text Char"/>
    <w:basedOn w:val="DefaultParagraphFont"/>
    <w:link w:val="MacroText"/>
    <w:uiPriority w:val="99"/>
    <w:semiHidden/>
    <w:rsid w:val="00023D5B"/>
    <w:rPr>
      <w:rFonts w:ascii="Consolas" w:hAnsi="Consolas"/>
      <w:color w:val="000000" w:themeColor="text1"/>
      <w:sz w:val="20"/>
      <w:szCs w:val="20"/>
    </w:rPr>
  </w:style>
  <w:style w:type="table" w:styleId="MediumGrid1">
    <w:name w:val="Medium Grid 1"/>
    <w:basedOn w:val="TableNormal"/>
    <w:uiPriority w:val="67"/>
    <w:semiHidden/>
    <w:rsid w:val="00023D5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023D5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rsid w:val="00023D5B"/>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023D5B"/>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rsid w:val="00023D5B"/>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rsid w:val="00023D5B"/>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rsid w:val="00023D5B"/>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rsid w:val="00023D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023D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023D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023D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023D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023D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023D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023D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023D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rsid w:val="00023D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023D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rsid w:val="00023D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rsid w:val="00023D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rsid w:val="00023D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rsid w:val="00023D5B"/>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023D5B"/>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rsid w:val="00023D5B"/>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023D5B"/>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rsid w:val="00023D5B"/>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rsid w:val="00023D5B"/>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rsid w:val="00023D5B"/>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rsid w:val="00023D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023D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023D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023D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023D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023D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023D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023D5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023D5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023D5B"/>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023D5B"/>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023D5B"/>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023D5B"/>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023D5B"/>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023D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023D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023D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023D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023D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023D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023D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023D5B"/>
    <w:rPr>
      <w:color w:val="2B579A"/>
      <w:shd w:val="clear" w:color="auto" w:fill="E1DFDD"/>
    </w:rPr>
  </w:style>
  <w:style w:type="paragraph" w:styleId="MessageHeader">
    <w:name w:val="Message Header"/>
    <w:basedOn w:val="Normal"/>
    <w:link w:val="MessageHeaderChar"/>
    <w:uiPriority w:val="99"/>
    <w:semiHidden/>
    <w:rsid w:val="00023D5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23D5B"/>
    <w:rPr>
      <w:rFonts w:asciiTheme="majorHAnsi" w:eastAsiaTheme="majorEastAsia" w:hAnsiTheme="majorHAnsi" w:cstheme="majorBidi"/>
      <w:color w:val="000000" w:themeColor="text1"/>
      <w:sz w:val="24"/>
      <w:szCs w:val="24"/>
      <w:shd w:val="pct20" w:color="auto" w:fill="auto"/>
    </w:rPr>
  </w:style>
  <w:style w:type="paragraph" w:styleId="NoSpacing">
    <w:name w:val="No Spacing"/>
    <w:uiPriority w:val="5"/>
    <w:semiHidden/>
    <w:qFormat/>
    <w:rsid w:val="00023D5B"/>
    <w:pPr>
      <w:spacing w:after="0" w:line="240" w:lineRule="auto"/>
      <w:jc w:val="both"/>
    </w:pPr>
    <w:rPr>
      <w:color w:val="000000" w:themeColor="text1"/>
      <w:sz w:val="20"/>
    </w:rPr>
  </w:style>
  <w:style w:type="paragraph" w:styleId="NormalWeb">
    <w:name w:val="Normal (Web)"/>
    <w:basedOn w:val="Normal"/>
    <w:uiPriority w:val="99"/>
    <w:semiHidden/>
    <w:rsid w:val="00023D5B"/>
    <w:rPr>
      <w:rFonts w:ascii="Times New Roman" w:hAnsi="Times New Roman" w:cs="Times New Roman"/>
      <w:sz w:val="24"/>
      <w:szCs w:val="24"/>
    </w:rPr>
  </w:style>
  <w:style w:type="paragraph" w:styleId="NormalIndent">
    <w:name w:val="Normal Indent"/>
    <w:basedOn w:val="Normal"/>
    <w:uiPriority w:val="99"/>
    <w:semiHidden/>
    <w:rsid w:val="00023D5B"/>
    <w:pPr>
      <w:ind w:left="720"/>
    </w:pPr>
  </w:style>
  <w:style w:type="paragraph" w:styleId="NoteHeading">
    <w:name w:val="Note Heading"/>
    <w:basedOn w:val="Normal"/>
    <w:next w:val="Normal"/>
    <w:link w:val="NoteHeadingChar"/>
    <w:uiPriority w:val="99"/>
    <w:semiHidden/>
    <w:rsid w:val="00023D5B"/>
  </w:style>
  <w:style w:type="character" w:customStyle="1" w:styleId="NoteHeadingChar">
    <w:name w:val="Note Heading Char"/>
    <w:basedOn w:val="DefaultParagraphFont"/>
    <w:link w:val="NoteHeading"/>
    <w:uiPriority w:val="99"/>
    <w:semiHidden/>
    <w:rsid w:val="00023D5B"/>
    <w:rPr>
      <w:color w:val="000000" w:themeColor="text1"/>
      <w:sz w:val="20"/>
    </w:rPr>
  </w:style>
  <w:style w:type="character" w:styleId="PageNumber">
    <w:name w:val="page number"/>
    <w:basedOn w:val="DefaultParagraphFont"/>
    <w:uiPriority w:val="99"/>
    <w:semiHidden/>
    <w:rsid w:val="00023D5B"/>
  </w:style>
  <w:style w:type="table" w:styleId="PlainTable1">
    <w:name w:val="Plain Table 1"/>
    <w:basedOn w:val="TableNormal"/>
    <w:uiPriority w:val="41"/>
    <w:rsid w:val="00023D5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23D5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23D5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23D5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23D5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023D5B"/>
    <w:rPr>
      <w:rFonts w:ascii="Consolas" w:hAnsi="Consolas"/>
      <w:sz w:val="21"/>
      <w:szCs w:val="21"/>
    </w:rPr>
  </w:style>
  <w:style w:type="character" w:customStyle="1" w:styleId="PlainTextChar">
    <w:name w:val="Plain Text Char"/>
    <w:basedOn w:val="DefaultParagraphFont"/>
    <w:link w:val="PlainText"/>
    <w:uiPriority w:val="99"/>
    <w:semiHidden/>
    <w:rsid w:val="00023D5B"/>
    <w:rPr>
      <w:rFonts w:ascii="Consolas" w:hAnsi="Consolas"/>
      <w:color w:val="000000" w:themeColor="text1"/>
      <w:sz w:val="21"/>
      <w:szCs w:val="21"/>
    </w:rPr>
  </w:style>
  <w:style w:type="paragraph" w:styleId="Quote">
    <w:name w:val="Quote"/>
    <w:basedOn w:val="Normal"/>
    <w:next w:val="Normal"/>
    <w:link w:val="QuoteChar"/>
    <w:uiPriority w:val="29"/>
    <w:qFormat/>
    <w:rsid w:val="00023D5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23D5B"/>
    <w:rPr>
      <w:i/>
      <w:iCs/>
      <w:color w:val="404040" w:themeColor="text1" w:themeTint="BF"/>
      <w:sz w:val="20"/>
    </w:rPr>
  </w:style>
  <w:style w:type="paragraph" w:styleId="Salutation">
    <w:name w:val="Salutation"/>
    <w:basedOn w:val="Normal"/>
    <w:next w:val="Normal"/>
    <w:link w:val="SalutationChar"/>
    <w:uiPriority w:val="99"/>
    <w:semiHidden/>
    <w:rsid w:val="00023D5B"/>
  </w:style>
  <w:style w:type="character" w:customStyle="1" w:styleId="SalutationChar">
    <w:name w:val="Salutation Char"/>
    <w:basedOn w:val="DefaultParagraphFont"/>
    <w:link w:val="Salutation"/>
    <w:uiPriority w:val="99"/>
    <w:semiHidden/>
    <w:rsid w:val="00023D5B"/>
    <w:rPr>
      <w:color w:val="000000" w:themeColor="text1"/>
      <w:sz w:val="20"/>
    </w:rPr>
  </w:style>
  <w:style w:type="character" w:styleId="SmartHyperlink">
    <w:name w:val="Smart Hyperlink"/>
    <w:basedOn w:val="DefaultParagraphFont"/>
    <w:uiPriority w:val="99"/>
    <w:semiHidden/>
    <w:rsid w:val="00023D5B"/>
    <w:rPr>
      <w:u w:val="dotted"/>
    </w:rPr>
  </w:style>
  <w:style w:type="character" w:customStyle="1" w:styleId="SmartLink1">
    <w:name w:val="SmartLink1"/>
    <w:basedOn w:val="DefaultParagraphFont"/>
    <w:uiPriority w:val="99"/>
    <w:semiHidden/>
    <w:rsid w:val="00023D5B"/>
    <w:rPr>
      <w:color w:val="0000FF"/>
      <w:u w:val="single"/>
      <w:shd w:val="clear" w:color="auto" w:fill="F3F2F1"/>
    </w:rPr>
  </w:style>
  <w:style w:type="character" w:styleId="Strong">
    <w:name w:val="Strong"/>
    <w:basedOn w:val="DefaultParagraphFont"/>
    <w:uiPriority w:val="22"/>
    <w:qFormat/>
    <w:rsid w:val="00023D5B"/>
    <w:rPr>
      <w:b/>
      <w:bCs/>
    </w:rPr>
  </w:style>
  <w:style w:type="paragraph" w:styleId="Subtitle">
    <w:name w:val="Subtitle"/>
    <w:basedOn w:val="Normal"/>
    <w:next w:val="Normal"/>
    <w:link w:val="SubtitleChar"/>
    <w:uiPriority w:val="19"/>
    <w:qFormat/>
    <w:rsid w:val="00023D5B"/>
    <w:pPr>
      <w:numPr>
        <w:ilvl w:val="1"/>
      </w:numPr>
      <w:spacing w:after="160"/>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9"/>
    <w:rsid w:val="00023D5B"/>
    <w:rPr>
      <w:rFonts w:eastAsiaTheme="minorEastAsia"/>
      <w:color w:val="5A5A5A" w:themeColor="text1" w:themeTint="A5"/>
      <w:spacing w:val="15"/>
    </w:rPr>
  </w:style>
  <w:style w:type="character" w:styleId="SubtleEmphasis">
    <w:name w:val="Subtle Emphasis"/>
    <w:basedOn w:val="DefaultParagraphFont"/>
    <w:uiPriority w:val="19"/>
    <w:qFormat/>
    <w:rsid w:val="00023D5B"/>
    <w:rPr>
      <w:i/>
      <w:iCs/>
      <w:color w:val="404040" w:themeColor="text1" w:themeTint="BF"/>
    </w:rPr>
  </w:style>
  <w:style w:type="character" w:styleId="SubtleReference">
    <w:name w:val="Subtle Reference"/>
    <w:basedOn w:val="DefaultParagraphFont"/>
    <w:uiPriority w:val="31"/>
    <w:qFormat/>
    <w:rsid w:val="00023D5B"/>
    <w:rPr>
      <w:smallCaps/>
      <w:color w:val="5A5A5A" w:themeColor="text1" w:themeTint="A5"/>
    </w:rPr>
  </w:style>
  <w:style w:type="table" w:styleId="Table3Deffects1">
    <w:name w:val="Table 3D effects 1"/>
    <w:basedOn w:val="TableNormal"/>
    <w:uiPriority w:val="99"/>
    <w:semiHidden/>
    <w:rsid w:val="00023D5B"/>
    <w:pPr>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023D5B"/>
    <w:pPr>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023D5B"/>
    <w:pPr>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023D5B"/>
    <w:pPr>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023D5B"/>
    <w:pPr>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023D5B"/>
    <w:pPr>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023D5B"/>
    <w:pPr>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023D5B"/>
    <w:pPr>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023D5B"/>
    <w:pPr>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023D5B"/>
    <w:pPr>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023D5B"/>
    <w:pPr>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023D5B"/>
    <w:pPr>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023D5B"/>
    <w:pPr>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023D5B"/>
    <w:pPr>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023D5B"/>
    <w:pPr>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023D5B"/>
    <w:pPr>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023D5B"/>
    <w:pPr>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023D5B"/>
    <w:pPr>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023D5B"/>
    <w:pPr>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023D5B"/>
    <w:pPr>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023D5B"/>
    <w:pPr>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023D5B"/>
    <w:pPr>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023D5B"/>
    <w:pPr>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023D5B"/>
    <w:pPr>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023D5B"/>
    <w:pPr>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23D5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rsid w:val="00023D5B"/>
    <w:pPr>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023D5B"/>
    <w:pPr>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023D5B"/>
    <w:pPr>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023D5B"/>
    <w:pPr>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023D5B"/>
    <w:pPr>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023D5B"/>
    <w:pPr>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023D5B"/>
    <w:pPr>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023D5B"/>
    <w:pPr>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023D5B"/>
    <w:pPr>
      <w:ind w:left="200" w:hanging="200"/>
    </w:pPr>
  </w:style>
  <w:style w:type="paragraph" w:styleId="TableofFigures">
    <w:name w:val="table of figures"/>
    <w:basedOn w:val="Normal"/>
    <w:next w:val="Normal"/>
    <w:uiPriority w:val="99"/>
    <w:semiHidden/>
    <w:rsid w:val="00023D5B"/>
  </w:style>
  <w:style w:type="table" w:styleId="TableProfessional">
    <w:name w:val="Table Professional"/>
    <w:basedOn w:val="TableNormal"/>
    <w:uiPriority w:val="99"/>
    <w:semiHidden/>
    <w:rsid w:val="00023D5B"/>
    <w:pPr>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023D5B"/>
    <w:pPr>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023D5B"/>
    <w:pPr>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023D5B"/>
    <w:pPr>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023D5B"/>
    <w:pPr>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023D5B"/>
    <w:pPr>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023D5B"/>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023D5B"/>
    <w:pPr>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023D5B"/>
    <w:pPr>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023D5B"/>
    <w:pPr>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9"/>
    <w:qFormat/>
    <w:rsid w:val="00023D5B"/>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9"/>
    <w:rsid w:val="00023D5B"/>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rsid w:val="00023D5B"/>
    <w:pPr>
      <w:spacing w:before="120"/>
    </w:pPr>
    <w:rPr>
      <w:rFonts w:asciiTheme="majorHAnsi" w:eastAsiaTheme="majorEastAsia" w:hAnsiTheme="majorHAnsi" w:cstheme="majorBidi"/>
      <w:b/>
      <w:bCs/>
      <w:sz w:val="24"/>
      <w:szCs w:val="24"/>
    </w:rPr>
  </w:style>
  <w:style w:type="paragraph" w:styleId="TOC5">
    <w:name w:val="toc 5"/>
    <w:basedOn w:val="Normal"/>
    <w:next w:val="Normal"/>
    <w:autoRedefine/>
    <w:uiPriority w:val="39"/>
    <w:semiHidden/>
    <w:rsid w:val="00023D5B"/>
    <w:pPr>
      <w:spacing w:after="100"/>
      <w:ind w:left="800"/>
    </w:pPr>
  </w:style>
  <w:style w:type="paragraph" w:styleId="TOC6">
    <w:name w:val="toc 6"/>
    <w:basedOn w:val="Normal"/>
    <w:next w:val="Normal"/>
    <w:autoRedefine/>
    <w:uiPriority w:val="39"/>
    <w:semiHidden/>
    <w:rsid w:val="00023D5B"/>
    <w:pPr>
      <w:spacing w:after="100"/>
      <w:ind w:left="1000"/>
    </w:pPr>
  </w:style>
  <w:style w:type="paragraph" w:styleId="TOC7">
    <w:name w:val="toc 7"/>
    <w:basedOn w:val="Normal"/>
    <w:next w:val="Normal"/>
    <w:autoRedefine/>
    <w:uiPriority w:val="39"/>
    <w:semiHidden/>
    <w:rsid w:val="00023D5B"/>
    <w:pPr>
      <w:spacing w:after="100"/>
      <w:ind w:left="1200"/>
    </w:pPr>
  </w:style>
  <w:style w:type="paragraph" w:styleId="TOC8">
    <w:name w:val="toc 8"/>
    <w:basedOn w:val="Normal"/>
    <w:next w:val="Normal"/>
    <w:autoRedefine/>
    <w:uiPriority w:val="39"/>
    <w:semiHidden/>
    <w:rsid w:val="00023D5B"/>
    <w:pPr>
      <w:spacing w:after="100"/>
      <w:ind w:left="1400"/>
    </w:pPr>
  </w:style>
  <w:style w:type="paragraph" w:styleId="TOC9">
    <w:name w:val="toc 9"/>
    <w:basedOn w:val="Normal"/>
    <w:next w:val="Normal"/>
    <w:autoRedefine/>
    <w:uiPriority w:val="39"/>
    <w:semiHidden/>
    <w:rsid w:val="00023D5B"/>
    <w:pPr>
      <w:spacing w:after="100"/>
      <w:ind w:left="1600"/>
    </w:pPr>
  </w:style>
  <w:style w:type="paragraph" w:styleId="TOCHeading">
    <w:name w:val="TOC Heading"/>
    <w:basedOn w:val="Heading1"/>
    <w:next w:val="Normal"/>
    <w:uiPriority w:val="39"/>
    <w:semiHidden/>
    <w:rsid w:val="00023D5B"/>
    <w:pPr>
      <w:spacing w:before="240" w:after="0" w:line="240" w:lineRule="auto"/>
      <w:outlineLvl w:val="9"/>
    </w:pPr>
    <w:rPr>
      <w:rFonts w:asciiTheme="majorHAnsi" w:hAnsiTheme="majorHAnsi"/>
      <w:bCs w:val="0"/>
      <w:color w:val="365F91" w:themeColor="accent1" w:themeShade="BF"/>
      <w:sz w:val="32"/>
      <w:szCs w:val="32"/>
    </w:rPr>
  </w:style>
  <w:style w:type="character" w:styleId="UnresolvedMention">
    <w:name w:val="Unresolved Mention"/>
    <w:basedOn w:val="DefaultParagraphFont"/>
    <w:uiPriority w:val="99"/>
    <w:semiHidden/>
    <w:rsid w:val="00023D5B"/>
    <w:rPr>
      <w:color w:val="605E5C"/>
      <w:shd w:val="clear" w:color="auto" w:fill="E1DFDD"/>
    </w:rPr>
  </w:style>
  <w:style w:type="paragraph" w:styleId="Revision">
    <w:name w:val="Revision"/>
    <w:hidden/>
    <w:uiPriority w:val="99"/>
    <w:semiHidden/>
    <w:rsid w:val="00023D5B"/>
    <w:pPr>
      <w:spacing w:after="0" w:line="240" w:lineRule="auto"/>
    </w:pPr>
    <w:rPr>
      <w:rFonts w:ascii="Arial" w:eastAsia="Times New Roman" w:hAnsi="Arial" w:cs="Times New Roman"/>
      <w:szCs w:val="20"/>
    </w:rPr>
  </w:style>
  <w:style w:type="paragraph" w:customStyle="1" w:styleId="LetterText">
    <w:name w:val="Letter Text"/>
    <w:rsid w:val="00FB5A43"/>
    <w:pPr>
      <w:spacing w:after="60" w:line="240" w:lineRule="auto"/>
    </w:pPr>
    <w:rPr>
      <w:rFonts w:ascii="Arial" w:eastAsia="Times New Roman" w:hAnsi="Arial" w:cs="Times New Roman"/>
      <w:noProof/>
      <w:sz w:val="20"/>
      <w:szCs w:val="20"/>
      <w:lang w:eastAsia="en-GB"/>
    </w:rPr>
  </w:style>
  <w:style w:type="paragraph" w:customStyle="1" w:styleId="BBSchedule3">
    <w:name w:val="B&amp;B Schedule 3"/>
    <w:basedOn w:val="BodyText"/>
    <w:uiPriority w:val="59"/>
    <w:rsid w:val="00FB5A43"/>
    <w:pPr>
      <w:tabs>
        <w:tab w:val="num" w:pos="1440"/>
      </w:tabs>
      <w:spacing w:line="240" w:lineRule="auto"/>
      <w:ind w:left="1440" w:hanging="720"/>
    </w:pPr>
    <w:rPr>
      <w:rFonts w:ascii="Georgia" w:eastAsia="Georgia" w:hAnsi="Georgia" w:cs="Times New Roman"/>
      <w:color w:val="auto"/>
      <w:sz w:val="22"/>
      <w:szCs w:val="20"/>
    </w:rPr>
  </w:style>
  <w:style w:type="paragraph" w:customStyle="1" w:styleId="BodyTextIndent1">
    <w:name w:val="Body Text Indent 1"/>
    <w:basedOn w:val="Normal"/>
    <w:rsid w:val="00300DE8"/>
    <w:pPr>
      <w:spacing w:after="180"/>
      <w:ind w:left="907"/>
    </w:pPr>
    <w:rPr>
      <w:rFonts w:ascii="Arial" w:eastAsia="Times New Roman" w:hAnsi="Arial" w:cs="Arial"/>
      <w:color w:val="auto"/>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8/08/relationships/commentsExtensible" Target="commentsExtensible.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neupc.ac.uk/our-members" TargetMode="External"/><Relationship Id="rId7" Type="http://schemas.openxmlformats.org/officeDocument/2006/relationships/settings" Target="settings.xml"/><Relationship Id="rId12" Type="http://schemas.openxmlformats.org/officeDocument/2006/relationships/header" Target="header2.xml"/><Relationship Id="rId17" Type="http://schemas.microsoft.com/office/2016/09/relationships/commentsIds" Target="commentsIds.xml"/><Relationship Id="rId25" Type="http://schemas.openxmlformats.org/officeDocument/2006/relationships/hyperlink" Target="mailto:procurement@lupc.ac.uk" TargetMode="Externa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www.lupc.ac.uk/list-of-members.html"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procurement@lupc.ac.uk" TargetMode="Externa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yperlink" Target="https://www.supc.ac.uk/our-members/"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hepcw.ac.uk/membe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nwupc.ac.uk/our-members" TargetMode="External"/><Relationship Id="rId27" Type="http://schemas.openxmlformats.org/officeDocument/2006/relationships/fontTable" Target="fontTable.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7933B3578C46E6BCC6999EF745FF1D"/>
        <w:category>
          <w:name w:val="General"/>
          <w:gallery w:val="placeholder"/>
        </w:category>
        <w:types>
          <w:type w:val="bbPlcHdr"/>
        </w:types>
        <w:behaviors>
          <w:behavior w:val="content"/>
        </w:behaviors>
        <w:guid w:val="{65BF9801-2F6A-4521-A9F9-E30E37278C78}"/>
      </w:docPartPr>
      <w:docPartBody>
        <w:p w:rsidR="00254C9E" w:rsidRDefault="00254C9E"/>
      </w:docPartBody>
    </w:docPart>
    <w:docPart>
      <w:docPartPr>
        <w:name w:val="0AB5696A1D66436CBDA038D7CF239803"/>
        <w:category>
          <w:name w:val="General"/>
          <w:gallery w:val="placeholder"/>
        </w:category>
        <w:types>
          <w:type w:val="bbPlcHdr"/>
        </w:types>
        <w:behaviors>
          <w:behavior w:val="content"/>
        </w:behaviors>
        <w:guid w:val="{10B0AF5B-F649-491E-AF50-590519510AE3}"/>
      </w:docPartPr>
      <w:docPartBody>
        <w:p w:rsidR="00A03F25" w:rsidRDefault="00A03F25"/>
      </w:docPartBody>
    </w:docPart>
    <w:docPart>
      <w:docPartPr>
        <w:name w:val="646D90FD047D4C15B0307F6D3F76A6FF"/>
        <w:category>
          <w:name w:val="General"/>
          <w:gallery w:val="placeholder"/>
        </w:category>
        <w:types>
          <w:type w:val="bbPlcHdr"/>
        </w:types>
        <w:behaviors>
          <w:behavior w:val="content"/>
        </w:behaviors>
        <w:guid w:val="{C2B3BE1A-FD5B-4686-8E49-E5BC3BEE53D6}"/>
      </w:docPartPr>
      <w:docPartBody>
        <w:p w:rsidR="00A544B0" w:rsidRDefault="00A544B0"/>
      </w:docPartBody>
    </w:docPart>
    <w:docPart>
      <w:docPartPr>
        <w:name w:val="1AFFB9A5FEC048A2BE0820CEA2FCF1AE"/>
        <w:category>
          <w:name w:val="General"/>
          <w:gallery w:val="placeholder"/>
        </w:category>
        <w:types>
          <w:type w:val="bbPlcHdr"/>
        </w:types>
        <w:behaviors>
          <w:behavior w:val="content"/>
        </w:behaviors>
        <w:guid w:val="{E8F1AB02-0883-4161-9107-F8C81FDF69C5}"/>
      </w:docPartPr>
      <w:docPartBody>
        <w:p w:rsidR="00A544B0" w:rsidRDefault="00A544B0"/>
      </w:docPartBody>
    </w:docPart>
    <w:docPart>
      <w:docPartPr>
        <w:name w:val="E377B31103834B4F909721D462224C4A"/>
        <w:category>
          <w:name w:val="General"/>
          <w:gallery w:val="placeholder"/>
        </w:category>
        <w:types>
          <w:type w:val="bbPlcHdr"/>
        </w:types>
        <w:behaviors>
          <w:behavior w:val="content"/>
        </w:behaviors>
        <w:guid w:val="{FF689B5F-0811-4A2C-AF33-E5528054A3AD}"/>
      </w:docPartPr>
      <w:docPartBody>
        <w:p w:rsidR="00A544B0" w:rsidRDefault="00A544B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rif">
    <w:altName w:val="Calibri"/>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2B8"/>
    <w:rsid w:val="000120B8"/>
    <w:rsid w:val="00013435"/>
    <w:rsid w:val="00045B8B"/>
    <w:rsid w:val="000966A4"/>
    <w:rsid w:val="000C6616"/>
    <w:rsid w:val="001147C5"/>
    <w:rsid w:val="001306C7"/>
    <w:rsid w:val="00134A03"/>
    <w:rsid w:val="00185E2B"/>
    <w:rsid w:val="001E3AA6"/>
    <w:rsid w:val="001F0C55"/>
    <w:rsid w:val="00212141"/>
    <w:rsid w:val="00215AB3"/>
    <w:rsid w:val="00252F23"/>
    <w:rsid w:val="00254C9E"/>
    <w:rsid w:val="00265E2E"/>
    <w:rsid w:val="00295EDD"/>
    <w:rsid w:val="002E2D4E"/>
    <w:rsid w:val="0034356B"/>
    <w:rsid w:val="003C47A3"/>
    <w:rsid w:val="003E08FE"/>
    <w:rsid w:val="003F3D15"/>
    <w:rsid w:val="0045560B"/>
    <w:rsid w:val="004F49BA"/>
    <w:rsid w:val="004F68FE"/>
    <w:rsid w:val="00501C7E"/>
    <w:rsid w:val="00502770"/>
    <w:rsid w:val="0052201A"/>
    <w:rsid w:val="00581739"/>
    <w:rsid w:val="00594836"/>
    <w:rsid w:val="005A3724"/>
    <w:rsid w:val="005C5CA3"/>
    <w:rsid w:val="00621AD8"/>
    <w:rsid w:val="00657256"/>
    <w:rsid w:val="00660EB2"/>
    <w:rsid w:val="00680D41"/>
    <w:rsid w:val="00687C22"/>
    <w:rsid w:val="00697E71"/>
    <w:rsid w:val="006A757A"/>
    <w:rsid w:val="006B26E7"/>
    <w:rsid w:val="006F4684"/>
    <w:rsid w:val="006F7E47"/>
    <w:rsid w:val="00731664"/>
    <w:rsid w:val="00770D86"/>
    <w:rsid w:val="007B3C34"/>
    <w:rsid w:val="00843302"/>
    <w:rsid w:val="0086118F"/>
    <w:rsid w:val="00863807"/>
    <w:rsid w:val="00890C42"/>
    <w:rsid w:val="008C62B8"/>
    <w:rsid w:val="00901F53"/>
    <w:rsid w:val="00905000"/>
    <w:rsid w:val="00921239"/>
    <w:rsid w:val="00927FB1"/>
    <w:rsid w:val="009777D3"/>
    <w:rsid w:val="009F7C82"/>
    <w:rsid w:val="00A03F25"/>
    <w:rsid w:val="00A10058"/>
    <w:rsid w:val="00A45720"/>
    <w:rsid w:val="00A53E7F"/>
    <w:rsid w:val="00A544B0"/>
    <w:rsid w:val="00B24C7C"/>
    <w:rsid w:val="00B87F5E"/>
    <w:rsid w:val="00C07823"/>
    <w:rsid w:val="00C57EDC"/>
    <w:rsid w:val="00C96F86"/>
    <w:rsid w:val="00CC3547"/>
    <w:rsid w:val="00CE4BB4"/>
    <w:rsid w:val="00D016D1"/>
    <w:rsid w:val="00D66DE4"/>
    <w:rsid w:val="00DB6E4F"/>
    <w:rsid w:val="00E4682A"/>
    <w:rsid w:val="00EC2C28"/>
    <w:rsid w:val="00FA4C3B"/>
    <w:rsid w:val="00FF579D"/>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2B8"/>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3AA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8B8B6412684B4F9EB114ECFD8B1BE1" ma:contentTypeVersion="16" ma:contentTypeDescription="Create a new document." ma:contentTypeScope="" ma:versionID="ce1f3e089569ebb1576034af179b7d01">
  <xsd:schema xmlns:xsd="http://www.w3.org/2001/XMLSchema" xmlns:xs="http://www.w3.org/2001/XMLSchema" xmlns:p="http://schemas.microsoft.com/office/2006/metadata/properties" xmlns:ns2="fd052ddf-2493-48bb-9db9-28d7cad9456e" xmlns:ns3="31eece54-7cdf-4edd-87c9-be3ede784fed" targetNamespace="http://schemas.microsoft.com/office/2006/metadata/properties" ma:root="true" ma:fieldsID="b7c25bf62e44ee21eda887f099d949fd" ns2:_="" ns3:_="">
    <xsd:import namespace="fd052ddf-2493-48bb-9db9-28d7cad9456e"/>
    <xsd:import namespace="31eece54-7cdf-4edd-87c9-be3ede784f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Comments" minOccurs="0"/>
                <xsd:element ref="ns2:Suppli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052ddf-2493-48bb-9db9-28d7cad945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f819f84-81b1-4f6f-aee5-c2f4d816f94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Comments" ma:index="22" nillable="true" ma:displayName="Comments" ma:format="Dropdown" ma:internalName="Comments">
      <xsd:simpleType>
        <xsd:restriction base="dms:Note">
          <xsd:maxLength value="255"/>
        </xsd:restriction>
      </xsd:simpleType>
    </xsd:element>
    <xsd:element name="Suppliers" ma:index="23" nillable="true" ma:displayName="Suppliers" ma:description="Suppliers letters communicated to" ma:format="Dropdown" ma:internalName="Supplier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eece54-7cdf-4edd-87c9-be3ede784f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5fa5660-e225-49c0-bbaa-0803f4524b12}" ma:internalName="TaxCatchAll" ma:showField="CatchAllData" ma:web="31eece54-7cdf-4edd-87c9-be3ede784f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d052ddf-2493-48bb-9db9-28d7cad9456e">
      <Terms xmlns="http://schemas.microsoft.com/office/infopath/2007/PartnerControls"/>
    </lcf76f155ced4ddcb4097134ff3c332f>
    <TaxCatchAll xmlns="31eece54-7cdf-4edd-87c9-be3ede784fed" xsi:nil="true"/>
    <Comments xmlns="fd052ddf-2493-48bb-9db9-28d7cad9456e" xsi:nil="true"/>
    <Suppliers xmlns="fd052ddf-2493-48bb-9db9-28d7cad9456e" xsi:nil="true"/>
  </documentManagement>
</p:properties>
</file>

<file path=customXml/itemProps1.xml><?xml version="1.0" encoding="utf-8"?>
<ds:datastoreItem xmlns:ds="http://schemas.openxmlformats.org/officeDocument/2006/customXml" ds:itemID="{1991F780-3B12-44F2-BA46-859B8552F9DB}">
  <ds:schemaRefs>
    <ds:schemaRef ds:uri="http://schemas.microsoft.com/sharepoint/v3/contenttype/forms"/>
  </ds:schemaRefs>
</ds:datastoreItem>
</file>

<file path=customXml/itemProps2.xml><?xml version="1.0" encoding="utf-8"?>
<ds:datastoreItem xmlns:ds="http://schemas.openxmlformats.org/officeDocument/2006/customXml" ds:itemID="{F26F7E98-AFA9-4DC2-A581-7DBB2701A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052ddf-2493-48bb-9db9-28d7cad9456e"/>
    <ds:schemaRef ds:uri="31eece54-7cdf-4edd-87c9-be3ede784f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36F8F2-AA72-4904-919E-FA6693E9F3A6}">
  <ds:schemaRefs>
    <ds:schemaRef ds:uri="http://schemas.openxmlformats.org/officeDocument/2006/bibliography"/>
  </ds:schemaRefs>
</ds:datastoreItem>
</file>

<file path=customXml/itemProps4.xml><?xml version="1.0" encoding="utf-8"?>
<ds:datastoreItem xmlns:ds="http://schemas.openxmlformats.org/officeDocument/2006/customXml" ds:itemID="{3E68A974-7FA5-4C85-B4CC-E245A00777B3}">
  <ds:schemaRefs>
    <ds:schemaRef ds:uri="http://schemas.microsoft.com/office/2006/metadata/properties"/>
    <ds:schemaRef ds:uri="http://schemas.microsoft.com/office/infopath/2007/PartnerControls"/>
    <ds:schemaRef ds:uri="57dd16ff-0509-4bbf-8b33-72774ab8f33a"/>
    <ds:schemaRef ds:uri="fd052ddf-2493-48bb-9db9-28d7cad9456e"/>
    <ds:schemaRef ds:uri="31eece54-7cdf-4edd-87c9-be3ede784fe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18496</Words>
  <Characters>105433</Characters>
  <Application>Microsoft Office Word</Application>
  <DocSecurity>0</DocSecurity>
  <Lines>878</Lines>
  <Paragraphs>247</Paragraphs>
  <ScaleCrop>false</ScaleCrop>
  <Company/>
  <LinksUpToDate>false</LinksUpToDate>
  <CharactersWithSpaces>123682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Dennis</dc:creator>
  <cp:keywords/>
  <cp:lastModifiedBy>Roy Dennis</cp:lastModifiedBy>
  <cp:revision>327</cp:revision>
  <dcterms:created xsi:type="dcterms:W3CDTF">2025-04-29T17:08:00Z</dcterms:created>
  <dcterms:modified xsi:type="dcterms:W3CDTF">2025-11-13T15:47:00Z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0x010100A38B8B6412684B4F9EB114ECFD8B1BE1</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Status">
    <vt:lpwstr>Published</vt:lpwstr>
  </property>
</Properties>
</file>