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3A27" w14:textId="210DD02B" w:rsidR="00DA57E1" w:rsidRPr="00DA57E1" w:rsidRDefault="00DA57E1">
      <w:pPr>
        <w:rPr>
          <w:u w:val="single"/>
        </w:rPr>
      </w:pPr>
      <w:r w:rsidRPr="00DA57E1">
        <w:rPr>
          <w:u w:val="single"/>
        </w:rPr>
        <w:t xml:space="preserve">Clarifications to </w:t>
      </w:r>
      <w:proofErr w:type="gramStart"/>
      <w:r w:rsidRPr="00DA57E1">
        <w:rPr>
          <w:u w:val="single"/>
        </w:rPr>
        <w:t>bidders</w:t>
      </w:r>
      <w:proofErr w:type="gramEnd"/>
      <w:r w:rsidRPr="00DA57E1">
        <w:rPr>
          <w:u w:val="single"/>
        </w:rPr>
        <w:t xml:space="preserve"> questions</w:t>
      </w:r>
    </w:p>
    <w:p w14:paraId="23A34CA2" w14:textId="77777777" w:rsidR="00DA57E1" w:rsidRDefault="00DA57E1"/>
    <w:tbl>
      <w:tblPr>
        <w:tblStyle w:val="TableGrid"/>
        <w:tblW w:w="0" w:type="auto"/>
        <w:tblLook w:val="04A0" w:firstRow="1" w:lastRow="0" w:firstColumn="1" w:lastColumn="0" w:noHBand="0" w:noVBand="1"/>
      </w:tblPr>
      <w:tblGrid>
        <w:gridCol w:w="4508"/>
        <w:gridCol w:w="4508"/>
      </w:tblGrid>
      <w:tr w:rsidR="00DA57E1" w14:paraId="762EBA08" w14:textId="77777777" w:rsidTr="00DA57E1">
        <w:tc>
          <w:tcPr>
            <w:tcW w:w="4508" w:type="dxa"/>
            <w:shd w:val="clear" w:color="auto" w:fill="E8E8E8" w:themeFill="background2"/>
          </w:tcPr>
          <w:p w14:paraId="1815E14C" w14:textId="651DA63C" w:rsidR="00DA57E1" w:rsidRPr="00DA57E1" w:rsidRDefault="00DA57E1">
            <w:pPr>
              <w:rPr>
                <w:b/>
                <w:bCs/>
              </w:rPr>
            </w:pPr>
            <w:r w:rsidRPr="00DA57E1">
              <w:rPr>
                <w:b/>
                <w:bCs/>
              </w:rPr>
              <w:t>Question</w:t>
            </w:r>
          </w:p>
        </w:tc>
        <w:tc>
          <w:tcPr>
            <w:tcW w:w="4508" w:type="dxa"/>
            <w:shd w:val="clear" w:color="auto" w:fill="E8E8E8" w:themeFill="background2"/>
          </w:tcPr>
          <w:p w14:paraId="1A70D882" w14:textId="20373AC3" w:rsidR="00DA57E1" w:rsidRPr="00DA57E1" w:rsidRDefault="00DA57E1">
            <w:pPr>
              <w:rPr>
                <w:b/>
                <w:bCs/>
              </w:rPr>
            </w:pPr>
            <w:r w:rsidRPr="00DA57E1">
              <w:rPr>
                <w:b/>
                <w:bCs/>
              </w:rPr>
              <w:t>Answer</w:t>
            </w:r>
          </w:p>
        </w:tc>
      </w:tr>
      <w:tr w:rsidR="00DA57E1" w14:paraId="4097F181" w14:textId="77777777" w:rsidTr="00DA57E1">
        <w:tc>
          <w:tcPr>
            <w:tcW w:w="4508" w:type="dxa"/>
          </w:tcPr>
          <w:p w14:paraId="4B18A917" w14:textId="77777777" w:rsidR="00DA57E1" w:rsidRPr="00DA57E1" w:rsidRDefault="00DA57E1" w:rsidP="00DA57E1">
            <w:r w:rsidRPr="00DA57E1">
              <w:t>Q1 - With the current surveys covering 121 sand dune sites; Do you have an estimated number of features/polygons that are required to be mapped?</w:t>
            </w:r>
          </w:p>
          <w:p w14:paraId="79A3B7B1" w14:textId="77777777" w:rsidR="00DA57E1" w:rsidRDefault="00DA57E1"/>
        </w:tc>
        <w:tc>
          <w:tcPr>
            <w:tcW w:w="4508" w:type="dxa"/>
          </w:tcPr>
          <w:p w14:paraId="23E76E66" w14:textId="658A6AA6" w:rsidR="00DA57E1" w:rsidRPr="00DA57E1" w:rsidRDefault="00DA57E1" w:rsidP="00DA57E1">
            <w:r w:rsidRPr="00DA57E1">
              <w:t>No</w:t>
            </w:r>
            <w:r>
              <w:t>,</w:t>
            </w:r>
            <w:r w:rsidRPr="00DA57E1">
              <w:t xml:space="preserve"> we don’t unfortunately have this information, two examples of the scanned paper maps </w:t>
            </w:r>
            <w:proofErr w:type="spellStart"/>
            <w:r w:rsidRPr="00DA57E1">
              <w:t>ie</w:t>
            </w:r>
            <w:proofErr w:type="spellEnd"/>
            <w:r w:rsidRPr="00DA57E1">
              <w:t xml:space="preserve"> Sandwich Bay and Ainsdale Dunes were provided with the tender opportunity.  If useful we can try and provide a zip file of all the pdf/ tiff files although I need to see whether this is possible.</w:t>
            </w:r>
          </w:p>
          <w:p w14:paraId="35CFB946" w14:textId="77777777" w:rsidR="00AE0536" w:rsidRPr="00AE0536" w:rsidRDefault="00AE0536" w:rsidP="00AE0536">
            <w:r w:rsidRPr="00AE0536">
              <w:t xml:space="preserve">The scanned sand dune maps are available as a mixture of pdf and tiff format files, which can be sent by email to bidders as multiple zip folders on request should this help with your proposal.  Bidders should email Louise Denning </w:t>
            </w:r>
            <w:hyperlink r:id="rId4" w:history="1">
              <w:r w:rsidRPr="00AE0536">
                <w:rPr>
                  <w:rStyle w:val="Hyperlink"/>
                </w:rPr>
                <w:t>louise.denning@naturalengland.org.uk</w:t>
              </w:r>
            </w:hyperlink>
          </w:p>
          <w:p w14:paraId="18CB0BFF" w14:textId="77777777" w:rsidR="00DA57E1" w:rsidRDefault="00DA57E1"/>
        </w:tc>
      </w:tr>
      <w:tr w:rsidR="00DA57E1" w14:paraId="378D87E1" w14:textId="77777777" w:rsidTr="00DA57E1">
        <w:tc>
          <w:tcPr>
            <w:tcW w:w="4508" w:type="dxa"/>
          </w:tcPr>
          <w:p w14:paraId="53CDF77D" w14:textId="77777777" w:rsidR="00DA57E1" w:rsidRPr="00DA57E1" w:rsidRDefault="00DA57E1" w:rsidP="00DA57E1">
            <w:r w:rsidRPr="00DA57E1">
              <w:t xml:space="preserve">Q2 - Have </w:t>
            </w:r>
            <w:proofErr w:type="gramStart"/>
            <w:r w:rsidRPr="00DA57E1">
              <w:t>all of</w:t>
            </w:r>
            <w:proofErr w:type="gramEnd"/>
            <w:r w:rsidRPr="00DA57E1">
              <w:t xml:space="preserve"> the required paper maps been scanned - or is there scope for additional maps to be included?</w:t>
            </w:r>
          </w:p>
          <w:p w14:paraId="2018C0BA" w14:textId="77777777" w:rsidR="00DA57E1" w:rsidRDefault="00DA57E1"/>
        </w:tc>
        <w:tc>
          <w:tcPr>
            <w:tcW w:w="4508" w:type="dxa"/>
          </w:tcPr>
          <w:p w14:paraId="151C12C5" w14:textId="77777777" w:rsidR="00DA57E1" w:rsidRPr="00DA57E1" w:rsidRDefault="00DA57E1" w:rsidP="00DA57E1">
            <w:proofErr w:type="gramStart"/>
            <w:r w:rsidRPr="00DA57E1">
              <w:t>All of</w:t>
            </w:r>
            <w:proofErr w:type="gramEnd"/>
            <w:r w:rsidRPr="00DA57E1">
              <w:t xml:space="preserve"> the paper maps have been scanned - </w:t>
            </w:r>
            <w:proofErr w:type="gramStart"/>
            <w:r w:rsidRPr="00DA57E1">
              <w:t>with the exception of</w:t>
            </w:r>
            <w:proofErr w:type="gramEnd"/>
            <w:r w:rsidRPr="00DA57E1">
              <w:t xml:space="preserve"> the Isle of Scilly, Grune Point and Silloth to Maryport Dunes which need rescanning- these will be scanned before the start of the project.  </w:t>
            </w:r>
          </w:p>
          <w:p w14:paraId="70A65165" w14:textId="77777777" w:rsidR="00DA57E1" w:rsidRDefault="00DA57E1"/>
        </w:tc>
      </w:tr>
      <w:tr w:rsidR="00DA57E1" w14:paraId="79356D60" w14:textId="77777777" w:rsidTr="00DA57E1">
        <w:tc>
          <w:tcPr>
            <w:tcW w:w="4508" w:type="dxa"/>
          </w:tcPr>
          <w:p w14:paraId="7557FA98" w14:textId="77777777" w:rsidR="00DA57E1" w:rsidRPr="00DA57E1" w:rsidRDefault="00DA57E1" w:rsidP="00DA57E1">
            <w:r w:rsidRPr="00DA57E1">
              <w:t xml:space="preserve">Q3 - Alongside the data capture methods report, do you require the final deliverable to be a Geodatabase including habitat polygons and point features for Quadrat and Target Note Locations? </w:t>
            </w:r>
          </w:p>
          <w:p w14:paraId="4BA283B3" w14:textId="77777777" w:rsidR="00DA57E1" w:rsidRDefault="00DA57E1"/>
        </w:tc>
        <w:tc>
          <w:tcPr>
            <w:tcW w:w="4508" w:type="dxa"/>
          </w:tcPr>
          <w:p w14:paraId="40F77964" w14:textId="54D751F7" w:rsidR="00DA57E1" w:rsidRPr="00DA57E1" w:rsidRDefault="00DA57E1" w:rsidP="00DA57E1">
            <w:r w:rsidRPr="00DA57E1">
              <w:t>Yes</w:t>
            </w:r>
            <w:r>
              <w:t>.</w:t>
            </w:r>
          </w:p>
          <w:p w14:paraId="34A35660" w14:textId="77777777" w:rsidR="00DA57E1" w:rsidRDefault="00DA57E1"/>
        </w:tc>
      </w:tr>
      <w:tr w:rsidR="00DA57E1" w14:paraId="69DCD514" w14:textId="77777777" w:rsidTr="00DA57E1">
        <w:tc>
          <w:tcPr>
            <w:tcW w:w="4508" w:type="dxa"/>
          </w:tcPr>
          <w:p w14:paraId="036A31DB" w14:textId="77777777" w:rsidR="00DA57E1" w:rsidRPr="00DA57E1" w:rsidRDefault="00DA57E1" w:rsidP="00DA57E1">
            <w:r w:rsidRPr="00DA57E1">
              <w:t>Q4 - Is it advised/best practice to use CASI/LiDAR Habitat Map and the Priority Habitat Inventory (Coastal Sand Dunes) as a robust baseline in which to quality assure the spatial extent of the dunes (accounting for changes since the original surveys)?</w:t>
            </w:r>
          </w:p>
          <w:p w14:paraId="11B1E72D" w14:textId="77777777" w:rsidR="00DA57E1" w:rsidRDefault="00DA57E1"/>
        </w:tc>
        <w:tc>
          <w:tcPr>
            <w:tcW w:w="4508" w:type="dxa"/>
          </w:tcPr>
          <w:p w14:paraId="70FE6104" w14:textId="792A1D18" w:rsidR="00DA57E1" w:rsidRDefault="00DA57E1" w:rsidP="0099111B">
            <w:r w:rsidRPr="00DA57E1">
              <w:t xml:space="preserve">These documents have been mentioned as supporting information - but the digitising process </w:t>
            </w:r>
            <w:proofErr w:type="spellStart"/>
            <w:r w:rsidRPr="00DA57E1">
              <w:t>ie</w:t>
            </w:r>
            <w:proofErr w:type="spellEnd"/>
            <w:r w:rsidRPr="00DA57E1">
              <w:t xml:space="preserve"> capturing the historical survey should be possible without their use.  We are not expecting the contractor to make any evaluation of change as part of this contract.    It should be noted that the CASI/LiDAR Habitat Map is only available for selected SAC sites, and while the PHI Coastal Sand Dunes polygon will show current dune habitat it does not distinguish between dune types.</w:t>
            </w:r>
          </w:p>
        </w:tc>
      </w:tr>
      <w:tr w:rsidR="0099111B" w14:paraId="2E7A1856" w14:textId="77777777" w:rsidTr="00DA57E1">
        <w:tc>
          <w:tcPr>
            <w:tcW w:w="4508" w:type="dxa"/>
          </w:tcPr>
          <w:p w14:paraId="623CE65F" w14:textId="3C59E013" w:rsidR="0099111B" w:rsidRPr="00DA57E1" w:rsidRDefault="009F7D44" w:rsidP="00DA57E1">
            <w:r>
              <w:lastRenderedPageBreak/>
              <w:t xml:space="preserve">Q5 - </w:t>
            </w:r>
            <w:r w:rsidRPr="009F7D44">
              <w:t>As the tender documents outline "feature class" deliverables, am I right in assuming that this must be compatible with the Esri suite (ArcGIS Pro, etc.)?</w:t>
            </w:r>
          </w:p>
        </w:tc>
        <w:tc>
          <w:tcPr>
            <w:tcW w:w="4508" w:type="dxa"/>
          </w:tcPr>
          <w:p w14:paraId="410FF32A" w14:textId="1A511096" w:rsidR="0021489B" w:rsidRPr="008D0E27" w:rsidRDefault="009F7D44" w:rsidP="0021489B">
            <w:r w:rsidRPr="009F7D44">
              <w:t>The spatial data should be in ESRI Shapefile or Geodatabase (v10.2.2 with a .</w:t>
            </w:r>
            <w:proofErr w:type="spellStart"/>
            <w:r w:rsidRPr="009F7D44">
              <w:t>lyr</w:t>
            </w:r>
            <w:proofErr w:type="spellEnd"/>
            <w:r w:rsidRPr="009F7D44">
              <w:t xml:space="preserve"> file) format. And the data should go through the Esri geometry processes.  I have attached </w:t>
            </w:r>
            <w:r w:rsidRPr="008D0E27">
              <w:t xml:space="preserve">NE’s </w:t>
            </w:r>
            <w:r w:rsidR="0021489B" w:rsidRPr="008D0E27">
              <w:t>guidance on “How to complete the Publishing Metadata Template. Guidance for External organisations providing data</w:t>
            </w:r>
          </w:p>
          <w:p w14:paraId="6F26EA3D" w14:textId="58612DD6" w:rsidR="0021489B" w:rsidRDefault="0021489B" w:rsidP="0021489B">
            <w:r w:rsidRPr="008D0E27">
              <w:t>to Natural England.”  The Metadata template itself will be provided to the successful contractor.</w:t>
            </w:r>
          </w:p>
          <w:p w14:paraId="555EBCB4" w14:textId="32E0BBFE" w:rsidR="0021489B" w:rsidRPr="00DA57E1" w:rsidRDefault="0021489B" w:rsidP="00DA57E1"/>
        </w:tc>
      </w:tr>
      <w:tr w:rsidR="00DA57E1" w14:paraId="52F2EC67" w14:textId="77777777" w:rsidTr="00DA57E1">
        <w:tc>
          <w:tcPr>
            <w:tcW w:w="4508" w:type="dxa"/>
          </w:tcPr>
          <w:p w14:paraId="57E75F91" w14:textId="4C3DE625" w:rsidR="00DA57E1" w:rsidRDefault="009F7D44">
            <w:r>
              <w:t xml:space="preserve">Q6 - </w:t>
            </w:r>
            <w:r w:rsidR="00262417" w:rsidRPr="00262417">
              <w:t>Am I also right in assuming that base mapping (Master Map or similar) is to be provided for by Natural England?</w:t>
            </w:r>
          </w:p>
        </w:tc>
        <w:tc>
          <w:tcPr>
            <w:tcW w:w="4508" w:type="dxa"/>
          </w:tcPr>
          <w:p w14:paraId="624A2ED1" w14:textId="502A7C2F" w:rsidR="00DA57E1" w:rsidRDefault="00F57258">
            <w:r w:rsidRPr="00F57258">
              <w:t xml:space="preserve">The successful contractor will be able to access suitable base mapping </w:t>
            </w:r>
            <w:proofErr w:type="spellStart"/>
            <w:r w:rsidRPr="00F57258">
              <w:t>ie</w:t>
            </w:r>
            <w:proofErr w:type="spellEnd"/>
            <w:r w:rsidRPr="00F57258">
              <w:t xml:space="preserve"> Master Map through our licence agreement with Ordnance Survey.  Details of how to access NE maps and data are available through the Gov website </w:t>
            </w:r>
            <w:hyperlink r:id="rId5" w:history="1">
              <w:r w:rsidRPr="00F57258">
                <w:rPr>
                  <w:rStyle w:val="Hyperlink"/>
                </w:rPr>
                <w:t>How to access Natural England's maps and data - GOV.UK</w:t>
              </w:r>
            </w:hyperlink>
            <w:r w:rsidRPr="00F57258">
              <w:t xml:space="preserve"> and </w:t>
            </w:r>
            <w:hyperlink r:id="rId6" w:history="1">
              <w:r w:rsidRPr="00F57258">
                <w:rPr>
                  <w:rStyle w:val="Hyperlink"/>
                </w:rPr>
                <w:t>Natural England licence: Ordnance Survey mapping data - GOV.UK</w:t>
              </w:r>
            </w:hyperlink>
            <w:r w:rsidRPr="00F57258">
              <w:t xml:space="preserve">.  You will be expect to sign and return the contractor’s licence - </w:t>
            </w:r>
            <w:hyperlink r:id="rId7" w:tgtFrame="_self" w:history="1">
              <w:r w:rsidRPr="00F57258">
                <w:rPr>
                  <w:rStyle w:val="Hyperlink"/>
                </w:rPr>
                <w:t>Ordnance Survey Public Sector Geospatial Agreement contractor’s licence</w:t>
              </w:r>
            </w:hyperlink>
            <w:r w:rsidRPr="00F57258">
              <w:t xml:space="preserve"> - which will enable NE/ Defra’s Data service Team to provide the mapping.  It is worth noting that due to the anticipated size of the data request, it can take a little while for approval.</w:t>
            </w:r>
          </w:p>
        </w:tc>
      </w:tr>
      <w:tr w:rsidR="00B72875" w14:paraId="7995F692" w14:textId="77777777" w:rsidTr="00DA57E1">
        <w:tc>
          <w:tcPr>
            <w:tcW w:w="4508" w:type="dxa"/>
          </w:tcPr>
          <w:p w14:paraId="165ECF33" w14:textId="3CDBB205" w:rsidR="00B72875" w:rsidRDefault="00A00A07">
            <w:r>
              <w:t xml:space="preserve">Q7 - </w:t>
            </w:r>
            <w:r w:rsidRPr="00A00A07">
              <w:t>We note the requirements to capture the location of quadrat and target notes as point data. We assume these will need to be extracted from text in PDFs and transcribed/typed up. Can you confirm this is the case, please?</w:t>
            </w:r>
          </w:p>
        </w:tc>
        <w:tc>
          <w:tcPr>
            <w:tcW w:w="4508" w:type="dxa"/>
          </w:tcPr>
          <w:p w14:paraId="7A66AE1D" w14:textId="77777777" w:rsidR="00B9126A" w:rsidRPr="00B9126A" w:rsidRDefault="00B9126A" w:rsidP="00B9126A">
            <w:r w:rsidRPr="00B9126A">
              <w:t xml:space="preserve">We are not anticipating that bidders type up or transcribe the text associated with the target notes.  But where possible the quadrat and target note’s locations should be extracted from the scanned maps provided.  This information should be provided as two separate point data layers - a suitable numbering system for each site will need to be developed, probably using the site location name and quadrat/ target note as presented on the maps.  </w:t>
            </w:r>
          </w:p>
          <w:p w14:paraId="4E3F9DCF" w14:textId="7E53FEB0" w:rsidR="00B72875" w:rsidRDefault="00B72875"/>
        </w:tc>
      </w:tr>
      <w:tr w:rsidR="00B72875" w14:paraId="273A6822" w14:textId="77777777" w:rsidTr="00DA57E1">
        <w:tc>
          <w:tcPr>
            <w:tcW w:w="4508" w:type="dxa"/>
          </w:tcPr>
          <w:p w14:paraId="38FA477E" w14:textId="20499E4A" w:rsidR="00B72875" w:rsidRDefault="00B9126A" w:rsidP="00596D14">
            <w:r>
              <w:t xml:space="preserve">Q8 - </w:t>
            </w:r>
            <w:r w:rsidR="007A4758" w:rsidRPr="007A4758">
              <w:t>Are you able to provide an example of the quadrat and target notes, please?</w:t>
            </w:r>
          </w:p>
        </w:tc>
        <w:tc>
          <w:tcPr>
            <w:tcW w:w="4508" w:type="dxa"/>
          </w:tcPr>
          <w:p w14:paraId="20FD06F5" w14:textId="77777777" w:rsidR="007A4758" w:rsidRPr="007A4758" w:rsidRDefault="007A4758" w:rsidP="007A4758">
            <w:r w:rsidRPr="007A4758">
              <w:t xml:space="preserve">I do not have these readily to hand and as noted above we are not anticipating that bidders type up or transcribe the text associated with these.  A separate </w:t>
            </w:r>
            <w:r w:rsidRPr="007A4758">
              <w:lastRenderedPageBreak/>
              <w:t xml:space="preserve">scanning exercise of the paper reports will attempt to capture this data in the </w:t>
            </w:r>
            <w:proofErr w:type="gramStart"/>
            <w:r w:rsidRPr="007A4758">
              <w:t>future</w:t>
            </w:r>
            <w:proofErr w:type="gramEnd"/>
            <w:r w:rsidRPr="007A4758">
              <w:t xml:space="preserve"> but this is outside the current contract.</w:t>
            </w:r>
          </w:p>
          <w:p w14:paraId="749585C9" w14:textId="77777777" w:rsidR="00B72875" w:rsidRDefault="00B72875"/>
        </w:tc>
      </w:tr>
      <w:tr w:rsidR="00B72875" w14:paraId="5142677F" w14:textId="77777777" w:rsidTr="00DA57E1">
        <w:tc>
          <w:tcPr>
            <w:tcW w:w="4508" w:type="dxa"/>
          </w:tcPr>
          <w:p w14:paraId="660DBCF2" w14:textId="52A90144" w:rsidR="00B72875" w:rsidRDefault="007A4758">
            <w:r>
              <w:lastRenderedPageBreak/>
              <w:t xml:space="preserve">Q9 - </w:t>
            </w:r>
            <w:r w:rsidR="00821D81" w:rsidRPr="00821D81">
              <w:t>Noting the numbers of these on the sample images, is this representative of the likely number of quadrat and target notes we can expect?</w:t>
            </w:r>
          </w:p>
        </w:tc>
        <w:tc>
          <w:tcPr>
            <w:tcW w:w="4508" w:type="dxa"/>
          </w:tcPr>
          <w:p w14:paraId="4783E3CD" w14:textId="77777777" w:rsidR="00821D81" w:rsidRPr="00821D81" w:rsidRDefault="00821D81" w:rsidP="00821D81">
            <w:r w:rsidRPr="00821D81">
              <w:t xml:space="preserve">The number of TN and quadrats at each site differs depending on the complexity of the data and I don’t know this number unfortunately.  I am happy to share zip files containing the entire set of the mapping.  </w:t>
            </w:r>
          </w:p>
          <w:p w14:paraId="38167990" w14:textId="77777777" w:rsidR="00B72875" w:rsidRDefault="00B72875"/>
        </w:tc>
      </w:tr>
      <w:tr w:rsidR="00B72875" w14:paraId="541A533F" w14:textId="77777777" w:rsidTr="00DA57E1">
        <w:tc>
          <w:tcPr>
            <w:tcW w:w="4508" w:type="dxa"/>
          </w:tcPr>
          <w:p w14:paraId="770D88B4" w14:textId="13EAF28F" w:rsidR="00B72875" w:rsidRDefault="008D0E27">
            <w:r>
              <w:t xml:space="preserve">Q10 - </w:t>
            </w:r>
            <w:r w:rsidRPr="00A94695">
              <w:t>I</w:t>
            </w:r>
            <w:r>
              <w:t xml:space="preserve">s </w:t>
            </w:r>
            <w:r w:rsidRPr="00A94695">
              <w:t xml:space="preserve">this is a standalone opportunity, or </w:t>
            </w:r>
            <w:r>
              <w:t xml:space="preserve">is it </w:t>
            </w:r>
            <w:r w:rsidRPr="00A94695">
              <w:t>part of a bigger piece of work</w:t>
            </w:r>
            <w:r>
              <w:t>?</w:t>
            </w:r>
          </w:p>
        </w:tc>
        <w:tc>
          <w:tcPr>
            <w:tcW w:w="4508" w:type="dxa"/>
          </w:tcPr>
          <w:p w14:paraId="5D425095" w14:textId="229B5D63" w:rsidR="00B72875" w:rsidRDefault="008D0E27" w:rsidP="008D0E27">
            <w:pPr>
              <w:tabs>
                <w:tab w:val="left" w:pos="1425"/>
              </w:tabs>
            </w:pPr>
            <w:proofErr w:type="gramStart"/>
            <w:r w:rsidRPr="00A94695">
              <w:t>At the moment</w:t>
            </w:r>
            <w:proofErr w:type="gramEnd"/>
            <w:r w:rsidRPr="00A94695">
              <w:t xml:space="preserve"> we consider this piece of work as a standalone opportunity. </w:t>
            </w:r>
          </w:p>
        </w:tc>
      </w:tr>
      <w:tr w:rsidR="00B72875" w14:paraId="21D5D21D" w14:textId="77777777" w:rsidTr="00DA57E1">
        <w:tc>
          <w:tcPr>
            <w:tcW w:w="4508" w:type="dxa"/>
          </w:tcPr>
          <w:p w14:paraId="0B755B23" w14:textId="77777777" w:rsidR="00B72875" w:rsidRDefault="00B72875"/>
        </w:tc>
        <w:tc>
          <w:tcPr>
            <w:tcW w:w="4508" w:type="dxa"/>
          </w:tcPr>
          <w:p w14:paraId="3035FA73" w14:textId="77777777" w:rsidR="00B72875" w:rsidRDefault="00B72875"/>
        </w:tc>
      </w:tr>
      <w:tr w:rsidR="00B72875" w14:paraId="0B20BD26" w14:textId="77777777" w:rsidTr="00DA57E1">
        <w:tc>
          <w:tcPr>
            <w:tcW w:w="4508" w:type="dxa"/>
          </w:tcPr>
          <w:p w14:paraId="1CD978F4" w14:textId="77777777" w:rsidR="00B72875" w:rsidRDefault="00B72875"/>
        </w:tc>
        <w:tc>
          <w:tcPr>
            <w:tcW w:w="4508" w:type="dxa"/>
          </w:tcPr>
          <w:p w14:paraId="5E01EE53" w14:textId="77777777" w:rsidR="00B72875" w:rsidRDefault="00B72875"/>
        </w:tc>
      </w:tr>
    </w:tbl>
    <w:p w14:paraId="25EEA026" w14:textId="77777777" w:rsidR="0037095C" w:rsidRDefault="0037095C"/>
    <w:sectPr w:rsidR="0037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E1"/>
    <w:rsid w:val="001159C9"/>
    <w:rsid w:val="00124440"/>
    <w:rsid w:val="0017445E"/>
    <w:rsid w:val="002046D2"/>
    <w:rsid w:val="0021489B"/>
    <w:rsid w:val="00262417"/>
    <w:rsid w:val="0027510C"/>
    <w:rsid w:val="0037095C"/>
    <w:rsid w:val="003B1C84"/>
    <w:rsid w:val="00510DF6"/>
    <w:rsid w:val="00596D14"/>
    <w:rsid w:val="005D073A"/>
    <w:rsid w:val="005E53A4"/>
    <w:rsid w:val="0068668E"/>
    <w:rsid w:val="006F56E6"/>
    <w:rsid w:val="007A4758"/>
    <w:rsid w:val="00821D81"/>
    <w:rsid w:val="00837B05"/>
    <w:rsid w:val="00886D79"/>
    <w:rsid w:val="008D0E27"/>
    <w:rsid w:val="0099111B"/>
    <w:rsid w:val="00993BFC"/>
    <w:rsid w:val="009F7D44"/>
    <w:rsid w:val="00A00A07"/>
    <w:rsid w:val="00AE0536"/>
    <w:rsid w:val="00B72875"/>
    <w:rsid w:val="00B9126A"/>
    <w:rsid w:val="00DA0764"/>
    <w:rsid w:val="00DA57E1"/>
    <w:rsid w:val="00F00712"/>
    <w:rsid w:val="00F57258"/>
    <w:rsid w:val="00F9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BC27"/>
  <w15:chartTrackingRefBased/>
  <w15:docId w15:val="{32E27AC2-5F5F-4623-B80E-52FECF8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E1"/>
    <w:rPr>
      <w:rFonts w:eastAsiaTheme="majorEastAsia" w:cstheme="majorBidi"/>
      <w:color w:val="272727" w:themeColor="text1" w:themeTint="D8"/>
    </w:rPr>
  </w:style>
  <w:style w:type="paragraph" w:styleId="Title">
    <w:name w:val="Title"/>
    <w:basedOn w:val="Normal"/>
    <w:next w:val="Normal"/>
    <w:link w:val="TitleChar"/>
    <w:uiPriority w:val="10"/>
    <w:qFormat/>
    <w:rsid w:val="00DA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E1"/>
    <w:pPr>
      <w:spacing w:before="160"/>
      <w:jc w:val="center"/>
    </w:pPr>
    <w:rPr>
      <w:i/>
      <w:iCs/>
      <w:color w:val="404040" w:themeColor="text1" w:themeTint="BF"/>
    </w:rPr>
  </w:style>
  <w:style w:type="character" w:customStyle="1" w:styleId="QuoteChar">
    <w:name w:val="Quote Char"/>
    <w:basedOn w:val="DefaultParagraphFont"/>
    <w:link w:val="Quote"/>
    <w:uiPriority w:val="29"/>
    <w:rsid w:val="00DA57E1"/>
    <w:rPr>
      <w:i/>
      <w:iCs/>
      <w:color w:val="404040" w:themeColor="text1" w:themeTint="BF"/>
    </w:rPr>
  </w:style>
  <w:style w:type="paragraph" w:styleId="ListParagraph">
    <w:name w:val="List Paragraph"/>
    <w:basedOn w:val="Normal"/>
    <w:uiPriority w:val="34"/>
    <w:qFormat/>
    <w:rsid w:val="00DA57E1"/>
    <w:pPr>
      <w:ind w:left="720"/>
      <w:contextualSpacing/>
    </w:pPr>
  </w:style>
  <w:style w:type="character" w:styleId="IntenseEmphasis">
    <w:name w:val="Intense Emphasis"/>
    <w:basedOn w:val="DefaultParagraphFont"/>
    <w:uiPriority w:val="21"/>
    <w:qFormat/>
    <w:rsid w:val="00DA57E1"/>
    <w:rPr>
      <w:i/>
      <w:iCs/>
      <w:color w:val="0F4761" w:themeColor="accent1" w:themeShade="BF"/>
    </w:rPr>
  </w:style>
  <w:style w:type="paragraph" w:styleId="IntenseQuote">
    <w:name w:val="Intense Quote"/>
    <w:basedOn w:val="Normal"/>
    <w:next w:val="Normal"/>
    <w:link w:val="IntenseQuoteChar"/>
    <w:uiPriority w:val="30"/>
    <w:qFormat/>
    <w:rsid w:val="00DA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E1"/>
    <w:rPr>
      <w:i/>
      <w:iCs/>
      <w:color w:val="0F4761" w:themeColor="accent1" w:themeShade="BF"/>
    </w:rPr>
  </w:style>
  <w:style w:type="character" w:styleId="IntenseReference">
    <w:name w:val="Intense Reference"/>
    <w:basedOn w:val="DefaultParagraphFont"/>
    <w:uiPriority w:val="32"/>
    <w:qFormat/>
    <w:rsid w:val="00DA57E1"/>
    <w:rPr>
      <w:b/>
      <w:bCs/>
      <w:smallCaps/>
      <w:color w:val="0F4761" w:themeColor="accent1" w:themeShade="BF"/>
      <w:spacing w:val="5"/>
    </w:rPr>
  </w:style>
  <w:style w:type="table" w:styleId="TableGrid">
    <w:name w:val="Table Grid"/>
    <w:basedOn w:val="TableNormal"/>
    <w:uiPriority w:val="39"/>
    <w:rsid w:val="00DA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536"/>
    <w:rPr>
      <w:color w:val="467886" w:themeColor="hyperlink"/>
      <w:u w:val="single"/>
    </w:rPr>
  </w:style>
  <w:style w:type="character" w:styleId="UnresolvedMention">
    <w:name w:val="Unresolved Mention"/>
    <w:basedOn w:val="DefaultParagraphFont"/>
    <w:uiPriority w:val="99"/>
    <w:semiHidden/>
    <w:unhideWhenUsed/>
    <w:rsid w:val="00AE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3.safelinks.protection.outlook.com/?url=https%3A%2F%2Fassets.publishing.service.gov.uk%2Fmedia%2F65d5d1432197b200117fa748%2Fordnance-survey-public-sector-geospatial-agreement-contractors-licence.docx&amp;data=05%7C02%7CFTS%40naturalengland.org.uk%7C23ae71d3d71a492d553008de543cab3c%7C770a245002274c6290c74e38537f1102%7C0%7C0%7C639040817187106830%7CUnknown%7CTWFpbGZsb3d8eyJFbXB0eU1hcGkiOnRydWUsIlYiOiIwLjAuMDAwMCIsIlAiOiJXaW4zMiIsIkFOIjoiTWFpbCIsIldUIjoyfQ%3D%3D%7C0%7C%7C%7C&amp;sdata=c%2BmP1eqYx9Wd65wFWoUSBw0qRE9m1qqH1pps1Q%2BGUJY%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www.gov.uk%2Fgovernment%2Fpublications%2Fnatural-england-licence-agreement-ordnance-survey-mapping-data&amp;data=05%7C02%7CFTS%40naturalengland.org.uk%7C23ae71d3d71a492d553008de543cab3c%7C770a245002274c6290c74e38537f1102%7C0%7C0%7C639040817187088802%7CUnknown%7CTWFpbGZsb3d8eyJFbXB0eU1hcGkiOnRydWUsIlYiOiIwLjAuMDAwMCIsIlAiOiJXaW4zMiIsIkFOIjoiTWFpbCIsIldUIjoyfQ%3D%3D%7C0%7C%7C%7C&amp;sdata=BeOOrJDDb40tneeE%2BHX7Wt5WlormROpjOAKwoIeC6GA%3D&amp;reserved=0" TargetMode="External"/><Relationship Id="rId5" Type="http://schemas.openxmlformats.org/officeDocument/2006/relationships/hyperlink" Target="https://eur03.safelinks.protection.outlook.com/?url=https%3A%2F%2Fwww.gov.uk%2Fguidance%2Fhow-to-access-natural-englands-maps-and-data&amp;data=05%7C02%7CFTS%40naturalengland.org.uk%7C23ae71d3d71a492d553008de543cab3c%7C770a245002274c6290c74e38537f1102%7C0%7C0%7C639040817187062878%7CUnknown%7CTWFpbGZsb3d8eyJFbXB0eU1hcGkiOnRydWUsIlYiOiIwLjAuMDAwMCIsIlAiOiJXaW4zMiIsIkFOIjoiTWFpbCIsIldUIjoyfQ%3D%3D%7C0%7C%7C%7C&amp;sdata=cBRnC%2FTgKF648v3wl7%2Bcwc7VscqzSFovVYmIWa3%2BkvY%3D&amp;reserved=0" TargetMode="External"/><Relationship Id="rId4" Type="http://schemas.openxmlformats.org/officeDocument/2006/relationships/hyperlink" Target="mailto:louise.denning@naturalengland.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5450</Characters>
  <Application>Microsoft Office Word</Application>
  <DocSecurity>4</DocSecurity>
  <Lines>218</Lines>
  <Paragraphs>51</Paragraphs>
  <ScaleCrop>false</ScaleCrop>
  <Company>Defra</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Jessica Hughes</cp:lastModifiedBy>
  <cp:revision>2</cp:revision>
  <dcterms:created xsi:type="dcterms:W3CDTF">2026-01-19T08:23:00Z</dcterms:created>
  <dcterms:modified xsi:type="dcterms:W3CDTF">2026-01-19T08:23:00Z</dcterms:modified>
</cp:coreProperties>
</file>