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B1B8D" w14:textId="77777777" w:rsidR="00433BF3" w:rsidRDefault="00433BF3" w:rsidP="00433BF3">
      <w:pPr>
        <w:jc w:val="center"/>
        <w:rPr>
          <w:rFonts w:ascii="Calibri" w:hAnsi="Calibri" w:cs="Calibri"/>
          <w:sz w:val="24"/>
          <w:szCs w:val="24"/>
        </w:rPr>
      </w:pPr>
    </w:p>
    <w:p w14:paraId="02F32EA4" w14:textId="77777777" w:rsidR="00433BF3" w:rsidRDefault="00433BF3" w:rsidP="00433BF3">
      <w:pPr>
        <w:jc w:val="center"/>
        <w:rPr>
          <w:rFonts w:ascii="Calibri" w:hAnsi="Calibri" w:cs="Calibri"/>
          <w:sz w:val="24"/>
          <w:szCs w:val="24"/>
        </w:rPr>
      </w:pPr>
    </w:p>
    <w:p w14:paraId="2CD4EA94" w14:textId="77777777" w:rsidR="00433BF3" w:rsidRDefault="00433BF3" w:rsidP="00433BF3">
      <w:pPr>
        <w:jc w:val="center"/>
        <w:rPr>
          <w:rFonts w:ascii="Calibri" w:hAnsi="Calibri" w:cs="Calibri"/>
          <w:sz w:val="24"/>
          <w:szCs w:val="24"/>
        </w:rPr>
      </w:pPr>
    </w:p>
    <w:p w14:paraId="239BD392" w14:textId="77777777" w:rsidR="00433BF3" w:rsidRDefault="00433BF3" w:rsidP="00433BF3">
      <w:pPr>
        <w:jc w:val="center"/>
        <w:rPr>
          <w:rFonts w:ascii="Calibri" w:hAnsi="Calibri" w:cs="Calibri"/>
          <w:sz w:val="24"/>
          <w:szCs w:val="24"/>
        </w:rPr>
      </w:pPr>
    </w:p>
    <w:p w14:paraId="0696FF51" w14:textId="77777777" w:rsidR="00433BF3" w:rsidRDefault="00433BF3" w:rsidP="00433BF3">
      <w:pPr>
        <w:jc w:val="center"/>
        <w:rPr>
          <w:rFonts w:ascii="Calibri" w:hAnsi="Calibri" w:cs="Calibri"/>
          <w:sz w:val="24"/>
          <w:szCs w:val="24"/>
        </w:rPr>
      </w:pPr>
    </w:p>
    <w:p w14:paraId="0C4013C8" w14:textId="77777777" w:rsidR="00433BF3" w:rsidRDefault="00433BF3" w:rsidP="00433BF3">
      <w:pPr>
        <w:jc w:val="center"/>
        <w:rPr>
          <w:rFonts w:ascii="Calibri" w:hAnsi="Calibri" w:cs="Calibri"/>
          <w:sz w:val="24"/>
          <w:szCs w:val="24"/>
        </w:rPr>
      </w:pPr>
    </w:p>
    <w:p w14:paraId="6892CF78" w14:textId="77777777" w:rsidR="00433BF3" w:rsidRDefault="00433BF3" w:rsidP="00433BF3">
      <w:pPr>
        <w:jc w:val="center"/>
        <w:rPr>
          <w:rFonts w:ascii="Calibri" w:hAnsi="Calibri" w:cs="Calibri"/>
          <w:sz w:val="24"/>
          <w:szCs w:val="24"/>
        </w:rPr>
      </w:pPr>
    </w:p>
    <w:p w14:paraId="71893C5E" w14:textId="11439409" w:rsidR="00433BF3" w:rsidRDefault="00433BF3" w:rsidP="00433BF3">
      <w:pPr>
        <w:jc w:val="center"/>
        <w:rPr>
          <w:rFonts w:ascii="Calibri" w:hAnsi="Calibri" w:cs="Calibri"/>
          <w:sz w:val="24"/>
          <w:szCs w:val="24"/>
        </w:rPr>
      </w:pPr>
      <w:r w:rsidRPr="00082F74">
        <w:rPr>
          <w:rFonts w:ascii="Calibri" w:hAnsi="Calibri"/>
          <w:b/>
          <w:noProof/>
          <w:sz w:val="36"/>
          <w:szCs w:val="36"/>
          <w:highlight w:val="yellow"/>
        </w:rPr>
        <w:drawing>
          <wp:inline distT="0" distB="0" distL="0" distR="0" wp14:anchorId="38DDC55B" wp14:editId="2EE8FA6B">
            <wp:extent cx="3430334" cy="2440330"/>
            <wp:effectExtent l="0" t="0" r="0" b="0"/>
            <wp:docPr id="962508282" name="Picture 2" descr="A logo with colorful bird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508282" name="Picture 2" descr="A logo with colorful bird and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51959" cy="2455714"/>
                    </a:xfrm>
                    <a:prstGeom prst="rect">
                      <a:avLst/>
                    </a:prstGeom>
                    <a:noFill/>
                    <a:ln>
                      <a:noFill/>
                    </a:ln>
                  </pic:spPr>
                </pic:pic>
              </a:graphicData>
            </a:graphic>
          </wp:inline>
        </w:drawing>
      </w:r>
    </w:p>
    <w:p w14:paraId="1729B8E4" w14:textId="77777777" w:rsidR="00433BF3" w:rsidRDefault="00433BF3" w:rsidP="00C72404">
      <w:pPr>
        <w:contextualSpacing/>
        <w:jc w:val="center"/>
        <w:rPr>
          <w:rFonts w:ascii="Calibri" w:eastAsia="SimSun" w:hAnsi="Calibri" w:cs="Times New Roman"/>
          <w:b/>
          <w:sz w:val="36"/>
          <w:szCs w:val="36"/>
          <w:lang w:eastAsia="zh-CN"/>
        </w:rPr>
      </w:pPr>
    </w:p>
    <w:p w14:paraId="35957589" w14:textId="77777777" w:rsidR="00433BF3" w:rsidRDefault="00433BF3" w:rsidP="00C72404">
      <w:pPr>
        <w:contextualSpacing/>
        <w:jc w:val="center"/>
        <w:rPr>
          <w:rFonts w:ascii="Calibri" w:eastAsia="SimSun" w:hAnsi="Calibri" w:cs="Times New Roman"/>
          <w:b/>
          <w:sz w:val="36"/>
          <w:szCs w:val="36"/>
          <w:lang w:eastAsia="zh-CN"/>
        </w:rPr>
      </w:pPr>
    </w:p>
    <w:p w14:paraId="3038B45E" w14:textId="122B3120" w:rsidR="00C72404" w:rsidRPr="00B25637" w:rsidRDefault="00C72404" w:rsidP="00C72404">
      <w:pPr>
        <w:contextualSpacing/>
        <w:jc w:val="center"/>
        <w:rPr>
          <w:rFonts w:ascii="Calibri" w:eastAsia="SimSun" w:hAnsi="Calibri" w:cs="Times New Roman"/>
          <w:b/>
          <w:sz w:val="52"/>
          <w:szCs w:val="52"/>
          <w:lang w:eastAsia="zh-CN"/>
        </w:rPr>
      </w:pPr>
      <w:r w:rsidRPr="00B25637">
        <w:rPr>
          <w:rFonts w:ascii="Calibri" w:eastAsia="SimSun" w:hAnsi="Calibri" w:cs="Times New Roman"/>
          <w:b/>
          <w:sz w:val="52"/>
          <w:szCs w:val="52"/>
          <w:lang w:eastAsia="zh-CN"/>
        </w:rPr>
        <w:t xml:space="preserve">GLF </w:t>
      </w:r>
      <w:r w:rsidR="00B25637" w:rsidRPr="00B25637">
        <w:rPr>
          <w:rFonts w:ascii="Calibri" w:eastAsia="SimSun" w:hAnsi="Calibri" w:cs="Times New Roman"/>
          <w:b/>
          <w:sz w:val="52"/>
          <w:szCs w:val="52"/>
          <w:lang w:eastAsia="zh-CN"/>
        </w:rPr>
        <w:t>SCHOOLS</w:t>
      </w:r>
      <w:r w:rsidRPr="00B25637">
        <w:rPr>
          <w:rFonts w:ascii="Calibri" w:eastAsia="SimSun" w:hAnsi="Calibri" w:cs="Times New Roman"/>
          <w:b/>
          <w:sz w:val="52"/>
          <w:szCs w:val="52"/>
          <w:lang w:eastAsia="zh-CN"/>
        </w:rPr>
        <w:t xml:space="preserve"> </w:t>
      </w:r>
    </w:p>
    <w:p w14:paraId="0A6C4442" w14:textId="77777777" w:rsidR="00C72404" w:rsidRDefault="00C72404" w:rsidP="00C72404">
      <w:pPr>
        <w:contextualSpacing/>
        <w:jc w:val="center"/>
        <w:rPr>
          <w:rFonts w:ascii="Calibri" w:eastAsia="SimSun" w:hAnsi="Calibri" w:cs="Times New Roman"/>
          <w:b/>
          <w:sz w:val="36"/>
          <w:szCs w:val="36"/>
          <w:lang w:eastAsia="zh-CN"/>
        </w:rPr>
      </w:pPr>
    </w:p>
    <w:p w14:paraId="3EAA1B23" w14:textId="77777777" w:rsidR="00B25637" w:rsidRPr="0073096F" w:rsidRDefault="00B25637" w:rsidP="00C72404">
      <w:pPr>
        <w:contextualSpacing/>
        <w:jc w:val="center"/>
        <w:rPr>
          <w:rFonts w:ascii="Calibri" w:eastAsia="SimSun" w:hAnsi="Calibri" w:cs="Times New Roman"/>
          <w:b/>
          <w:sz w:val="36"/>
          <w:szCs w:val="36"/>
          <w:lang w:eastAsia="zh-CN"/>
        </w:rPr>
      </w:pPr>
    </w:p>
    <w:p w14:paraId="76833DBD" w14:textId="42B6658F" w:rsidR="00C72404" w:rsidRPr="0073096F" w:rsidRDefault="00433BF3" w:rsidP="00C72404">
      <w:pPr>
        <w:contextualSpacing/>
        <w:jc w:val="center"/>
        <w:rPr>
          <w:rFonts w:ascii="Calibri" w:eastAsia="SimSun" w:hAnsi="Calibri" w:cs="Times New Roman"/>
          <w:b/>
          <w:sz w:val="36"/>
          <w:szCs w:val="36"/>
          <w:lang w:eastAsia="zh-CN"/>
        </w:rPr>
      </w:pPr>
      <w:r>
        <w:rPr>
          <w:rFonts w:ascii="Calibri" w:eastAsia="SimSun" w:hAnsi="Calibri" w:cs="Times New Roman"/>
          <w:b/>
          <w:sz w:val="36"/>
          <w:szCs w:val="36"/>
          <w:lang w:eastAsia="zh-CN"/>
        </w:rPr>
        <w:t>INVITATION TO TENDER</w:t>
      </w:r>
    </w:p>
    <w:p w14:paraId="23E46A7B" w14:textId="77777777" w:rsidR="00C72404" w:rsidRPr="0073096F" w:rsidRDefault="00C72404" w:rsidP="00C72404">
      <w:pPr>
        <w:contextualSpacing/>
        <w:jc w:val="center"/>
        <w:rPr>
          <w:rFonts w:ascii="Calibri" w:eastAsia="SimSun" w:hAnsi="Calibri" w:cs="Times New Roman"/>
          <w:b/>
          <w:sz w:val="36"/>
          <w:szCs w:val="36"/>
          <w:lang w:eastAsia="zh-CN"/>
        </w:rPr>
      </w:pPr>
    </w:p>
    <w:p w14:paraId="0CD5BD0A" w14:textId="77777777" w:rsidR="00C72404" w:rsidRPr="0073096F" w:rsidRDefault="00C72404" w:rsidP="00C72404">
      <w:pPr>
        <w:contextualSpacing/>
        <w:jc w:val="center"/>
        <w:rPr>
          <w:rFonts w:ascii="Calibri" w:eastAsia="SimSun" w:hAnsi="Calibri" w:cs="Times New Roman"/>
          <w:b/>
          <w:sz w:val="36"/>
          <w:szCs w:val="36"/>
          <w:lang w:eastAsia="zh-CN"/>
        </w:rPr>
      </w:pPr>
      <w:r w:rsidRPr="0073096F">
        <w:rPr>
          <w:rFonts w:ascii="Calibri" w:eastAsia="SimSun" w:hAnsi="Calibri" w:cs="Times New Roman"/>
          <w:b/>
          <w:sz w:val="36"/>
          <w:szCs w:val="36"/>
          <w:lang w:eastAsia="zh-CN"/>
        </w:rPr>
        <w:t>FOR</w:t>
      </w:r>
    </w:p>
    <w:p w14:paraId="7EC1DFA0" w14:textId="77777777" w:rsidR="00C72404" w:rsidRPr="0073096F" w:rsidRDefault="00C72404" w:rsidP="00C72404">
      <w:pPr>
        <w:contextualSpacing/>
        <w:jc w:val="center"/>
        <w:rPr>
          <w:rFonts w:ascii="Calibri" w:eastAsia="SimSun" w:hAnsi="Calibri" w:cs="Times New Roman"/>
          <w:b/>
          <w:sz w:val="36"/>
          <w:szCs w:val="36"/>
          <w:lang w:eastAsia="zh-CN"/>
        </w:rPr>
      </w:pPr>
    </w:p>
    <w:p w14:paraId="6EAD09C3" w14:textId="3B56EDEF" w:rsidR="00C72404" w:rsidRPr="00674B68" w:rsidRDefault="00433BF3" w:rsidP="00C72404">
      <w:pPr>
        <w:contextualSpacing/>
        <w:jc w:val="center"/>
        <w:rPr>
          <w:rFonts w:ascii="Calibri" w:eastAsia="SimSun" w:hAnsi="Calibri" w:cs="Times New Roman"/>
          <w:b/>
          <w:sz w:val="36"/>
          <w:szCs w:val="36"/>
          <w:highlight w:val="yellow"/>
          <w:lang w:eastAsia="zh-CN"/>
        </w:rPr>
      </w:pPr>
      <w:r>
        <w:rPr>
          <w:rFonts w:ascii="Calibri" w:eastAsia="SimSun" w:hAnsi="Calibri" w:cs="Times New Roman"/>
          <w:b/>
          <w:sz w:val="36"/>
          <w:szCs w:val="36"/>
          <w:lang w:eastAsia="zh-CN"/>
        </w:rPr>
        <w:t xml:space="preserve"> </w:t>
      </w:r>
      <w:r w:rsidR="00C11524">
        <w:rPr>
          <w:rFonts w:ascii="Calibri" w:eastAsia="SimSun" w:hAnsi="Calibri" w:cs="Times New Roman"/>
          <w:b/>
          <w:sz w:val="36"/>
          <w:szCs w:val="36"/>
          <w:lang w:eastAsia="zh-CN"/>
        </w:rPr>
        <w:t xml:space="preserve">THE SUPPLY AND INSTALLATION OF </w:t>
      </w:r>
      <w:r w:rsidR="00E64B02">
        <w:rPr>
          <w:rFonts w:ascii="Calibri" w:eastAsia="SimSun" w:hAnsi="Calibri" w:cs="Times New Roman"/>
          <w:b/>
          <w:sz w:val="36"/>
          <w:szCs w:val="36"/>
          <w:lang w:eastAsia="zh-CN"/>
        </w:rPr>
        <w:t>AUDIO</w:t>
      </w:r>
      <w:r w:rsidR="00EE69A5">
        <w:rPr>
          <w:rFonts w:ascii="Calibri" w:eastAsia="SimSun" w:hAnsi="Calibri" w:cs="Times New Roman"/>
          <w:b/>
          <w:sz w:val="36"/>
          <w:szCs w:val="36"/>
          <w:lang w:eastAsia="zh-CN"/>
        </w:rPr>
        <w:t>-</w:t>
      </w:r>
      <w:r w:rsidR="00E64B02">
        <w:rPr>
          <w:rFonts w:ascii="Calibri" w:eastAsia="SimSun" w:hAnsi="Calibri" w:cs="Times New Roman"/>
          <w:b/>
          <w:sz w:val="36"/>
          <w:szCs w:val="36"/>
          <w:lang w:eastAsia="zh-CN"/>
        </w:rPr>
        <w:t>VISUAL EQUIPMENT</w:t>
      </w:r>
    </w:p>
    <w:p w14:paraId="6D4B9F42" w14:textId="77777777" w:rsidR="00433BF3" w:rsidRPr="00674B68" w:rsidRDefault="00433BF3" w:rsidP="00C72404">
      <w:pPr>
        <w:contextualSpacing/>
        <w:jc w:val="center"/>
        <w:rPr>
          <w:rFonts w:ascii="Calibri" w:eastAsia="SimSun" w:hAnsi="Calibri" w:cs="Times New Roman"/>
          <w:b/>
          <w:sz w:val="36"/>
          <w:szCs w:val="36"/>
          <w:highlight w:val="yellow"/>
          <w:lang w:eastAsia="zh-CN"/>
        </w:rPr>
      </w:pPr>
    </w:p>
    <w:p w14:paraId="687D8C45" w14:textId="77777777" w:rsidR="004A5020" w:rsidRDefault="004A5020" w:rsidP="00C72404">
      <w:pPr>
        <w:contextualSpacing/>
        <w:jc w:val="center"/>
        <w:rPr>
          <w:rFonts w:ascii="Calibri" w:eastAsia="SimSun" w:hAnsi="Calibri" w:cs="Times New Roman"/>
          <w:b/>
          <w:sz w:val="32"/>
          <w:szCs w:val="32"/>
          <w:lang w:eastAsia="zh-CN"/>
        </w:rPr>
      </w:pPr>
    </w:p>
    <w:p w14:paraId="1E2D5F64" w14:textId="56645864" w:rsidR="00433BF3" w:rsidRDefault="004A5020" w:rsidP="00C72404">
      <w:pPr>
        <w:contextualSpacing/>
        <w:jc w:val="center"/>
        <w:rPr>
          <w:rFonts w:ascii="Calibri" w:eastAsia="SimSun" w:hAnsi="Calibri" w:cs="Times New Roman"/>
          <w:b/>
          <w:sz w:val="32"/>
          <w:szCs w:val="32"/>
          <w:lang w:eastAsia="zh-CN"/>
        </w:rPr>
      </w:pPr>
      <w:r>
        <w:rPr>
          <w:rFonts w:ascii="Calibri" w:eastAsia="SimSun" w:hAnsi="Calibri" w:cs="Times New Roman"/>
          <w:b/>
          <w:sz w:val="32"/>
          <w:szCs w:val="32"/>
          <w:lang w:eastAsia="zh-CN"/>
        </w:rPr>
        <w:t xml:space="preserve">TENDER REFERENCE: </w:t>
      </w:r>
      <w:r w:rsidR="00E43989">
        <w:rPr>
          <w:rFonts w:ascii="Calibri" w:eastAsia="SimSun" w:hAnsi="Calibri" w:cs="Times New Roman"/>
          <w:b/>
          <w:sz w:val="32"/>
          <w:szCs w:val="32"/>
          <w:lang w:eastAsia="zh-CN"/>
        </w:rPr>
        <w:t>GLF-0018</w:t>
      </w:r>
    </w:p>
    <w:p w14:paraId="3776DCA1" w14:textId="77777777" w:rsidR="008D1FA1" w:rsidRDefault="008D1FA1" w:rsidP="00C72404">
      <w:pPr>
        <w:contextualSpacing/>
        <w:jc w:val="center"/>
        <w:rPr>
          <w:rFonts w:ascii="Calibri" w:eastAsia="SimSun" w:hAnsi="Calibri" w:cs="Times New Roman"/>
          <w:b/>
          <w:sz w:val="32"/>
          <w:szCs w:val="32"/>
          <w:lang w:eastAsia="zh-CN"/>
        </w:rPr>
      </w:pPr>
    </w:p>
    <w:p w14:paraId="64C1FD6E" w14:textId="77777777" w:rsidR="008D1FA1" w:rsidRDefault="008D1FA1" w:rsidP="00C72404">
      <w:pPr>
        <w:contextualSpacing/>
        <w:jc w:val="center"/>
        <w:rPr>
          <w:rFonts w:ascii="Calibri" w:eastAsia="SimSun" w:hAnsi="Calibri" w:cs="Times New Roman"/>
          <w:b/>
          <w:sz w:val="32"/>
          <w:szCs w:val="32"/>
          <w:lang w:eastAsia="zh-CN"/>
        </w:rPr>
      </w:pPr>
    </w:p>
    <w:p w14:paraId="668FCFE2" w14:textId="77777777" w:rsidR="008D1FA1" w:rsidRDefault="008D1FA1" w:rsidP="00C72404">
      <w:pPr>
        <w:contextualSpacing/>
        <w:jc w:val="center"/>
        <w:rPr>
          <w:rFonts w:ascii="Calibri" w:eastAsia="SimSun" w:hAnsi="Calibri" w:cs="Times New Roman"/>
          <w:b/>
          <w:sz w:val="32"/>
          <w:szCs w:val="32"/>
          <w:lang w:eastAsia="zh-CN"/>
        </w:rPr>
      </w:pPr>
    </w:p>
    <w:p w14:paraId="1282497A" w14:textId="77777777" w:rsidR="008D1FA1" w:rsidRDefault="008D1FA1" w:rsidP="00C72404">
      <w:pPr>
        <w:contextualSpacing/>
        <w:jc w:val="center"/>
        <w:rPr>
          <w:rFonts w:ascii="Calibri" w:eastAsia="SimSun" w:hAnsi="Calibri" w:cs="Times New Roman"/>
          <w:b/>
          <w:sz w:val="32"/>
          <w:szCs w:val="32"/>
          <w:lang w:eastAsia="zh-CN"/>
        </w:rPr>
      </w:pPr>
    </w:p>
    <w:p w14:paraId="3F4073E0" w14:textId="316072D1" w:rsidR="008D1FA1" w:rsidRPr="007929D5" w:rsidRDefault="008D1FA1" w:rsidP="00C72404">
      <w:pPr>
        <w:contextualSpacing/>
        <w:jc w:val="center"/>
        <w:rPr>
          <w:rFonts w:ascii="Calibri" w:eastAsia="SimSun" w:hAnsi="Calibri" w:cs="Times New Roman"/>
          <w:b/>
          <w:sz w:val="32"/>
          <w:szCs w:val="32"/>
          <w:lang w:eastAsia="zh-CN"/>
        </w:rPr>
      </w:pPr>
      <w:r>
        <w:rPr>
          <w:rFonts w:ascii="Calibri" w:eastAsia="SimSun" w:hAnsi="Calibri" w:cs="Times New Roman"/>
          <w:b/>
          <w:sz w:val="32"/>
          <w:szCs w:val="32"/>
          <w:lang w:eastAsia="zh-CN"/>
        </w:rPr>
        <w:t>January 2026</w:t>
      </w:r>
    </w:p>
    <w:p w14:paraId="7F5C7BCA" w14:textId="77777777" w:rsidR="00C72404" w:rsidRPr="0073096F" w:rsidRDefault="00C72404" w:rsidP="00C72404">
      <w:pPr>
        <w:contextualSpacing/>
        <w:jc w:val="center"/>
        <w:rPr>
          <w:rFonts w:ascii="Calibri" w:eastAsia="SimSun" w:hAnsi="Calibri"/>
          <w:b/>
          <w:sz w:val="36"/>
          <w:szCs w:val="36"/>
          <w:lang w:eastAsia="zh-CN"/>
        </w:rPr>
      </w:pPr>
    </w:p>
    <w:p w14:paraId="737919BC" w14:textId="4BFA8876" w:rsidR="00C72404" w:rsidRPr="0073096F" w:rsidRDefault="00C72404" w:rsidP="00433BF3">
      <w:pPr>
        <w:ind w:left="1440" w:firstLine="720"/>
        <w:contextualSpacing/>
        <w:rPr>
          <w:rFonts w:ascii="Calibri" w:eastAsia="SimSun" w:hAnsi="Calibri"/>
          <w:b/>
          <w:sz w:val="36"/>
          <w:szCs w:val="36"/>
          <w:lang w:eastAsia="zh-CN"/>
        </w:rPr>
      </w:pPr>
      <w:r w:rsidRPr="0073096F">
        <w:rPr>
          <w:rFonts w:ascii="Calibri" w:eastAsia="SimSun" w:hAnsi="Calibri"/>
          <w:b/>
          <w:sz w:val="36"/>
          <w:szCs w:val="36"/>
          <w:lang w:eastAsia="zh-CN"/>
        </w:rPr>
        <w:t xml:space="preserve">  </w:t>
      </w:r>
    </w:p>
    <w:p w14:paraId="2A6D8DBE" w14:textId="58607573" w:rsidR="008B5E07" w:rsidRDefault="008B5E07" w:rsidP="00350735">
      <w:pPr>
        <w:rPr>
          <w:rFonts w:ascii="Calibri" w:hAnsi="Calibri" w:cs="Calibri"/>
          <w:sz w:val="24"/>
          <w:szCs w:val="24"/>
        </w:rPr>
        <w:sectPr w:rsidR="008B5E07" w:rsidSect="00005779">
          <w:headerReference w:type="default" r:id="rId11"/>
          <w:footerReference w:type="default" r:id="rId12"/>
          <w:pgSz w:w="11906" w:h="16838" w:code="9"/>
          <w:pgMar w:top="720" w:right="720" w:bottom="720" w:left="720" w:header="709" w:footer="709" w:gutter="0"/>
          <w:cols w:space="708"/>
          <w:titlePg/>
          <w:docGrid w:linePitch="360"/>
        </w:sectPr>
      </w:pPr>
    </w:p>
    <w:p w14:paraId="2ADAE41A" w14:textId="6A015CBC" w:rsidR="00F9573D" w:rsidRPr="00242127" w:rsidRDefault="00242127" w:rsidP="00242127">
      <w:pPr>
        <w:jc w:val="center"/>
        <w:rPr>
          <w:rFonts w:ascii="Calibri" w:hAnsi="Calibri" w:cs="Calibri"/>
          <w:b/>
          <w:bCs/>
          <w:sz w:val="28"/>
          <w:szCs w:val="28"/>
        </w:rPr>
      </w:pPr>
      <w:r w:rsidRPr="00242127">
        <w:rPr>
          <w:rFonts w:ascii="Calibri" w:hAnsi="Calibri" w:cs="Calibri"/>
          <w:b/>
          <w:bCs/>
          <w:sz w:val="28"/>
          <w:szCs w:val="28"/>
        </w:rPr>
        <w:t>TABLE OF CONTENTS</w:t>
      </w:r>
    </w:p>
    <w:p w14:paraId="4E9DC425" w14:textId="77777777" w:rsidR="00F9573D" w:rsidRDefault="00F9573D" w:rsidP="00350735">
      <w:pPr>
        <w:rPr>
          <w:rFonts w:ascii="Calibri" w:hAnsi="Calibri" w:cs="Calibri"/>
          <w:sz w:val="24"/>
          <w:szCs w:val="24"/>
        </w:rPr>
      </w:pPr>
    </w:p>
    <w:p w14:paraId="783C3914" w14:textId="77777777" w:rsidR="004D2CD1" w:rsidRPr="00E41825" w:rsidRDefault="00DE19D7" w:rsidP="002B1DF4">
      <w:pPr>
        <w:spacing w:after="200"/>
        <w:rPr>
          <w:rFonts w:ascii="Calibri" w:hAnsi="Calibri" w:cs="Calibri"/>
          <w:b/>
          <w:bCs/>
        </w:rPr>
      </w:pPr>
      <w:r w:rsidRPr="00E41825">
        <w:rPr>
          <w:rFonts w:ascii="Calibri" w:hAnsi="Calibri" w:cs="Calibri"/>
          <w:b/>
          <w:bCs/>
        </w:rPr>
        <w:t xml:space="preserve">Section 1: Introduction </w:t>
      </w:r>
    </w:p>
    <w:p w14:paraId="0C0B7525" w14:textId="2E99B32E" w:rsidR="008025B7" w:rsidRPr="00E41825" w:rsidRDefault="008025B7" w:rsidP="008025B7">
      <w:pPr>
        <w:pStyle w:val="ListParagraph"/>
        <w:numPr>
          <w:ilvl w:val="1"/>
          <w:numId w:val="14"/>
        </w:numPr>
        <w:spacing w:after="240"/>
        <w:rPr>
          <w:rFonts w:ascii="Calibri" w:hAnsi="Calibri" w:cs="Calibri"/>
        </w:rPr>
      </w:pPr>
      <w:r w:rsidRPr="00E41825">
        <w:rPr>
          <w:rFonts w:ascii="Calibri" w:hAnsi="Calibri" w:cs="Calibri"/>
        </w:rPr>
        <w:t xml:space="preserve">Background </w:t>
      </w:r>
      <w:r w:rsidR="00637219" w:rsidRPr="00E41825">
        <w:rPr>
          <w:rFonts w:ascii="Calibri" w:hAnsi="Calibri" w:cs="Calibri"/>
        </w:rPr>
        <w:t xml:space="preserve">to </w:t>
      </w:r>
      <w:r w:rsidR="00113C39" w:rsidRPr="00E41825">
        <w:rPr>
          <w:rFonts w:ascii="Calibri" w:hAnsi="Calibri" w:cs="Calibri"/>
        </w:rPr>
        <w:t>GLF Schools</w:t>
      </w:r>
    </w:p>
    <w:p w14:paraId="5DEE4CE1" w14:textId="1D009816" w:rsidR="00DE19D7" w:rsidRPr="00E41825" w:rsidRDefault="008025B7" w:rsidP="008025B7">
      <w:pPr>
        <w:pStyle w:val="ListParagraph"/>
        <w:numPr>
          <w:ilvl w:val="1"/>
          <w:numId w:val="14"/>
        </w:numPr>
        <w:spacing w:after="240"/>
        <w:rPr>
          <w:rFonts w:ascii="Calibri" w:hAnsi="Calibri" w:cs="Calibri"/>
        </w:rPr>
      </w:pPr>
      <w:r w:rsidRPr="00E41825">
        <w:rPr>
          <w:rFonts w:ascii="Calibri" w:hAnsi="Calibri" w:cs="Calibri"/>
        </w:rPr>
        <w:t>Overview of the Requirement</w:t>
      </w:r>
    </w:p>
    <w:p w14:paraId="1A08481B" w14:textId="3B6E10A6" w:rsidR="00DE19D7" w:rsidRPr="00E41825" w:rsidRDefault="00DE19D7" w:rsidP="002B1DF4">
      <w:pPr>
        <w:spacing w:after="200"/>
        <w:rPr>
          <w:rFonts w:ascii="Calibri" w:hAnsi="Calibri" w:cs="Calibri"/>
          <w:b/>
          <w:bCs/>
        </w:rPr>
      </w:pPr>
      <w:r w:rsidRPr="00E41825">
        <w:rPr>
          <w:rFonts w:ascii="Calibri" w:hAnsi="Calibri" w:cs="Calibri"/>
          <w:b/>
          <w:bCs/>
        </w:rPr>
        <w:t xml:space="preserve">Section 2: </w:t>
      </w:r>
      <w:bookmarkStart w:id="0" w:name="_Hlk167862413"/>
      <w:r w:rsidR="009E2444">
        <w:rPr>
          <w:rFonts w:ascii="Calibri" w:hAnsi="Calibri" w:cs="Calibri"/>
          <w:b/>
          <w:bCs/>
        </w:rPr>
        <w:t>Tender Information</w:t>
      </w:r>
    </w:p>
    <w:bookmarkEnd w:id="0"/>
    <w:p w14:paraId="415C1F70" w14:textId="358869F0" w:rsidR="00260503" w:rsidRPr="00E41825" w:rsidRDefault="000A5BFC" w:rsidP="000A5BFC">
      <w:pPr>
        <w:rPr>
          <w:rFonts w:ascii="Calibri" w:hAnsi="Calibri" w:cs="Calibri"/>
        </w:rPr>
      </w:pPr>
      <w:r w:rsidRPr="00E41825">
        <w:rPr>
          <w:rFonts w:ascii="Calibri" w:hAnsi="Calibri" w:cs="Calibri"/>
        </w:rPr>
        <w:t>2.1</w:t>
      </w:r>
      <w:r w:rsidRPr="00E41825">
        <w:rPr>
          <w:rFonts w:ascii="Calibri" w:hAnsi="Calibri" w:cs="Calibri"/>
        </w:rPr>
        <w:tab/>
        <w:t>Introduction</w:t>
      </w:r>
    </w:p>
    <w:p w14:paraId="32B812EB" w14:textId="086F6FD4" w:rsidR="000A5BFC" w:rsidRPr="00E41825" w:rsidRDefault="000A5BFC" w:rsidP="000A5BFC">
      <w:pPr>
        <w:rPr>
          <w:rFonts w:ascii="Calibri" w:hAnsi="Calibri" w:cs="Calibri"/>
        </w:rPr>
      </w:pPr>
      <w:r w:rsidRPr="00E41825">
        <w:rPr>
          <w:rFonts w:ascii="Calibri" w:hAnsi="Calibri" w:cs="Calibri"/>
        </w:rPr>
        <w:t>2.</w:t>
      </w:r>
      <w:r w:rsidR="00A92FD3">
        <w:rPr>
          <w:rFonts w:ascii="Calibri" w:hAnsi="Calibri" w:cs="Calibri"/>
        </w:rPr>
        <w:t>2</w:t>
      </w:r>
      <w:r w:rsidRPr="00E41825">
        <w:rPr>
          <w:rFonts w:ascii="Calibri" w:hAnsi="Calibri" w:cs="Calibri"/>
        </w:rPr>
        <w:tab/>
        <w:t>Tender queries</w:t>
      </w:r>
    </w:p>
    <w:p w14:paraId="5E06FA7F" w14:textId="77FDD91D" w:rsidR="00A92FD3" w:rsidRPr="00E41825" w:rsidRDefault="00A92FD3" w:rsidP="00A92FD3">
      <w:pPr>
        <w:rPr>
          <w:rFonts w:ascii="Calibri" w:hAnsi="Calibri" w:cs="Calibri"/>
        </w:rPr>
      </w:pPr>
      <w:r w:rsidRPr="00E41825">
        <w:rPr>
          <w:rFonts w:ascii="Calibri" w:hAnsi="Calibri" w:cs="Calibri"/>
        </w:rPr>
        <w:t>2.</w:t>
      </w:r>
      <w:r>
        <w:rPr>
          <w:rFonts w:ascii="Calibri" w:hAnsi="Calibri" w:cs="Calibri"/>
        </w:rPr>
        <w:t>3</w:t>
      </w:r>
      <w:r w:rsidRPr="00E41825">
        <w:rPr>
          <w:rFonts w:ascii="Calibri" w:hAnsi="Calibri" w:cs="Calibri"/>
        </w:rPr>
        <w:tab/>
      </w:r>
      <w:r>
        <w:rPr>
          <w:rFonts w:ascii="Calibri" w:hAnsi="Calibri" w:cs="Calibri"/>
        </w:rPr>
        <w:t>Terms and Conditions of Contract</w:t>
      </w:r>
    </w:p>
    <w:p w14:paraId="00F8CE16" w14:textId="1F2D22E4" w:rsidR="00E06761" w:rsidRPr="00E41825" w:rsidRDefault="00E06761" w:rsidP="00E06761">
      <w:pPr>
        <w:rPr>
          <w:rFonts w:ascii="Calibri" w:hAnsi="Calibri" w:cs="Calibri"/>
        </w:rPr>
      </w:pPr>
      <w:r w:rsidRPr="00E41825">
        <w:rPr>
          <w:rFonts w:ascii="Calibri" w:hAnsi="Calibri" w:cs="Calibri"/>
        </w:rPr>
        <w:t>2.</w:t>
      </w:r>
      <w:r>
        <w:rPr>
          <w:rFonts w:ascii="Calibri" w:hAnsi="Calibri" w:cs="Calibri"/>
        </w:rPr>
        <w:t>4</w:t>
      </w:r>
      <w:r w:rsidRPr="00E41825">
        <w:rPr>
          <w:rFonts w:ascii="Calibri" w:hAnsi="Calibri" w:cs="Calibri"/>
        </w:rPr>
        <w:tab/>
      </w:r>
      <w:r>
        <w:rPr>
          <w:rFonts w:ascii="Calibri" w:hAnsi="Calibri" w:cs="Calibri"/>
        </w:rPr>
        <w:t>Acceptance of Tender</w:t>
      </w:r>
    </w:p>
    <w:p w14:paraId="69ED4FD8" w14:textId="5E50B072" w:rsidR="00E06761" w:rsidRDefault="00E06761" w:rsidP="00E06761">
      <w:pPr>
        <w:rPr>
          <w:rFonts w:ascii="Calibri" w:hAnsi="Calibri" w:cs="Calibri"/>
        </w:rPr>
      </w:pPr>
      <w:r w:rsidRPr="00E41825">
        <w:rPr>
          <w:rFonts w:ascii="Calibri" w:hAnsi="Calibri" w:cs="Calibri"/>
        </w:rPr>
        <w:t>2.</w:t>
      </w:r>
      <w:r>
        <w:rPr>
          <w:rFonts w:ascii="Calibri" w:hAnsi="Calibri" w:cs="Calibri"/>
        </w:rPr>
        <w:t>5</w:t>
      </w:r>
      <w:r w:rsidRPr="00E41825">
        <w:rPr>
          <w:rFonts w:ascii="Calibri" w:hAnsi="Calibri" w:cs="Calibri"/>
        </w:rPr>
        <w:tab/>
        <w:t>Amendments to the Tender documents</w:t>
      </w:r>
    </w:p>
    <w:p w14:paraId="55787542" w14:textId="7589BF5C" w:rsidR="00E06761" w:rsidRPr="00E41825" w:rsidRDefault="00E06761" w:rsidP="00E06761">
      <w:pPr>
        <w:rPr>
          <w:rFonts w:ascii="Calibri" w:hAnsi="Calibri" w:cs="Calibri"/>
        </w:rPr>
      </w:pPr>
      <w:r>
        <w:rPr>
          <w:rFonts w:ascii="Calibri" w:hAnsi="Calibri" w:cs="Calibri"/>
        </w:rPr>
        <w:t>2.6</w:t>
      </w:r>
      <w:r>
        <w:rPr>
          <w:rFonts w:ascii="Calibri" w:hAnsi="Calibri" w:cs="Calibri"/>
        </w:rPr>
        <w:tab/>
        <w:t>Contract commencement</w:t>
      </w:r>
    </w:p>
    <w:p w14:paraId="1B5CAC1F" w14:textId="1228E2DA" w:rsidR="00E06761" w:rsidRDefault="00E06761" w:rsidP="00E06761">
      <w:pPr>
        <w:rPr>
          <w:rFonts w:ascii="Calibri" w:hAnsi="Calibri" w:cs="Calibri"/>
        </w:rPr>
      </w:pPr>
      <w:r w:rsidRPr="00E41825">
        <w:rPr>
          <w:rFonts w:ascii="Calibri" w:hAnsi="Calibri" w:cs="Calibri"/>
        </w:rPr>
        <w:t>2.</w:t>
      </w:r>
      <w:r>
        <w:rPr>
          <w:rFonts w:ascii="Calibri" w:hAnsi="Calibri" w:cs="Calibri"/>
        </w:rPr>
        <w:t>7</w:t>
      </w:r>
      <w:r w:rsidRPr="00E41825">
        <w:rPr>
          <w:rFonts w:ascii="Calibri" w:hAnsi="Calibri" w:cs="Calibri"/>
        </w:rPr>
        <w:tab/>
        <w:t>Use of Tender documents</w:t>
      </w:r>
    </w:p>
    <w:p w14:paraId="0B9316A2" w14:textId="73EF3C18" w:rsidR="00B138D0" w:rsidRPr="00D33799" w:rsidRDefault="00B138D0" w:rsidP="00E06761">
      <w:pPr>
        <w:rPr>
          <w:rFonts w:ascii="Calibri" w:hAnsi="Calibri" w:cs="Calibri"/>
        </w:rPr>
      </w:pPr>
      <w:r>
        <w:rPr>
          <w:rFonts w:ascii="Calibri" w:hAnsi="Calibri" w:cs="Calibri"/>
        </w:rPr>
        <w:t>2.8</w:t>
      </w:r>
      <w:r>
        <w:rPr>
          <w:rFonts w:ascii="Calibri" w:hAnsi="Calibri" w:cs="Calibri"/>
        </w:rPr>
        <w:tab/>
        <w:t>Freedom of Information</w:t>
      </w:r>
      <w:r w:rsidR="00D33799">
        <w:rPr>
          <w:rFonts w:ascii="Calibri" w:hAnsi="Calibri" w:cs="Calibri"/>
        </w:rPr>
        <w:t xml:space="preserve"> </w:t>
      </w:r>
      <w:r w:rsidR="00D33799" w:rsidRPr="00D33799">
        <w:rPr>
          <w:rFonts w:ascii="Calibri" w:hAnsi="Calibri" w:cs="Calibri"/>
        </w:rPr>
        <w:t>&amp; Duty to Disclose</w:t>
      </w:r>
    </w:p>
    <w:p w14:paraId="3A44C1B7" w14:textId="179D61A1" w:rsidR="00B138D0" w:rsidRDefault="00D33799" w:rsidP="00E06761">
      <w:pPr>
        <w:rPr>
          <w:rFonts w:ascii="Calibri" w:hAnsi="Calibri" w:cs="Calibri"/>
        </w:rPr>
      </w:pPr>
      <w:r>
        <w:rPr>
          <w:rFonts w:ascii="Calibri" w:hAnsi="Calibri" w:cs="Calibri"/>
        </w:rPr>
        <w:t>2</w:t>
      </w:r>
      <w:r w:rsidR="00B138D0">
        <w:rPr>
          <w:rFonts w:ascii="Calibri" w:hAnsi="Calibri" w:cs="Calibri"/>
        </w:rPr>
        <w:t>.9</w:t>
      </w:r>
      <w:r w:rsidR="00B138D0">
        <w:rPr>
          <w:rFonts w:ascii="Calibri" w:hAnsi="Calibri" w:cs="Calibri"/>
        </w:rPr>
        <w:tab/>
        <w:t>Equality and Diversity</w:t>
      </w:r>
    </w:p>
    <w:p w14:paraId="4CC4D347" w14:textId="4B4B919D" w:rsidR="00D33799" w:rsidRPr="00E41825" w:rsidRDefault="00D33799" w:rsidP="00E06761">
      <w:pPr>
        <w:rPr>
          <w:rFonts w:ascii="Calibri" w:hAnsi="Calibri" w:cs="Calibri"/>
        </w:rPr>
      </w:pPr>
      <w:r>
        <w:rPr>
          <w:rFonts w:ascii="Calibri" w:hAnsi="Calibri" w:cs="Calibri"/>
        </w:rPr>
        <w:t>2.10</w:t>
      </w:r>
      <w:r>
        <w:rPr>
          <w:rFonts w:ascii="Calibri" w:hAnsi="Calibri" w:cs="Calibri"/>
        </w:rPr>
        <w:tab/>
        <w:t>Safeguarding young people and adults</w:t>
      </w:r>
    </w:p>
    <w:p w14:paraId="34DFBE76" w14:textId="77777777" w:rsidR="00D84E49" w:rsidRDefault="00D84E49" w:rsidP="00D84E49">
      <w:pPr>
        <w:rPr>
          <w:rFonts w:ascii="Calibri" w:hAnsi="Calibri" w:cs="Calibri"/>
          <w:b/>
          <w:bCs/>
        </w:rPr>
      </w:pPr>
    </w:p>
    <w:p w14:paraId="37460546" w14:textId="52377712" w:rsidR="00086EE0" w:rsidRPr="00E41825" w:rsidRDefault="00086EE0" w:rsidP="002B1DF4">
      <w:pPr>
        <w:spacing w:after="200"/>
        <w:rPr>
          <w:rFonts w:ascii="Calibri" w:hAnsi="Calibri" w:cs="Calibri"/>
          <w:b/>
          <w:bCs/>
        </w:rPr>
      </w:pPr>
      <w:r w:rsidRPr="00E41825">
        <w:rPr>
          <w:rFonts w:ascii="Calibri" w:hAnsi="Calibri" w:cs="Calibri"/>
          <w:b/>
          <w:bCs/>
        </w:rPr>
        <w:t xml:space="preserve">Section </w:t>
      </w:r>
      <w:r w:rsidR="00F71188">
        <w:rPr>
          <w:rFonts w:ascii="Calibri" w:hAnsi="Calibri" w:cs="Calibri"/>
          <w:b/>
          <w:bCs/>
        </w:rPr>
        <w:t>3</w:t>
      </w:r>
      <w:r w:rsidRPr="00E41825">
        <w:rPr>
          <w:rFonts w:ascii="Calibri" w:hAnsi="Calibri" w:cs="Calibri"/>
          <w:b/>
          <w:bCs/>
        </w:rPr>
        <w:t xml:space="preserve">: </w:t>
      </w:r>
      <w:r w:rsidR="0006508B">
        <w:rPr>
          <w:rFonts w:ascii="Calibri" w:hAnsi="Calibri" w:cs="Calibri"/>
          <w:b/>
          <w:bCs/>
        </w:rPr>
        <w:t xml:space="preserve">Tender </w:t>
      </w:r>
      <w:r w:rsidR="00917222">
        <w:rPr>
          <w:rFonts w:ascii="Calibri" w:hAnsi="Calibri" w:cs="Calibri"/>
          <w:b/>
          <w:bCs/>
        </w:rPr>
        <w:t>Timetable</w:t>
      </w:r>
    </w:p>
    <w:p w14:paraId="4CEBF9E3" w14:textId="424009D3" w:rsidR="00917222" w:rsidRPr="00E41825" w:rsidRDefault="00AE083B" w:rsidP="00917222">
      <w:pPr>
        <w:rPr>
          <w:rFonts w:ascii="Calibri" w:hAnsi="Calibri" w:cs="Calibri"/>
        </w:rPr>
      </w:pPr>
      <w:r>
        <w:rPr>
          <w:rFonts w:ascii="Calibri" w:hAnsi="Calibri" w:cs="Calibri"/>
        </w:rPr>
        <w:t>3</w:t>
      </w:r>
      <w:r w:rsidR="00917222" w:rsidRPr="00E41825">
        <w:rPr>
          <w:rFonts w:ascii="Calibri" w:hAnsi="Calibri" w:cs="Calibri"/>
        </w:rPr>
        <w:t>.</w:t>
      </w:r>
      <w:r>
        <w:rPr>
          <w:rFonts w:ascii="Calibri" w:hAnsi="Calibri" w:cs="Calibri"/>
        </w:rPr>
        <w:t>1</w:t>
      </w:r>
      <w:r w:rsidR="00917222" w:rsidRPr="00E41825">
        <w:rPr>
          <w:rFonts w:ascii="Calibri" w:hAnsi="Calibri" w:cs="Calibri"/>
        </w:rPr>
        <w:tab/>
        <w:t>Tender timetable</w:t>
      </w:r>
    </w:p>
    <w:p w14:paraId="054A08C1" w14:textId="388C55EE" w:rsidR="00AE083B" w:rsidRDefault="00AE083B" w:rsidP="00AE083B">
      <w:pPr>
        <w:rPr>
          <w:rFonts w:ascii="Calibri" w:hAnsi="Calibri" w:cs="Calibri"/>
        </w:rPr>
      </w:pPr>
      <w:r>
        <w:rPr>
          <w:rFonts w:ascii="Calibri" w:hAnsi="Calibri" w:cs="Calibri"/>
        </w:rPr>
        <w:t>3</w:t>
      </w:r>
      <w:r w:rsidRPr="00E41825">
        <w:rPr>
          <w:rFonts w:ascii="Calibri" w:hAnsi="Calibri" w:cs="Calibri"/>
        </w:rPr>
        <w:t>.</w:t>
      </w:r>
      <w:r w:rsidR="00472951">
        <w:rPr>
          <w:rFonts w:ascii="Calibri" w:hAnsi="Calibri" w:cs="Calibri"/>
        </w:rPr>
        <w:t>2</w:t>
      </w:r>
      <w:r w:rsidRPr="00E41825">
        <w:rPr>
          <w:rFonts w:ascii="Calibri" w:hAnsi="Calibri" w:cs="Calibri"/>
        </w:rPr>
        <w:tab/>
      </w:r>
      <w:r>
        <w:rPr>
          <w:rFonts w:ascii="Calibri" w:hAnsi="Calibri" w:cs="Calibri"/>
        </w:rPr>
        <w:t>Tender Clarifications</w:t>
      </w:r>
    </w:p>
    <w:p w14:paraId="47663682" w14:textId="77777777" w:rsidR="00086EE0" w:rsidRPr="00E41825" w:rsidRDefault="00086EE0" w:rsidP="00D84E49">
      <w:pPr>
        <w:rPr>
          <w:rFonts w:ascii="Calibri" w:hAnsi="Calibri" w:cs="Calibri"/>
        </w:rPr>
      </w:pPr>
    </w:p>
    <w:p w14:paraId="4AC2EAA8" w14:textId="4BAA2B6D" w:rsidR="00DE19D7" w:rsidRPr="00E41825" w:rsidRDefault="00DE19D7" w:rsidP="002B1DF4">
      <w:pPr>
        <w:spacing w:after="200"/>
        <w:rPr>
          <w:rFonts w:ascii="Calibri" w:hAnsi="Calibri" w:cs="Calibri"/>
          <w:b/>
          <w:bCs/>
        </w:rPr>
      </w:pPr>
      <w:r w:rsidRPr="00E41825">
        <w:rPr>
          <w:rFonts w:ascii="Calibri" w:hAnsi="Calibri" w:cs="Calibri"/>
          <w:b/>
          <w:bCs/>
        </w:rPr>
        <w:t xml:space="preserve">Section </w:t>
      </w:r>
      <w:r w:rsidR="00F71188">
        <w:rPr>
          <w:rFonts w:ascii="Calibri" w:hAnsi="Calibri" w:cs="Calibri"/>
          <w:b/>
          <w:bCs/>
        </w:rPr>
        <w:t>4</w:t>
      </w:r>
      <w:r w:rsidRPr="00E41825">
        <w:rPr>
          <w:rFonts w:ascii="Calibri" w:hAnsi="Calibri" w:cs="Calibri"/>
          <w:b/>
          <w:bCs/>
        </w:rPr>
        <w:t xml:space="preserve">: </w:t>
      </w:r>
      <w:r w:rsidR="00B873DC">
        <w:rPr>
          <w:rFonts w:ascii="Calibri" w:hAnsi="Calibri" w:cs="Calibri"/>
          <w:b/>
          <w:bCs/>
        </w:rPr>
        <w:t>Tender Submission</w:t>
      </w:r>
    </w:p>
    <w:p w14:paraId="1B792599" w14:textId="5BD511E6" w:rsidR="00B873DC" w:rsidRPr="00E41825" w:rsidRDefault="004C0C15" w:rsidP="00B873DC">
      <w:pPr>
        <w:rPr>
          <w:rFonts w:ascii="Calibri" w:hAnsi="Calibri" w:cs="Calibri"/>
        </w:rPr>
      </w:pPr>
      <w:r>
        <w:rPr>
          <w:rFonts w:ascii="Calibri" w:hAnsi="Calibri" w:cs="Calibri"/>
        </w:rPr>
        <w:t>4.1</w:t>
      </w:r>
      <w:r w:rsidR="00B873DC" w:rsidRPr="00E41825">
        <w:rPr>
          <w:rFonts w:ascii="Calibri" w:hAnsi="Calibri" w:cs="Calibri"/>
        </w:rPr>
        <w:tab/>
        <w:t>Tender return and validity</w:t>
      </w:r>
    </w:p>
    <w:p w14:paraId="11A4162F" w14:textId="64EAC9E2" w:rsidR="00B873DC" w:rsidRDefault="004C0C15" w:rsidP="00B873DC">
      <w:pPr>
        <w:rPr>
          <w:rFonts w:ascii="Calibri" w:hAnsi="Calibri" w:cs="Calibri"/>
        </w:rPr>
      </w:pPr>
      <w:r>
        <w:rPr>
          <w:rFonts w:ascii="Calibri" w:hAnsi="Calibri" w:cs="Calibri"/>
        </w:rPr>
        <w:t>4.2</w:t>
      </w:r>
      <w:r w:rsidR="00B873DC" w:rsidRPr="00E41825">
        <w:rPr>
          <w:rFonts w:ascii="Calibri" w:hAnsi="Calibri" w:cs="Calibri"/>
        </w:rPr>
        <w:tab/>
        <w:t>Tender submission checklist</w:t>
      </w:r>
    </w:p>
    <w:p w14:paraId="2168EA63" w14:textId="3352622F" w:rsidR="002F06D3" w:rsidRDefault="004C0C15" w:rsidP="00B873DC">
      <w:pPr>
        <w:rPr>
          <w:rFonts w:ascii="Calibri" w:hAnsi="Calibri" w:cs="Calibri"/>
        </w:rPr>
      </w:pPr>
      <w:r>
        <w:rPr>
          <w:rFonts w:ascii="Calibri" w:hAnsi="Calibri" w:cs="Calibri"/>
        </w:rPr>
        <w:t>4.3</w:t>
      </w:r>
      <w:r>
        <w:rPr>
          <w:rFonts w:ascii="Calibri" w:hAnsi="Calibri" w:cs="Calibri"/>
        </w:rPr>
        <w:tab/>
        <w:t>Pricing</w:t>
      </w:r>
    </w:p>
    <w:p w14:paraId="3E4DFBA3" w14:textId="41334262" w:rsidR="004C0C15" w:rsidRPr="00E41825" w:rsidRDefault="004C0C15" w:rsidP="00B873DC">
      <w:pPr>
        <w:rPr>
          <w:rFonts w:ascii="Calibri" w:hAnsi="Calibri" w:cs="Calibri"/>
        </w:rPr>
      </w:pPr>
      <w:r>
        <w:rPr>
          <w:rFonts w:ascii="Calibri" w:hAnsi="Calibri" w:cs="Calibri"/>
        </w:rPr>
        <w:t>4.</w:t>
      </w:r>
      <w:r w:rsidR="00C11524">
        <w:rPr>
          <w:rFonts w:ascii="Calibri" w:hAnsi="Calibri" w:cs="Calibri"/>
        </w:rPr>
        <w:t>4</w:t>
      </w:r>
      <w:r>
        <w:rPr>
          <w:rFonts w:ascii="Calibri" w:hAnsi="Calibri" w:cs="Calibri"/>
        </w:rPr>
        <w:tab/>
        <w:t>References</w:t>
      </w:r>
    </w:p>
    <w:p w14:paraId="32B1075F" w14:textId="77777777" w:rsidR="00DE19D7" w:rsidRDefault="00DE19D7" w:rsidP="00D84E49">
      <w:pPr>
        <w:rPr>
          <w:rFonts w:ascii="Calibri" w:hAnsi="Calibri" w:cs="Calibri"/>
        </w:rPr>
      </w:pPr>
    </w:p>
    <w:p w14:paraId="423E194D" w14:textId="23160109" w:rsidR="00B873DC" w:rsidRPr="00E41825" w:rsidRDefault="00B873DC" w:rsidP="002B1DF4">
      <w:pPr>
        <w:spacing w:after="200"/>
        <w:rPr>
          <w:rFonts w:ascii="Calibri" w:hAnsi="Calibri" w:cs="Calibri"/>
          <w:b/>
          <w:bCs/>
        </w:rPr>
      </w:pPr>
      <w:r w:rsidRPr="00E41825">
        <w:rPr>
          <w:rFonts w:ascii="Calibri" w:hAnsi="Calibri" w:cs="Calibri"/>
          <w:b/>
          <w:bCs/>
        </w:rPr>
        <w:t xml:space="preserve">Section </w:t>
      </w:r>
      <w:r w:rsidR="0027025B">
        <w:rPr>
          <w:rFonts w:ascii="Calibri" w:hAnsi="Calibri" w:cs="Calibri"/>
          <w:b/>
          <w:bCs/>
        </w:rPr>
        <w:t>5</w:t>
      </w:r>
      <w:r w:rsidRPr="00E41825">
        <w:rPr>
          <w:rFonts w:ascii="Calibri" w:hAnsi="Calibri" w:cs="Calibri"/>
          <w:b/>
          <w:bCs/>
        </w:rPr>
        <w:t>: Award criteria and tender evaluation methodology</w:t>
      </w:r>
    </w:p>
    <w:p w14:paraId="3DCDA105" w14:textId="1FB06F27" w:rsidR="006B4627" w:rsidRPr="00E41825" w:rsidRDefault="006B4627" w:rsidP="006B4627">
      <w:pPr>
        <w:rPr>
          <w:rFonts w:ascii="Calibri" w:hAnsi="Calibri" w:cs="Calibri"/>
        </w:rPr>
      </w:pPr>
      <w:r>
        <w:rPr>
          <w:rFonts w:ascii="Calibri" w:hAnsi="Calibri" w:cs="Calibri"/>
        </w:rPr>
        <w:t>5.1</w:t>
      </w:r>
      <w:r w:rsidRPr="00E41825">
        <w:rPr>
          <w:rFonts w:ascii="Calibri" w:hAnsi="Calibri" w:cs="Calibri"/>
        </w:rPr>
        <w:tab/>
      </w:r>
      <w:r>
        <w:rPr>
          <w:rFonts w:ascii="Calibri" w:hAnsi="Calibri" w:cs="Calibri"/>
        </w:rPr>
        <w:t>Award cri</w:t>
      </w:r>
      <w:r w:rsidR="004A2910">
        <w:rPr>
          <w:rFonts w:ascii="Calibri" w:hAnsi="Calibri" w:cs="Calibri"/>
        </w:rPr>
        <w:t>teria and weightings</w:t>
      </w:r>
    </w:p>
    <w:p w14:paraId="14A70C78" w14:textId="43F1BF28" w:rsidR="006B4627" w:rsidRPr="009B7C31" w:rsidRDefault="004A2910" w:rsidP="006B4627">
      <w:pPr>
        <w:rPr>
          <w:rFonts w:ascii="Calibri" w:hAnsi="Calibri" w:cs="Calibri"/>
        </w:rPr>
      </w:pPr>
      <w:r w:rsidRPr="009B7C31">
        <w:rPr>
          <w:rFonts w:ascii="Calibri" w:hAnsi="Calibri" w:cs="Calibri"/>
        </w:rPr>
        <w:t>5.2</w:t>
      </w:r>
      <w:r w:rsidRPr="009B7C31">
        <w:rPr>
          <w:rFonts w:ascii="Calibri" w:hAnsi="Calibri" w:cs="Calibri"/>
        </w:rPr>
        <w:tab/>
      </w:r>
      <w:r w:rsidR="00B008C4" w:rsidRPr="009B7C31">
        <w:rPr>
          <w:rFonts w:ascii="Calibri" w:hAnsi="Calibri" w:cs="Calibri"/>
        </w:rPr>
        <w:t>Mandatory requirements</w:t>
      </w:r>
    </w:p>
    <w:p w14:paraId="79FEDC27" w14:textId="77777777" w:rsidR="00B008C4" w:rsidRPr="00B008C4" w:rsidRDefault="00B008C4" w:rsidP="00645B1B">
      <w:pPr>
        <w:jc w:val="both"/>
        <w:rPr>
          <w:rFonts w:ascii="Calibri" w:hAnsi="Calibri" w:cs="Calibri"/>
        </w:rPr>
      </w:pPr>
      <w:r w:rsidRPr="00645B1B">
        <w:rPr>
          <w:rFonts w:ascii="Calibri" w:hAnsi="Calibri" w:cs="Calibri"/>
        </w:rPr>
        <w:t>5.3</w:t>
      </w:r>
      <w:r w:rsidRPr="00645B1B">
        <w:rPr>
          <w:rFonts w:ascii="Calibri" w:hAnsi="Calibri" w:cs="Calibri"/>
        </w:rPr>
        <w:tab/>
      </w:r>
      <w:r w:rsidRPr="00B008C4">
        <w:rPr>
          <w:rFonts w:ascii="Calibri" w:hAnsi="Calibri" w:cs="Calibri"/>
        </w:rPr>
        <w:t>Technical Quality Requirements</w:t>
      </w:r>
    </w:p>
    <w:p w14:paraId="128D4966" w14:textId="112B27E1" w:rsidR="00B008C4" w:rsidRDefault="00645B1B" w:rsidP="006B4627">
      <w:pPr>
        <w:rPr>
          <w:rFonts w:ascii="Calibri" w:hAnsi="Calibri" w:cs="Calibri"/>
        </w:rPr>
      </w:pPr>
      <w:r w:rsidRPr="00645B1B">
        <w:rPr>
          <w:rFonts w:ascii="Calibri" w:hAnsi="Calibri" w:cs="Calibri"/>
        </w:rPr>
        <w:t>5.4</w:t>
      </w:r>
      <w:r w:rsidRPr="00645B1B">
        <w:rPr>
          <w:rFonts w:ascii="Calibri" w:hAnsi="Calibri" w:cs="Calibri"/>
        </w:rPr>
        <w:tab/>
        <w:t>Moderation Pro</w:t>
      </w:r>
      <w:r>
        <w:rPr>
          <w:rFonts w:ascii="Calibri" w:hAnsi="Calibri" w:cs="Calibri"/>
        </w:rPr>
        <w:t>cess</w:t>
      </w:r>
    </w:p>
    <w:p w14:paraId="5126EF21" w14:textId="313827E4" w:rsidR="00645B1B" w:rsidRDefault="00645B1B" w:rsidP="006B4627">
      <w:pPr>
        <w:rPr>
          <w:rFonts w:ascii="Calibri" w:hAnsi="Calibri" w:cs="Calibri"/>
        </w:rPr>
      </w:pPr>
      <w:r>
        <w:rPr>
          <w:rFonts w:ascii="Calibri" w:hAnsi="Calibri" w:cs="Calibri"/>
        </w:rPr>
        <w:t>5.5</w:t>
      </w:r>
      <w:r>
        <w:rPr>
          <w:rFonts w:ascii="Calibri" w:hAnsi="Calibri" w:cs="Calibri"/>
        </w:rPr>
        <w:tab/>
        <w:t>Price evaluation</w:t>
      </w:r>
    </w:p>
    <w:p w14:paraId="3EA48E4F" w14:textId="3C794389" w:rsidR="00291BD7" w:rsidRDefault="00162037" w:rsidP="00291BD7">
      <w:pPr>
        <w:rPr>
          <w:rFonts w:ascii="Calibri" w:hAnsi="Calibri" w:cs="Calibri"/>
        </w:rPr>
      </w:pPr>
      <w:r>
        <w:rPr>
          <w:rFonts w:ascii="Calibri" w:hAnsi="Calibri" w:cs="Calibri"/>
        </w:rPr>
        <w:t>5.</w:t>
      </w:r>
      <w:r w:rsidR="00CC27F6">
        <w:rPr>
          <w:rFonts w:ascii="Calibri" w:hAnsi="Calibri" w:cs="Calibri"/>
        </w:rPr>
        <w:t>6</w:t>
      </w:r>
      <w:r w:rsidR="00291BD7">
        <w:rPr>
          <w:rFonts w:ascii="Calibri" w:hAnsi="Calibri" w:cs="Calibri"/>
        </w:rPr>
        <w:tab/>
        <w:t>Supplier presentations</w:t>
      </w:r>
    </w:p>
    <w:p w14:paraId="79621149" w14:textId="03C90E00" w:rsidR="00B873DC" w:rsidRDefault="00291BD7" w:rsidP="00162037">
      <w:pPr>
        <w:rPr>
          <w:rFonts w:ascii="Calibri" w:hAnsi="Calibri" w:cs="Calibri"/>
        </w:rPr>
      </w:pPr>
      <w:r>
        <w:rPr>
          <w:rFonts w:ascii="Calibri" w:hAnsi="Calibri" w:cs="Calibri"/>
        </w:rPr>
        <w:t>5.7</w:t>
      </w:r>
      <w:r>
        <w:rPr>
          <w:rFonts w:ascii="Calibri" w:hAnsi="Calibri" w:cs="Calibri"/>
        </w:rPr>
        <w:tab/>
      </w:r>
      <w:r w:rsidR="00162037">
        <w:rPr>
          <w:rFonts w:ascii="Calibri" w:hAnsi="Calibri" w:cs="Calibri"/>
        </w:rPr>
        <w:t>Contract award</w:t>
      </w:r>
    </w:p>
    <w:p w14:paraId="5C2F740C" w14:textId="2C747400" w:rsidR="00260503" w:rsidRDefault="00AE2B71" w:rsidP="00FB40B8">
      <w:pPr>
        <w:rPr>
          <w:rFonts w:ascii="Calibri" w:hAnsi="Calibri" w:cs="Calibri"/>
        </w:rPr>
      </w:pPr>
      <w:r>
        <w:rPr>
          <w:rFonts w:ascii="Calibri" w:hAnsi="Calibri" w:cs="Calibri"/>
        </w:rPr>
        <w:t>5.</w:t>
      </w:r>
      <w:r w:rsidR="00291BD7">
        <w:rPr>
          <w:rFonts w:ascii="Calibri" w:hAnsi="Calibri" w:cs="Calibri"/>
        </w:rPr>
        <w:t>8</w:t>
      </w:r>
      <w:r>
        <w:rPr>
          <w:rFonts w:ascii="Calibri" w:hAnsi="Calibri" w:cs="Calibri"/>
        </w:rPr>
        <w:tab/>
        <w:t>Contract variations</w:t>
      </w:r>
    </w:p>
    <w:p w14:paraId="19CF841A" w14:textId="77777777" w:rsidR="00FB40B8" w:rsidRPr="00645B1B" w:rsidRDefault="00FB40B8" w:rsidP="00FB40B8">
      <w:pPr>
        <w:rPr>
          <w:rFonts w:ascii="Calibri" w:hAnsi="Calibri" w:cs="Calibri"/>
        </w:rPr>
      </w:pPr>
    </w:p>
    <w:p w14:paraId="4C74A745" w14:textId="053F6349" w:rsidR="00DE19D7" w:rsidRPr="009B7C31" w:rsidRDefault="00DE19D7" w:rsidP="00120C4C">
      <w:pPr>
        <w:spacing w:after="240"/>
        <w:rPr>
          <w:rFonts w:ascii="Calibri" w:hAnsi="Calibri" w:cs="Calibri"/>
          <w:b/>
          <w:bCs/>
        </w:rPr>
      </w:pPr>
      <w:r w:rsidRPr="009B7C31">
        <w:rPr>
          <w:rFonts w:ascii="Calibri" w:hAnsi="Calibri" w:cs="Calibri"/>
          <w:b/>
          <w:bCs/>
        </w:rPr>
        <w:t xml:space="preserve">Tender Document </w:t>
      </w:r>
      <w:r w:rsidR="00B83E91" w:rsidRPr="009B7C31">
        <w:rPr>
          <w:rFonts w:ascii="Calibri" w:hAnsi="Calibri" w:cs="Calibri"/>
          <w:b/>
          <w:bCs/>
        </w:rPr>
        <w:t>Annexes</w:t>
      </w:r>
    </w:p>
    <w:p w14:paraId="3241E127" w14:textId="3E273215" w:rsidR="00DE19D7" w:rsidRDefault="00DE19D7" w:rsidP="00120C4C">
      <w:pPr>
        <w:spacing w:after="240"/>
        <w:rPr>
          <w:rFonts w:ascii="Calibri" w:hAnsi="Calibri" w:cs="Calibri"/>
        </w:rPr>
      </w:pPr>
      <w:r w:rsidRPr="00E41825">
        <w:rPr>
          <w:rFonts w:ascii="Calibri" w:hAnsi="Calibri" w:cs="Calibri"/>
        </w:rPr>
        <w:t>A</w:t>
      </w:r>
      <w:r w:rsidR="00242127" w:rsidRPr="00E41825">
        <w:rPr>
          <w:rFonts w:ascii="Calibri" w:hAnsi="Calibri" w:cs="Calibri"/>
        </w:rPr>
        <w:t>nnex</w:t>
      </w:r>
      <w:r w:rsidRPr="00E41825">
        <w:rPr>
          <w:rFonts w:ascii="Calibri" w:hAnsi="Calibri" w:cs="Calibri"/>
        </w:rPr>
        <w:t xml:space="preserve"> A: </w:t>
      </w:r>
      <w:r w:rsidR="003C38C7">
        <w:rPr>
          <w:rFonts w:ascii="Calibri" w:hAnsi="Calibri" w:cs="Calibri"/>
        </w:rPr>
        <w:t xml:space="preserve">Requirement and </w:t>
      </w:r>
      <w:r w:rsidR="004F005D">
        <w:rPr>
          <w:rFonts w:ascii="Calibri" w:hAnsi="Calibri" w:cs="Calibri"/>
        </w:rPr>
        <w:t>S</w:t>
      </w:r>
      <w:r w:rsidRPr="00E41825">
        <w:rPr>
          <w:rFonts w:ascii="Calibri" w:hAnsi="Calibri" w:cs="Calibri"/>
        </w:rPr>
        <w:t>pecification</w:t>
      </w:r>
    </w:p>
    <w:p w14:paraId="24675BE7" w14:textId="2C575F80" w:rsidR="00DE19D7" w:rsidRDefault="00120C4C" w:rsidP="00120C4C">
      <w:pPr>
        <w:spacing w:after="240"/>
        <w:rPr>
          <w:rFonts w:ascii="Calibri" w:hAnsi="Calibri" w:cs="Calibri"/>
        </w:rPr>
      </w:pPr>
      <w:r w:rsidRPr="00E41825">
        <w:rPr>
          <w:rFonts w:ascii="Calibri" w:hAnsi="Calibri" w:cs="Calibri"/>
        </w:rPr>
        <w:t>Annex</w:t>
      </w:r>
      <w:r w:rsidR="00DE19D7" w:rsidRPr="00E41825">
        <w:rPr>
          <w:rFonts w:ascii="Calibri" w:hAnsi="Calibri" w:cs="Calibri"/>
        </w:rPr>
        <w:t xml:space="preserve"> </w:t>
      </w:r>
      <w:r w:rsidR="00472951">
        <w:rPr>
          <w:rFonts w:ascii="Calibri" w:hAnsi="Calibri" w:cs="Calibri"/>
        </w:rPr>
        <w:t>B</w:t>
      </w:r>
      <w:r w:rsidR="00DE19D7" w:rsidRPr="00E41825">
        <w:rPr>
          <w:rFonts w:ascii="Calibri" w:hAnsi="Calibri" w:cs="Calibri"/>
        </w:rPr>
        <w:t>: Contract terms and conditions</w:t>
      </w:r>
    </w:p>
    <w:p w14:paraId="3F9C70B3" w14:textId="66E09381" w:rsidR="00DB31E0" w:rsidRDefault="00DB31E0" w:rsidP="00120C4C">
      <w:pPr>
        <w:spacing w:after="240"/>
        <w:rPr>
          <w:rFonts w:ascii="Calibri" w:hAnsi="Calibri" w:cs="Calibri"/>
        </w:rPr>
      </w:pPr>
      <w:r>
        <w:rPr>
          <w:rFonts w:ascii="Calibri" w:hAnsi="Calibri" w:cs="Calibri"/>
        </w:rPr>
        <w:t>Annex C: School site addresses</w:t>
      </w:r>
    </w:p>
    <w:p w14:paraId="6CBDE3BE" w14:textId="77777777" w:rsidR="00F3294C" w:rsidRDefault="00F3294C" w:rsidP="00120C4C">
      <w:pPr>
        <w:spacing w:after="240"/>
        <w:rPr>
          <w:rFonts w:ascii="Calibri" w:hAnsi="Calibri" w:cs="Calibri"/>
          <w:b/>
          <w:bCs/>
        </w:rPr>
      </w:pPr>
    </w:p>
    <w:p w14:paraId="288E12EF" w14:textId="66506026" w:rsidR="00DE19D7" w:rsidRPr="00E41825" w:rsidRDefault="00DE19D7" w:rsidP="00120C4C">
      <w:pPr>
        <w:spacing w:after="240"/>
        <w:rPr>
          <w:rFonts w:ascii="Calibri" w:hAnsi="Calibri" w:cs="Calibri"/>
          <w:b/>
          <w:bCs/>
        </w:rPr>
      </w:pPr>
      <w:r w:rsidRPr="00E41825">
        <w:rPr>
          <w:rFonts w:ascii="Calibri" w:hAnsi="Calibri" w:cs="Calibri"/>
          <w:b/>
          <w:bCs/>
        </w:rPr>
        <w:t>Tender Return Documents</w:t>
      </w:r>
      <w:r w:rsidR="00AF00FB">
        <w:rPr>
          <w:rFonts w:ascii="Calibri" w:hAnsi="Calibri" w:cs="Calibri"/>
          <w:b/>
          <w:bCs/>
        </w:rPr>
        <w:t>:</w:t>
      </w:r>
    </w:p>
    <w:p w14:paraId="6D79363C" w14:textId="71199B29" w:rsidR="00DE19D7" w:rsidRPr="00E41825" w:rsidRDefault="003634F1" w:rsidP="00120C4C">
      <w:pPr>
        <w:spacing w:after="240"/>
        <w:rPr>
          <w:rFonts w:ascii="Calibri" w:hAnsi="Calibri" w:cs="Calibri"/>
        </w:rPr>
      </w:pPr>
      <w:r w:rsidRPr="00E41825">
        <w:rPr>
          <w:rFonts w:ascii="Calibri" w:hAnsi="Calibri" w:cs="Calibri"/>
        </w:rPr>
        <w:t xml:space="preserve">Appendix </w:t>
      </w:r>
      <w:r w:rsidR="00DE19D7" w:rsidRPr="00E41825">
        <w:rPr>
          <w:rFonts w:ascii="Calibri" w:hAnsi="Calibri" w:cs="Calibri"/>
        </w:rPr>
        <w:t>1: Form of tender</w:t>
      </w:r>
    </w:p>
    <w:p w14:paraId="5E228CB6" w14:textId="215D108C" w:rsidR="00DE19D7" w:rsidRPr="00E41825" w:rsidRDefault="003634F1" w:rsidP="00120C4C">
      <w:pPr>
        <w:spacing w:after="240"/>
        <w:rPr>
          <w:rFonts w:ascii="Calibri" w:hAnsi="Calibri" w:cs="Calibri"/>
        </w:rPr>
      </w:pPr>
      <w:r w:rsidRPr="00E41825">
        <w:rPr>
          <w:rFonts w:ascii="Calibri" w:hAnsi="Calibri" w:cs="Calibri"/>
        </w:rPr>
        <w:t xml:space="preserve">Appendix </w:t>
      </w:r>
      <w:r w:rsidR="00DE19D7" w:rsidRPr="00E41825">
        <w:rPr>
          <w:rFonts w:ascii="Calibri" w:hAnsi="Calibri" w:cs="Calibri"/>
        </w:rPr>
        <w:t>2: Schedule of prices</w:t>
      </w:r>
    </w:p>
    <w:p w14:paraId="236702CA" w14:textId="7EC32C27" w:rsidR="00F53D6E" w:rsidRPr="0015007D" w:rsidRDefault="003634F1" w:rsidP="00120C4C">
      <w:pPr>
        <w:spacing w:after="240"/>
        <w:rPr>
          <w:rFonts w:ascii="Calibri" w:hAnsi="Calibri" w:cs="Calibri"/>
        </w:rPr>
      </w:pPr>
      <w:r w:rsidRPr="0015007D">
        <w:rPr>
          <w:rFonts w:ascii="Calibri" w:hAnsi="Calibri" w:cs="Calibri"/>
        </w:rPr>
        <w:t xml:space="preserve">Appendix </w:t>
      </w:r>
      <w:r w:rsidR="00F53D6E" w:rsidRPr="0015007D">
        <w:rPr>
          <w:rFonts w:ascii="Calibri" w:hAnsi="Calibri" w:cs="Calibri"/>
        </w:rPr>
        <w:t>3: Mandatory quest</w:t>
      </w:r>
      <w:r w:rsidR="00823C6D" w:rsidRPr="0015007D">
        <w:rPr>
          <w:rFonts w:ascii="Calibri" w:hAnsi="Calibri" w:cs="Calibri"/>
        </w:rPr>
        <w:t>ions</w:t>
      </w:r>
      <w:r w:rsidR="006E570C" w:rsidRPr="0015007D">
        <w:rPr>
          <w:rFonts w:ascii="Calibri" w:hAnsi="Calibri" w:cs="Calibri"/>
        </w:rPr>
        <w:t xml:space="preserve"> and references</w:t>
      </w:r>
    </w:p>
    <w:p w14:paraId="6E7D1820" w14:textId="5A4A75EC" w:rsidR="00DE19D7" w:rsidRPr="00E41825" w:rsidRDefault="003634F1" w:rsidP="00120C4C">
      <w:pPr>
        <w:spacing w:after="240"/>
        <w:rPr>
          <w:rFonts w:ascii="Calibri" w:hAnsi="Calibri" w:cs="Calibri"/>
        </w:rPr>
      </w:pPr>
      <w:r w:rsidRPr="00754C31">
        <w:rPr>
          <w:rFonts w:ascii="Calibri" w:hAnsi="Calibri" w:cs="Calibri"/>
        </w:rPr>
        <w:t xml:space="preserve">Appendix </w:t>
      </w:r>
      <w:r w:rsidR="0038261F" w:rsidRPr="00754C31">
        <w:rPr>
          <w:rFonts w:ascii="Calibri" w:hAnsi="Calibri" w:cs="Calibri"/>
        </w:rPr>
        <w:t>4</w:t>
      </w:r>
      <w:r w:rsidR="00DE19D7" w:rsidRPr="00754C31">
        <w:rPr>
          <w:rFonts w:ascii="Calibri" w:hAnsi="Calibri" w:cs="Calibri"/>
        </w:rPr>
        <w:t xml:space="preserve">: </w:t>
      </w:r>
      <w:r w:rsidR="00543567" w:rsidRPr="00754C31">
        <w:rPr>
          <w:rFonts w:ascii="Calibri" w:hAnsi="Calibri" w:cs="Calibri"/>
        </w:rPr>
        <w:t>T</w:t>
      </w:r>
      <w:r w:rsidR="00DE19D7" w:rsidRPr="00754C31">
        <w:rPr>
          <w:rFonts w:ascii="Calibri" w:hAnsi="Calibri" w:cs="Calibri"/>
        </w:rPr>
        <w:t xml:space="preserve">echnical </w:t>
      </w:r>
      <w:r w:rsidR="00543567" w:rsidRPr="00754C31">
        <w:rPr>
          <w:rFonts w:ascii="Calibri" w:hAnsi="Calibri" w:cs="Calibri"/>
        </w:rPr>
        <w:t xml:space="preserve">quality </w:t>
      </w:r>
      <w:r w:rsidR="00DE19D7" w:rsidRPr="00754C31">
        <w:rPr>
          <w:rFonts w:ascii="Calibri" w:hAnsi="Calibri" w:cs="Calibri"/>
        </w:rPr>
        <w:t>questions</w:t>
      </w:r>
    </w:p>
    <w:p w14:paraId="5013870C" w14:textId="4ED80C58" w:rsidR="00DE19D7" w:rsidRDefault="003634F1" w:rsidP="00120C4C">
      <w:pPr>
        <w:spacing w:after="240"/>
        <w:rPr>
          <w:rFonts w:ascii="Calibri" w:hAnsi="Calibri" w:cs="Calibri"/>
        </w:rPr>
      </w:pPr>
      <w:r w:rsidRPr="00E41825">
        <w:rPr>
          <w:rFonts w:ascii="Calibri" w:hAnsi="Calibri" w:cs="Calibri"/>
        </w:rPr>
        <w:t xml:space="preserve">Appendix </w:t>
      </w:r>
      <w:r w:rsidR="0038261F">
        <w:rPr>
          <w:rFonts w:ascii="Calibri" w:hAnsi="Calibri" w:cs="Calibri"/>
        </w:rPr>
        <w:t>5</w:t>
      </w:r>
      <w:r w:rsidR="00FE154C" w:rsidRPr="00E41825">
        <w:rPr>
          <w:rFonts w:ascii="Calibri" w:hAnsi="Calibri" w:cs="Calibri"/>
        </w:rPr>
        <w:t>:</w:t>
      </w:r>
      <w:r w:rsidR="00DE19D7" w:rsidRPr="00E41825">
        <w:rPr>
          <w:rFonts w:ascii="Calibri" w:hAnsi="Calibri" w:cs="Calibri"/>
        </w:rPr>
        <w:t xml:space="preserve"> Conflict of interest declaration</w:t>
      </w:r>
    </w:p>
    <w:p w14:paraId="779C96D3" w14:textId="3A778ED8" w:rsidR="00F63B23" w:rsidRDefault="00CF60C6" w:rsidP="00F63B23">
      <w:pPr>
        <w:spacing w:after="240"/>
        <w:rPr>
          <w:rFonts w:ascii="Calibri" w:hAnsi="Calibri" w:cs="Calibri"/>
        </w:rPr>
      </w:pPr>
      <w:r w:rsidRPr="00F21DF5">
        <w:rPr>
          <w:rFonts w:ascii="Calibri" w:hAnsi="Calibri" w:cs="Calibri"/>
        </w:rPr>
        <w:t xml:space="preserve">Appendix </w:t>
      </w:r>
      <w:r w:rsidR="0038261F" w:rsidRPr="00F21DF5">
        <w:rPr>
          <w:rFonts w:ascii="Calibri" w:hAnsi="Calibri" w:cs="Calibri"/>
        </w:rPr>
        <w:t>6</w:t>
      </w:r>
      <w:r w:rsidRPr="00F21DF5">
        <w:rPr>
          <w:rFonts w:ascii="Calibri" w:hAnsi="Calibri" w:cs="Calibri"/>
        </w:rPr>
        <w:t xml:space="preserve">: </w:t>
      </w:r>
      <w:r w:rsidR="00F63B23" w:rsidRPr="00E41825">
        <w:rPr>
          <w:rFonts w:ascii="Calibri" w:hAnsi="Calibri" w:cs="Calibri"/>
        </w:rPr>
        <w:t>Confidential information declaration</w:t>
      </w:r>
    </w:p>
    <w:p w14:paraId="7A651613" w14:textId="4EBE3C0B" w:rsidR="00CF60C6" w:rsidRPr="00F21DF5" w:rsidRDefault="00CF60C6" w:rsidP="00120C4C">
      <w:pPr>
        <w:spacing w:after="240"/>
        <w:rPr>
          <w:rFonts w:ascii="Calibri" w:hAnsi="Calibri" w:cs="Calibri"/>
        </w:rPr>
      </w:pPr>
      <w:r w:rsidRPr="00F21DF5">
        <w:rPr>
          <w:rFonts w:ascii="Calibri" w:hAnsi="Calibri" w:cs="Calibri"/>
        </w:rPr>
        <w:t xml:space="preserve">Appendix </w:t>
      </w:r>
      <w:r w:rsidR="00F63B23">
        <w:rPr>
          <w:rFonts w:ascii="Calibri" w:hAnsi="Calibri" w:cs="Calibri"/>
        </w:rPr>
        <w:t>7</w:t>
      </w:r>
      <w:r w:rsidRPr="00F21DF5">
        <w:rPr>
          <w:rFonts w:ascii="Calibri" w:hAnsi="Calibri" w:cs="Calibri"/>
        </w:rPr>
        <w:t>: Non-Collusion / Non-Canvassing declaration</w:t>
      </w:r>
    </w:p>
    <w:p w14:paraId="14587B98" w14:textId="77777777" w:rsidR="004E126F" w:rsidRDefault="004E126F" w:rsidP="00120C4C">
      <w:pPr>
        <w:spacing w:after="240"/>
        <w:rPr>
          <w:rFonts w:ascii="Calibri" w:hAnsi="Calibri" w:cs="Calibri"/>
        </w:rPr>
      </w:pPr>
    </w:p>
    <w:p w14:paraId="3266708F" w14:textId="77777777" w:rsidR="004A0E1F" w:rsidRDefault="004A0E1F" w:rsidP="00120C4C">
      <w:pPr>
        <w:spacing w:after="240"/>
        <w:rPr>
          <w:rFonts w:ascii="Calibri" w:hAnsi="Calibri" w:cs="Calibri"/>
        </w:rPr>
      </w:pPr>
    </w:p>
    <w:p w14:paraId="56DFF0E8" w14:textId="77777777" w:rsidR="00CA131E" w:rsidRDefault="00CA131E" w:rsidP="00120C4C">
      <w:pPr>
        <w:spacing w:after="240"/>
        <w:rPr>
          <w:rFonts w:ascii="Calibri" w:hAnsi="Calibri" w:cs="Calibri"/>
        </w:rPr>
      </w:pPr>
    </w:p>
    <w:p w14:paraId="4D99E5EE" w14:textId="77777777" w:rsidR="00887F03" w:rsidRPr="004E126F" w:rsidRDefault="00887F03" w:rsidP="00120C4C">
      <w:pPr>
        <w:spacing w:after="240"/>
        <w:rPr>
          <w:rFonts w:ascii="Calibri" w:hAnsi="Calibri" w:cs="Calibri"/>
        </w:rPr>
      </w:pPr>
    </w:p>
    <w:p w14:paraId="47CE2BF1" w14:textId="77777777" w:rsidR="00C8721A" w:rsidRPr="004E126F" w:rsidRDefault="00C8721A" w:rsidP="00DE19D7">
      <w:pPr>
        <w:rPr>
          <w:rFonts w:ascii="Calibri" w:hAnsi="Calibri" w:cs="Calibri"/>
          <w:sz w:val="24"/>
          <w:szCs w:val="24"/>
        </w:rPr>
      </w:pPr>
    </w:p>
    <w:p w14:paraId="6EC92DFE" w14:textId="6DFAA486" w:rsidR="009A08F9" w:rsidRPr="004E126F" w:rsidRDefault="009A08F9">
      <w:pPr>
        <w:rPr>
          <w:rFonts w:ascii="Calibri" w:hAnsi="Calibri" w:cs="Calibri"/>
          <w:sz w:val="24"/>
          <w:szCs w:val="24"/>
        </w:rPr>
      </w:pPr>
      <w:r w:rsidRPr="004E126F">
        <w:rPr>
          <w:rFonts w:ascii="Calibri" w:hAnsi="Calibri" w:cs="Calibri"/>
          <w:sz w:val="24"/>
          <w:szCs w:val="24"/>
        </w:rPr>
        <w:br w:type="page"/>
      </w:r>
    </w:p>
    <w:p w14:paraId="4115F5F8" w14:textId="051EBF74" w:rsidR="009A08F9" w:rsidRPr="00F21DF5" w:rsidRDefault="0004004E" w:rsidP="0004004E">
      <w:pPr>
        <w:jc w:val="center"/>
        <w:rPr>
          <w:rFonts w:ascii="Calibri" w:hAnsi="Calibri" w:cs="Calibri"/>
          <w:b/>
          <w:bCs/>
          <w:sz w:val="28"/>
          <w:szCs w:val="28"/>
        </w:rPr>
      </w:pPr>
      <w:r w:rsidRPr="00F21DF5">
        <w:rPr>
          <w:rFonts w:ascii="Calibri" w:hAnsi="Calibri" w:cs="Calibri"/>
          <w:b/>
          <w:bCs/>
          <w:sz w:val="28"/>
          <w:szCs w:val="28"/>
        </w:rPr>
        <w:t>SECTION</w:t>
      </w:r>
      <w:r w:rsidR="009A08F9" w:rsidRPr="00F21DF5">
        <w:rPr>
          <w:rFonts w:ascii="Calibri" w:hAnsi="Calibri" w:cs="Calibri"/>
          <w:b/>
          <w:bCs/>
          <w:sz w:val="28"/>
          <w:szCs w:val="28"/>
        </w:rPr>
        <w:t xml:space="preserve"> 1</w:t>
      </w:r>
      <w:r w:rsidR="009B12BF" w:rsidRPr="00F21DF5">
        <w:rPr>
          <w:rFonts w:ascii="Calibri" w:hAnsi="Calibri" w:cs="Calibri"/>
          <w:b/>
          <w:bCs/>
          <w:sz w:val="28"/>
          <w:szCs w:val="28"/>
        </w:rPr>
        <w:t xml:space="preserve">: </w:t>
      </w:r>
      <w:r w:rsidR="009A08F9" w:rsidRPr="00F21DF5">
        <w:rPr>
          <w:rFonts w:ascii="Calibri" w:hAnsi="Calibri" w:cs="Calibri"/>
          <w:b/>
          <w:bCs/>
          <w:sz w:val="28"/>
          <w:szCs w:val="28"/>
        </w:rPr>
        <w:t>I</w:t>
      </w:r>
      <w:r w:rsidRPr="00F21DF5">
        <w:rPr>
          <w:rFonts w:ascii="Calibri" w:hAnsi="Calibri" w:cs="Calibri"/>
          <w:b/>
          <w:bCs/>
          <w:sz w:val="28"/>
          <w:szCs w:val="28"/>
        </w:rPr>
        <w:t>NTRODUCTION</w:t>
      </w:r>
    </w:p>
    <w:p w14:paraId="564C0A8F" w14:textId="77777777" w:rsidR="00547D66" w:rsidRPr="00F21DF5" w:rsidRDefault="00547D66" w:rsidP="00DE19D7">
      <w:pPr>
        <w:rPr>
          <w:rFonts w:ascii="Calibri" w:hAnsi="Calibri" w:cs="Calibri"/>
          <w:b/>
          <w:bCs/>
          <w:sz w:val="24"/>
          <w:szCs w:val="24"/>
          <w:u w:val="single"/>
        </w:rPr>
      </w:pPr>
    </w:p>
    <w:p w14:paraId="5671DF70" w14:textId="77777777" w:rsidR="009A08F9" w:rsidRPr="00F21DF5" w:rsidRDefault="009A08F9" w:rsidP="00DE19D7">
      <w:pPr>
        <w:rPr>
          <w:rFonts w:ascii="Calibri" w:hAnsi="Calibri" w:cs="Calibri"/>
          <w:sz w:val="24"/>
          <w:szCs w:val="24"/>
        </w:rPr>
      </w:pPr>
    </w:p>
    <w:p w14:paraId="7C256189" w14:textId="411BBC6E" w:rsidR="009226D3" w:rsidRPr="00E41825" w:rsidRDefault="009226D3" w:rsidP="009226D3">
      <w:pPr>
        <w:pStyle w:val="ListParagraph"/>
        <w:numPr>
          <w:ilvl w:val="1"/>
          <w:numId w:val="5"/>
        </w:numPr>
        <w:jc w:val="both"/>
        <w:rPr>
          <w:rFonts w:ascii="Calibri" w:hAnsi="Calibri" w:cs="Calibri"/>
          <w:b/>
          <w:bCs/>
        </w:rPr>
      </w:pPr>
      <w:r w:rsidRPr="00E41825">
        <w:rPr>
          <w:rFonts w:ascii="Calibri" w:hAnsi="Calibri" w:cs="Calibri"/>
          <w:b/>
          <w:bCs/>
        </w:rPr>
        <w:t>Background to GLF Schools</w:t>
      </w:r>
    </w:p>
    <w:p w14:paraId="529A5DC8" w14:textId="77777777" w:rsidR="00C40B25" w:rsidRPr="00E41825" w:rsidRDefault="00C40B25" w:rsidP="00C40B25">
      <w:pPr>
        <w:pStyle w:val="ListParagraph"/>
        <w:ind w:left="570"/>
        <w:jc w:val="both"/>
        <w:rPr>
          <w:rFonts w:ascii="Calibri" w:hAnsi="Calibri" w:cs="Calibri"/>
        </w:rPr>
      </w:pPr>
    </w:p>
    <w:p w14:paraId="1DBAE4EE" w14:textId="2FC924ED" w:rsidR="000F0FC2" w:rsidRPr="00E41825" w:rsidRDefault="000F0FC2" w:rsidP="00C40B25">
      <w:pPr>
        <w:pStyle w:val="ListParagraph"/>
        <w:ind w:left="570"/>
        <w:jc w:val="both"/>
        <w:rPr>
          <w:rFonts w:ascii="Calibri" w:hAnsi="Calibri" w:cs="Calibri"/>
        </w:rPr>
      </w:pPr>
      <w:r w:rsidRPr="00E41825">
        <w:rPr>
          <w:rFonts w:ascii="Calibri" w:hAnsi="Calibri" w:cs="Calibri"/>
        </w:rPr>
        <w:t xml:space="preserve">GLF Schools is a collaborative and ambitious Trust.  We </w:t>
      </w:r>
      <w:r w:rsidR="00F80A7F" w:rsidRPr="00E41825">
        <w:rPr>
          <w:rFonts w:ascii="Calibri" w:hAnsi="Calibri" w:cs="Calibri"/>
        </w:rPr>
        <w:t>comprise</w:t>
      </w:r>
      <w:r w:rsidRPr="00E41825">
        <w:rPr>
          <w:rFonts w:ascii="Calibri" w:hAnsi="Calibri" w:cs="Calibri"/>
        </w:rPr>
        <w:t xml:space="preserve"> 43 schools, supporting 19,000 children and young people aged 2 to 19 in a diverse array of settings with around 2,500 employees.  Our schools are in Oxfordshire, Berkshire, Hampshire, Surrey, West Sussex and the London Boroughs of Wandsworth and Croydon.  Across our Trust, we are committed to our shared vision that each child must have the best possible start in life with varied opportunities to achieve the highest standards, whilst enjoying a vibrant, challenging and rich curriculum.</w:t>
      </w:r>
    </w:p>
    <w:p w14:paraId="44C4C6D8" w14:textId="77777777" w:rsidR="00EF0982" w:rsidRPr="00E41825" w:rsidRDefault="00EF0982" w:rsidP="006A52E1">
      <w:pPr>
        <w:ind w:left="567" w:hanging="567"/>
        <w:jc w:val="both"/>
        <w:rPr>
          <w:rFonts w:ascii="Calibri" w:hAnsi="Calibri" w:cs="Calibri"/>
        </w:rPr>
      </w:pPr>
    </w:p>
    <w:p w14:paraId="109ACFD4" w14:textId="77777777" w:rsidR="00EF0982" w:rsidRPr="00E41825" w:rsidRDefault="00EF0982" w:rsidP="006A52E1">
      <w:pPr>
        <w:ind w:left="567"/>
        <w:jc w:val="both"/>
        <w:rPr>
          <w:rFonts w:ascii="Calibri" w:hAnsi="Calibri" w:cs="Calibri"/>
        </w:rPr>
      </w:pPr>
      <w:r w:rsidRPr="00E41825">
        <w:rPr>
          <w:rFonts w:ascii="Calibri" w:hAnsi="Calibri" w:cs="Calibri"/>
        </w:rPr>
        <w:t>In addition to the 43 schools, there is also a Trust ‘Central Team’ which provides professional services and educational leadership the schools.</w:t>
      </w:r>
    </w:p>
    <w:p w14:paraId="1E23A700" w14:textId="77777777" w:rsidR="00EF0982" w:rsidRPr="00E41825" w:rsidRDefault="00EF0982" w:rsidP="006A52E1">
      <w:pPr>
        <w:ind w:left="567"/>
        <w:jc w:val="both"/>
        <w:rPr>
          <w:rFonts w:ascii="Calibri" w:hAnsi="Calibri" w:cs="Calibri"/>
        </w:rPr>
      </w:pPr>
    </w:p>
    <w:p w14:paraId="18A16A5A" w14:textId="77777777" w:rsidR="000F0FC2" w:rsidRPr="00E41825" w:rsidRDefault="000F0FC2" w:rsidP="006A52E1">
      <w:pPr>
        <w:ind w:left="567"/>
        <w:jc w:val="both"/>
        <w:rPr>
          <w:rFonts w:ascii="Calibri" w:hAnsi="Calibri" w:cs="Calibri"/>
        </w:rPr>
      </w:pPr>
      <w:r w:rsidRPr="00E41825">
        <w:rPr>
          <w:rFonts w:ascii="Calibri" w:hAnsi="Calibri" w:cs="Calibri"/>
        </w:rPr>
        <w:t>GLF Schools was founded in 2012, and our purpose is as strong today as it was then, “We work together, sharing experience, sharing resources and sharing support. Our schools are stronger by working together.” Meaningful collaboration within and outside our Trust is at the heart of our culture.  Through working together rather than in isolation, GLF’s schools are best placed to secure and sustain their ongoing improvement</w:t>
      </w:r>
    </w:p>
    <w:p w14:paraId="0379C296" w14:textId="77777777" w:rsidR="000F0FC2" w:rsidRPr="00E41825" w:rsidRDefault="000F0FC2" w:rsidP="006A52E1">
      <w:pPr>
        <w:ind w:left="567"/>
        <w:jc w:val="both"/>
        <w:rPr>
          <w:rFonts w:ascii="Calibri" w:hAnsi="Calibri" w:cs="Calibri"/>
        </w:rPr>
      </w:pPr>
    </w:p>
    <w:p w14:paraId="712A9755" w14:textId="77777777" w:rsidR="000F0FC2" w:rsidRPr="00E41825" w:rsidRDefault="000F0FC2" w:rsidP="006A52E1">
      <w:pPr>
        <w:ind w:left="567"/>
        <w:jc w:val="both"/>
        <w:rPr>
          <w:rFonts w:ascii="Calibri" w:hAnsi="Calibri" w:cs="Calibri"/>
        </w:rPr>
      </w:pPr>
      <w:r w:rsidRPr="00E41825">
        <w:rPr>
          <w:rFonts w:ascii="Calibri" w:hAnsi="Calibri" w:cs="Calibri"/>
        </w:rPr>
        <w:t xml:space="preserve">We are led by our conviction that </w:t>
      </w:r>
      <w:proofErr w:type="gramStart"/>
      <w:r w:rsidRPr="00E41825">
        <w:rPr>
          <w:rFonts w:ascii="Calibri" w:hAnsi="Calibri" w:cs="Calibri"/>
        </w:rPr>
        <w:t>each and every</w:t>
      </w:r>
      <w:proofErr w:type="gramEnd"/>
      <w:r w:rsidRPr="00E41825">
        <w:rPr>
          <w:rFonts w:ascii="Calibri" w:hAnsi="Calibri" w:cs="Calibri"/>
        </w:rPr>
        <w:t xml:space="preserve"> child should experience opportunities no matter their background and no matter which school they attend.</w:t>
      </w:r>
    </w:p>
    <w:p w14:paraId="387E54C5" w14:textId="77777777" w:rsidR="00CD5F63" w:rsidRPr="00E41825" w:rsidRDefault="00CD5F63" w:rsidP="006A52E1">
      <w:pPr>
        <w:ind w:left="567"/>
        <w:jc w:val="both"/>
        <w:rPr>
          <w:rFonts w:ascii="Calibri" w:hAnsi="Calibri" w:cs="Calibri"/>
        </w:rPr>
      </w:pPr>
    </w:p>
    <w:p w14:paraId="374CB2DE" w14:textId="77777777" w:rsidR="000F0FC2" w:rsidRPr="00E41825" w:rsidRDefault="000F0FC2" w:rsidP="006A52E1">
      <w:pPr>
        <w:ind w:left="567"/>
        <w:jc w:val="both"/>
        <w:rPr>
          <w:rFonts w:ascii="Calibri" w:hAnsi="Calibri" w:cs="Calibri"/>
        </w:rPr>
      </w:pPr>
      <w:r w:rsidRPr="00E41825">
        <w:rPr>
          <w:rFonts w:ascii="Calibri" w:hAnsi="Calibri" w:cs="Calibri"/>
        </w:rPr>
        <w:t xml:space="preserve">Our core values of Respect, Inclusivity, Integrity and Kindness help drive our daily behaviour and standards including those with our suppliers.  </w:t>
      </w:r>
    </w:p>
    <w:p w14:paraId="052FEC57" w14:textId="77777777" w:rsidR="008C6C09" w:rsidRPr="00E41825" w:rsidRDefault="008C6C09" w:rsidP="006A52E1">
      <w:pPr>
        <w:ind w:left="567"/>
        <w:jc w:val="both"/>
        <w:rPr>
          <w:rFonts w:ascii="Calibri" w:hAnsi="Calibri" w:cs="Calibri"/>
        </w:rPr>
      </w:pPr>
    </w:p>
    <w:p w14:paraId="1476B66F" w14:textId="77777777" w:rsidR="000F0FC2" w:rsidRPr="00E41825" w:rsidRDefault="000F0FC2" w:rsidP="006A52E1">
      <w:pPr>
        <w:ind w:left="567"/>
        <w:jc w:val="both"/>
        <w:rPr>
          <w:rFonts w:ascii="Calibri" w:hAnsi="Calibri" w:cs="Calibri"/>
        </w:rPr>
      </w:pPr>
      <w:r w:rsidRPr="00E41825">
        <w:rPr>
          <w:rFonts w:ascii="Calibri" w:hAnsi="Calibri" w:cs="Calibri"/>
        </w:rPr>
        <w:t>We are a Trust that recognises educational excellence at the same time as striving to run an efficient business to maximise the services it offers to students, staff and the local community.  In this respect the Trust recognises and values the significant contribution that is made by its suppliers and seeks to work with the most innovative, value enhancing and competitive companies.</w:t>
      </w:r>
    </w:p>
    <w:p w14:paraId="29417440" w14:textId="77777777" w:rsidR="000F0FC2" w:rsidRPr="00E41825" w:rsidRDefault="000F0FC2" w:rsidP="006A52E1">
      <w:pPr>
        <w:jc w:val="both"/>
        <w:rPr>
          <w:rFonts w:ascii="Calibri" w:hAnsi="Calibri" w:cs="Calibri"/>
        </w:rPr>
      </w:pPr>
    </w:p>
    <w:p w14:paraId="62E8F2E3" w14:textId="422D83C4" w:rsidR="000F0FC2" w:rsidRPr="00E41825" w:rsidRDefault="00627299" w:rsidP="00C40B25">
      <w:pPr>
        <w:ind w:left="567" w:hanging="567"/>
        <w:rPr>
          <w:rFonts w:ascii="Calibri" w:hAnsi="Calibri" w:cs="Calibri"/>
          <w:b/>
          <w:bCs/>
        </w:rPr>
      </w:pPr>
      <w:r w:rsidRPr="00E41825">
        <w:rPr>
          <w:rFonts w:ascii="Calibri" w:hAnsi="Calibri" w:cs="Calibri"/>
          <w:b/>
          <w:bCs/>
        </w:rPr>
        <w:t>1.2</w:t>
      </w:r>
      <w:r w:rsidRPr="00E41825">
        <w:rPr>
          <w:rFonts w:ascii="Calibri" w:hAnsi="Calibri" w:cs="Calibri"/>
          <w:b/>
          <w:bCs/>
        </w:rPr>
        <w:tab/>
        <w:t>Overview of the Requirement</w:t>
      </w:r>
    </w:p>
    <w:p w14:paraId="4E584137" w14:textId="77777777" w:rsidR="000C61D5" w:rsidRPr="00E41825" w:rsidRDefault="000C61D5" w:rsidP="00DE19D7">
      <w:pPr>
        <w:rPr>
          <w:rFonts w:ascii="Calibri" w:hAnsi="Calibri" w:cs="Calibri"/>
        </w:rPr>
      </w:pPr>
    </w:p>
    <w:p w14:paraId="69994F13" w14:textId="1E90348F" w:rsidR="00CE04C6" w:rsidRPr="00D477EB" w:rsidRDefault="007B2EB6" w:rsidP="2972AC50">
      <w:pPr>
        <w:keepNext/>
        <w:adjustRightInd w:val="0"/>
        <w:ind w:left="567"/>
        <w:contextualSpacing/>
        <w:jc w:val="both"/>
        <w:outlineLvl w:val="0"/>
        <w:rPr>
          <w:rFonts w:ascii="Calibri" w:eastAsia="STZhongsong" w:hAnsi="Calibri" w:cs="Calibri"/>
          <w:lang w:eastAsia="zh-CN"/>
        </w:rPr>
      </w:pPr>
      <w:r w:rsidRPr="00D477EB">
        <w:rPr>
          <w:rFonts w:ascii="Calibri" w:eastAsia="STZhongsong" w:hAnsi="Calibri" w:cs="Calibri"/>
          <w:lang w:val="en-US" w:eastAsia="zh-CN"/>
        </w:rPr>
        <w:t xml:space="preserve">GLF Schools is </w:t>
      </w:r>
      <w:r w:rsidR="009226D3" w:rsidRPr="00D477EB">
        <w:rPr>
          <w:rFonts w:ascii="Calibri" w:eastAsia="STZhongsong" w:hAnsi="Calibri" w:cs="Calibri"/>
          <w:lang w:val="en-US" w:eastAsia="zh-CN"/>
        </w:rPr>
        <w:t>seeking</w:t>
      </w:r>
      <w:r w:rsidRPr="00D477EB">
        <w:rPr>
          <w:rFonts w:ascii="Calibri" w:eastAsia="STZhongsong" w:hAnsi="Calibri" w:cs="Calibri"/>
          <w:lang w:val="en-US" w:eastAsia="zh-CN"/>
        </w:rPr>
        <w:t xml:space="preserve"> to </w:t>
      </w:r>
      <w:r w:rsidR="00600021" w:rsidRPr="00D477EB">
        <w:rPr>
          <w:rFonts w:ascii="Calibri" w:eastAsia="STZhongsong" w:hAnsi="Calibri" w:cs="Calibri"/>
          <w:lang w:val="en-US" w:eastAsia="zh-CN"/>
        </w:rPr>
        <w:t xml:space="preserve">replace several existing </w:t>
      </w:r>
      <w:r w:rsidR="00EE69A5" w:rsidRPr="00D477EB">
        <w:rPr>
          <w:rFonts w:ascii="Calibri" w:eastAsia="STZhongsong" w:hAnsi="Calibri" w:cs="Calibri"/>
          <w:lang w:val="en-US" w:eastAsia="zh-CN"/>
        </w:rPr>
        <w:t>audio-visual</w:t>
      </w:r>
      <w:r w:rsidR="006E6AE5" w:rsidRPr="00D477EB">
        <w:rPr>
          <w:rFonts w:ascii="Calibri" w:eastAsia="STZhongsong" w:hAnsi="Calibri" w:cs="Calibri"/>
          <w:lang w:val="en-US" w:eastAsia="zh-CN"/>
        </w:rPr>
        <w:t xml:space="preserve"> </w:t>
      </w:r>
      <w:r w:rsidR="00600021" w:rsidRPr="00D477EB">
        <w:rPr>
          <w:rFonts w:ascii="Calibri" w:eastAsia="STZhongsong" w:hAnsi="Calibri" w:cs="Calibri"/>
          <w:lang w:val="en-US" w:eastAsia="zh-CN"/>
        </w:rPr>
        <w:t xml:space="preserve">panels with new </w:t>
      </w:r>
      <w:r w:rsidR="00E7340D" w:rsidRPr="00D477EB">
        <w:rPr>
          <w:rFonts w:ascii="Calibri" w:eastAsia="STZhongsong" w:hAnsi="Calibri" w:cs="Calibri"/>
          <w:lang w:val="en-US" w:eastAsia="zh-CN"/>
        </w:rPr>
        <w:t>ones</w:t>
      </w:r>
      <w:r w:rsidR="00486E4E" w:rsidRPr="00D477EB">
        <w:rPr>
          <w:rFonts w:ascii="Calibri" w:eastAsia="STZhongsong" w:hAnsi="Calibri" w:cs="Calibri"/>
          <w:lang w:val="en-US" w:eastAsia="zh-CN"/>
        </w:rPr>
        <w:t>, together with any required replacement cabling</w:t>
      </w:r>
      <w:r w:rsidR="00600021" w:rsidRPr="00D477EB">
        <w:rPr>
          <w:rFonts w:ascii="Calibri" w:eastAsia="STZhongsong" w:hAnsi="Calibri" w:cs="Calibri"/>
          <w:lang w:val="en-US" w:eastAsia="zh-CN"/>
        </w:rPr>
        <w:t xml:space="preserve">.  </w:t>
      </w:r>
      <w:r w:rsidR="00E538B4" w:rsidRPr="00D477EB">
        <w:rPr>
          <w:rFonts w:ascii="Calibri" w:eastAsia="STZhongsong" w:hAnsi="Calibri" w:cs="Calibri"/>
          <w:lang w:val="en-US" w:eastAsia="zh-CN"/>
        </w:rPr>
        <w:t>The successful supplier</w:t>
      </w:r>
      <w:r w:rsidR="0013135A" w:rsidRPr="00D477EB">
        <w:rPr>
          <w:rFonts w:ascii="Calibri" w:eastAsia="STZhongsong" w:hAnsi="Calibri" w:cs="Calibri"/>
          <w:lang w:val="en-US" w:eastAsia="zh-CN"/>
        </w:rPr>
        <w:t xml:space="preserve"> will be required to deliver and install new devices, and to remove and dispose of existing panels in accordance with WEEE regulations.  </w:t>
      </w:r>
      <w:r w:rsidR="007D01E3" w:rsidRPr="00D477EB">
        <w:rPr>
          <w:rFonts w:ascii="Calibri" w:eastAsia="STZhongsong" w:hAnsi="Calibri" w:cs="Calibri"/>
          <w:lang w:val="en-US" w:eastAsia="zh-CN"/>
        </w:rPr>
        <w:t xml:space="preserve">GLF </w:t>
      </w:r>
      <w:proofErr w:type="gramStart"/>
      <w:r w:rsidR="007D01E3" w:rsidRPr="00D477EB">
        <w:rPr>
          <w:rFonts w:ascii="Calibri" w:eastAsia="STZhongsong" w:hAnsi="Calibri" w:cs="Calibri"/>
          <w:lang w:val="en-US" w:eastAsia="zh-CN"/>
        </w:rPr>
        <w:t>Schools’</w:t>
      </w:r>
      <w:proofErr w:type="gramEnd"/>
      <w:r w:rsidR="007D01E3" w:rsidRPr="00D477EB">
        <w:rPr>
          <w:rFonts w:ascii="Calibri" w:eastAsia="STZhongsong" w:hAnsi="Calibri" w:cs="Calibri"/>
          <w:lang w:val="en-US" w:eastAsia="zh-CN"/>
        </w:rPr>
        <w:t xml:space="preserve"> </w:t>
      </w:r>
      <w:r w:rsidR="00CE04C6" w:rsidRPr="00D477EB">
        <w:rPr>
          <w:rFonts w:ascii="Calibri" w:eastAsia="STZhongsong" w:hAnsi="Calibri" w:cs="Calibri"/>
          <w:lang w:eastAsia="zh-CN"/>
        </w:rPr>
        <w:t xml:space="preserve">currently utilises a range of audiovisual equipment, with </w:t>
      </w:r>
      <w:proofErr w:type="spellStart"/>
      <w:r w:rsidR="00CE04C6" w:rsidRPr="00D477EB">
        <w:rPr>
          <w:rFonts w:ascii="Calibri" w:eastAsia="STZhongsong" w:hAnsi="Calibri" w:cs="Calibri"/>
          <w:lang w:eastAsia="zh-CN"/>
        </w:rPr>
        <w:t>HikVision</w:t>
      </w:r>
      <w:proofErr w:type="spellEnd"/>
      <w:r w:rsidR="00CE04C6" w:rsidRPr="00D477EB">
        <w:rPr>
          <w:rFonts w:ascii="Calibri" w:eastAsia="STZhongsong" w:hAnsi="Calibri" w:cs="Calibri"/>
          <w:lang w:eastAsia="zh-CN"/>
        </w:rPr>
        <w:t xml:space="preserve"> representing </w:t>
      </w:r>
      <w:proofErr w:type="gramStart"/>
      <w:r w:rsidR="00CE04C6" w:rsidRPr="00D477EB">
        <w:rPr>
          <w:rFonts w:ascii="Calibri" w:eastAsia="STZhongsong" w:hAnsi="Calibri" w:cs="Calibri"/>
          <w:lang w:eastAsia="zh-CN"/>
        </w:rPr>
        <w:t>the majority of</w:t>
      </w:r>
      <w:proofErr w:type="gramEnd"/>
      <w:r w:rsidR="00CE04C6" w:rsidRPr="00D477EB">
        <w:rPr>
          <w:rFonts w:ascii="Calibri" w:eastAsia="STZhongsong" w:hAnsi="Calibri" w:cs="Calibri"/>
          <w:lang w:eastAsia="zh-CN"/>
        </w:rPr>
        <w:t xml:space="preserve"> the existing </w:t>
      </w:r>
      <w:r w:rsidR="00507FF0" w:rsidRPr="00D477EB">
        <w:rPr>
          <w:rFonts w:ascii="Calibri" w:eastAsia="STZhongsong" w:hAnsi="Calibri" w:cs="Calibri"/>
          <w:lang w:eastAsia="zh-CN"/>
        </w:rPr>
        <w:t>fleet</w:t>
      </w:r>
      <w:r w:rsidR="00CE04C6" w:rsidRPr="00D477EB">
        <w:rPr>
          <w:rFonts w:ascii="Calibri" w:eastAsia="STZhongsong" w:hAnsi="Calibri" w:cs="Calibri"/>
          <w:lang w:eastAsia="zh-CN"/>
        </w:rPr>
        <w:t xml:space="preserve">. </w:t>
      </w:r>
      <w:r w:rsidR="00507FF0" w:rsidRPr="00D477EB">
        <w:rPr>
          <w:rFonts w:ascii="Calibri" w:eastAsia="STZhongsong" w:hAnsi="Calibri" w:cs="Calibri"/>
          <w:lang w:eastAsia="zh-CN"/>
        </w:rPr>
        <w:t xml:space="preserve"> </w:t>
      </w:r>
      <w:r w:rsidR="00CE04C6" w:rsidRPr="00D477EB">
        <w:rPr>
          <w:rFonts w:ascii="Calibri" w:eastAsia="STZhongsong" w:hAnsi="Calibri" w:cs="Calibri"/>
          <w:lang w:eastAsia="zh-CN"/>
        </w:rPr>
        <w:t xml:space="preserve">However, the Trust is open to considering alternative brands, </w:t>
      </w:r>
      <w:r w:rsidR="003E2CA8" w:rsidRPr="00D477EB">
        <w:rPr>
          <w:rFonts w:ascii="Calibri" w:eastAsia="STZhongsong" w:hAnsi="Calibri" w:cs="Calibri"/>
          <w:lang w:eastAsia="zh-CN"/>
        </w:rPr>
        <w:t>which</w:t>
      </w:r>
      <w:r w:rsidR="00CE04C6" w:rsidRPr="00D477EB">
        <w:rPr>
          <w:rFonts w:ascii="Calibri" w:eastAsia="STZhongsong" w:hAnsi="Calibri" w:cs="Calibri"/>
          <w:lang w:eastAsia="zh-CN"/>
        </w:rPr>
        <w:t xml:space="preserve"> fully meet the Trust’s technical requirements, operational needs, and stated specification.</w:t>
      </w:r>
    </w:p>
    <w:p w14:paraId="301BBDE6" w14:textId="397B763A" w:rsidR="007B2EB6" w:rsidRPr="00D477EB" w:rsidRDefault="007B2EB6" w:rsidP="00C40B25">
      <w:pPr>
        <w:keepNext/>
        <w:adjustRightInd w:val="0"/>
        <w:ind w:left="567"/>
        <w:contextualSpacing/>
        <w:jc w:val="both"/>
        <w:outlineLvl w:val="0"/>
        <w:rPr>
          <w:rFonts w:ascii="Calibri" w:eastAsia="STZhongsong" w:hAnsi="Calibri" w:cs="Calibri"/>
          <w:bCs/>
          <w:lang w:val="en-US" w:eastAsia="zh-CN"/>
        </w:rPr>
      </w:pPr>
    </w:p>
    <w:p w14:paraId="7735BBE9" w14:textId="41741173" w:rsidR="007B2EB6" w:rsidRPr="00E41825" w:rsidRDefault="007252D6" w:rsidP="00C40B25">
      <w:pPr>
        <w:keepNext/>
        <w:adjustRightInd w:val="0"/>
        <w:ind w:left="567"/>
        <w:contextualSpacing/>
        <w:jc w:val="both"/>
        <w:outlineLvl w:val="0"/>
        <w:rPr>
          <w:rFonts w:ascii="Calibri" w:eastAsia="STZhongsong" w:hAnsi="Calibri" w:cs="Calibri"/>
          <w:bCs/>
          <w:lang w:val="en-US" w:eastAsia="zh-CN"/>
        </w:rPr>
      </w:pPr>
      <w:r w:rsidRPr="00D477EB">
        <w:rPr>
          <w:rFonts w:ascii="Calibri" w:eastAsia="STZhongsong" w:hAnsi="Calibri" w:cs="Calibri"/>
          <w:bCs/>
          <w:lang w:val="en-US" w:eastAsia="zh-CN"/>
        </w:rPr>
        <w:t>Phased d</w:t>
      </w:r>
      <w:r w:rsidR="003028B3" w:rsidRPr="00D477EB">
        <w:rPr>
          <w:rFonts w:ascii="Calibri" w:eastAsia="STZhongsong" w:hAnsi="Calibri" w:cs="Calibri"/>
          <w:bCs/>
          <w:lang w:val="en-US" w:eastAsia="zh-CN"/>
        </w:rPr>
        <w:t>elivery and installation will be required during 2026 and 2027 (</w:t>
      </w:r>
      <w:r w:rsidR="00E538B4" w:rsidRPr="00D477EB">
        <w:rPr>
          <w:rFonts w:ascii="Calibri" w:eastAsia="STZhongsong" w:hAnsi="Calibri" w:cs="Calibri"/>
          <w:bCs/>
          <w:lang w:val="en-US" w:eastAsia="zh-CN"/>
        </w:rPr>
        <w:t xml:space="preserve">please refer to Annex </w:t>
      </w:r>
      <w:r w:rsidR="008B2F81" w:rsidRPr="00D477EB">
        <w:rPr>
          <w:rFonts w:ascii="Calibri" w:eastAsia="STZhongsong" w:hAnsi="Calibri" w:cs="Calibri"/>
          <w:bCs/>
          <w:lang w:val="en-US" w:eastAsia="zh-CN"/>
        </w:rPr>
        <w:t>A –</w:t>
      </w:r>
      <w:r w:rsidR="00614F7D" w:rsidRPr="00D477EB">
        <w:rPr>
          <w:rFonts w:ascii="Calibri" w:eastAsia="STZhongsong" w:hAnsi="Calibri" w:cs="Calibri"/>
          <w:bCs/>
          <w:lang w:val="en-US" w:eastAsia="zh-CN"/>
        </w:rPr>
        <w:t xml:space="preserve"> </w:t>
      </w:r>
      <w:r w:rsidR="008B2F81" w:rsidRPr="00D477EB">
        <w:rPr>
          <w:rFonts w:ascii="Calibri" w:eastAsia="STZhongsong" w:hAnsi="Calibri" w:cs="Calibri"/>
          <w:bCs/>
          <w:lang w:val="en-US" w:eastAsia="zh-CN"/>
        </w:rPr>
        <w:t>Requirement and Specification</w:t>
      </w:r>
      <w:r w:rsidR="0059095E" w:rsidRPr="00D477EB">
        <w:rPr>
          <w:rFonts w:ascii="Calibri" w:eastAsia="STZhongsong" w:hAnsi="Calibri" w:cs="Calibri"/>
          <w:bCs/>
          <w:lang w:val="en-US" w:eastAsia="zh-CN"/>
        </w:rPr>
        <w:t>)</w:t>
      </w:r>
      <w:r w:rsidR="00FE1247" w:rsidRPr="00D477EB">
        <w:rPr>
          <w:rFonts w:ascii="Calibri" w:eastAsia="STZhongsong" w:hAnsi="Calibri" w:cs="Calibri"/>
          <w:bCs/>
          <w:lang w:val="en-US" w:eastAsia="zh-CN"/>
        </w:rPr>
        <w:t>.</w:t>
      </w:r>
    </w:p>
    <w:p w14:paraId="26A41FF2" w14:textId="7C6C4D34" w:rsidR="007B2EB6" w:rsidRPr="00E41825" w:rsidRDefault="007B2EB6" w:rsidP="00FE1247">
      <w:pPr>
        <w:pBdr>
          <w:top w:val="nil"/>
          <w:left w:val="nil"/>
          <w:bottom w:val="nil"/>
          <w:right w:val="nil"/>
          <w:between w:val="nil"/>
        </w:pBdr>
        <w:suppressAutoHyphens/>
        <w:contextualSpacing/>
        <w:jc w:val="both"/>
        <w:textDirection w:val="btLr"/>
        <w:textAlignment w:val="top"/>
        <w:outlineLvl w:val="0"/>
        <w:rPr>
          <w:rFonts w:ascii="Calibri" w:eastAsia="Calibri" w:hAnsi="Calibri" w:cs="Calibri"/>
          <w:lang w:eastAsia="zh-CN"/>
        </w:rPr>
      </w:pPr>
    </w:p>
    <w:p w14:paraId="7EF5A083" w14:textId="77777777" w:rsidR="007B2EB6" w:rsidRPr="00E41825" w:rsidRDefault="007B2EB6" w:rsidP="00DE19D7">
      <w:pPr>
        <w:rPr>
          <w:rFonts w:ascii="Calibri" w:hAnsi="Calibri" w:cs="Calibri"/>
          <w:sz w:val="24"/>
          <w:szCs w:val="24"/>
        </w:rPr>
      </w:pPr>
    </w:p>
    <w:p w14:paraId="3C31EEC7" w14:textId="77777777" w:rsidR="000F7E9E" w:rsidRPr="00E41825" w:rsidRDefault="000F7E9E" w:rsidP="00DE19D7">
      <w:pPr>
        <w:rPr>
          <w:rFonts w:ascii="Calibri" w:hAnsi="Calibri" w:cs="Calibri"/>
          <w:sz w:val="24"/>
          <w:szCs w:val="24"/>
        </w:rPr>
      </w:pPr>
    </w:p>
    <w:p w14:paraId="638DDE04" w14:textId="3FE9EC8B" w:rsidR="000F7E9E" w:rsidRPr="00E41825" w:rsidRDefault="000F7E9E">
      <w:pPr>
        <w:rPr>
          <w:rFonts w:ascii="Calibri" w:hAnsi="Calibri" w:cs="Calibri"/>
          <w:sz w:val="24"/>
          <w:szCs w:val="24"/>
        </w:rPr>
      </w:pPr>
      <w:r w:rsidRPr="00E41825">
        <w:rPr>
          <w:rFonts w:ascii="Calibri" w:hAnsi="Calibri" w:cs="Calibri"/>
          <w:sz w:val="24"/>
          <w:szCs w:val="24"/>
        </w:rPr>
        <w:br w:type="page"/>
      </w:r>
    </w:p>
    <w:p w14:paraId="7800515D" w14:textId="279BBCF3" w:rsidR="000F7E9E" w:rsidRPr="00B67FBE" w:rsidRDefault="000F7E9E" w:rsidP="00B67FBE">
      <w:pPr>
        <w:jc w:val="center"/>
        <w:rPr>
          <w:rFonts w:ascii="Calibri" w:hAnsi="Calibri" w:cs="Calibri"/>
          <w:b/>
          <w:bCs/>
          <w:sz w:val="28"/>
          <w:szCs w:val="28"/>
        </w:rPr>
      </w:pPr>
      <w:r w:rsidRPr="00B67FBE">
        <w:rPr>
          <w:rFonts w:ascii="Calibri" w:hAnsi="Calibri" w:cs="Calibri"/>
          <w:b/>
          <w:bCs/>
          <w:sz w:val="28"/>
          <w:szCs w:val="28"/>
        </w:rPr>
        <w:t>S</w:t>
      </w:r>
      <w:r w:rsidR="00B67FBE" w:rsidRPr="00B67FBE">
        <w:rPr>
          <w:rFonts w:ascii="Calibri" w:hAnsi="Calibri" w:cs="Calibri"/>
          <w:b/>
          <w:bCs/>
          <w:sz w:val="28"/>
          <w:szCs w:val="28"/>
        </w:rPr>
        <w:t>ECTION</w:t>
      </w:r>
      <w:r w:rsidRPr="00B67FBE">
        <w:rPr>
          <w:rFonts w:ascii="Calibri" w:hAnsi="Calibri" w:cs="Calibri"/>
          <w:b/>
          <w:bCs/>
          <w:sz w:val="28"/>
          <w:szCs w:val="28"/>
        </w:rPr>
        <w:t xml:space="preserve"> 2</w:t>
      </w:r>
      <w:r w:rsidR="009B12BF" w:rsidRPr="00B67FBE">
        <w:rPr>
          <w:rFonts w:ascii="Calibri" w:hAnsi="Calibri" w:cs="Calibri"/>
          <w:b/>
          <w:bCs/>
          <w:sz w:val="28"/>
          <w:szCs w:val="28"/>
        </w:rPr>
        <w:t xml:space="preserve">: </w:t>
      </w:r>
      <w:r w:rsidR="000925B1" w:rsidRPr="00B67FBE">
        <w:rPr>
          <w:rFonts w:ascii="Calibri" w:hAnsi="Calibri" w:cs="Calibri"/>
          <w:b/>
          <w:bCs/>
          <w:sz w:val="28"/>
          <w:szCs w:val="28"/>
        </w:rPr>
        <w:t>TENDERING INSTRUCTIONS AND IN</w:t>
      </w:r>
      <w:r w:rsidR="00B67FBE">
        <w:rPr>
          <w:rFonts w:ascii="Calibri" w:hAnsi="Calibri" w:cs="Calibri"/>
          <w:b/>
          <w:bCs/>
          <w:sz w:val="28"/>
          <w:szCs w:val="28"/>
        </w:rPr>
        <w:t>FORM</w:t>
      </w:r>
      <w:r w:rsidR="000925B1" w:rsidRPr="00B67FBE">
        <w:rPr>
          <w:rFonts w:ascii="Calibri" w:hAnsi="Calibri" w:cs="Calibri"/>
          <w:b/>
          <w:bCs/>
          <w:sz w:val="28"/>
          <w:szCs w:val="28"/>
        </w:rPr>
        <w:t>ATION</w:t>
      </w:r>
    </w:p>
    <w:p w14:paraId="04E3FB23" w14:textId="77777777" w:rsidR="000F7E9E" w:rsidRDefault="000F7E9E" w:rsidP="00DF0240">
      <w:pPr>
        <w:jc w:val="both"/>
        <w:rPr>
          <w:rFonts w:ascii="Calibri" w:hAnsi="Calibri" w:cs="Calibri"/>
          <w:sz w:val="24"/>
          <w:szCs w:val="24"/>
        </w:rPr>
      </w:pPr>
    </w:p>
    <w:p w14:paraId="10650BAB" w14:textId="77777777" w:rsidR="00B67FBE" w:rsidRDefault="00B67FBE" w:rsidP="00DF0240">
      <w:pPr>
        <w:jc w:val="both"/>
        <w:rPr>
          <w:rFonts w:ascii="Calibri" w:hAnsi="Calibri" w:cs="Calibri"/>
          <w:sz w:val="24"/>
          <w:szCs w:val="24"/>
        </w:rPr>
      </w:pPr>
    </w:p>
    <w:p w14:paraId="3C3DD591" w14:textId="6E8A9A01" w:rsidR="00453146" w:rsidRPr="00837BEE" w:rsidRDefault="003F33C8" w:rsidP="00625A0F">
      <w:pPr>
        <w:ind w:left="567" w:hanging="567"/>
        <w:jc w:val="both"/>
        <w:rPr>
          <w:rFonts w:ascii="Calibri" w:hAnsi="Calibri" w:cs="Calibri"/>
          <w:b/>
          <w:bCs/>
        </w:rPr>
      </w:pPr>
      <w:r w:rsidRPr="00837BEE">
        <w:rPr>
          <w:rFonts w:ascii="Calibri" w:hAnsi="Calibri" w:cs="Calibri"/>
          <w:b/>
          <w:bCs/>
        </w:rPr>
        <w:t>2.1</w:t>
      </w:r>
      <w:r w:rsidRPr="00837BEE">
        <w:rPr>
          <w:rFonts w:ascii="Calibri" w:hAnsi="Calibri" w:cs="Calibri"/>
          <w:b/>
          <w:bCs/>
        </w:rPr>
        <w:tab/>
      </w:r>
      <w:r w:rsidR="00453146" w:rsidRPr="00837BEE">
        <w:rPr>
          <w:rFonts w:ascii="Calibri" w:hAnsi="Calibri" w:cs="Calibri"/>
          <w:b/>
          <w:bCs/>
        </w:rPr>
        <w:t>Introduction</w:t>
      </w:r>
    </w:p>
    <w:p w14:paraId="2B36ED6D" w14:textId="77777777" w:rsidR="00453146" w:rsidRPr="00837BEE" w:rsidRDefault="00453146" w:rsidP="00DF0240">
      <w:pPr>
        <w:jc w:val="both"/>
        <w:rPr>
          <w:rFonts w:ascii="Calibri" w:hAnsi="Calibri" w:cs="Calibri"/>
        </w:rPr>
      </w:pPr>
    </w:p>
    <w:p w14:paraId="035CDE02" w14:textId="5CA5A174" w:rsidR="00CC0C6A" w:rsidRPr="00837BEE" w:rsidRDefault="00D45A56" w:rsidP="00625A0F">
      <w:pPr>
        <w:pStyle w:val="ListParagraph"/>
        <w:ind w:left="567"/>
        <w:jc w:val="both"/>
        <w:rPr>
          <w:rFonts w:ascii="Calibri" w:hAnsi="Calibri" w:cs="Calibri"/>
        </w:rPr>
      </w:pPr>
      <w:r w:rsidRPr="00837BEE">
        <w:rPr>
          <w:rFonts w:ascii="Calibri" w:hAnsi="Calibri" w:cs="Calibri"/>
        </w:rPr>
        <w:t xml:space="preserve">This </w:t>
      </w:r>
      <w:r w:rsidR="00453146" w:rsidRPr="00837BEE">
        <w:rPr>
          <w:rFonts w:ascii="Calibri" w:hAnsi="Calibri" w:cs="Calibri"/>
        </w:rPr>
        <w:t xml:space="preserve">invitation to tender provides information for consideration with respect to </w:t>
      </w:r>
      <w:r w:rsidR="00F602C4" w:rsidRPr="00837BEE">
        <w:rPr>
          <w:rFonts w:ascii="Calibri" w:hAnsi="Calibri" w:cs="Calibri"/>
        </w:rPr>
        <w:t>GLF Schools’</w:t>
      </w:r>
      <w:r w:rsidR="00453146" w:rsidRPr="00837BEE">
        <w:rPr>
          <w:rFonts w:ascii="Calibri" w:hAnsi="Calibri" w:cs="Calibri"/>
        </w:rPr>
        <w:t xml:space="preserve"> contract for</w:t>
      </w:r>
      <w:r w:rsidR="00AF7E01">
        <w:rPr>
          <w:rFonts w:ascii="Calibri" w:hAnsi="Calibri" w:cs="Calibri"/>
        </w:rPr>
        <w:t xml:space="preserve"> the supply and installation of interactive AV panels</w:t>
      </w:r>
      <w:r w:rsidR="00453146" w:rsidRPr="00837BEE">
        <w:rPr>
          <w:rFonts w:ascii="Calibri" w:hAnsi="Calibri" w:cs="Calibri"/>
        </w:rPr>
        <w:t>.</w:t>
      </w:r>
    </w:p>
    <w:p w14:paraId="1E18F44E" w14:textId="6FD0F11F" w:rsidR="00CC0C6A" w:rsidRPr="00837BEE" w:rsidRDefault="00CC0C6A" w:rsidP="00625A0F">
      <w:pPr>
        <w:pStyle w:val="ListParagraph"/>
        <w:ind w:left="567"/>
        <w:jc w:val="both"/>
        <w:rPr>
          <w:rFonts w:ascii="Calibri" w:hAnsi="Calibri" w:cs="Calibri"/>
        </w:rPr>
      </w:pPr>
    </w:p>
    <w:p w14:paraId="39E8BFB5" w14:textId="77777777" w:rsidR="00D96BC1" w:rsidRPr="00837BEE" w:rsidRDefault="00453146" w:rsidP="00625A0F">
      <w:pPr>
        <w:pStyle w:val="ListParagraph"/>
        <w:ind w:left="567"/>
        <w:jc w:val="both"/>
        <w:rPr>
          <w:rFonts w:ascii="Calibri" w:hAnsi="Calibri" w:cs="Calibri"/>
        </w:rPr>
      </w:pPr>
      <w:r w:rsidRPr="00837BEE">
        <w:rPr>
          <w:rFonts w:ascii="Calibri" w:hAnsi="Calibri" w:cs="Calibri"/>
        </w:rPr>
        <w:t>Tenderers are required to answer all applicable questions and include all documentation requested. The tender must be completed in English.</w:t>
      </w:r>
    </w:p>
    <w:p w14:paraId="310F58B3" w14:textId="77777777" w:rsidR="00D96BC1" w:rsidRPr="00837BEE" w:rsidRDefault="00D96BC1" w:rsidP="00625A0F">
      <w:pPr>
        <w:pStyle w:val="ListParagraph"/>
        <w:ind w:left="567"/>
        <w:jc w:val="both"/>
        <w:rPr>
          <w:rFonts w:ascii="Calibri" w:hAnsi="Calibri" w:cs="Calibri"/>
        </w:rPr>
      </w:pPr>
    </w:p>
    <w:p w14:paraId="2BD6992A" w14:textId="77777777" w:rsidR="00D96BC1" w:rsidRPr="00837BEE" w:rsidRDefault="00453146" w:rsidP="00625A0F">
      <w:pPr>
        <w:pStyle w:val="ListParagraph"/>
        <w:ind w:left="567"/>
        <w:jc w:val="both"/>
        <w:rPr>
          <w:rFonts w:ascii="Calibri" w:hAnsi="Calibri" w:cs="Calibri"/>
        </w:rPr>
      </w:pPr>
      <w:r w:rsidRPr="00837BEE">
        <w:rPr>
          <w:rFonts w:ascii="Calibri" w:hAnsi="Calibri" w:cs="Calibri"/>
        </w:rPr>
        <w:t>All information received in connection with this tender application will be treated in the strictest confidence.</w:t>
      </w:r>
    </w:p>
    <w:p w14:paraId="62BEB141" w14:textId="77777777" w:rsidR="00D96BC1" w:rsidRPr="00837BEE" w:rsidRDefault="00D96BC1" w:rsidP="00625A0F">
      <w:pPr>
        <w:pStyle w:val="ListParagraph"/>
        <w:ind w:left="567"/>
        <w:jc w:val="both"/>
        <w:rPr>
          <w:rFonts w:ascii="Calibri" w:hAnsi="Calibri" w:cs="Calibri"/>
        </w:rPr>
      </w:pPr>
    </w:p>
    <w:p w14:paraId="303BE77C" w14:textId="51F7688C" w:rsidR="00DD3CA9" w:rsidRPr="00837BEE" w:rsidRDefault="00453146" w:rsidP="00625A0F">
      <w:pPr>
        <w:pStyle w:val="ListParagraph"/>
        <w:ind w:left="567"/>
        <w:jc w:val="both"/>
        <w:rPr>
          <w:rFonts w:ascii="Calibri" w:hAnsi="Calibri" w:cs="Calibri"/>
        </w:rPr>
      </w:pPr>
      <w:r w:rsidRPr="00837BEE">
        <w:rPr>
          <w:rFonts w:ascii="Calibri" w:hAnsi="Calibri" w:cs="Calibri"/>
        </w:rPr>
        <w:t>Tenders must be submitted in accordance with the</w:t>
      </w:r>
      <w:r w:rsidR="00D96BC1" w:rsidRPr="00837BEE">
        <w:rPr>
          <w:rFonts w:ascii="Calibri" w:hAnsi="Calibri" w:cs="Calibri"/>
        </w:rPr>
        <w:t>se</w:t>
      </w:r>
      <w:r w:rsidRPr="00837BEE">
        <w:rPr>
          <w:rFonts w:ascii="Calibri" w:hAnsi="Calibri" w:cs="Calibri"/>
        </w:rPr>
        <w:t xml:space="preserve"> </w:t>
      </w:r>
      <w:r w:rsidR="00CA3CD4" w:rsidRPr="00837BEE">
        <w:rPr>
          <w:rFonts w:ascii="Calibri" w:hAnsi="Calibri" w:cs="Calibri"/>
        </w:rPr>
        <w:t>t</w:t>
      </w:r>
      <w:r w:rsidR="00D96BC1" w:rsidRPr="00837BEE">
        <w:rPr>
          <w:rFonts w:ascii="Calibri" w:hAnsi="Calibri" w:cs="Calibri"/>
        </w:rPr>
        <w:t>endering</w:t>
      </w:r>
      <w:r w:rsidRPr="00837BEE">
        <w:rPr>
          <w:rFonts w:ascii="Calibri" w:hAnsi="Calibri" w:cs="Calibri"/>
        </w:rPr>
        <w:t xml:space="preserve"> instructions</w:t>
      </w:r>
      <w:r w:rsidR="00D96BC1" w:rsidRPr="00837BEE">
        <w:rPr>
          <w:rFonts w:ascii="Calibri" w:hAnsi="Calibri" w:cs="Calibri"/>
        </w:rPr>
        <w:t xml:space="preserve">.  Non-compliant tenders </w:t>
      </w:r>
      <w:r w:rsidRPr="00837BEE">
        <w:rPr>
          <w:rFonts w:ascii="Calibri" w:hAnsi="Calibri" w:cs="Calibri"/>
        </w:rPr>
        <w:t xml:space="preserve">may be rejected by </w:t>
      </w:r>
      <w:r w:rsidR="00113C39" w:rsidRPr="00837BEE">
        <w:rPr>
          <w:rFonts w:ascii="Calibri" w:hAnsi="Calibri" w:cs="Calibri"/>
        </w:rPr>
        <w:t>GLF Schools</w:t>
      </w:r>
      <w:r w:rsidRPr="00837BEE">
        <w:rPr>
          <w:rFonts w:ascii="Calibri" w:hAnsi="Calibri" w:cs="Calibri"/>
        </w:rPr>
        <w:t>, whose decision in th</w:t>
      </w:r>
      <w:r w:rsidR="00DD3CA9" w:rsidRPr="00837BEE">
        <w:rPr>
          <w:rFonts w:ascii="Calibri" w:hAnsi="Calibri" w:cs="Calibri"/>
        </w:rPr>
        <w:t>is</w:t>
      </w:r>
      <w:r w:rsidRPr="00837BEE">
        <w:rPr>
          <w:rFonts w:ascii="Calibri" w:hAnsi="Calibri" w:cs="Calibri"/>
        </w:rPr>
        <w:t xml:space="preserve"> matter shall be final.</w:t>
      </w:r>
    </w:p>
    <w:p w14:paraId="052C4822" w14:textId="77777777" w:rsidR="00DD3CA9" w:rsidRPr="00837BEE" w:rsidRDefault="00DD3CA9" w:rsidP="00625A0F">
      <w:pPr>
        <w:pStyle w:val="ListParagraph"/>
        <w:ind w:left="567"/>
        <w:jc w:val="both"/>
        <w:rPr>
          <w:rFonts w:ascii="Calibri" w:hAnsi="Calibri" w:cs="Calibri"/>
        </w:rPr>
      </w:pPr>
    </w:p>
    <w:p w14:paraId="663168FA" w14:textId="19B0A146" w:rsidR="00DD3CA9" w:rsidRPr="00837BEE" w:rsidRDefault="00DD3CA9" w:rsidP="00625A0F">
      <w:pPr>
        <w:pStyle w:val="ListParagraph"/>
        <w:ind w:left="567"/>
        <w:jc w:val="both"/>
        <w:rPr>
          <w:rFonts w:ascii="Calibri" w:hAnsi="Calibri" w:cs="Calibri"/>
        </w:rPr>
      </w:pPr>
      <w:r w:rsidRPr="00837BEE">
        <w:rPr>
          <w:rFonts w:ascii="Calibri" w:hAnsi="Calibri" w:cs="Calibri"/>
        </w:rPr>
        <w:t>If</w:t>
      </w:r>
      <w:r w:rsidR="00453146" w:rsidRPr="00837BEE">
        <w:rPr>
          <w:rFonts w:ascii="Calibri" w:hAnsi="Calibri" w:cs="Calibri"/>
        </w:rPr>
        <w:t xml:space="preserve"> the contract is split into individual </w:t>
      </w:r>
      <w:r w:rsidR="00CA3CD4" w:rsidRPr="00837BEE">
        <w:rPr>
          <w:rFonts w:ascii="Calibri" w:hAnsi="Calibri" w:cs="Calibri"/>
        </w:rPr>
        <w:t>l</w:t>
      </w:r>
      <w:r w:rsidR="00453146" w:rsidRPr="00837BEE">
        <w:rPr>
          <w:rFonts w:ascii="Calibri" w:hAnsi="Calibri" w:cs="Calibri"/>
        </w:rPr>
        <w:t xml:space="preserve">ots, these </w:t>
      </w:r>
      <w:r w:rsidR="00CA3CD4" w:rsidRPr="00837BEE">
        <w:rPr>
          <w:rFonts w:ascii="Calibri" w:hAnsi="Calibri" w:cs="Calibri"/>
        </w:rPr>
        <w:t>i</w:t>
      </w:r>
      <w:r w:rsidR="00453146" w:rsidRPr="00837BEE">
        <w:rPr>
          <w:rFonts w:ascii="Calibri" w:hAnsi="Calibri" w:cs="Calibri"/>
        </w:rPr>
        <w:t xml:space="preserve">nstructions will apply to each </w:t>
      </w:r>
      <w:r w:rsidR="00CA3CD4" w:rsidRPr="00837BEE">
        <w:rPr>
          <w:rFonts w:ascii="Calibri" w:hAnsi="Calibri" w:cs="Calibri"/>
        </w:rPr>
        <w:t>l</w:t>
      </w:r>
      <w:r w:rsidR="00453146" w:rsidRPr="00837BEE">
        <w:rPr>
          <w:rFonts w:ascii="Calibri" w:hAnsi="Calibri" w:cs="Calibri"/>
        </w:rPr>
        <w:t>ot</w:t>
      </w:r>
      <w:r w:rsidR="00CA3CD4" w:rsidRPr="00837BEE">
        <w:rPr>
          <w:rFonts w:ascii="Calibri" w:hAnsi="Calibri" w:cs="Calibri"/>
        </w:rPr>
        <w:t>,</w:t>
      </w:r>
      <w:r w:rsidR="00453146" w:rsidRPr="00837BEE">
        <w:rPr>
          <w:rFonts w:ascii="Calibri" w:hAnsi="Calibri" w:cs="Calibri"/>
        </w:rPr>
        <w:t xml:space="preserve"> individually.</w:t>
      </w:r>
    </w:p>
    <w:p w14:paraId="78161A2E" w14:textId="77777777" w:rsidR="001C52AE" w:rsidRDefault="001C52AE" w:rsidP="00DF0240">
      <w:pPr>
        <w:jc w:val="both"/>
        <w:rPr>
          <w:rFonts w:ascii="Calibri" w:hAnsi="Calibri" w:cs="Calibri"/>
        </w:rPr>
      </w:pPr>
    </w:p>
    <w:p w14:paraId="08336BB6" w14:textId="02CEE25A" w:rsidR="00210C7D" w:rsidRPr="00837BEE" w:rsidRDefault="002C574D" w:rsidP="00B67FBE">
      <w:pPr>
        <w:tabs>
          <w:tab w:val="left" w:pos="567"/>
        </w:tabs>
        <w:rPr>
          <w:rFonts w:ascii="Calibri" w:hAnsi="Calibri" w:cs="Calibri"/>
          <w:b/>
          <w:bCs/>
        </w:rPr>
      </w:pPr>
      <w:r w:rsidRPr="00837BEE">
        <w:rPr>
          <w:rFonts w:ascii="Calibri" w:hAnsi="Calibri" w:cs="Calibri"/>
          <w:b/>
          <w:bCs/>
        </w:rPr>
        <w:t>2.</w:t>
      </w:r>
      <w:r w:rsidR="00BF5812">
        <w:rPr>
          <w:rFonts w:ascii="Calibri" w:hAnsi="Calibri" w:cs="Calibri"/>
          <w:b/>
          <w:bCs/>
        </w:rPr>
        <w:t>2</w:t>
      </w:r>
      <w:r w:rsidRPr="00837BEE">
        <w:rPr>
          <w:rFonts w:ascii="Calibri" w:hAnsi="Calibri" w:cs="Calibri"/>
          <w:b/>
          <w:bCs/>
        </w:rPr>
        <w:tab/>
      </w:r>
      <w:r w:rsidR="00210C7D" w:rsidRPr="00837BEE">
        <w:rPr>
          <w:rFonts w:ascii="Calibri" w:hAnsi="Calibri" w:cs="Calibri"/>
          <w:b/>
          <w:bCs/>
        </w:rPr>
        <w:t>Tender Queries</w:t>
      </w:r>
    </w:p>
    <w:p w14:paraId="464FB8E9" w14:textId="77777777" w:rsidR="001A7B1F" w:rsidRPr="00837BEE" w:rsidRDefault="001A7B1F" w:rsidP="001A7B1F">
      <w:pPr>
        <w:keepNext/>
        <w:tabs>
          <w:tab w:val="left" w:pos="567"/>
        </w:tabs>
        <w:adjustRightInd w:val="0"/>
        <w:ind w:left="567"/>
        <w:contextualSpacing/>
        <w:jc w:val="both"/>
        <w:outlineLvl w:val="0"/>
        <w:rPr>
          <w:rFonts w:ascii="Calibri" w:eastAsia="STZhongsong" w:hAnsi="Calibri" w:cs="Calibri"/>
          <w:b/>
          <w:lang w:val="x-none" w:eastAsia="zh-CN"/>
        </w:rPr>
      </w:pPr>
    </w:p>
    <w:p w14:paraId="0EC6F886" w14:textId="32083788" w:rsidR="001A7B1F" w:rsidRPr="00837BEE" w:rsidRDefault="00A65132" w:rsidP="00482A5A">
      <w:pPr>
        <w:pStyle w:val="ListParagraph"/>
        <w:tabs>
          <w:tab w:val="left" w:pos="567"/>
        </w:tabs>
        <w:adjustRightInd w:val="0"/>
        <w:ind w:left="567"/>
        <w:jc w:val="both"/>
        <w:outlineLvl w:val="1"/>
        <w:rPr>
          <w:rFonts w:ascii="Calibri" w:eastAsia="STZhongsong" w:hAnsi="Calibri" w:cs="Calibri"/>
          <w:lang w:val="x-none" w:eastAsia="zh-CN"/>
        </w:rPr>
      </w:pPr>
      <w:r w:rsidRPr="00837BEE">
        <w:rPr>
          <w:rFonts w:ascii="Calibri" w:eastAsia="STZhongsong" w:hAnsi="Calibri" w:cs="Calibri"/>
          <w:lang w:val="x-none" w:eastAsia="zh-CN"/>
        </w:rPr>
        <w:t>Tenderers</w:t>
      </w:r>
      <w:r w:rsidR="009F37E3" w:rsidRPr="00837BEE">
        <w:rPr>
          <w:rFonts w:ascii="Calibri" w:eastAsia="STZhongsong" w:hAnsi="Calibri" w:cs="Calibri"/>
          <w:lang w:val="x-none" w:eastAsia="zh-CN"/>
        </w:rPr>
        <w:t xml:space="preserve"> may </w:t>
      </w:r>
      <w:r w:rsidR="006D2422">
        <w:rPr>
          <w:rFonts w:ascii="Calibri" w:eastAsia="STZhongsong" w:hAnsi="Calibri" w:cs="Calibri"/>
          <w:lang w:val="x-none" w:eastAsia="zh-CN"/>
        </w:rPr>
        <w:t xml:space="preserve">direct any questions regarding </w:t>
      </w:r>
      <w:r w:rsidR="000E0BDB" w:rsidRPr="00837BEE">
        <w:rPr>
          <w:rFonts w:ascii="Calibri" w:eastAsia="STZhongsong" w:hAnsi="Calibri" w:cs="Calibri"/>
          <w:lang w:val="x-none" w:eastAsia="zh-CN"/>
        </w:rPr>
        <w:t xml:space="preserve">the content </w:t>
      </w:r>
      <w:r w:rsidR="00C66CA3" w:rsidRPr="00837BEE">
        <w:rPr>
          <w:rFonts w:ascii="Calibri" w:eastAsia="STZhongsong" w:hAnsi="Calibri" w:cs="Calibri"/>
          <w:lang w:val="x-none" w:eastAsia="zh-CN"/>
        </w:rPr>
        <w:t xml:space="preserve">of the tender documentation or </w:t>
      </w:r>
      <w:r w:rsidR="00482A5A" w:rsidRPr="00837BEE">
        <w:rPr>
          <w:rFonts w:ascii="Calibri" w:eastAsia="STZhongsong" w:hAnsi="Calibri" w:cs="Calibri"/>
          <w:lang w:val="x-none" w:eastAsia="zh-CN"/>
        </w:rPr>
        <w:t>the required</w:t>
      </w:r>
      <w:r w:rsidR="00C66CA3" w:rsidRPr="00837BEE">
        <w:rPr>
          <w:rFonts w:ascii="Calibri" w:eastAsia="STZhongsong" w:hAnsi="Calibri" w:cs="Calibri"/>
          <w:lang w:val="x-none" w:eastAsia="zh-CN"/>
        </w:rPr>
        <w:t xml:space="preserve"> tender response</w:t>
      </w:r>
      <w:r w:rsidR="001A7B1F" w:rsidRPr="00837BEE">
        <w:rPr>
          <w:rFonts w:ascii="Calibri" w:eastAsia="STZhongsong" w:hAnsi="Calibri" w:cs="Calibri"/>
          <w:lang w:val="x-none" w:eastAsia="zh-CN"/>
        </w:rPr>
        <w:t xml:space="preserve">, </w:t>
      </w:r>
      <w:r w:rsidR="00C66CA3" w:rsidRPr="00837BEE">
        <w:rPr>
          <w:rFonts w:ascii="Calibri" w:eastAsia="SimSun" w:hAnsi="Calibri" w:cs="Calibri"/>
          <w:lang w:eastAsia="zh-CN"/>
        </w:rPr>
        <w:t>to</w:t>
      </w:r>
      <w:r w:rsidR="001A7B1F" w:rsidRPr="00837BEE">
        <w:rPr>
          <w:rFonts w:ascii="Calibri" w:eastAsia="SimSun" w:hAnsi="Calibri" w:cs="Calibri"/>
          <w:lang w:eastAsia="zh-CN"/>
        </w:rPr>
        <w:t xml:space="preserve"> </w:t>
      </w:r>
      <w:hyperlink r:id="rId13" w:history="1">
        <w:r w:rsidR="001A7B1F" w:rsidRPr="00837BEE">
          <w:rPr>
            <w:rStyle w:val="Hyperlink"/>
            <w:rFonts w:ascii="Calibri" w:eastAsia="SimSun" w:hAnsi="Calibri" w:cs="Calibri"/>
            <w:lang w:eastAsia="zh-CN"/>
          </w:rPr>
          <w:t>procurement@glfschools.org</w:t>
        </w:r>
      </w:hyperlink>
      <w:r w:rsidR="001A7B1F" w:rsidRPr="00837BEE">
        <w:rPr>
          <w:rFonts w:ascii="Calibri" w:eastAsia="SimSun" w:hAnsi="Calibri" w:cs="Calibri"/>
          <w:lang w:eastAsia="zh-CN"/>
        </w:rPr>
        <w:t xml:space="preserve"> </w:t>
      </w:r>
      <w:r w:rsidR="00515ADB" w:rsidRPr="00837BEE">
        <w:rPr>
          <w:rFonts w:ascii="Calibri" w:eastAsia="SimSun" w:hAnsi="Calibri" w:cs="Calibri"/>
          <w:lang w:eastAsia="zh-CN"/>
        </w:rPr>
        <w:t xml:space="preserve">on or before the </w:t>
      </w:r>
      <w:r w:rsidR="009F37E3" w:rsidRPr="00837BEE">
        <w:rPr>
          <w:rFonts w:ascii="Calibri" w:eastAsia="SimSun" w:hAnsi="Calibri" w:cs="Calibri"/>
          <w:lang w:eastAsia="zh-CN"/>
        </w:rPr>
        <w:t xml:space="preserve">deadline </w:t>
      </w:r>
      <w:r w:rsidR="00810A8B" w:rsidRPr="00837BEE">
        <w:rPr>
          <w:rFonts w:ascii="Calibri" w:eastAsia="SimSun" w:hAnsi="Calibri" w:cs="Calibri"/>
          <w:lang w:eastAsia="zh-CN"/>
        </w:rPr>
        <w:t xml:space="preserve">date given in the timetable at </w:t>
      </w:r>
      <w:r w:rsidR="00AE083B">
        <w:rPr>
          <w:rFonts w:ascii="Calibri" w:eastAsia="SimSun" w:hAnsi="Calibri" w:cs="Calibri"/>
          <w:lang w:eastAsia="zh-CN"/>
        </w:rPr>
        <w:t>3.1 below</w:t>
      </w:r>
      <w:r w:rsidR="00810A8B" w:rsidRPr="00837BEE">
        <w:rPr>
          <w:rFonts w:ascii="Calibri" w:eastAsia="SimSun" w:hAnsi="Calibri" w:cs="Calibri"/>
          <w:lang w:eastAsia="zh-CN"/>
        </w:rPr>
        <w:t>.</w:t>
      </w:r>
      <w:r w:rsidR="009F37E3" w:rsidRPr="00837BEE">
        <w:rPr>
          <w:rFonts w:ascii="Calibri" w:eastAsia="SimSun" w:hAnsi="Calibri" w:cs="Calibri"/>
          <w:lang w:eastAsia="zh-CN"/>
        </w:rPr>
        <w:t xml:space="preserve"> </w:t>
      </w:r>
      <w:r w:rsidR="001A7B1F" w:rsidRPr="00837BEE">
        <w:rPr>
          <w:rFonts w:ascii="Calibri" w:eastAsia="SimSun" w:hAnsi="Calibri" w:cs="Calibri"/>
          <w:lang w:eastAsia="zh-CN"/>
        </w:rPr>
        <w:t xml:space="preserve"> </w:t>
      </w:r>
      <w:r w:rsidR="004E598D" w:rsidRPr="007101E4">
        <w:rPr>
          <w:rFonts w:ascii="Calibri" w:hAnsi="Calibri" w:cs="Calibri"/>
        </w:rPr>
        <w:t>Please include the appropriate GLF reference and tender title in the subject line of your email</w:t>
      </w:r>
      <w:r w:rsidR="004E598D" w:rsidRPr="007101E4">
        <w:rPr>
          <w:rFonts w:ascii="Calibri" w:hAnsi="Calibri" w:cs="Calibri"/>
          <w:b/>
          <w:bCs/>
        </w:rPr>
        <w:t>.</w:t>
      </w:r>
      <w:r w:rsidR="001A7B1F" w:rsidRPr="00837BEE">
        <w:rPr>
          <w:rFonts w:ascii="Calibri" w:eastAsia="STZhongsong" w:hAnsi="Calibri" w:cs="Calibri"/>
          <w:lang w:val="en-US" w:eastAsia="zh-CN"/>
        </w:rPr>
        <w:t xml:space="preserve"> </w:t>
      </w:r>
    </w:p>
    <w:p w14:paraId="0238EAF3" w14:textId="77777777" w:rsidR="001A7B1F" w:rsidRPr="00837BEE" w:rsidRDefault="001A7B1F" w:rsidP="00482A5A">
      <w:pPr>
        <w:tabs>
          <w:tab w:val="left" w:pos="567"/>
        </w:tabs>
        <w:ind w:left="567"/>
        <w:rPr>
          <w:rFonts w:ascii="Calibri" w:eastAsia="STZhongsong" w:hAnsi="Calibri" w:cs="Calibri"/>
          <w:lang w:val="en-US" w:eastAsia="zh-CN"/>
        </w:rPr>
      </w:pPr>
    </w:p>
    <w:p w14:paraId="796F4663" w14:textId="77777777" w:rsidR="005546AE" w:rsidRPr="007101E4" w:rsidRDefault="005546AE" w:rsidP="005546AE">
      <w:pPr>
        <w:ind w:left="567"/>
        <w:rPr>
          <w:rFonts w:ascii="Calibri" w:hAnsi="Calibri" w:cs="Calibri"/>
        </w:rPr>
      </w:pPr>
      <w:r w:rsidRPr="007101E4">
        <w:rPr>
          <w:rFonts w:ascii="Calibri" w:hAnsi="Calibri" w:cs="Calibri"/>
        </w:rPr>
        <w:t>GLF Schools will not engage in exclusive discussions with any supplier concerning the tender requirements.</w:t>
      </w:r>
    </w:p>
    <w:p w14:paraId="1F6DA48A" w14:textId="77777777" w:rsidR="001A7B1F" w:rsidRPr="005546AE" w:rsidRDefault="001A7B1F" w:rsidP="005546AE">
      <w:pPr>
        <w:tabs>
          <w:tab w:val="left" w:pos="567"/>
          <w:tab w:val="left" w:pos="851"/>
        </w:tabs>
        <w:adjustRightInd w:val="0"/>
        <w:ind w:left="567"/>
        <w:contextualSpacing/>
        <w:jc w:val="both"/>
        <w:outlineLvl w:val="1"/>
        <w:rPr>
          <w:rFonts w:ascii="Calibri" w:eastAsia="STZhongsong" w:hAnsi="Calibri" w:cs="Calibri"/>
          <w:lang w:val="x-none" w:eastAsia="zh-CN"/>
        </w:rPr>
      </w:pPr>
    </w:p>
    <w:p w14:paraId="6180AC1D" w14:textId="77777777" w:rsidR="007101E4" w:rsidRPr="007101E4" w:rsidRDefault="007101E4" w:rsidP="005546AE">
      <w:pPr>
        <w:ind w:left="567"/>
        <w:rPr>
          <w:rFonts w:ascii="Calibri" w:hAnsi="Calibri" w:cs="Calibri"/>
        </w:rPr>
      </w:pPr>
      <w:r w:rsidRPr="007101E4">
        <w:rPr>
          <w:rFonts w:ascii="Calibri" w:hAnsi="Calibri" w:cs="Calibri"/>
        </w:rPr>
        <w:t>To ensure fairness and transparency, all responses to submitted queries will be shared with all tenderers, while maintaining the anonymity of the individuals or organisations raising the questions.</w:t>
      </w:r>
    </w:p>
    <w:p w14:paraId="231EA87E" w14:textId="77777777" w:rsidR="007101E4" w:rsidRPr="00837BEE" w:rsidRDefault="007101E4" w:rsidP="00453146">
      <w:pPr>
        <w:rPr>
          <w:rFonts w:ascii="Calibri" w:hAnsi="Calibri" w:cs="Calibri"/>
          <w:b/>
          <w:bCs/>
        </w:rPr>
      </w:pPr>
    </w:p>
    <w:p w14:paraId="41FAF990" w14:textId="427A4664" w:rsidR="00AC5600" w:rsidRPr="00837BEE" w:rsidRDefault="00117CDA" w:rsidP="00B67FBE">
      <w:pPr>
        <w:tabs>
          <w:tab w:val="left" w:pos="567"/>
        </w:tabs>
        <w:rPr>
          <w:rFonts w:ascii="Calibri" w:hAnsi="Calibri" w:cs="Calibri"/>
          <w:b/>
          <w:bCs/>
        </w:rPr>
      </w:pPr>
      <w:r w:rsidRPr="00837BEE">
        <w:rPr>
          <w:rFonts w:ascii="Calibri" w:hAnsi="Calibri" w:cs="Calibri"/>
          <w:b/>
          <w:bCs/>
        </w:rPr>
        <w:t>2.</w:t>
      </w:r>
      <w:r w:rsidR="000D4C1F">
        <w:rPr>
          <w:rFonts w:ascii="Calibri" w:hAnsi="Calibri" w:cs="Calibri"/>
          <w:b/>
          <w:bCs/>
        </w:rPr>
        <w:t>3</w:t>
      </w:r>
      <w:r w:rsidRPr="00837BEE">
        <w:rPr>
          <w:rFonts w:ascii="Calibri" w:hAnsi="Calibri" w:cs="Calibri"/>
          <w:b/>
          <w:bCs/>
        </w:rPr>
        <w:tab/>
      </w:r>
      <w:r w:rsidR="00AC5600" w:rsidRPr="00837BEE">
        <w:rPr>
          <w:rFonts w:ascii="Calibri" w:hAnsi="Calibri" w:cs="Calibri"/>
          <w:b/>
          <w:bCs/>
        </w:rPr>
        <w:t>Terms and Conditions of Contract</w:t>
      </w:r>
    </w:p>
    <w:p w14:paraId="07C0ABF2" w14:textId="77777777" w:rsidR="00AC5600" w:rsidRPr="00837BEE" w:rsidRDefault="00AC5600" w:rsidP="00453146">
      <w:pPr>
        <w:rPr>
          <w:rFonts w:ascii="Calibri" w:hAnsi="Calibri" w:cs="Calibri"/>
        </w:rPr>
      </w:pPr>
    </w:p>
    <w:p w14:paraId="449ACD08" w14:textId="43ECC9DD" w:rsidR="00AC5600" w:rsidRPr="00837BEE" w:rsidRDefault="00E11E7B" w:rsidP="00707570">
      <w:pPr>
        <w:pStyle w:val="ListParagraph"/>
        <w:ind w:left="567"/>
        <w:jc w:val="both"/>
        <w:rPr>
          <w:rFonts w:ascii="Calibri" w:hAnsi="Calibri" w:cs="Calibri"/>
        </w:rPr>
      </w:pPr>
      <w:r w:rsidRPr="00E11E7B">
        <w:rPr>
          <w:rFonts w:ascii="Calibri" w:hAnsi="Calibri" w:cs="Calibri"/>
        </w:rPr>
        <w:t xml:space="preserve">The applicable terms and conditions for the proposed Contract are set out in Annex B and will remain unchanged, except for variables specific to this Contract. </w:t>
      </w:r>
      <w:r w:rsidR="00737127">
        <w:rPr>
          <w:rFonts w:ascii="Calibri" w:hAnsi="Calibri" w:cs="Calibri"/>
        </w:rPr>
        <w:t xml:space="preserve"> </w:t>
      </w:r>
      <w:r w:rsidRPr="00E11E7B">
        <w:rPr>
          <w:rFonts w:ascii="Calibri" w:hAnsi="Calibri" w:cs="Calibri"/>
        </w:rPr>
        <w:t xml:space="preserve">Following </w:t>
      </w:r>
      <w:r w:rsidR="00737127">
        <w:rPr>
          <w:rFonts w:ascii="Calibri" w:hAnsi="Calibri" w:cs="Calibri"/>
        </w:rPr>
        <w:t>Contract</w:t>
      </w:r>
      <w:r w:rsidRPr="00E11E7B">
        <w:rPr>
          <w:rFonts w:ascii="Calibri" w:hAnsi="Calibri" w:cs="Calibri"/>
        </w:rPr>
        <w:t xml:space="preserve"> award, the successful Tenderer will be required to enter into an agreement with GLF Schools based on these terms. </w:t>
      </w:r>
      <w:r w:rsidR="00737127">
        <w:rPr>
          <w:rFonts w:ascii="Calibri" w:hAnsi="Calibri" w:cs="Calibri"/>
        </w:rPr>
        <w:t xml:space="preserve"> </w:t>
      </w:r>
      <w:r w:rsidRPr="00E11E7B">
        <w:rPr>
          <w:rFonts w:ascii="Calibri" w:hAnsi="Calibri" w:cs="Calibri"/>
        </w:rPr>
        <w:t xml:space="preserve">Submission of a tender constitutes acceptance of these terms and a commitment to </w:t>
      </w:r>
      <w:proofErr w:type="gramStart"/>
      <w:r w:rsidRPr="00E11E7B">
        <w:rPr>
          <w:rFonts w:ascii="Calibri" w:hAnsi="Calibri" w:cs="Calibri"/>
        </w:rPr>
        <w:t>enter into</w:t>
      </w:r>
      <w:proofErr w:type="gramEnd"/>
      <w:r w:rsidRPr="00E11E7B">
        <w:rPr>
          <w:rFonts w:ascii="Calibri" w:hAnsi="Calibri" w:cs="Calibri"/>
        </w:rPr>
        <w:t xml:space="preserve"> the Contract on this basis.</w:t>
      </w:r>
    </w:p>
    <w:p w14:paraId="01B885AD" w14:textId="77777777" w:rsidR="00AC5600" w:rsidRPr="00837BEE" w:rsidRDefault="00AC5600" w:rsidP="00AC5600">
      <w:pPr>
        <w:pStyle w:val="ListParagraph"/>
        <w:ind w:left="360"/>
        <w:rPr>
          <w:rFonts w:ascii="Calibri" w:hAnsi="Calibri" w:cs="Calibri"/>
        </w:rPr>
      </w:pPr>
    </w:p>
    <w:p w14:paraId="6A0C06CB" w14:textId="69757A4A" w:rsidR="00453146" w:rsidRPr="00837BEE" w:rsidRDefault="00EB362F" w:rsidP="00B67FBE">
      <w:pPr>
        <w:tabs>
          <w:tab w:val="left" w:pos="567"/>
        </w:tabs>
        <w:rPr>
          <w:rFonts w:ascii="Calibri" w:hAnsi="Calibri" w:cs="Calibri"/>
          <w:b/>
          <w:bCs/>
        </w:rPr>
      </w:pPr>
      <w:r w:rsidRPr="00837BEE">
        <w:rPr>
          <w:rFonts w:ascii="Calibri" w:hAnsi="Calibri" w:cs="Calibri"/>
          <w:b/>
          <w:bCs/>
        </w:rPr>
        <w:t>2.</w:t>
      </w:r>
      <w:r w:rsidR="002904CD">
        <w:rPr>
          <w:rFonts w:ascii="Calibri" w:hAnsi="Calibri" w:cs="Calibri"/>
          <w:b/>
          <w:bCs/>
        </w:rPr>
        <w:t>4</w:t>
      </w:r>
      <w:r w:rsidRPr="00837BEE">
        <w:rPr>
          <w:rFonts w:ascii="Calibri" w:hAnsi="Calibri" w:cs="Calibri"/>
          <w:b/>
          <w:bCs/>
        </w:rPr>
        <w:tab/>
      </w:r>
      <w:r w:rsidR="00453146" w:rsidRPr="00837BEE">
        <w:rPr>
          <w:rFonts w:ascii="Calibri" w:hAnsi="Calibri" w:cs="Calibri"/>
          <w:b/>
          <w:bCs/>
        </w:rPr>
        <w:t>Acceptance of Tender</w:t>
      </w:r>
    </w:p>
    <w:p w14:paraId="6A6D905B" w14:textId="77777777" w:rsidR="00453146" w:rsidRPr="00837BEE" w:rsidRDefault="00453146" w:rsidP="00453146">
      <w:pPr>
        <w:rPr>
          <w:rFonts w:ascii="Calibri" w:hAnsi="Calibri" w:cs="Calibri"/>
        </w:rPr>
      </w:pPr>
    </w:p>
    <w:p w14:paraId="0FBF1840" w14:textId="77777777" w:rsidR="00881BFA" w:rsidRPr="00881BFA" w:rsidRDefault="00881BFA" w:rsidP="00881BFA">
      <w:pPr>
        <w:pStyle w:val="ListParagraph"/>
        <w:ind w:left="567"/>
        <w:jc w:val="both"/>
        <w:rPr>
          <w:rFonts w:ascii="Calibri" w:hAnsi="Calibri" w:cs="Calibri"/>
        </w:rPr>
      </w:pPr>
      <w:r w:rsidRPr="00881BFA">
        <w:rPr>
          <w:rFonts w:ascii="Calibri" w:hAnsi="Calibri" w:cs="Calibri"/>
        </w:rPr>
        <w:t>GLF Schools is under no obligation to accept the lowest-priced tender or any tender submitted.</w:t>
      </w:r>
    </w:p>
    <w:p w14:paraId="7F55F16F" w14:textId="77777777" w:rsidR="00881BFA" w:rsidRDefault="00881BFA" w:rsidP="00881BFA">
      <w:pPr>
        <w:pStyle w:val="ListParagraph"/>
        <w:ind w:left="567"/>
        <w:jc w:val="both"/>
        <w:rPr>
          <w:rFonts w:ascii="Calibri" w:hAnsi="Calibri" w:cs="Calibri"/>
        </w:rPr>
      </w:pPr>
    </w:p>
    <w:p w14:paraId="3111FD68" w14:textId="788AC935" w:rsidR="00881BFA" w:rsidRPr="00881BFA" w:rsidRDefault="00881BFA" w:rsidP="00881BFA">
      <w:pPr>
        <w:pStyle w:val="ListParagraph"/>
        <w:ind w:left="567"/>
        <w:jc w:val="both"/>
        <w:rPr>
          <w:rFonts w:ascii="Calibri" w:hAnsi="Calibri" w:cs="Calibri"/>
        </w:rPr>
      </w:pPr>
      <w:r w:rsidRPr="00881BFA">
        <w:rPr>
          <w:rFonts w:ascii="Calibri" w:hAnsi="Calibri" w:cs="Calibri"/>
        </w:rPr>
        <w:t>GLF Schools reserves the right to cancel all or part of the tender process at its discretion, without incurring any liability or obligation to compensate tenderers.</w:t>
      </w:r>
    </w:p>
    <w:p w14:paraId="1524B924" w14:textId="77777777" w:rsidR="00881BFA" w:rsidRDefault="00881BFA" w:rsidP="00881BFA">
      <w:pPr>
        <w:pStyle w:val="ListParagraph"/>
        <w:ind w:left="567"/>
        <w:jc w:val="both"/>
        <w:rPr>
          <w:rFonts w:ascii="Calibri" w:hAnsi="Calibri" w:cs="Calibri"/>
        </w:rPr>
      </w:pPr>
    </w:p>
    <w:p w14:paraId="1A33546D" w14:textId="1F1C20D8" w:rsidR="00881BFA" w:rsidRPr="00881BFA" w:rsidRDefault="00881BFA" w:rsidP="00881BFA">
      <w:pPr>
        <w:pStyle w:val="ListParagraph"/>
        <w:ind w:left="567"/>
        <w:jc w:val="both"/>
        <w:rPr>
          <w:rFonts w:ascii="Calibri" w:hAnsi="Calibri" w:cs="Calibri"/>
        </w:rPr>
      </w:pPr>
      <w:r w:rsidRPr="00881BFA">
        <w:rPr>
          <w:rFonts w:ascii="Calibri" w:hAnsi="Calibri" w:cs="Calibri"/>
        </w:rPr>
        <w:t>Furthermore, GLF Schools will not be responsible for any costs incurred by tenderers in connection with this tendering process or any subsequent re-tendering exercise.</w:t>
      </w:r>
    </w:p>
    <w:p w14:paraId="34DE30E1" w14:textId="77777777" w:rsidR="00881BFA" w:rsidRPr="00837BEE" w:rsidRDefault="00881BFA" w:rsidP="00707570">
      <w:pPr>
        <w:pStyle w:val="ListParagraph"/>
        <w:ind w:left="567"/>
        <w:jc w:val="both"/>
        <w:rPr>
          <w:rFonts w:ascii="Calibri" w:hAnsi="Calibri" w:cs="Calibri"/>
        </w:rPr>
      </w:pPr>
    </w:p>
    <w:p w14:paraId="29170B5F" w14:textId="77777777" w:rsidR="006E4B2F" w:rsidRPr="00837BEE" w:rsidRDefault="006E4B2F" w:rsidP="00707570">
      <w:pPr>
        <w:pStyle w:val="ListParagraph"/>
        <w:ind w:left="567"/>
        <w:jc w:val="both"/>
        <w:rPr>
          <w:rFonts w:ascii="Calibri" w:hAnsi="Calibri" w:cs="Calibri"/>
        </w:rPr>
      </w:pPr>
    </w:p>
    <w:p w14:paraId="79392D1E" w14:textId="26EAD30D" w:rsidR="00453146" w:rsidRPr="00837BEE" w:rsidRDefault="00547031" w:rsidP="00707570">
      <w:pPr>
        <w:pStyle w:val="ListParagraph"/>
        <w:ind w:left="567"/>
        <w:jc w:val="both"/>
        <w:rPr>
          <w:rFonts w:ascii="Calibri" w:hAnsi="Calibri" w:cs="Calibri"/>
        </w:rPr>
      </w:pPr>
      <w:r w:rsidRPr="00547031">
        <w:rPr>
          <w:rFonts w:ascii="Calibri" w:hAnsi="Calibri" w:cs="Calibri"/>
        </w:rPr>
        <w:t>Tenderers will be informed of the outcome of their submission in line with the timeline outlined in this tender document. No tender shall be considered accepted unless formal written notification of acceptance has been issued to the tenderer.</w:t>
      </w:r>
    </w:p>
    <w:p w14:paraId="2184C4B2" w14:textId="77777777" w:rsidR="00453146" w:rsidRPr="00837BEE" w:rsidRDefault="00453146" w:rsidP="00453146">
      <w:pPr>
        <w:rPr>
          <w:rFonts w:ascii="Calibri" w:hAnsi="Calibri" w:cs="Calibri"/>
        </w:rPr>
      </w:pPr>
    </w:p>
    <w:p w14:paraId="550F3EA6" w14:textId="0AC99338" w:rsidR="00453146" w:rsidRPr="00837BEE" w:rsidRDefault="00707570" w:rsidP="00707570">
      <w:pPr>
        <w:tabs>
          <w:tab w:val="left" w:pos="567"/>
        </w:tabs>
        <w:rPr>
          <w:rFonts w:ascii="Calibri" w:hAnsi="Calibri" w:cs="Calibri"/>
          <w:b/>
          <w:bCs/>
        </w:rPr>
      </w:pPr>
      <w:r w:rsidRPr="00837BEE">
        <w:rPr>
          <w:rFonts w:ascii="Calibri" w:hAnsi="Calibri" w:cs="Calibri"/>
          <w:b/>
          <w:bCs/>
        </w:rPr>
        <w:t>2.</w:t>
      </w:r>
      <w:r w:rsidR="002124CB">
        <w:rPr>
          <w:rFonts w:ascii="Calibri" w:hAnsi="Calibri" w:cs="Calibri"/>
          <w:b/>
          <w:bCs/>
        </w:rPr>
        <w:t>5</w:t>
      </w:r>
      <w:r w:rsidRPr="00837BEE">
        <w:rPr>
          <w:rFonts w:ascii="Calibri" w:hAnsi="Calibri" w:cs="Calibri"/>
          <w:b/>
          <w:bCs/>
        </w:rPr>
        <w:tab/>
      </w:r>
      <w:r w:rsidR="00453146" w:rsidRPr="00837BEE">
        <w:rPr>
          <w:rFonts w:ascii="Calibri" w:hAnsi="Calibri" w:cs="Calibri"/>
          <w:b/>
          <w:bCs/>
        </w:rPr>
        <w:t>Amendments to the Tender Documents</w:t>
      </w:r>
    </w:p>
    <w:p w14:paraId="44E3483C" w14:textId="77777777" w:rsidR="00453146" w:rsidRPr="00837BEE" w:rsidRDefault="00453146" w:rsidP="00453146">
      <w:pPr>
        <w:rPr>
          <w:rFonts w:ascii="Calibri" w:hAnsi="Calibri" w:cs="Calibri"/>
        </w:rPr>
      </w:pPr>
    </w:p>
    <w:p w14:paraId="376B3A39" w14:textId="7AD74F72" w:rsidR="00453146" w:rsidRPr="00837BEE" w:rsidRDefault="00113C39" w:rsidP="00707570">
      <w:pPr>
        <w:pStyle w:val="ListParagraph"/>
        <w:ind w:left="567"/>
        <w:jc w:val="both"/>
        <w:rPr>
          <w:rFonts w:ascii="Calibri" w:hAnsi="Calibri" w:cs="Calibri"/>
          <w:highlight w:val="red"/>
        </w:rPr>
      </w:pPr>
      <w:r w:rsidRPr="00837BEE">
        <w:rPr>
          <w:rFonts w:ascii="Calibri" w:hAnsi="Calibri" w:cs="Calibri"/>
        </w:rPr>
        <w:t>GLF Schools</w:t>
      </w:r>
      <w:r w:rsidR="00453146" w:rsidRPr="00837BEE">
        <w:rPr>
          <w:rFonts w:ascii="Calibri" w:hAnsi="Calibri" w:cs="Calibri"/>
        </w:rPr>
        <w:t xml:space="preserve"> reserves the right to make changes of a minor drafting nature to the</w:t>
      </w:r>
      <w:r w:rsidR="00EC5FFD" w:rsidRPr="00837BEE">
        <w:rPr>
          <w:rFonts w:ascii="Calibri" w:hAnsi="Calibri" w:cs="Calibri"/>
        </w:rPr>
        <w:t xml:space="preserve"> tender and</w:t>
      </w:r>
      <w:r w:rsidR="00453146" w:rsidRPr="00837BEE">
        <w:rPr>
          <w:rFonts w:ascii="Calibri" w:hAnsi="Calibri" w:cs="Calibri"/>
        </w:rPr>
        <w:t xml:space="preserve"> contract documentation.</w:t>
      </w:r>
      <w:r w:rsidR="00F802D1">
        <w:rPr>
          <w:rFonts w:ascii="Calibri" w:hAnsi="Calibri" w:cs="Calibri"/>
        </w:rPr>
        <w:t xml:space="preserve">  </w:t>
      </w:r>
      <w:r w:rsidR="00AE0009" w:rsidRPr="00AE0009">
        <w:rPr>
          <w:rFonts w:ascii="Calibri" w:hAnsi="Calibri" w:cs="Calibri"/>
        </w:rPr>
        <w:t>Any such changes will be communicated to tenderers prior to the submission deadline.</w:t>
      </w:r>
    </w:p>
    <w:p w14:paraId="27A56BC2" w14:textId="77777777" w:rsidR="00453146" w:rsidRPr="00837BEE" w:rsidRDefault="00453146" w:rsidP="00453146">
      <w:pPr>
        <w:rPr>
          <w:rFonts w:ascii="Calibri" w:hAnsi="Calibri" w:cs="Calibri"/>
        </w:rPr>
      </w:pPr>
    </w:p>
    <w:p w14:paraId="04509EC8" w14:textId="528AC8DB" w:rsidR="002124CB" w:rsidRPr="00837BEE" w:rsidRDefault="002124CB" w:rsidP="002124CB">
      <w:pPr>
        <w:tabs>
          <w:tab w:val="left" w:pos="567"/>
        </w:tabs>
        <w:rPr>
          <w:rFonts w:ascii="Calibri" w:hAnsi="Calibri" w:cs="Calibri"/>
          <w:b/>
          <w:bCs/>
        </w:rPr>
      </w:pPr>
      <w:r w:rsidRPr="00837BEE">
        <w:rPr>
          <w:rFonts w:ascii="Calibri" w:hAnsi="Calibri" w:cs="Calibri"/>
          <w:b/>
          <w:bCs/>
        </w:rPr>
        <w:t>2.</w:t>
      </w:r>
      <w:r w:rsidR="00193AF7">
        <w:rPr>
          <w:rFonts w:ascii="Calibri" w:hAnsi="Calibri" w:cs="Calibri"/>
          <w:b/>
          <w:bCs/>
        </w:rPr>
        <w:t>6</w:t>
      </w:r>
      <w:r w:rsidRPr="00837BEE">
        <w:rPr>
          <w:rFonts w:ascii="Calibri" w:hAnsi="Calibri" w:cs="Calibri"/>
          <w:b/>
          <w:bCs/>
        </w:rPr>
        <w:tab/>
        <w:t>Contract Commencement</w:t>
      </w:r>
    </w:p>
    <w:p w14:paraId="23E80625" w14:textId="77777777" w:rsidR="002124CB" w:rsidRPr="00837BEE" w:rsidRDefault="002124CB" w:rsidP="002124CB">
      <w:pPr>
        <w:rPr>
          <w:rFonts w:ascii="Calibri" w:hAnsi="Calibri" w:cs="Calibri"/>
        </w:rPr>
      </w:pPr>
    </w:p>
    <w:p w14:paraId="174088B8" w14:textId="144DB388" w:rsidR="002124CB" w:rsidRPr="00837BEE" w:rsidRDefault="002124CB" w:rsidP="002124CB">
      <w:pPr>
        <w:pStyle w:val="ListParagraph"/>
        <w:ind w:left="567"/>
        <w:jc w:val="both"/>
        <w:rPr>
          <w:rFonts w:ascii="Calibri" w:hAnsi="Calibri" w:cs="Calibri"/>
        </w:rPr>
      </w:pPr>
      <w:r w:rsidRPr="00837BEE">
        <w:rPr>
          <w:rFonts w:ascii="Calibri" w:hAnsi="Calibri" w:cs="Calibri"/>
        </w:rPr>
        <w:t xml:space="preserve">The successful tenderer shall be prepared to commence the provision of the proposed supplies, services or works </w:t>
      </w:r>
      <w:r w:rsidR="008C2903">
        <w:rPr>
          <w:rFonts w:ascii="Calibri" w:hAnsi="Calibri" w:cs="Calibri"/>
        </w:rPr>
        <w:t>in May 2026</w:t>
      </w:r>
      <w:r w:rsidRPr="00837BEE">
        <w:rPr>
          <w:rFonts w:ascii="Calibri" w:hAnsi="Calibri" w:cs="Calibri"/>
        </w:rPr>
        <w:t>, being the commencement date referred to in the contract terms and conditions at Annex B of this tender document.</w:t>
      </w:r>
    </w:p>
    <w:p w14:paraId="21C9B511" w14:textId="77777777" w:rsidR="002124CB" w:rsidRPr="00837BEE" w:rsidRDefault="002124CB" w:rsidP="002124CB">
      <w:pPr>
        <w:rPr>
          <w:rFonts w:ascii="Calibri" w:hAnsi="Calibri" w:cs="Calibri"/>
        </w:rPr>
      </w:pPr>
    </w:p>
    <w:p w14:paraId="2346D60A" w14:textId="378F8C31" w:rsidR="00453146" w:rsidRPr="00837BEE" w:rsidRDefault="00C13F9A" w:rsidP="005B0A7D">
      <w:pPr>
        <w:tabs>
          <w:tab w:val="left" w:pos="567"/>
        </w:tabs>
        <w:rPr>
          <w:rFonts w:ascii="Calibri" w:hAnsi="Calibri" w:cs="Calibri"/>
          <w:b/>
          <w:bCs/>
        </w:rPr>
      </w:pPr>
      <w:r w:rsidRPr="00837BEE">
        <w:rPr>
          <w:rFonts w:ascii="Calibri" w:hAnsi="Calibri" w:cs="Calibri"/>
          <w:b/>
          <w:bCs/>
        </w:rPr>
        <w:t>2.</w:t>
      </w:r>
      <w:r w:rsidR="00193AF7">
        <w:rPr>
          <w:rFonts w:ascii="Calibri" w:hAnsi="Calibri" w:cs="Calibri"/>
          <w:b/>
          <w:bCs/>
        </w:rPr>
        <w:t>7</w:t>
      </w:r>
      <w:r w:rsidRPr="00837BEE">
        <w:rPr>
          <w:rFonts w:ascii="Calibri" w:hAnsi="Calibri" w:cs="Calibri"/>
          <w:b/>
          <w:bCs/>
        </w:rPr>
        <w:tab/>
      </w:r>
      <w:r w:rsidR="00453146" w:rsidRPr="00837BEE">
        <w:rPr>
          <w:rFonts w:ascii="Calibri" w:hAnsi="Calibri" w:cs="Calibri"/>
          <w:b/>
          <w:bCs/>
        </w:rPr>
        <w:t>Use of Tender Documents</w:t>
      </w:r>
    </w:p>
    <w:p w14:paraId="6F8E0F74" w14:textId="77777777" w:rsidR="00453146" w:rsidRPr="00837BEE" w:rsidRDefault="00453146" w:rsidP="00453146">
      <w:pPr>
        <w:rPr>
          <w:rFonts w:ascii="Calibri" w:hAnsi="Calibri" w:cs="Calibri"/>
        </w:rPr>
      </w:pPr>
    </w:p>
    <w:p w14:paraId="7B9FFB79" w14:textId="77777777" w:rsidR="004417ED" w:rsidRDefault="004417ED" w:rsidP="004417ED">
      <w:pPr>
        <w:pStyle w:val="ListParagraph"/>
        <w:ind w:left="567"/>
        <w:jc w:val="both"/>
        <w:rPr>
          <w:rFonts w:ascii="Calibri" w:hAnsi="Calibri" w:cs="Calibri"/>
        </w:rPr>
      </w:pPr>
      <w:r w:rsidRPr="004417ED">
        <w:rPr>
          <w:rFonts w:ascii="Calibri" w:hAnsi="Calibri" w:cs="Calibri"/>
        </w:rPr>
        <w:t>These tender documents are to be treated as strictly private and confidential. Tenderers must not disclose their invitation to tender or share any details of the documentation, except on a confidential basis with individuals who have a legitimate need to know or with professional advisers consulted for the purpose of preparing the tender.</w:t>
      </w:r>
    </w:p>
    <w:p w14:paraId="2632282C" w14:textId="77777777" w:rsidR="007E7994" w:rsidRDefault="007E7994" w:rsidP="004417ED">
      <w:pPr>
        <w:pStyle w:val="ListParagraph"/>
        <w:ind w:left="567"/>
        <w:jc w:val="both"/>
        <w:rPr>
          <w:rFonts w:ascii="Calibri" w:hAnsi="Calibri" w:cs="Calibri"/>
        </w:rPr>
      </w:pPr>
    </w:p>
    <w:p w14:paraId="2ED3CD72" w14:textId="45544B74" w:rsidR="007E7994" w:rsidRPr="004417ED" w:rsidRDefault="007E7994" w:rsidP="004417ED">
      <w:pPr>
        <w:pStyle w:val="ListParagraph"/>
        <w:ind w:left="567"/>
        <w:jc w:val="both"/>
        <w:rPr>
          <w:rFonts w:ascii="Calibri" w:hAnsi="Calibri" w:cs="Calibri"/>
        </w:rPr>
      </w:pPr>
      <w:r w:rsidRPr="00D701CE">
        <w:rPr>
          <w:rFonts w:ascii="Calibri" w:hAnsi="Calibri" w:cs="Calibri"/>
        </w:rPr>
        <w:t>All information supplied by GLF Schools in connection with this procurement should be treated as confidential except where disclosure is required under the Procurement Act 2023, the Freedom of Information Act 2000, or any other applicable legal obligation. Tenderers acknowledge that GLF Schools may be required to publish or disclose certain information as part of the transparency requirements under the Procurement Act 2023, including (but not limited to) contract award notices or contract information published on the Central Digital Platform.</w:t>
      </w:r>
    </w:p>
    <w:p w14:paraId="1C920DA7" w14:textId="77777777" w:rsidR="00453146" w:rsidRPr="00837BEE" w:rsidRDefault="00453146" w:rsidP="005B0A7D">
      <w:pPr>
        <w:ind w:left="567"/>
        <w:jc w:val="both"/>
        <w:rPr>
          <w:rFonts w:ascii="Calibri" w:hAnsi="Calibri" w:cs="Calibri"/>
        </w:rPr>
      </w:pPr>
    </w:p>
    <w:p w14:paraId="3E3F6BAE" w14:textId="77777777" w:rsidR="00F0745B" w:rsidRPr="001E1B34" w:rsidRDefault="00F0745B" w:rsidP="00F0745B">
      <w:pPr>
        <w:pStyle w:val="ListParagraph"/>
        <w:ind w:left="567"/>
        <w:jc w:val="both"/>
        <w:rPr>
          <w:rFonts w:ascii="Calibri" w:hAnsi="Calibri" w:cs="Calibri"/>
        </w:rPr>
      </w:pPr>
      <w:r w:rsidRPr="001E1B34">
        <w:rPr>
          <w:rFonts w:ascii="Calibri" w:hAnsi="Calibri" w:cs="Calibri"/>
        </w:rPr>
        <w:t>Any information provided—such as indicative quantities, plans, drawings, or reports included in the appendices—is for guidance only. Tenderers are responsible for verifying the accuracy of such information independently. GLF Schools accepts no liability for any inaccuracies, whether under contract, tort, the Misrepresentation Act 1967, or otherwise.</w:t>
      </w:r>
    </w:p>
    <w:p w14:paraId="3A1477A9" w14:textId="77777777" w:rsidR="00F0745B" w:rsidRPr="00837BEE" w:rsidRDefault="00F0745B" w:rsidP="005B0A7D">
      <w:pPr>
        <w:pStyle w:val="ListParagraph"/>
        <w:ind w:left="567"/>
        <w:jc w:val="both"/>
        <w:rPr>
          <w:rFonts w:ascii="Calibri" w:hAnsi="Calibri" w:cs="Calibri"/>
        </w:rPr>
      </w:pPr>
    </w:p>
    <w:p w14:paraId="30769C05" w14:textId="77777777" w:rsidR="001E1B34" w:rsidRPr="001E1B34" w:rsidRDefault="001E1B34" w:rsidP="001E1B34">
      <w:pPr>
        <w:pStyle w:val="ListParagraph"/>
        <w:ind w:left="567"/>
        <w:jc w:val="both"/>
        <w:rPr>
          <w:rFonts w:ascii="Calibri" w:hAnsi="Calibri" w:cs="Calibri"/>
        </w:rPr>
      </w:pPr>
      <w:r w:rsidRPr="001E1B34">
        <w:rPr>
          <w:rFonts w:ascii="Calibri" w:hAnsi="Calibri" w:cs="Calibri"/>
        </w:rPr>
        <w:t>Copyright in these tender documents is owned by GLF Schools. Reproduction, copying, or storage in any format is prohibited without prior written consent, except where strictly necessary for preparing a response to this invitation to tender.</w:t>
      </w:r>
    </w:p>
    <w:p w14:paraId="7E22079A" w14:textId="77777777" w:rsidR="0081536B" w:rsidRDefault="0081536B" w:rsidP="00385C65">
      <w:pPr>
        <w:rPr>
          <w:rFonts w:ascii="Calibri" w:hAnsi="Calibri" w:cs="Calibri"/>
        </w:rPr>
      </w:pPr>
    </w:p>
    <w:p w14:paraId="4EDA42B4" w14:textId="39F808E8" w:rsidR="00453146" w:rsidRPr="00837BEE" w:rsidRDefault="006234B5" w:rsidP="005B0A7D">
      <w:pPr>
        <w:tabs>
          <w:tab w:val="left" w:pos="567"/>
        </w:tabs>
        <w:rPr>
          <w:rFonts w:ascii="Calibri" w:hAnsi="Calibri" w:cs="Calibri"/>
          <w:b/>
          <w:bCs/>
        </w:rPr>
      </w:pPr>
      <w:r w:rsidRPr="00837BEE">
        <w:rPr>
          <w:rFonts w:ascii="Calibri" w:hAnsi="Calibri" w:cs="Calibri"/>
          <w:b/>
          <w:bCs/>
        </w:rPr>
        <w:t>2.</w:t>
      </w:r>
      <w:r w:rsidR="003C6E4D">
        <w:rPr>
          <w:rFonts w:ascii="Calibri" w:hAnsi="Calibri" w:cs="Calibri"/>
          <w:b/>
          <w:bCs/>
        </w:rPr>
        <w:t>8</w:t>
      </w:r>
      <w:r w:rsidRPr="00837BEE">
        <w:rPr>
          <w:rFonts w:ascii="Calibri" w:hAnsi="Calibri" w:cs="Calibri"/>
          <w:b/>
          <w:bCs/>
        </w:rPr>
        <w:tab/>
      </w:r>
      <w:r w:rsidR="00453146" w:rsidRPr="00837BEE">
        <w:rPr>
          <w:rFonts w:ascii="Calibri" w:hAnsi="Calibri" w:cs="Calibri"/>
          <w:b/>
          <w:bCs/>
        </w:rPr>
        <w:t>Freedom of Information</w:t>
      </w:r>
      <w:r w:rsidR="00385C65" w:rsidRPr="00837BEE">
        <w:rPr>
          <w:rFonts w:ascii="Calibri" w:hAnsi="Calibri" w:cs="Calibri"/>
          <w:b/>
          <w:bCs/>
        </w:rPr>
        <w:t xml:space="preserve"> &amp; Duty to Disclose</w:t>
      </w:r>
    </w:p>
    <w:p w14:paraId="263DC8D0" w14:textId="77777777" w:rsidR="00453146" w:rsidRPr="00837BEE" w:rsidRDefault="00453146" w:rsidP="00453146">
      <w:pPr>
        <w:rPr>
          <w:rFonts w:ascii="Calibri" w:hAnsi="Calibri" w:cs="Calibri"/>
        </w:rPr>
      </w:pPr>
    </w:p>
    <w:p w14:paraId="03BACB37" w14:textId="77777777" w:rsidR="00193A3C" w:rsidRPr="00171953" w:rsidRDefault="00193A3C" w:rsidP="00193A3C">
      <w:pPr>
        <w:pStyle w:val="ListParagraph"/>
        <w:ind w:left="567"/>
        <w:jc w:val="both"/>
        <w:rPr>
          <w:rFonts w:ascii="Calibri" w:hAnsi="Calibri" w:cs="Calibri"/>
        </w:rPr>
      </w:pPr>
      <w:r w:rsidRPr="00171953">
        <w:rPr>
          <w:rFonts w:ascii="Calibri" w:hAnsi="Calibri" w:cs="Calibri"/>
        </w:rPr>
        <w:t>Tenderers must identify any information within their submission that they consider to be confidential. Such details should be clearly marked and submitted using the Confidential Information Declaration form provided at Appendix 7.</w:t>
      </w:r>
    </w:p>
    <w:p w14:paraId="7BAF00B3" w14:textId="77777777" w:rsidR="00193A3C" w:rsidRPr="00193A3C" w:rsidRDefault="00193A3C" w:rsidP="00233A26">
      <w:pPr>
        <w:ind w:left="567"/>
        <w:jc w:val="both"/>
        <w:rPr>
          <w:rFonts w:ascii="Calibri" w:hAnsi="Calibri" w:cs="Calibri"/>
        </w:rPr>
      </w:pPr>
    </w:p>
    <w:p w14:paraId="7BD68D6C" w14:textId="77777777" w:rsidR="00171953" w:rsidRPr="00171953" w:rsidRDefault="00171953" w:rsidP="00171953">
      <w:pPr>
        <w:pStyle w:val="ListParagraph"/>
        <w:ind w:left="567"/>
        <w:jc w:val="both"/>
        <w:rPr>
          <w:rFonts w:ascii="Calibri" w:hAnsi="Calibri" w:cs="Calibri"/>
        </w:rPr>
      </w:pPr>
      <w:r w:rsidRPr="00171953">
        <w:rPr>
          <w:rFonts w:ascii="Calibri" w:hAnsi="Calibri" w:cs="Calibri"/>
        </w:rPr>
        <w:t>GLF Schools will make reasonable efforts to maintain the confidentiality of such information. However, it cannot guarantee confidentiality where disclosure is required under the Freedom of Information Act 2000 or the Procurement Act 2023.</w:t>
      </w:r>
    </w:p>
    <w:p w14:paraId="4A6F8E80" w14:textId="77777777" w:rsidR="00B55ACA" w:rsidRPr="00193A3C" w:rsidRDefault="00B55ACA" w:rsidP="00B55ACA">
      <w:pPr>
        <w:pStyle w:val="ListParagraph"/>
        <w:rPr>
          <w:rFonts w:ascii="Calibri" w:hAnsi="Calibri" w:cs="Calibri"/>
        </w:rPr>
      </w:pPr>
    </w:p>
    <w:p w14:paraId="46FA5E21" w14:textId="38AFA70F" w:rsidR="00E17202" w:rsidRPr="00837BEE" w:rsidRDefault="006234B5" w:rsidP="005B0A7D">
      <w:pPr>
        <w:tabs>
          <w:tab w:val="left" w:pos="567"/>
        </w:tabs>
        <w:rPr>
          <w:rFonts w:ascii="Calibri" w:hAnsi="Calibri" w:cs="Calibri"/>
          <w:b/>
          <w:bCs/>
        </w:rPr>
      </w:pPr>
      <w:r w:rsidRPr="00837BEE">
        <w:rPr>
          <w:rFonts w:ascii="Calibri" w:hAnsi="Calibri" w:cs="Calibri"/>
          <w:b/>
          <w:bCs/>
        </w:rPr>
        <w:t>2.</w:t>
      </w:r>
      <w:r w:rsidR="003C6E4D">
        <w:rPr>
          <w:rFonts w:ascii="Calibri" w:hAnsi="Calibri" w:cs="Calibri"/>
          <w:b/>
          <w:bCs/>
        </w:rPr>
        <w:t>9</w:t>
      </w:r>
      <w:r w:rsidRPr="00837BEE">
        <w:rPr>
          <w:rFonts w:ascii="Calibri" w:hAnsi="Calibri" w:cs="Calibri"/>
          <w:b/>
          <w:bCs/>
        </w:rPr>
        <w:tab/>
      </w:r>
      <w:r w:rsidR="00E17202" w:rsidRPr="00837BEE">
        <w:rPr>
          <w:rFonts w:ascii="Calibri" w:hAnsi="Calibri" w:cs="Calibri"/>
          <w:b/>
          <w:bCs/>
        </w:rPr>
        <w:t>Equality and Diversity</w:t>
      </w:r>
    </w:p>
    <w:p w14:paraId="0DF9E46B" w14:textId="77777777" w:rsidR="00E17202" w:rsidRPr="00837BEE" w:rsidRDefault="00E17202" w:rsidP="00E17202">
      <w:pPr>
        <w:rPr>
          <w:rFonts w:ascii="Calibri" w:hAnsi="Calibri" w:cs="Calibri"/>
        </w:rPr>
      </w:pPr>
    </w:p>
    <w:p w14:paraId="46BC9AD6" w14:textId="422690D9" w:rsidR="00E17202" w:rsidRPr="00837BEE" w:rsidRDefault="00E17202" w:rsidP="005B0A7D">
      <w:pPr>
        <w:pStyle w:val="ListParagraph"/>
        <w:ind w:left="567"/>
        <w:jc w:val="both"/>
        <w:rPr>
          <w:rFonts w:ascii="Calibri" w:hAnsi="Calibri" w:cs="Calibri"/>
        </w:rPr>
      </w:pPr>
      <w:r w:rsidRPr="00837BEE">
        <w:rPr>
          <w:rFonts w:ascii="Calibri" w:hAnsi="Calibri" w:cs="Calibri"/>
        </w:rPr>
        <w:t xml:space="preserve">The successful </w:t>
      </w:r>
      <w:r w:rsidR="004A765F" w:rsidRPr="00837BEE">
        <w:rPr>
          <w:rFonts w:ascii="Calibri" w:hAnsi="Calibri" w:cs="Calibri"/>
        </w:rPr>
        <w:t>t</w:t>
      </w:r>
      <w:r w:rsidRPr="00837BEE">
        <w:rPr>
          <w:rFonts w:ascii="Calibri" w:hAnsi="Calibri" w:cs="Calibri"/>
        </w:rPr>
        <w:t>enderer</w:t>
      </w:r>
      <w:r w:rsidR="004A765F" w:rsidRPr="00837BEE">
        <w:rPr>
          <w:rFonts w:ascii="Calibri" w:hAnsi="Calibri" w:cs="Calibri"/>
        </w:rPr>
        <w:t>(s)</w:t>
      </w:r>
      <w:r w:rsidRPr="00837BEE">
        <w:rPr>
          <w:rFonts w:ascii="Calibri" w:hAnsi="Calibri" w:cs="Calibri"/>
        </w:rPr>
        <w:t xml:space="preserve"> shall adhere to their </w:t>
      </w:r>
      <w:r w:rsidR="004A765F" w:rsidRPr="00837BEE">
        <w:rPr>
          <w:rFonts w:ascii="Calibri" w:hAnsi="Calibri" w:cs="Calibri"/>
        </w:rPr>
        <w:t xml:space="preserve">own </w:t>
      </w:r>
      <w:r w:rsidR="009B0805" w:rsidRPr="00837BEE">
        <w:rPr>
          <w:rFonts w:ascii="Calibri" w:hAnsi="Calibri" w:cs="Calibri"/>
        </w:rPr>
        <w:t>e</w:t>
      </w:r>
      <w:r w:rsidRPr="00837BEE">
        <w:rPr>
          <w:rFonts w:ascii="Calibri" w:hAnsi="Calibri" w:cs="Calibri"/>
        </w:rPr>
        <w:t xml:space="preserve">quality and </w:t>
      </w:r>
      <w:r w:rsidR="009B0805" w:rsidRPr="00837BEE">
        <w:rPr>
          <w:rFonts w:ascii="Calibri" w:hAnsi="Calibri" w:cs="Calibri"/>
        </w:rPr>
        <w:t>d</w:t>
      </w:r>
      <w:r w:rsidRPr="00837BEE">
        <w:rPr>
          <w:rFonts w:ascii="Calibri" w:hAnsi="Calibri" w:cs="Calibri"/>
        </w:rPr>
        <w:t xml:space="preserve">iversity </w:t>
      </w:r>
      <w:r w:rsidR="009B0805" w:rsidRPr="00837BEE">
        <w:rPr>
          <w:rFonts w:ascii="Calibri" w:hAnsi="Calibri" w:cs="Calibri"/>
        </w:rPr>
        <w:t>p</w:t>
      </w:r>
      <w:r w:rsidRPr="00837BEE">
        <w:rPr>
          <w:rFonts w:ascii="Calibri" w:hAnsi="Calibri" w:cs="Calibri"/>
        </w:rPr>
        <w:t>olic</w:t>
      </w:r>
      <w:r w:rsidR="004A765F" w:rsidRPr="00837BEE">
        <w:rPr>
          <w:rFonts w:ascii="Calibri" w:hAnsi="Calibri" w:cs="Calibri"/>
        </w:rPr>
        <w:t xml:space="preserve">ies, copies of which shall be made available to </w:t>
      </w:r>
      <w:r w:rsidR="00113C39" w:rsidRPr="00837BEE">
        <w:rPr>
          <w:rFonts w:ascii="Calibri" w:hAnsi="Calibri" w:cs="Calibri"/>
        </w:rPr>
        <w:t>GLF Schools</w:t>
      </w:r>
      <w:r w:rsidR="004A765F" w:rsidRPr="00837BEE">
        <w:rPr>
          <w:rFonts w:ascii="Calibri" w:hAnsi="Calibri" w:cs="Calibri"/>
        </w:rPr>
        <w:t xml:space="preserve"> on request.</w:t>
      </w:r>
      <w:r w:rsidRPr="00837BEE">
        <w:rPr>
          <w:rFonts w:ascii="Calibri" w:hAnsi="Calibri" w:cs="Calibri"/>
        </w:rPr>
        <w:t xml:space="preserve">  </w:t>
      </w:r>
      <w:r w:rsidR="009B0805" w:rsidRPr="00837BEE">
        <w:rPr>
          <w:rFonts w:ascii="Calibri" w:hAnsi="Calibri" w:cs="Calibri"/>
        </w:rPr>
        <w:t xml:space="preserve">As a minimum, these policies should reflect the requirements and values of </w:t>
      </w:r>
      <w:r w:rsidR="00113C39" w:rsidRPr="00837BEE">
        <w:rPr>
          <w:rFonts w:ascii="Calibri" w:hAnsi="Calibri" w:cs="Calibri"/>
        </w:rPr>
        <w:t>GLF Schools</w:t>
      </w:r>
      <w:r w:rsidR="009B0805" w:rsidRPr="00837BEE">
        <w:rPr>
          <w:rFonts w:ascii="Calibri" w:hAnsi="Calibri" w:cs="Calibri"/>
        </w:rPr>
        <w:t>’ e</w:t>
      </w:r>
      <w:r w:rsidRPr="00837BEE">
        <w:rPr>
          <w:rFonts w:ascii="Calibri" w:hAnsi="Calibri" w:cs="Calibri"/>
        </w:rPr>
        <w:t xml:space="preserve">quality </w:t>
      </w:r>
      <w:r w:rsidR="009B0805" w:rsidRPr="00837BEE">
        <w:rPr>
          <w:rFonts w:ascii="Calibri" w:hAnsi="Calibri" w:cs="Calibri"/>
        </w:rPr>
        <w:t>and</w:t>
      </w:r>
      <w:r w:rsidRPr="00837BEE">
        <w:rPr>
          <w:rFonts w:ascii="Calibri" w:hAnsi="Calibri" w:cs="Calibri"/>
        </w:rPr>
        <w:t xml:space="preserve"> </w:t>
      </w:r>
      <w:r w:rsidR="009B0805" w:rsidRPr="00837BEE">
        <w:rPr>
          <w:rFonts w:ascii="Calibri" w:hAnsi="Calibri" w:cs="Calibri"/>
        </w:rPr>
        <w:t>d</w:t>
      </w:r>
      <w:r w:rsidRPr="00837BEE">
        <w:rPr>
          <w:rFonts w:ascii="Calibri" w:hAnsi="Calibri" w:cs="Calibri"/>
        </w:rPr>
        <w:t xml:space="preserve">iversity </w:t>
      </w:r>
      <w:r w:rsidR="009B0805" w:rsidRPr="00837BEE">
        <w:rPr>
          <w:rFonts w:ascii="Calibri" w:hAnsi="Calibri" w:cs="Calibri"/>
        </w:rPr>
        <w:t>p</w:t>
      </w:r>
      <w:r w:rsidRPr="00837BEE">
        <w:rPr>
          <w:rFonts w:ascii="Calibri" w:hAnsi="Calibri" w:cs="Calibri"/>
        </w:rPr>
        <w:t>olic</w:t>
      </w:r>
      <w:r w:rsidR="009B0805" w:rsidRPr="00837BEE">
        <w:rPr>
          <w:rFonts w:ascii="Calibri" w:hAnsi="Calibri" w:cs="Calibri"/>
        </w:rPr>
        <w:t>ies, copies of which will</w:t>
      </w:r>
      <w:r w:rsidRPr="00837BEE">
        <w:rPr>
          <w:rFonts w:ascii="Calibri" w:hAnsi="Calibri" w:cs="Calibri"/>
        </w:rPr>
        <w:t xml:space="preserve"> be supplied upon request.</w:t>
      </w:r>
    </w:p>
    <w:p w14:paraId="106719EE" w14:textId="77777777" w:rsidR="005077D4" w:rsidRPr="00837BEE" w:rsidRDefault="005077D4" w:rsidP="006F1675">
      <w:pPr>
        <w:rPr>
          <w:rFonts w:ascii="Calibri" w:hAnsi="Calibri" w:cs="Calibri"/>
        </w:rPr>
      </w:pPr>
    </w:p>
    <w:p w14:paraId="5C688B6C" w14:textId="2EE0410C" w:rsidR="006F1675" w:rsidRPr="00837BEE" w:rsidRDefault="005B0A7D" w:rsidP="005B0A7D">
      <w:pPr>
        <w:tabs>
          <w:tab w:val="left" w:pos="567"/>
        </w:tabs>
        <w:rPr>
          <w:rFonts w:ascii="Calibri" w:hAnsi="Calibri" w:cs="Calibri"/>
          <w:b/>
          <w:bCs/>
        </w:rPr>
      </w:pPr>
      <w:r w:rsidRPr="00837BEE">
        <w:rPr>
          <w:rFonts w:ascii="Calibri" w:hAnsi="Calibri" w:cs="Calibri"/>
          <w:b/>
          <w:bCs/>
        </w:rPr>
        <w:t>2.1</w:t>
      </w:r>
      <w:r w:rsidR="00DA5017">
        <w:rPr>
          <w:rFonts w:ascii="Calibri" w:hAnsi="Calibri" w:cs="Calibri"/>
          <w:b/>
          <w:bCs/>
        </w:rPr>
        <w:t>0</w:t>
      </w:r>
      <w:r w:rsidRPr="00837BEE">
        <w:rPr>
          <w:rFonts w:ascii="Calibri" w:hAnsi="Calibri" w:cs="Calibri"/>
          <w:b/>
          <w:bCs/>
        </w:rPr>
        <w:tab/>
      </w:r>
      <w:r w:rsidR="006F1675" w:rsidRPr="00837BEE">
        <w:rPr>
          <w:rFonts w:ascii="Calibri" w:hAnsi="Calibri" w:cs="Calibri"/>
          <w:b/>
          <w:bCs/>
        </w:rPr>
        <w:t>Safeguarding Young People and Adults</w:t>
      </w:r>
    </w:p>
    <w:p w14:paraId="31B99064" w14:textId="77777777" w:rsidR="006F1675" w:rsidRPr="00837BEE" w:rsidRDefault="006F1675" w:rsidP="006F1675">
      <w:pPr>
        <w:rPr>
          <w:rFonts w:ascii="Calibri" w:hAnsi="Calibri" w:cs="Calibri"/>
        </w:rPr>
      </w:pPr>
    </w:p>
    <w:p w14:paraId="6F15FACF" w14:textId="605ED905" w:rsidR="009E042C" w:rsidRPr="00837BEE" w:rsidRDefault="00113C39" w:rsidP="005B0A7D">
      <w:pPr>
        <w:pStyle w:val="ListParagraph"/>
        <w:ind w:left="567"/>
        <w:jc w:val="both"/>
        <w:rPr>
          <w:rFonts w:ascii="Calibri" w:hAnsi="Calibri" w:cs="Calibri"/>
        </w:rPr>
      </w:pPr>
      <w:r w:rsidRPr="00837BEE">
        <w:rPr>
          <w:rFonts w:ascii="Calibri" w:hAnsi="Calibri" w:cs="Calibri"/>
        </w:rPr>
        <w:t>GLF Schools</w:t>
      </w:r>
      <w:r w:rsidR="006F1675" w:rsidRPr="00837BEE">
        <w:rPr>
          <w:rFonts w:ascii="Calibri" w:hAnsi="Calibri" w:cs="Calibri"/>
        </w:rPr>
        <w:t xml:space="preserve"> recognises that </w:t>
      </w:r>
      <w:r w:rsidR="00581114" w:rsidRPr="00837BEE">
        <w:rPr>
          <w:rFonts w:ascii="Calibri" w:hAnsi="Calibri" w:cs="Calibri"/>
        </w:rPr>
        <w:t>everyone</w:t>
      </w:r>
      <w:r w:rsidR="006F1675" w:rsidRPr="00837BEE">
        <w:rPr>
          <w:rFonts w:ascii="Calibri" w:hAnsi="Calibri" w:cs="Calibri"/>
        </w:rPr>
        <w:t xml:space="preserve"> ha</w:t>
      </w:r>
      <w:r w:rsidR="00581114" w:rsidRPr="00837BEE">
        <w:rPr>
          <w:rFonts w:ascii="Calibri" w:hAnsi="Calibri" w:cs="Calibri"/>
        </w:rPr>
        <w:t xml:space="preserve">s </w:t>
      </w:r>
      <w:r w:rsidR="006F1675" w:rsidRPr="00837BEE">
        <w:rPr>
          <w:rFonts w:ascii="Calibri" w:hAnsi="Calibri" w:cs="Calibri"/>
        </w:rPr>
        <w:t>a right to protection from abuse and takes seriously its responsibility to protect and safeguard the welfare of children, young people</w:t>
      </w:r>
      <w:r w:rsidR="005077D4" w:rsidRPr="00837BEE">
        <w:rPr>
          <w:rFonts w:ascii="Calibri" w:hAnsi="Calibri" w:cs="Calibri"/>
        </w:rPr>
        <w:t>,</w:t>
      </w:r>
      <w:r w:rsidR="006F1675" w:rsidRPr="00837BEE">
        <w:rPr>
          <w:rFonts w:ascii="Calibri" w:hAnsi="Calibri" w:cs="Calibri"/>
        </w:rPr>
        <w:t xml:space="preserve"> and </w:t>
      </w:r>
      <w:r w:rsidR="00581114" w:rsidRPr="00837BEE">
        <w:rPr>
          <w:rFonts w:ascii="Calibri" w:hAnsi="Calibri" w:cs="Calibri"/>
        </w:rPr>
        <w:t xml:space="preserve">vulnerable </w:t>
      </w:r>
      <w:r w:rsidR="006F1675" w:rsidRPr="00837BEE">
        <w:rPr>
          <w:rFonts w:ascii="Calibri" w:hAnsi="Calibri" w:cs="Calibri"/>
        </w:rPr>
        <w:t>adults.</w:t>
      </w:r>
    </w:p>
    <w:p w14:paraId="772A8483" w14:textId="77777777" w:rsidR="009E042C" w:rsidRPr="00837BEE" w:rsidRDefault="009E042C" w:rsidP="005B0A7D">
      <w:pPr>
        <w:pStyle w:val="ListParagraph"/>
        <w:ind w:left="567"/>
        <w:jc w:val="both"/>
        <w:rPr>
          <w:rFonts w:ascii="Calibri" w:hAnsi="Calibri" w:cs="Calibri"/>
        </w:rPr>
      </w:pPr>
    </w:p>
    <w:p w14:paraId="60451441" w14:textId="61C8D408" w:rsidR="00D31FBB" w:rsidRPr="00837BEE" w:rsidRDefault="006F1675" w:rsidP="005B0A7D">
      <w:pPr>
        <w:pStyle w:val="ListParagraph"/>
        <w:ind w:left="567"/>
        <w:jc w:val="both"/>
        <w:rPr>
          <w:rFonts w:ascii="Calibri" w:hAnsi="Calibri" w:cs="Calibri"/>
        </w:rPr>
      </w:pPr>
      <w:r w:rsidRPr="00837BEE">
        <w:rPr>
          <w:rFonts w:ascii="Calibri" w:hAnsi="Calibri" w:cs="Calibri"/>
        </w:rPr>
        <w:t xml:space="preserve">Where </w:t>
      </w:r>
      <w:r w:rsidR="0075387B" w:rsidRPr="00837BEE">
        <w:rPr>
          <w:rFonts w:ascii="Calibri" w:hAnsi="Calibri" w:cs="Calibri"/>
        </w:rPr>
        <w:t xml:space="preserve">a </w:t>
      </w:r>
      <w:r w:rsidR="009E042C" w:rsidRPr="00837BEE">
        <w:rPr>
          <w:rFonts w:ascii="Calibri" w:hAnsi="Calibri" w:cs="Calibri"/>
        </w:rPr>
        <w:t>t</w:t>
      </w:r>
      <w:r w:rsidRPr="00837BEE">
        <w:rPr>
          <w:rFonts w:ascii="Calibri" w:hAnsi="Calibri" w:cs="Calibri"/>
        </w:rPr>
        <w:t xml:space="preserve">enderer’s personnel may </w:t>
      </w:r>
      <w:r w:rsidR="00D31FBB" w:rsidRPr="00837BEE">
        <w:rPr>
          <w:rFonts w:ascii="Calibri" w:hAnsi="Calibri" w:cs="Calibri"/>
        </w:rPr>
        <w:t>encounter</w:t>
      </w:r>
      <w:r w:rsidRPr="00837BEE">
        <w:rPr>
          <w:rFonts w:ascii="Calibri" w:hAnsi="Calibri" w:cs="Calibri"/>
        </w:rPr>
        <w:t xml:space="preserve"> children</w:t>
      </w:r>
      <w:r w:rsidR="0075387B" w:rsidRPr="00837BEE">
        <w:rPr>
          <w:rFonts w:ascii="Calibri" w:hAnsi="Calibri" w:cs="Calibri"/>
        </w:rPr>
        <w:t>, young people</w:t>
      </w:r>
      <w:r w:rsidR="000A0A12" w:rsidRPr="00837BEE">
        <w:rPr>
          <w:rFonts w:ascii="Calibri" w:hAnsi="Calibri" w:cs="Calibri"/>
        </w:rPr>
        <w:t>,</w:t>
      </w:r>
      <w:r w:rsidRPr="00837BEE">
        <w:rPr>
          <w:rFonts w:ascii="Calibri" w:hAnsi="Calibri" w:cs="Calibri"/>
        </w:rPr>
        <w:t xml:space="preserve"> or vulnerable adults, or </w:t>
      </w:r>
      <w:r w:rsidR="00D31FBB" w:rsidRPr="00837BEE">
        <w:rPr>
          <w:rFonts w:ascii="Calibri" w:hAnsi="Calibri" w:cs="Calibri"/>
        </w:rPr>
        <w:t xml:space="preserve">be expected to hold </w:t>
      </w:r>
      <w:r w:rsidRPr="00837BEE">
        <w:rPr>
          <w:rFonts w:ascii="Calibri" w:hAnsi="Calibri" w:cs="Calibri"/>
        </w:rPr>
        <w:t xml:space="preserve">sensitive personal information in relation to them, </w:t>
      </w:r>
      <w:r w:rsidR="00113C39" w:rsidRPr="00837BEE">
        <w:rPr>
          <w:rFonts w:ascii="Calibri" w:hAnsi="Calibri" w:cs="Calibri"/>
        </w:rPr>
        <w:t>GLF Schools</w:t>
      </w:r>
      <w:r w:rsidRPr="00837BEE">
        <w:rPr>
          <w:rFonts w:ascii="Calibri" w:hAnsi="Calibri" w:cs="Calibri"/>
        </w:rPr>
        <w:t xml:space="preserve"> will require </w:t>
      </w:r>
      <w:r w:rsidR="00D31FBB" w:rsidRPr="00837BEE">
        <w:rPr>
          <w:rFonts w:ascii="Calibri" w:hAnsi="Calibri" w:cs="Calibri"/>
        </w:rPr>
        <w:t>such</w:t>
      </w:r>
      <w:r w:rsidRPr="00837BEE">
        <w:rPr>
          <w:rFonts w:ascii="Calibri" w:hAnsi="Calibri" w:cs="Calibri"/>
        </w:rPr>
        <w:t xml:space="preserve"> Tenderer’s personnel to hold</w:t>
      </w:r>
      <w:r w:rsidR="0066384C">
        <w:rPr>
          <w:rFonts w:ascii="Calibri" w:hAnsi="Calibri" w:cs="Calibri"/>
        </w:rPr>
        <w:t xml:space="preserve"> enhanced</w:t>
      </w:r>
      <w:r w:rsidRPr="00837BEE">
        <w:rPr>
          <w:rFonts w:ascii="Calibri" w:hAnsi="Calibri" w:cs="Calibri"/>
        </w:rPr>
        <w:t xml:space="preserve"> DBS clearance</w:t>
      </w:r>
      <w:r w:rsidR="00D31FBB" w:rsidRPr="00837BEE">
        <w:rPr>
          <w:rFonts w:ascii="Calibri" w:hAnsi="Calibri" w:cs="Calibri"/>
        </w:rPr>
        <w:t xml:space="preserve"> to</w:t>
      </w:r>
      <w:r w:rsidRPr="00837BEE">
        <w:rPr>
          <w:rFonts w:ascii="Calibri" w:hAnsi="Calibri" w:cs="Calibri"/>
        </w:rPr>
        <w:t xml:space="preserve"> the same level of</w:t>
      </w:r>
      <w:r w:rsidR="001D7580">
        <w:rPr>
          <w:rFonts w:ascii="Calibri" w:hAnsi="Calibri" w:cs="Calibri"/>
        </w:rPr>
        <w:t xml:space="preserve"> enhanced</w:t>
      </w:r>
      <w:r w:rsidRPr="00837BEE">
        <w:rPr>
          <w:rFonts w:ascii="Calibri" w:hAnsi="Calibri" w:cs="Calibri"/>
        </w:rPr>
        <w:t xml:space="preserve"> DBS clearance, monitoring and verification as </w:t>
      </w:r>
      <w:r w:rsidR="00113C39" w:rsidRPr="00837BEE">
        <w:rPr>
          <w:rFonts w:ascii="Calibri" w:hAnsi="Calibri" w:cs="Calibri"/>
        </w:rPr>
        <w:t>GLF Schools</w:t>
      </w:r>
      <w:r w:rsidRPr="00837BEE">
        <w:rPr>
          <w:rFonts w:ascii="Calibri" w:hAnsi="Calibri" w:cs="Calibri"/>
        </w:rPr>
        <w:t xml:space="preserve"> would expect of its directly employed staff.</w:t>
      </w:r>
    </w:p>
    <w:p w14:paraId="5526FDEB" w14:textId="77777777" w:rsidR="00D31FBB" w:rsidRPr="00837BEE" w:rsidRDefault="00D31FBB" w:rsidP="005B0A7D">
      <w:pPr>
        <w:pStyle w:val="ListParagraph"/>
        <w:ind w:left="567"/>
        <w:jc w:val="both"/>
        <w:rPr>
          <w:rFonts w:ascii="Calibri" w:hAnsi="Calibri" w:cs="Calibri"/>
        </w:rPr>
      </w:pPr>
    </w:p>
    <w:p w14:paraId="092F43BE" w14:textId="4F214935" w:rsidR="00A4322F" w:rsidRDefault="009B7F27" w:rsidP="001A771C">
      <w:pPr>
        <w:pStyle w:val="ListParagraph"/>
        <w:ind w:left="567"/>
        <w:jc w:val="both"/>
        <w:rPr>
          <w:rFonts w:ascii="Calibri" w:hAnsi="Calibri" w:cs="Calibri"/>
        </w:rPr>
      </w:pPr>
      <w:r>
        <w:rPr>
          <w:rFonts w:ascii="Calibri" w:hAnsi="Calibri" w:cs="Calibri"/>
        </w:rPr>
        <w:t>The</w:t>
      </w:r>
      <w:r w:rsidR="006F1675" w:rsidRPr="00837BEE">
        <w:rPr>
          <w:rFonts w:ascii="Calibri" w:hAnsi="Calibri" w:cs="Calibri"/>
        </w:rPr>
        <w:t xml:space="preserve"> </w:t>
      </w:r>
      <w:r w:rsidR="00D31FBB" w:rsidRPr="00837BEE">
        <w:rPr>
          <w:rFonts w:ascii="Calibri" w:hAnsi="Calibri" w:cs="Calibri"/>
        </w:rPr>
        <w:t>t</w:t>
      </w:r>
      <w:r w:rsidR="006F1675" w:rsidRPr="00837BEE">
        <w:rPr>
          <w:rFonts w:ascii="Calibri" w:hAnsi="Calibri" w:cs="Calibri"/>
        </w:rPr>
        <w:t xml:space="preserve">enderer will ensure that all costs incurred by the </w:t>
      </w:r>
      <w:r w:rsidR="00D31FBB" w:rsidRPr="00837BEE">
        <w:rPr>
          <w:rFonts w:ascii="Calibri" w:hAnsi="Calibri" w:cs="Calibri"/>
        </w:rPr>
        <w:t>t</w:t>
      </w:r>
      <w:r w:rsidR="006F1675" w:rsidRPr="00837BEE">
        <w:rPr>
          <w:rFonts w:ascii="Calibri" w:hAnsi="Calibri" w:cs="Calibri"/>
        </w:rPr>
        <w:t xml:space="preserve">enderer in respect of obtaining such DBS clearance for its relevant </w:t>
      </w:r>
      <w:r w:rsidR="00D31FBB" w:rsidRPr="00837BEE">
        <w:rPr>
          <w:rFonts w:ascii="Calibri" w:hAnsi="Calibri" w:cs="Calibri"/>
        </w:rPr>
        <w:t>personnel</w:t>
      </w:r>
      <w:r w:rsidR="006F1675" w:rsidRPr="00837BEE">
        <w:rPr>
          <w:rFonts w:ascii="Calibri" w:hAnsi="Calibri" w:cs="Calibri"/>
        </w:rPr>
        <w:t xml:space="preserve"> is included in its </w:t>
      </w:r>
      <w:r w:rsidR="009B12BF" w:rsidRPr="00837BEE">
        <w:rPr>
          <w:rFonts w:ascii="Calibri" w:hAnsi="Calibri" w:cs="Calibri"/>
        </w:rPr>
        <w:t>tendered prices</w:t>
      </w:r>
      <w:r w:rsidR="006F1675" w:rsidRPr="00837BEE">
        <w:rPr>
          <w:rFonts w:ascii="Calibri" w:hAnsi="Calibri" w:cs="Calibri"/>
        </w:rPr>
        <w:t xml:space="preserve">.  No additional claims for costs associated with compliance with the requirements of </w:t>
      </w:r>
      <w:r w:rsidR="001D7580">
        <w:rPr>
          <w:rFonts w:ascii="Calibri" w:hAnsi="Calibri" w:cs="Calibri"/>
        </w:rPr>
        <w:t xml:space="preserve">enhanced </w:t>
      </w:r>
      <w:r w:rsidR="006F1675" w:rsidRPr="00837BEE">
        <w:rPr>
          <w:rFonts w:ascii="Calibri" w:hAnsi="Calibri" w:cs="Calibri"/>
        </w:rPr>
        <w:t xml:space="preserve">DBS clearance will be accepted by </w:t>
      </w:r>
      <w:r w:rsidR="00113C39" w:rsidRPr="00837BEE">
        <w:rPr>
          <w:rFonts w:ascii="Calibri" w:hAnsi="Calibri" w:cs="Calibri"/>
        </w:rPr>
        <w:t>GLF Schools</w:t>
      </w:r>
      <w:r w:rsidR="006F5FA3" w:rsidRPr="00837BEE">
        <w:rPr>
          <w:rFonts w:ascii="Calibri" w:hAnsi="Calibri" w:cs="Calibri"/>
        </w:rPr>
        <w:t>.</w:t>
      </w:r>
    </w:p>
    <w:p w14:paraId="2DCAD031" w14:textId="77777777" w:rsidR="00A4322F" w:rsidRDefault="00A4322F" w:rsidP="001A771C">
      <w:pPr>
        <w:pStyle w:val="ListParagraph"/>
        <w:ind w:left="567"/>
        <w:jc w:val="both"/>
        <w:rPr>
          <w:rFonts w:ascii="Calibri" w:hAnsi="Calibri" w:cs="Calibri"/>
        </w:rPr>
      </w:pPr>
    </w:p>
    <w:p w14:paraId="588A0608" w14:textId="755737BB" w:rsidR="00C71A7D" w:rsidRPr="00837BEE" w:rsidRDefault="00C71A7D" w:rsidP="001A771C">
      <w:pPr>
        <w:pStyle w:val="ListParagraph"/>
        <w:ind w:left="567"/>
        <w:jc w:val="both"/>
        <w:rPr>
          <w:rFonts w:ascii="Calibri" w:hAnsi="Calibri" w:cs="Calibri"/>
        </w:rPr>
      </w:pPr>
      <w:r w:rsidRPr="00837BEE">
        <w:rPr>
          <w:rFonts w:ascii="Calibri" w:hAnsi="Calibri" w:cs="Calibri"/>
        </w:rPr>
        <w:br w:type="page"/>
      </w:r>
    </w:p>
    <w:p w14:paraId="252E0A21" w14:textId="3750CE89" w:rsidR="00A66066" w:rsidRPr="00B67FBE" w:rsidRDefault="00A66066" w:rsidP="00A66066">
      <w:pPr>
        <w:jc w:val="center"/>
        <w:rPr>
          <w:rFonts w:ascii="Calibri" w:hAnsi="Calibri" w:cs="Calibri"/>
          <w:b/>
          <w:bCs/>
          <w:sz w:val="28"/>
          <w:szCs w:val="28"/>
        </w:rPr>
      </w:pPr>
      <w:r w:rsidRPr="00B67FBE">
        <w:rPr>
          <w:rFonts w:ascii="Calibri" w:hAnsi="Calibri" w:cs="Calibri"/>
          <w:b/>
          <w:bCs/>
          <w:sz w:val="28"/>
          <w:szCs w:val="28"/>
        </w:rPr>
        <w:t xml:space="preserve">SECTION </w:t>
      </w:r>
      <w:r>
        <w:rPr>
          <w:rFonts w:ascii="Calibri" w:hAnsi="Calibri" w:cs="Calibri"/>
          <w:b/>
          <w:bCs/>
          <w:sz w:val="28"/>
          <w:szCs w:val="28"/>
        </w:rPr>
        <w:t>3</w:t>
      </w:r>
      <w:r w:rsidRPr="00B67FBE">
        <w:rPr>
          <w:rFonts w:ascii="Calibri" w:hAnsi="Calibri" w:cs="Calibri"/>
          <w:b/>
          <w:bCs/>
          <w:sz w:val="28"/>
          <w:szCs w:val="28"/>
        </w:rPr>
        <w:t>: TENDER</w:t>
      </w:r>
      <w:r>
        <w:rPr>
          <w:rFonts w:ascii="Calibri" w:hAnsi="Calibri" w:cs="Calibri"/>
          <w:b/>
          <w:bCs/>
          <w:sz w:val="28"/>
          <w:szCs w:val="28"/>
        </w:rPr>
        <w:t xml:space="preserve"> TIMETABLE</w:t>
      </w:r>
    </w:p>
    <w:p w14:paraId="724749B6" w14:textId="77777777" w:rsidR="00A66066" w:rsidRDefault="00A66066" w:rsidP="00A66066">
      <w:pPr>
        <w:jc w:val="both"/>
        <w:rPr>
          <w:rFonts w:ascii="Calibri" w:hAnsi="Calibri" w:cs="Calibri"/>
          <w:sz w:val="24"/>
          <w:szCs w:val="24"/>
        </w:rPr>
      </w:pPr>
    </w:p>
    <w:p w14:paraId="39F970AD" w14:textId="733E8652" w:rsidR="00B6034B" w:rsidRPr="00837BEE" w:rsidRDefault="00AE083B" w:rsidP="00B6034B">
      <w:pPr>
        <w:tabs>
          <w:tab w:val="left" w:pos="567"/>
        </w:tabs>
        <w:rPr>
          <w:rFonts w:ascii="Calibri" w:hAnsi="Calibri" w:cs="Calibri"/>
          <w:b/>
          <w:bCs/>
        </w:rPr>
      </w:pPr>
      <w:r>
        <w:rPr>
          <w:rFonts w:ascii="Calibri" w:hAnsi="Calibri" w:cs="Calibri"/>
          <w:b/>
          <w:bCs/>
        </w:rPr>
        <w:t>3</w:t>
      </w:r>
      <w:r w:rsidR="00B6034B" w:rsidRPr="00837BEE">
        <w:rPr>
          <w:rFonts w:ascii="Calibri" w:hAnsi="Calibri" w:cs="Calibri"/>
          <w:b/>
          <w:bCs/>
        </w:rPr>
        <w:t>.</w:t>
      </w:r>
      <w:r w:rsidR="00B6034B">
        <w:rPr>
          <w:rFonts w:ascii="Calibri" w:hAnsi="Calibri" w:cs="Calibri"/>
          <w:b/>
          <w:bCs/>
        </w:rPr>
        <w:t>1</w:t>
      </w:r>
      <w:r w:rsidR="00B6034B" w:rsidRPr="00837BEE">
        <w:rPr>
          <w:rFonts w:ascii="Calibri" w:hAnsi="Calibri" w:cs="Calibri"/>
          <w:b/>
          <w:bCs/>
        </w:rPr>
        <w:tab/>
        <w:t>Tender Timetable</w:t>
      </w:r>
    </w:p>
    <w:p w14:paraId="31647364" w14:textId="77777777" w:rsidR="00B6034B" w:rsidRPr="00837BEE" w:rsidRDefault="00B6034B" w:rsidP="00B6034B">
      <w:pPr>
        <w:rPr>
          <w:rFonts w:ascii="Calibri" w:hAnsi="Calibri" w:cs="Calibri"/>
          <w:b/>
          <w:bCs/>
        </w:rPr>
      </w:pPr>
    </w:p>
    <w:p w14:paraId="75AB954C" w14:textId="77777777" w:rsidR="00B6034B" w:rsidRPr="00837BEE" w:rsidRDefault="00B6034B" w:rsidP="00B6034B">
      <w:pPr>
        <w:pStyle w:val="ListParagraph"/>
        <w:ind w:left="567"/>
        <w:jc w:val="both"/>
        <w:rPr>
          <w:rFonts w:ascii="Calibri" w:hAnsi="Calibri" w:cs="Calibri"/>
        </w:rPr>
      </w:pPr>
      <w:r w:rsidRPr="00837BEE">
        <w:rPr>
          <w:rFonts w:ascii="Calibri" w:hAnsi="Calibri" w:cs="Calibri"/>
        </w:rPr>
        <w:t>An indicative timetable for the tender process and award of contract is given in the table below:</w:t>
      </w:r>
    </w:p>
    <w:p w14:paraId="528B79DF" w14:textId="77777777" w:rsidR="00B6034B" w:rsidRPr="00837BEE" w:rsidRDefault="00B6034B" w:rsidP="00B6034B">
      <w:pPr>
        <w:pStyle w:val="ListParagraph"/>
        <w:ind w:left="360"/>
        <w:rPr>
          <w:rFonts w:ascii="Calibri" w:hAnsi="Calibri" w:cs="Calibri"/>
        </w:rPr>
      </w:pPr>
    </w:p>
    <w:tbl>
      <w:tblPr>
        <w:tblStyle w:val="TableGrid"/>
        <w:tblW w:w="0" w:type="auto"/>
        <w:tblInd w:w="562" w:type="dxa"/>
        <w:tblLook w:val="04A0" w:firstRow="1" w:lastRow="0" w:firstColumn="1" w:lastColumn="0" w:noHBand="0" w:noVBand="1"/>
      </w:tblPr>
      <w:tblGrid>
        <w:gridCol w:w="5387"/>
        <w:gridCol w:w="3067"/>
      </w:tblGrid>
      <w:tr w:rsidR="00B6034B" w:rsidRPr="00837BEE" w14:paraId="36D9FFF3" w14:textId="77777777" w:rsidTr="002F797E">
        <w:trPr>
          <w:trHeight w:val="425"/>
          <w:tblHeader/>
        </w:trPr>
        <w:tc>
          <w:tcPr>
            <w:tcW w:w="5387" w:type="dxa"/>
            <w:tcBorders>
              <w:bottom w:val="single" w:sz="4" w:space="0" w:color="auto"/>
            </w:tcBorders>
            <w:shd w:val="clear" w:color="auto" w:fill="CAEDFB" w:themeFill="accent4" w:themeFillTint="33"/>
            <w:vAlign w:val="center"/>
          </w:tcPr>
          <w:p w14:paraId="4BCF4431" w14:textId="77777777" w:rsidR="00B6034B" w:rsidRPr="00837BEE" w:rsidRDefault="00B6034B">
            <w:pPr>
              <w:rPr>
                <w:rFonts w:ascii="Calibri" w:hAnsi="Calibri" w:cs="Calibri"/>
                <w:b/>
                <w:bCs/>
                <w:sz w:val="22"/>
                <w:szCs w:val="22"/>
              </w:rPr>
            </w:pPr>
            <w:r w:rsidRPr="00837BEE">
              <w:rPr>
                <w:rFonts w:ascii="Calibri" w:hAnsi="Calibri" w:cs="Calibri"/>
                <w:b/>
                <w:bCs/>
                <w:sz w:val="22"/>
                <w:szCs w:val="22"/>
              </w:rPr>
              <w:t>Activity</w:t>
            </w:r>
          </w:p>
        </w:tc>
        <w:tc>
          <w:tcPr>
            <w:tcW w:w="3067" w:type="dxa"/>
            <w:tcBorders>
              <w:bottom w:val="single" w:sz="4" w:space="0" w:color="auto"/>
            </w:tcBorders>
            <w:shd w:val="clear" w:color="auto" w:fill="CAEDFB" w:themeFill="accent4" w:themeFillTint="33"/>
            <w:vAlign w:val="center"/>
          </w:tcPr>
          <w:p w14:paraId="6977E005" w14:textId="77777777" w:rsidR="00B6034B" w:rsidRPr="00837BEE" w:rsidRDefault="00B6034B">
            <w:pPr>
              <w:rPr>
                <w:rFonts w:ascii="Calibri" w:hAnsi="Calibri" w:cs="Calibri"/>
                <w:b/>
                <w:bCs/>
                <w:sz w:val="22"/>
                <w:szCs w:val="22"/>
              </w:rPr>
            </w:pPr>
            <w:r w:rsidRPr="00837BEE">
              <w:rPr>
                <w:rFonts w:ascii="Calibri" w:hAnsi="Calibri" w:cs="Calibri"/>
                <w:b/>
                <w:bCs/>
                <w:sz w:val="22"/>
                <w:szCs w:val="22"/>
              </w:rPr>
              <w:t>Date</w:t>
            </w:r>
          </w:p>
        </w:tc>
      </w:tr>
      <w:tr w:rsidR="00B6034B" w:rsidRPr="00837BEE" w14:paraId="6DFCACE9" w14:textId="77777777" w:rsidTr="002F797E">
        <w:trPr>
          <w:trHeight w:val="425"/>
        </w:trPr>
        <w:tc>
          <w:tcPr>
            <w:tcW w:w="5387" w:type="dxa"/>
            <w:tcBorders>
              <w:top w:val="single" w:sz="4" w:space="0" w:color="auto"/>
              <w:left w:val="single" w:sz="8" w:space="0" w:color="auto"/>
              <w:bottom w:val="dotted" w:sz="4" w:space="0" w:color="auto"/>
              <w:right w:val="dotted" w:sz="4" w:space="0" w:color="auto"/>
            </w:tcBorders>
            <w:vAlign w:val="center"/>
          </w:tcPr>
          <w:p w14:paraId="643CE8D6" w14:textId="24A64ED5" w:rsidR="00B6034B" w:rsidRPr="00837BEE" w:rsidRDefault="009C5E47">
            <w:pPr>
              <w:rPr>
                <w:rFonts w:ascii="Calibri" w:hAnsi="Calibri" w:cs="Calibri"/>
                <w:sz w:val="22"/>
                <w:szCs w:val="22"/>
              </w:rPr>
            </w:pPr>
            <w:r>
              <w:rPr>
                <w:rFonts w:ascii="Calibri" w:hAnsi="Calibri" w:cs="Calibri"/>
                <w:sz w:val="22"/>
                <w:szCs w:val="22"/>
              </w:rPr>
              <w:t>Publication of</w:t>
            </w:r>
            <w:r w:rsidR="00B6034B" w:rsidRPr="00837BEE">
              <w:rPr>
                <w:rFonts w:ascii="Calibri" w:hAnsi="Calibri" w:cs="Calibri"/>
                <w:sz w:val="22"/>
                <w:szCs w:val="22"/>
              </w:rPr>
              <w:t xml:space="preserve"> </w:t>
            </w:r>
            <w:r w:rsidR="00D94496">
              <w:rPr>
                <w:rFonts w:ascii="Calibri" w:hAnsi="Calibri" w:cs="Calibri"/>
                <w:sz w:val="22"/>
                <w:szCs w:val="22"/>
              </w:rPr>
              <w:t>Tender Notice</w:t>
            </w:r>
            <w:r>
              <w:rPr>
                <w:rFonts w:ascii="Calibri" w:hAnsi="Calibri" w:cs="Calibri"/>
                <w:sz w:val="22"/>
                <w:szCs w:val="22"/>
              </w:rPr>
              <w:t xml:space="preserve"> </w:t>
            </w:r>
            <w:r w:rsidR="001F6591">
              <w:rPr>
                <w:rFonts w:ascii="Calibri" w:hAnsi="Calibri" w:cs="Calibri"/>
                <w:sz w:val="22"/>
                <w:szCs w:val="22"/>
              </w:rPr>
              <w:t>and Tender documentation</w:t>
            </w:r>
            <w:r w:rsidR="001F6591" w:rsidRPr="002726DB">
              <w:rPr>
                <w:rFonts w:ascii="Calibri" w:hAnsi="Calibri" w:cs="Calibri"/>
                <w:sz w:val="22"/>
                <w:szCs w:val="22"/>
              </w:rPr>
              <w:t xml:space="preserve"> </w:t>
            </w:r>
            <w:r w:rsidRPr="002726DB">
              <w:rPr>
                <w:rFonts w:ascii="Calibri" w:hAnsi="Calibri" w:cs="Calibri"/>
                <w:sz w:val="22"/>
                <w:szCs w:val="22"/>
              </w:rPr>
              <w:t>on Central Digital Platform</w:t>
            </w:r>
            <w:r w:rsidR="001F6591">
              <w:rPr>
                <w:rFonts w:ascii="Calibri" w:hAnsi="Calibri" w:cs="Calibri"/>
                <w:sz w:val="22"/>
                <w:szCs w:val="22"/>
              </w:rPr>
              <w:t xml:space="preserve"> </w:t>
            </w:r>
          </w:p>
        </w:tc>
        <w:tc>
          <w:tcPr>
            <w:tcW w:w="3067" w:type="dxa"/>
            <w:tcBorders>
              <w:top w:val="single" w:sz="4" w:space="0" w:color="auto"/>
              <w:left w:val="dotted" w:sz="4" w:space="0" w:color="auto"/>
              <w:bottom w:val="dotted" w:sz="4" w:space="0" w:color="auto"/>
              <w:right w:val="single" w:sz="8" w:space="0" w:color="auto"/>
            </w:tcBorders>
            <w:vAlign w:val="center"/>
          </w:tcPr>
          <w:p w14:paraId="0FBD5899" w14:textId="25DDA554" w:rsidR="00B6034B" w:rsidRPr="00D477EB" w:rsidRDefault="008456D1">
            <w:pPr>
              <w:rPr>
                <w:rFonts w:ascii="Calibri" w:hAnsi="Calibri" w:cs="Calibri"/>
                <w:sz w:val="22"/>
                <w:szCs w:val="22"/>
              </w:rPr>
            </w:pPr>
            <w:r w:rsidRPr="00D477EB">
              <w:rPr>
                <w:rFonts w:ascii="Calibri" w:hAnsi="Calibri" w:cs="Calibri"/>
                <w:sz w:val="22"/>
                <w:szCs w:val="22"/>
              </w:rPr>
              <w:t>13</w:t>
            </w:r>
            <w:r w:rsidRPr="00D477EB">
              <w:rPr>
                <w:rFonts w:ascii="Calibri" w:hAnsi="Calibri" w:cs="Calibri"/>
                <w:sz w:val="22"/>
                <w:szCs w:val="22"/>
                <w:vertAlign w:val="superscript"/>
              </w:rPr>
              <w:t>th</w:t>
            </w:r>
            <w:r w:rsidRPr="00D477EB">
              <w:rPr>
                <w:rFonts w:ascii="Calibri" w:hAnsi="Calibri" w:cs="Calibri"/>
                <w:sz w:val="22"/>
                <w:szCs w:val="22"/>
              </w:rPr>
              <w:t xml:space="preserve"> January 2026</w:t>
            </w:r>
          </w:p>
        </w:tc>
      </w:tr>
      <w:tr w:rsidR="00EA48D9" w:rsidRPr="00553201" w14:paraId="2D5300FB" w14:textId="77777777" w:rsidTr="002F797E">
        <w:trPr>
          <w:trHeight w:val="425"/>
        </w:trPr>
        <w:tc>
          <w:tcPr>
            <w:tcW w:w="5387" w:type="dxa"/>
            <w:tcBorders>
              <w:top w:val="dotted" w:sz="4" w:space="0" w:color="auto"/>
              <w:left w:val="single" w:sz="8" w:space="0" w:color="auto"/>
              <w:bottom w:val="dotted" w:sz="4" w:space="0" w:color="auto"/>
              <w:right w:val="dotted" w:sz="4" w:space="0" w:color="auto"/>
            </w:tcBorders>
            <w:vAlign w:val="center"/>
          </w:tcPr>
          <w:p w14:paraId="4860E5A1" w14:textId="06D48B59" w:rsidR="00EA48D9" w:rsidRPr="00553201" w:rsidRDefault="00EA48D9">
            <w:pPr>
              <w:rPr>
                <w:rFonts w:ascii="Calibri" w:hAnsi="Calibri" w:cs="Calibri"/>
                <w:sz w:val="22"/>
                <w:szCs w:val="22"/>
              </w:rPr>
            </w:pPr>
            <w:r w:rsidRPr="00553201">
              <w:rPr>
                <w:rFonts w:ascii="Calibri" w:hAnsi="Calibri" w:cs="Calibri"/>
                <w:sz w:val="22"/>
                <w:szCs w:val="22"/>
              </w:rPr>
              <w:t xml:space="preserve">Issue </w:t>
            </w:r>
            <w:r w:rsidR="001F6591">
              <w:rPr>
                <w:rFonts w:ascii="Calibri" w:hAnsi="Calibri" w:cs="Calibri"/>
                <w:sz w:val="22"/>
                <w:szCs w:val="22"/>
              </w:rPr>
              <w:t xml:space="preserve">Tender Return Documents </w:t>
            </w:r>
            <w:r w:rsidR="00C0636D">
              <w:rPr>
                <w:rFonts w:ascii="Calibri" w:hAnsi="Calibri" w:cs="Calibri"/>
                <w:sz w:val="22"/>
                <w:szCs w:val="22"/>
              </w:rPr>
              <w:t>(</w:t>
            </w:r>
            <w:r w:rsidR="001F6591">
              <w:rPr>
                <w:rFonts w:ascii="Calibri" w:hAnsi="Calibri" w:cs="Calibri"/>
                <w:sz w:val="22"/>
                <w:szCs w:val="22"/>
              </w:rPr>
              <w:t>on request</w:t>
            </w:r>
            <w:r w:rsidR="00C0636D">
              <w:rPr>
                <w:rFonts w:ascii="Calibri" w:hAnsi="Calibri" w:cs="Calibri"/>
                <w:sz w:val="22"/>
                <w:szCs w:val="22"/>
              </w:rPr>
              <w:t>)</w:t>
            </w:r>
          </w:p>
        </w:tc>
        <w:tc>
          <w:tcPr>
            <w:tcW w:w="3067" w:type="dxa"/>
            <w:tcBorders>
              <w:top w:val="dotted" w:sz="4" w:space="0" w:color="auto"/>
              <w:left w:val="dotted" w:sz="4" w:space="0" w:color="auto"/>
              <w:bottom w:val="dotted" w:sz="4" w:space="0" w:color="auto"/>
              <w:right w:val="single" w:sz="8" w:space="0" w:color="auto"/>
            </w:tcBorders>
            <w:vAlign w:val="center"/>
          </w:tcPr>
          <w:p w14:paraId="48562EEC" w14:textId="68696440" w:rsidR="00EA48D9" w:rsidRPr="00D477EB" w:rsidRDefault="00553201">
            <w:pPr>
              <w:rPr>
                <w:rFonts w:ascii="Calibri" w:hAnsi="Calibri" w:cs="Calibri"/>
                <w:sz w:val="22"/>
                <w:szCs w:val="22"/>
              </w:rPr>
            </w:pPr>
            <w:r w:rsidRPr="00D477EB">
              <w:rPr>
                <w:rFonts w:ascii="Calibri" w:hAnsi="Calibri" w:cs="Calibri"/>
                <w:sz w:val="22"/>
                <w:szCs w:val="22"/>
              </w:rPr>
              <w:t xml:space="preserve">From </w:t>
            </w:r>
            <w:r w:rsidR="008456D1" w:rsidRPr="00D477EB">
              <w:rPr>
                <w:rFonts w:ascii="Calibri" w:hAnsi="Calibri" w:cs="Calibri"/>
                <w:sz w:val="22"/>
                <w:szCs w:val="22"/>
              </w:rPr>
              <w:t>13</w:t>
            </w:r>
            <w:r w:rsidR="008456D1" w:rsidRPr="00D477EB">
              <w:rPr>
                <w:rFonts w:ascii="Calibri" w:hAnsi="Calibri" w:cs="Calibri"/>
                <w:sz w:val="22"/>
                <w:szCs w:val="22"/>
                <w:vertAlign w:val="superscript"/>
              </w:rPr>
              <w:t>th</w:t>
            </w:r>
            <w:r w:rsidR="008456D1" w:rsidRPr="00D477EB">
              <w:rPr>
                <w:rFonts w:ascii="Calibri" w:hAnsi="Calibri" w:cs="Calibri"/>
                <w:sz w:val="22"/>
                <w:szCs w:val="22"/>
              </w:rPr>
              <w:t xml:space="preserve"> January 2026</w:t>
            </w:r>
          </w:p>
        </w:tc>
      </w:tr>
      <w:tr w:rsidR="001D0C85" w:rsidRPr="00FF7860" w14:paraId="7B41B691" w14:textId="77777777" w:rsidTr="002F797E">
        <w:trPr>
          <w:trHeight w:val="425"/>
        </w:trPr>
        <w:tc>
          <w:tcPr>
            <w:tcW w:w="5387" w:type="dxa"/>
            <w:tcBorders>
              <w:top w:val="dotted" w:sz="4" w:space="0" w:color="auto"/>
              <w:left w:val="single" w:sz="8" w:space="0" w:color="auto"/>
              <w:bottom w:val="dotted" w:sz="4" w:space="0" w:color="auto"/>
              <w:right w:val="dotted" w:sz="4" w:space="0" w:color="auto"/>
            </w:tcBorders>
            <w:vAlign w:val="center"/>
          </w:tcPr>
          <w:p w14:paraId="74D65521" w14:textId="3D708CED" w:rsidR="001D0C85" w:rsidRPr="00FF7860" w:rsidRDefault="001D0C85" w:rsidP="009C5E47">
            <w:pPr>
              <w:rPr>
                <w:rFonts w:ascii="Calibri" w:hAnsi="Calibri" w:cs="Calibri"/>
                <w:sz w:val="22"/>
                <w:szCs w:val="22"/>
              </w:rPr>
            </w:pPr>
            <w:r w:rsidRPr="00FF7860">
              <w:rPr>
                <w:rFonts w:ascii="Calibri" w:hAnsi="Calibri" w:cs="Calibri"/>
                <w:sz w:val="22"/>
                <w:szCs w:val="22"/>
              </w:rPr>
              <w:t xml:space="preserve">Provision of </w:t>
            </w:r>
            <w:r w:rsidR="007F5B00" w:rsidRPr="00FF7860">
              <w:rPr>
                <w:rFonts w:ascii="Calibri" w:hAnsi="Calibri" w:cs="Calibri"/>
                <w:sz w:val="22"/>
                <w:szCs w:val="22"/>
              </w:rPr>
              <w:t>photographs of installation sites by the Trust</w:t>
            </w:r>
          </w:p>
        </w:tc>
        <w:tc>
          <w:tcPr>
            <w:tcW w:w="3067" w:type="dxa"/>
            <w:tcBorders>
              <w:top w:val="dotted" w:sz="4" w:space="0" w:color="auto"/>
              <w:left w:val="dotted" w:sz="4" w:space="0" w:color="auto"/>
              <w:bottom w:val="dotted" w:sz="4" w:space="0" w:color="auto"/>
              <w:right w:val="single" w:sz="8" w:space="0" w:color="auto"/>
            </w:tcBorders>
            <w:vAlign w:val="center"/>
          </w:tcPr>
          <w:p w14:paraId="5D8CBD29" w14:textId="134219BB" w:rsidR="001D0C85" w:rsidRPr="00FF7860" w:rsidRDefault="00FF7860" w:rsidP="009C5E47">
            <w:pPr>
              <w:rPr>
                <w:rFonts w:ascii="Calibri" w:hAnsi="Calibri" w:cs="Calibri"/>
                <w:sz w:val="22"/>
                <w:szCs w:val="22"/>
              </w:rPr>
            </w:pPr>
            <w:r w:rsidRPr="00FF7860">
              <w:rPr>
                <w:rFonts w:ascii="Calibri" w:hAnsi="Calibri" w:cs="Calibri"/>
                <w:sz w:val="22"/>
                <w:szCs w:val="22"/>
              </w:rPr>
              <w:t>By 20</w:t>
            </w:r>
            <w:r w:rsidRPr="00FF7860">
              <w:rPr>
                <w:rFonts w:ascii="Calibri" w:hAnsi="Calibri" w:cs="Calibri"/>
                <w:sz w:val="22"/>
                <w:szCs w:val="22"/>
                <w:vertAlign w:val="superscript"/>
              </w:rPr>
              <w:t>th</w:t>
            </w:r>
            <w:r w:rsidRPr="00FF7860">
              <w:rPr>
                <w:rFonts w:ascii="Calibri" w:hAnsi="Calibri" w:cs="Calibri"/>
                <w:sz w:val="22"/>
                <w:szCs w:val="22"/>
              </w:rPr>
              <w:t xml:space="preserve"> January 2026</w:t>
            </w:r>
          </w:p>
        </w:tc>
      </w:tr>
      <w:tr w:rsidR="009C5E47" w:rsidRPr="002726DB" w14:paraId="0DC0EB04" w14:textId="77777777" w:rsidTr="002F797E">
        <w:trPr>
          <w:trHeight w:val="425"/>
        </w:trPr>
        <w:tc>
          <w:tcPr>
            <w:tcW w:w="5387" w:type="dxa"/>
            <w:tcBorders>
              <w:top w:val="dotted" w:sz="4" w:space="0" w:color="auto"/>
              <w:left w:val="single" w:sz="8" w:space="0" w:color="auto"/>
              <w:bottom w:val="dotted" w:sz="4" w:space="0" w:color="auto"/>
              <w:right w:val="dotted" w:sz="4" w:space="0" w:color="auto"/>
            </w:tcBorders>
            <w:vAlign w:val="center"/>
          </w:tcPr>
          <w:p w14:paraId="6947A79E" w14:textId="77777777" w:rsidR="009C5E47" w:rsidRPr="002726DB" w:rsidRDefault="009C5E47" w:rsidP="009C5E47">
            <w:pPr>
              <w:rPr>
                <w:rFonts w:ascii="Calibri" w:hAnsi="Calibri" w:cs="Calibri"/>
                <w:sz w:val="22"/>
                <w:szCs w:val="22"/>
              </w:rPr>
            </w:pPr>
            <w:r w:rsidRPr="002726DB">
              <w:rPr>
                <w:rFonts w:ascii="Calibri" w:hAnsi="Calibri" w:cs="Calibri"/>
                <w:sz w:val="22"/>
                <w:szCs w:val="22"/>
              </w:rPr>
              <w:t>Final date for submission of tender queries</w:t>
            </w:r>
          </w:p>
        </w:tc>
        <w:tc>
          <w:tcPr>
            <w:tcW w:w="3067" w:type="dxa"/>
            <w:tcBorders>
              <w:top w:val="dotted" w:sz="4" w:space="0" w:color="auto"/>
              <w:left w:val="dotted" w:sz="4" w:space="0" w:color="auto"/>
              <w:bottom w:val="dotted" w:sz="4" w:space="0" w:color="auto"/>
              <w:right w:val="single" w:sz="8" w:space="0" w:color="auto"/>
            </w:tcBorders>
            <w:vAlign w:val="center"/>
          </w:tcPr>
          <w:p w14:paraId="7CF63E4C" w14:textId="1682472F" w:rsidR="009C5E47" w:rsidRPr="00D477EB" w:rsidRDefault="009C5E47" w:rsidP="009C5E47">
            <w:pPr>
              <w:rPr>
                <w:rFonts w:ascii="Calibri" w:hAnsi="Calibri" w:cs="Calibri"/>
                <w:sz w:val="22"/>
                <w:szCs w:val="22"/>
              </w:rPr>
            </w:pPr>
            <w:r w:rsidRPr="00D477EB">
              <w:rPr>
                <w:rFonts w:ascii="Calibri" w:hAnsi="Calibri" w:cs="Calibri"/>
                <w:sz w:val="22"/>
                <w:szCs w:val="22"/>
              </w:rPr>
              <w:t>2</w:t>
            </w:r>
            <w:r w:rsidR="008D4C60">
              <w:rPr>
                <w:rFonts w:ascii="Calibri" w:hAnsi="Calibri" w:cs="Calibri"/>
                <w:sz w:val="22"/>
                <w:szCs w:val="22"/>
              </w:rPr>
              <w:t>3</w:t>
            </w:r>
            <w:r w:rsidR="008D4C60" w:rsidRPr="008D4C60">
              <w:rPr>
                <w:rFonts w:ascii="Calibri" w:hAnsi="Calibri" w:cs="Calibri"/>
                <w:sz w:val="22"/>
                <w:szCs w:val="22"/>
                <w:vertAlign w:val="superscript"/>
              </w:rPr>
              <w:t>rd</w:t>
            </w:r>
            <w:r w:rsidR="00C93C2A">
              <w:rPr>
                <w:rFonts w:ascii="Calibri" w:hAnsi="Calibri" w:cs="Calibri"/>
                <w:sz w:val="22"/>
                <w:szCs w:val="22"/>
              </w:rPr>
              <w:t xml:space="preserve"> </w:t>
            </w:r>
            <w:r w:rsidRPr="00D477EB">
              <w:rPr>
                <w:rFonts w:ascii="Calibri" w:hAnsi="Calibri" w:cs="Calibri"/>
                <w:sz w:val="22"/>
                <w:szCs w:val="22"/>
              </w:rPr>
              <w:t>January 2026, by</w:t>
            </w:r>
            <w:r w:rsidR="0093418E" w:rsidRPr="00D477EB">
              <w:rPr>
                <w:rFonts w:ascii="Calibri" w:hAnsi="Calibri" w:cs="Calibri"/>
                <w:sz w:val="22"/>
                <w:szCs w:val="22"/>
              </w:rPr>
              <w:t xml:space="preserve"> </w:t>
            </w:r>
            <w:r w:rsidR="008D4C60">
              <w:rPr>
                <w:rFonts w:ascii="Calibri" w:hAnsi="Calibri" w:cs="Calibri"/>
                <w:sz w:val="22"/>
                <w:szCs w:val="22"/>
              </w:rPr>
              <w:t>midday</w:t>
            </w:r>
          </w:p>
        </w:tc>
      </w:tr>
      <w:tr w:rsidR="00B6034B" w:rsidRPr="002726DB" w14:paraId="6B17B9CC" w14:textId="77777777" w:rsidTr="002F797E">
        <w:trPr>
          <w:trHeight w:val="425"/>
        </w:trPr>
        <w:tc>
          <w:tcPr>
            <w:tcW w:w="5387" w:type="dxa"/>
            <w:tcBorders>
              <w:top w:val="dotted" w:sz="4" w:space="0" w:color="auto"/>
              <w:left w:val="single" w:sz="8" w:space="0" w:color="auto"/>
              <w:bottom w:val="dotted" w:sz="4" w:space="0" w:color="auto"/>
              <w:right w:val="dotted" w:sz="4" w:space="0" w:color="auto"/>
            </w:tcBorders>
            <w:vAlign w:val="center"/>
          </w:tcPr>
          <w:p w14:paraId="3D04A03E" w14:textId="77777777" w:rsidR="00B6034B" w:rsidRPr="002726DB" w:rsidRDefault="00B6034B">
            <w:pPr>
              <w:rPr>
                <w:rFonts w:ascii="Calibri" w:hAnsi="Calibri" w:cs="Calibri"/>
                <w:sz w:val="22"/>
                <w:szCs w:val="22"/>
              </w:rPr>
            </w:pPr>
            <w:r w:rsidRPr="002726DB">
              <w:rPr>
                <w:rFonts w:ascii="Calibri" w:hAnsi="Calibri" w:cs="Calibri"/>
                <w:sz w:val="22"/>
                <w:szCs w:val="22"/>
              </w:rPr>
              <w:t>GLF Schools to respond to tender queries</w:t>
            </w:r>
          </w:p>
        </w:tc>
        <w:tc>
          <w:tcPr>
            <w:tcW w:w="3067" w:type="dxa"/>
            <w:tcBorders>
              <w:top w:val="dotted" w:sz="4" w:space="0" w:color="auto"/>
              <w:left w:val="dotted" w:sz="4" w:space="0" w:color="auto"/>
              <w:bottom w:val="dotted" w:sz="4" w:space="0" w:color="auto"/>
              <w:right w:val="single" w:sz="8" w:space="0" w:color="auto"/>
            </w:tcBorders>
            <w:vAlign w:val="center"/>
          </w:tcPr>
          <w:p w14:paraId="75842F4E" w14:textId="5CFB42EE" w:rsidR="00B6034B" w:rsidRPr="00D477EB" w:rsidRDefault="006E0C12">
            <w:pPr>
              <w:rPr>
                <w:rFonts w:ascii="Calibri" w:hAnsi="Calibri" w:cs="Calibri"/>
                <w:sz w:val="22"/>
                <w:szCs w:val="22"/>
              </w:rPr>
            </w:pPr>
            <w:r w:rsidRPr="00D477EB">
              <w:rPr>
                <w:rFonts w:ascii="Calibri" w:hAnsi="Calibri" w:cs="Calibri"/>
                <w:sz w:val="22"/>
                <w:szCs w:val="22"/>
              </w:rPr>
              <w:t>3</w:t>
            </w:r>
            <w:r w:rsidR="00D057EB">
              <w:rPr>
                <w:rFonts w:ascii="Calibri" w:hAnsi="Calibri" w:cs="Calibri"/>
                <w:sz w:val="22"/>
                <w:szCs w:val="22"/>
              </w:rPr>
              <w:t>0</w:t>
            </w:r>
            <w:r w:rsidR="00D057EB" w:rsidRPr="00D057EB">
              <w:rPr>
                <w:rFonts w:ascii="Calibri" w:hAnsi="Calibri" w:cs="Calibri"/>
                <w:sz w:val="22"/>
                <w:szCs w:val="22"/>
                <w:vertAlign w:val="superscript"/>
              </w:rPr>
              <w:t>th</w:t>
            </w:r>
            <w:r w:rsidR="00D057EB">
              <w:rPr>
                <w:rFonts w:ascii="Calibri" w:hAnsi="Calibri" w:cs="Calibri"/>
                <w:sz w:val="22"/>
                <w:szCs w:val="22"/>
              </w:rPr>
              <w:t xml:space="preserve"> January</w:t>
            </w:r>
            <w:r w:rsidRPr="00D477EB">
              <w:rPr>
                <w:rFonts w:ascii="Calibri" w:hAnsi="Calibri" w:cs="Calibri"/>
                <w:sz w:val="22"/>
                <w:szCs w:val="22"/>
              </w:rPr>
              <w:t xml:space="preserve"> 2026</w:t>
            </w:r>
          </w:p>
        </w:tc>
      </w:tr>
      <w:tr w:rsidR="00B6034B" w:rsidRPr="002F797E" w14:paraId="62AE6CB2" w14:textId="77777777" w:rsidTr="002F797E">
        <w:trPr>
          <w:trHeight w:val="425"/>
        </w:trPr>
        <w:tc>
          <w:tcPr>
            <w:tcW w:w="5387" w:type="dxa"/>
            <w:tcBorders>
              <w:top w:val="dotted" w:sz="4" w:space="0" w:color="auto"/>
              <w:left w:val="single" w:sz="8" w:space="0" w:color="auto"/>
              <w:bottom w:val="dotted" w:sz="4" w:space="0" w:color="auto"/>
              <w:right w:val="dotted" w:sz="4" w:space="0" w:color="auto"/>
            </w:tcBorders>
            <w:vAlign w:val="center"/>
          </w:tcPr>
          <w:p w14:paraId="083FA7B2" w14:textId="77777777" w:rsidR="00B6034B" w:rsidRPr="002F797E" w:rsidRDefault="00B6034B">
            <w:pPr>
              <w:rPr>
                <w:rFonts w:ascii="Calibri" w:hAnsi="Calibri" w:cs="Calibri"/>
                <w:b/>
                <w:bCs/>
                <w:sz w:val="22"/>
                <w:szCs w:val="22"/>
              </w:rPr>
            </w:pPr>
            <w:r w:rsidRPr="002F797E">
              <w:rPr>
                <w:rFonts w:ascii="Calibri" w:hAnsi="Calibri" w:cs="Calibri"/>
                <w:b/>
                <w:bCs/>
                <w:sz w:val="22"/>
                <w:szCs w:val="22"/>
              </w:rPr>
              <w:t>Final date for tender submissions</w:t>
            </w:r>
          </w:p>
        </w:tc>
        <w:tc>
          <w:tcPr>
            <w:tcW w:w="3067" w:type="dxa"/>
            <w:tcBorders>
              <w:top w:val="dotted" w:sz="4" w:space="0" w:color="auto"/>
              <w:left w:val="dotted" w:sz="4" w:space="0" w:color="auto"/>
              <w:bottom w:val="dotted" w:sz="4" w:space="0" w:color="auto"/>
              <w:right w:val="single" w:sz="8" w:space="0" w:color="auto"/>
            </w:tcBorders>
            <w:vAlign w:val="center"/>
          </w:tcPr>
          <w:p w14:paraId="0D111063" w14:textId="387097F9" w:rsidR="00B6034B" w:rsidRPr="00D477EB" w:rsidRDefault="006E0C12">
            <w:pPr>
              <w:rPr>
                <w:rFonts w:ascii="Calibri" w:hAnsi="Calibri" w:cs="Calibri"/>
                <w:b/>
                <w:bCs/>
                <w:sz w:val="22"/>
                <w:szCs w:val="22"/>
              </w:rPr>
            </w:pPr>
            <w:r w:rsidRPr="00D477EB">
              <w:rPr>
                <w:rFonts w:ascii="Calibri" w:hAnsi="Calibri" w:cs="Calibri"/>
                <w:b/>
                <w:bCs/>
                <w:sz w:val="22"/>
                <w:szCs w:val="22"/>
              </w:rPr>
              <w:t>18</w:t>
            </w:r>
            <w:r w:rsidRPr="00D477EB">
              <w:rPr>
                <w:rFonts w:ascii="Calibri" w:hAnsi="Calibri" w:cs="Calibri"/>
                <w:b/>
                <w:bCs/>
                <w:sz w:val="22"/>
                <w:szCs w:val="22"/>
                <w:vertAlign w:val="superscript"/>
              </w:rPr>
              <w:t>th</w:t>
            </w:r>
            <w:r w:rsidRPr="00D477EB">
              <w:rPr>
                <w:rFonts w:ascii="Calibri" w:hAnsi="Calibri" w:cs="Calibri"/>
                <w:b/>
                <w:bCs/>
                <w:sz w:val="22"/>
                <w:szCs w:val="22"/>
              </w:rPr>
              <w:t xml:space="preserve"> February 2026, by 5pm</w:t>
            </w:r>
          </w:p>
        </w:tc>
      </w:tr>
      <w:tr w:rsidR="00B6034B" w:rsidRPr="002726DB" w14:paraId="0B0F7C0E" w14:textId="77777777" w:rsidTr="002F797E">
        <w:trPr>
          <w:trHeight w:val="425"/>
        </w:trPr>
        <w:tc>
          <w:tcPr>
            <w:tcW w:w="5387" w:type="dxa"/>
            <w:tcBorders>
              <w:top w:val="dotted" w:sz="4" w:space="0" w:color="auto"/>
              <w:left w:val="single" w:sz="8" w:space="0" w:color="auto"/>
              <w:bottom w:val="dotted" w:sz="4" w:space="0" w:color="auto"/>
              <w:right w:val="dotted" w:sz="4" w:space="0" w:color="auto"/>
            </w:tcBorders>
            <w:vAlign w:val="center"/>
          </w:tcPr>
          <w:p w14:paraId="7CC000C8" w14:textId="79B88635" w:rsidR="00B6034B" w:rsidRPr="002726DB" w:rsidRDefault="00D94496">
            <w:pPr>
              <w:rPr>
                <w:rFonts w:ascii="Calibri" w:hAnsi="Calibri" w:cs="Calibri"/>
                <w:sz w:val="22"/>
                <w:szCs w:val="22"/>
              </w:rPr>
            </w:pPr>
            <w:r w:rsidRPr="002726DB">
              <w:rPr>
                <w:rFonts w:ascii="Calibri" w:hAnsi="Calibri" w:cs="Calibri"/>
                <w:sz w:val="22"/>
                <w:szCs w:val="22"/>
              </w:rPr>
              <w:t>Supplier</w:t>
            </w:r>
            <w:r w:rsidR="00596A7B" w:rsidRPr="002726DB">
              <w:rPr>
                <w:rFonts w:ascii="Calibri" w:hAnsi="Calibri" w:cs="Calibri"/>
                <w:sz w:val="22"/>
                <w:szCs w:val="22"/>
              </w:rPr>
              <w:t xml:space="preserve"> presentations</w:t>
            </w:r>
          </w:p>
        </w:tc>
        <w:tc>
          <w:tcPr>
            <w:tcW w:w="3067" w:type="dxa"/>
            <w:tcBorders>
              <w:top w:val="dotted" w:sz="4" w:space="0" w:color="auto"/>
              <w:left w:val="dotted" w:sz="4" w:space="0" w:color="auto"/>
              <w:bottom w:val="dotted" w:sz="4" w:space="0" w:color="auto"/>
              <w:right w:val="single" w:sz="8" w:space="0" w:color="auto"/>
            </w:tcBorders>
            <w:vAlign w:val="center"/>
          </w:tcPr>
          <w:p w14:paraId="6CEAE992" w14:textId="2F16E51F" w:rsidR="00B6034B" w:rsidRPr="00D477EB" w:rsidRDefault="000F616B">
            <w:pPr>
              <w:rPr>
                <w:rFonts w:ascii="Calibri" w:hAnsi="Calibri" w:cs="Calibri"/>
                <w:sz w:val="22"/>
                <w:szCs w:val="22"/>
              </w:rPr>
            </w:pPr>
            <w:r w:rsidRPr="00D477EB">
              <w:rPr>
                <w:rFonts w:ascii="Calibri" w:hAnsi="Calibri" w:cs="Calibri"/>
                <w:sz w:val="22"/>
                <w:szCs w:val="22"/>
              </w:rPr>
              <w:t>13</w:t>
            </w:r>
            <w:r w:rsidRPr="00D477EB">
              <w:rPr>
                <w:rFonts w:ascii="Calibri" w:hAnsi="Calibri" w:cs="Calibri"/>
                <w:sz w:val="22"/>
                <w:szCs w:val="22"/>
                <w:vertAlign w:val="superscript"/>
              </w:rPr>
              <w:t>th</w:t>
            </w:r>
            <w:r w:rsidRPr="00D477EB">
              <w:rPr>
                <w:rFonts w:ascii="Calibri" w:hAnsi="Calibri" w:cs="Calibri"/>
                <w:sz w:val="22"/>
                <w:szCs w:val="22"/>
              </w:rPr>
              <w:t xml:space="preserve"> and 16</w:t>
            </w:r>
            <w:r w:rsidRPr="00D477EB">
              <w:rPr>
                <w:rFonts w:ascii="Calibri" w:hAnsi="Calibri" w:cs="Calibri"/>
                <w:sz w:val="22"/>
                <w:szCs w:val="22"/>
                <w:vertAlign w:val="superscript"/>
              </w:rPr>
              <w:t>th</w:t>
            </w:r>
            <w:r w:rsidRPr="00D477EB">
              <w:rPr>
                <w:rFonts w:ascii="Calibri" w:hAnsi="Calibri" w:cs="Calibri"/>
                <w:sz w:val="22"/>
                <w:szCs w:val="22"/>
              </w:rPr>
              <w:t xml:space="preserve"> March 2026</w:t>
            </w:r>
          </w:p>
        </w:tc>
      </w:tr>
      <w:tr w:rsidR="00093740" w:rsidRPr="002726DB" w14:paraId="3109A25C" w14:textId="77777777" w:rsidTr="002F797E">
        <w:trPr>
          <w:trHeight w:val="425"/>
        </w:trPr>
        <w:tc>
          <w:tcPr>
            <w:tcW w:w="5387" w:type="dxa"/>
            <w:tcBorders>
              <w:top w:val="dotted" w:sz="4" w:space="0" w:color="auto"/>
              <w:left w:val="single" w:sz="8" w:space="0" w:color="auto"/>
              <w:bottom w:val="dotted" w:sz="4" w:space="0" w:color="auto"/>
              <w:right w:val="dotted" w:sz="4" w:space="0" w:color="auto"/>
            </w:tcBorders>
            <w:vAlign w:val="center"/>
          </w:tcPr>
          <w:p w14:paraId="13B5D3D3" w14:textId="7BD91AD3" w:rsidR="00093740" w:rsidRPr="002726DB" w:rsidRDefault="00093740">
            <w:pPr>
              <w:rPr>
                <w:rFonts w:ascii="Calibri" w:hAnsi="Calibri" w:cs="Calibri"/>
                <w:sz w:val="22"/>
                <w:szCs w:val="22"/>
              </w:rPr>
            </w:pPr>
            <w:r w:rsidRPr="002726DB">
              <w:rPr>
                <w:rFonts w:ascii="Calibri" w:hAnsi="Calibri" w:cs="Calibri"/>
                <w:sz w:val="22"/>
                <w:szCs w:val="22"/>
              </w:rPr>
              <w:t>Issue of assessment summaries</w:t>
            </w:r>
          </w:p>
        </w:tc>
        <w:tc>
          <w:tcPr>
            <w:tcW w:w="3067" w:type="dxa"/>
            <w:tcBorders>
              <w:top w:val="dotted" w:sz="4" w:space="0" w:color="auto"/>
              <w:left w:val="dotted" w:sz="4" w:space="0" w:color="auto"/>
              <w:bottom w:val="dotted" w:sz="4" w:space="0" w:color="auto"/>
              <w:right w:val="single" w:sz="8" w:space="0" w:color="auto"/>
            </w:tcBorders>
            <w:vAlign w:val="center"/>
          </w:tcPr>
          <w:p w14:paraId="418BF382" w14:textId="79DA181F" w:rsidR="00093740" w:rsidRPr="00D477EB" w:rsidRDefault="00CD640C">
            <w:pPr>
              <w:rPr>
                <w:rFonts w:ascii="Calibri" w:hAnsi="Calibri" w:cs="Calibri"/>
                <w:sz w:val="22"/>
                <w:szCs w:val="22"/>
              </w:rPr>
            </w:pPr>
            <w:r w:rsidRPr="00D477EB">
              <w:rPr>
                <w:rFonts w:ascii="Calibri" w:hAnsi="Calibri" w:cs="Calibri"/>
                <w:sz w:val="22"/>
                <w:szCs w:val="22"/>
              </w:rPr>
              <w:t>2</w:t>
            </w:r>
            <w:r w:rsidRPr="00D477EB">
              <w:rPr>
                <w:rFonts w:ascii="Calibri" w:hAnsi="Calibri" w:cs="Calibri"/>
                <w:sz w:val="22"/>
                <w:szCs w:val="22"/>
                <w:vertAlign w:val="superscript"/>
              </w:rPr>
              <w:t>nd</w:t>
            </w:r>
            <w:r w:rsidRPr="00D477EB">
              <w:rPr>
                <w:rFonts w:ascii="Calibri" w:hAnsi="Calibri" w:cs="Calibri"/>
                <w:sz w:val="22"/>
                <w:szCs w:val="22"/>
              </w:rPr>
              <w:t xml:space="preserve"> April 2026</w:t>
            </w:r>
          </w:p>
        </w:tc>
      </w:tr>
      <w:tr w:rsidR="00A71EBE" w:rsidRPr="002726DB" w14:paraId="5911149B" w14:textId="77777777" w:rsidTr="002F797E">
        <w:trPr>
          <w:trHeight w:val="425"/>
        </w:trPr>
        <w:tc>
          <w:tcPr>
            <w:tcW w:w="5387" w:type="dxa"/>
            <w:tcBorders>
              <w:top w:val="dotted" w:sz="4" w:space="0" w:color="auto"/>
              <w:left w:val="single" w:sz="8" w:space="0" w:color="auto"/>
              <w:bottom w:val="dotted" w:sz="4" w:space="0" w:color="auto"/>
              <w:right w:val="dotted" w:sz="4" w:space="0" w:color="auto"/>
            </w:tcBorders>
            <w:vAlign w:val="center"/>
          </w:tcPr>
          <w:p w14:paraId="7D3ADC30" w14:textId="1C38657E" w:rsidR="00A71EBE" w:rsidRPr="002726DB" w:rsidRDefault="00435B28">
            <w:pPr>
              <w:rPr>
                <w:rFonts w:ascii="Calibri" w:hAnsi="Calibri" w:cs="Calibri"/>
                <w:sz w:val="22"/>
                <w:szCs w:val="22"/>
              </w:rPr>
            </w:pPr>
            <w:r w:rsidRPr="002726DB">
              <w:rPr>
                <w:rFonts w:ascii="Calibri" w:hAnsi="Calibri" w:cs="Calibri"/>
                <w:sz w:val="22"/>
                <w:szCs w:val="22"/>
              </w:rPr>
              <w:t xml:space="preserve">Publication of Contract </w:t>
            </w:r>
            <w:r w:rsidR="00F9783D">
              <w:rPr>
                <w:rFonts w:ascii="Calibri" w:hAnsi="Calibri" w:cs="Calibri"/>
                <w:sz w:val="22"/>
                <w:szCs w:val="22"/>
              </w:rPr>
              <w:t xml:space="preserve">Award </w:t>
            </w:r>
            <w:r w:rsidRPr="002726DB">
              <w:rPr>
                <w:rFonts w:ascii="Calibri" w:hAnsi="Calibri" w:cs="Calibri"/>
                <w:sz w:val="22"/>
                <w:szCs w:val="22"/>
              </w:rPr>
              <w:t>Notice on Central Digital Platform</w:t>
            </w:r>
          </w:p>
        </w:tc>
        <w:tc>
          <w:tcPr>
            <w:tcW w:w="3067" w:type="dxa"/>
            <w:tcBorders>
              <w:top w:val="dotted" w:sz="4" w:space="0" w:color="auto"/>
              <w:left w:val="dotted" w:sz="4" w:space="0" w:color="auto"/>
              <w:bottom w:val="dotted" w:sz="4" w:space="0" w:color="auto"/>
              <w:right w:val="single" w:sz="8" w:space="0" w:color="auto"/>
            </w:tcBorders>
            <w:vAlign w:val="center"/>
          </w:tcPr>
          <w:p w14:paraId="561E0776" w14:textId="75115E56" w:rsidR="00A71EBE" w:rsidRPr="00D477EB" w:rsidRDefault="00CD640C">
            <w:pPr>
              <w:rPr>
                <w:rFonts w:ascii="Calibri" w:hAnsi="Calibri" w:cs="Calibri"/>
                <w:sz w:val="22"/>
                <w:szCs w:val="22"/>
              </w:rPr>
            </w:pPr>
            <w:r w:rsidRPr="00D477EB">
              <w:rPr>
                <w:rFonts w:ascii="Calibri" w:hAnsi="Calibri" w:cs="Calibri"/>
                <w:sz w:val="22"/>
                <w:szCs w:val="22"/>
              </w:rPr>
              <w:t>7</w:t>
            </w:r>
            <w:r w:rsidRPr="00D477EB">
              <w:rPr>
                <w:rFonts w:ascii="Calibri" w:hAnsi="Calibri" w:cs="Calibri"/>
                <w:sz w:val="22"/>
                <w:szCs w:val="22"/>
                <w:vertAlign w:val="superscript"/>
              </w:rPr>
              <w:t>th</w:t>
            </w:r>
            <w:r w:rsidRPr="00D477EB">
              <w:rPr>
                <w:rFonts w:ascii="Calibri" w:hAnsi="Calibri" w:cs="Calibri"/>
                <w:sz w:val="22"/>
                <w:szCs w:val="22"/>
              </w:rPr>
              <w:t xml:space="preserve"> April 2026</w:t>
            </w:r>
          </w:p>
        </w:tc>
      </w:tr>
      <w:tr w:rsidR="002726DB" w:rsidRPr="002726DB" w14:paraId="5086D0F5" w14:textId="77777777" w:rsidTr="002F797E">
        <w:trPr>
          <w:trHeight w:val="425"/>
        </w:trPr>
        <w:tc>
          <w:tcPr>
            <w:tcW w:w="5387" w:type="dxa"/>
            <w:tcBorders>
              <w:top w:val="dotted" w:sz="4" w:space="0" w:color="auto"/>
              <w:left w:val="single" w:sz="8" w:space="0" w:color="auto"/>
              <w:bottom w:val="dotted" w:sz="4" w:space="0" w:color="auto"/>
              <w:right w:val="dotted" w:sz="4" w:space="0" w:color="auto"/>
            </w:tcBorders>
            <w:vAlign w:val="center"/>
          </w:tcPr>
          <w:p w14:paraId="39FBA6C0" w14:textId="33CB2C91" w:rsidR="002726DB" w:rsidRPr="002726DB" w:rsidRDefault="002726DB">
            <w:pPr>
              <w:rPr>
                <w:rFonts w:ascii="Calibri" w:hAnsi="Calibri" w:cs="Calibri"/>
                <w:sz w:val="22"/>
                <w:szCs w:val="22"/>
              </w:rPr>
            </w:pPr>
            <w:r w:rsidRPr="002726DB">
              <w:rPr>
                <w:rFonts w:ascii="Calibri" w:hAnsi="Calibri" w:cs="Calibri"/>
                <w:sz w:val="22"/>
                <w:szCs w:val="22"/>
              </w:rPr>
              <w:t>Stand-Still Period</w:t>
            </w:r>
          </w:p>
        </w:tc>
        <w:tc>
          <w:tcPr>
            <w:tcW w:w="3067" w:type="dxa"/>
            <w:tcBorders>
              <w:top w:val="dotted" w:sz="4" w:space="0" w:color="auto"/>
              <w:left w:val="dotted" w:sz="4" w:space="0" w:color="auto"/>
              <w:bottom w:val="dotted" w:sz="4" w:space="0" w:color="auto"/>
              <w:right w:val="single" w:sz="8" w:space="0" w:color="auto"/>
            </w:tcBorders>
            <w:vAlign w:val="center"/>
          </w:tcPr>
          <w:p w14:paraId="0638EA72" w14:textId="0D05F4CE" w:rsidR="002726DB" w:rsidRPr="00D477EB" w:rsidRDefault="0084359B">
            <w:pPr>
              <w:rPr>
                <w:rFonts w:ascii="Calibri" w:hAnsi="Calibri" w:cs="Calibri"/>
                <w:sz w:val="22"/>
                <w:szCs w:val="22"/>
              </w:rPr>
            </w:pPr>
            <w:r w:rsidRPr="00D477EB">
              <w:rPr>
                <w:rFonts w:ascii="Calibri" w:hAnsi="Calibri" w:cs="Calibri"/>
                <w:sz w:val="22"/>
                <w:szCs w:val="22"/>
              </w:rPr>
              <w:t>8</w:t>
            </w:r>
            <w:r w:rsidRPr="00D477EB">
              <w:rPr>
                <w:rFonts w:ascii="Calibri" w:hAnsi="Calibri" w:cs="Calibri"/>
                <w:sz w:val="22"/>
                <w:szCs w:val="22"/>
                <w:vertAlign w:val="superscript"/>
              </w:rPr>
              <w:t>th</w:t>
            </w:r>
            <w:r w:rsidRPr="00D477EB">
              <w:rPr>
                <w:rFonts w:ascii="Calibri" w:hAnsi="Calibri" w:cs="Calibri"/>
                <w:sz w:val="22"/>
                <w:szCs w:val="22"/>
              </w:rPr>
              <w:t xml:space="preserve"> to 17</w:t>
            </w:r>
            <w:r w:rsidRPr="00D477EB">
              <w:rPr>
                <w:rFonts w:ascii="Calibri" w:hAnsi="Calibri" w:cs="Calibri"/>
                <w:sz w:val="22"/>
                <w:szCs w:val="22"/>
                <w:vertAlign w:val="superscript"/>
              </w:rPr>
              <w:t>th</w:t>
            </w:r>
            <w:r w:rsidRPr="00D477EB">
              <w:rPr>
                <w:rFonts w:ascii="Calibri" w:hAnsi="Calibri" w:cs="Calibri"/>
                <w:sz w:val="22"/>
                <w:szCs w:val="22"/>
              </w:rPr>
              <w:t xml:space="preserve"> April 2026</w:t>
            </w:r>
          </w:p>
        </w:tc>
      </w:tr>
      <w:tr w:rsidR="00B6034B" w:rsidRPr="002726DB" w14:paraId="69311946" w14:textId="77777777" w:rsidTr="002F797E">
        <w:trPr>
          <w:trHeight w:val="425"/>
        </w:trPr>
        <w:tc>
          <w:tcPr>
            <w:tcW w:w="5387" w:type="dxa"/>
            <w:tcBorders>
              <w:top w:val="dotted" w:sz="4" w:space="0" w:color="auto"/>
              <w:left w:val="single" w:sz="8" w:space="0" w:color="auto"/>
              <w:bottom w:val="dotted" w:sz="4" w:space="0" w:color="auto"/>
              <w:right w:val="dotted" w:sz="4" w:space="0" w:color="auto"/>
            </w:tcBorders>
            <w:vAlign w:val="center"/>
          </w:tcPr>
          <w:p w14:paraId="6C16DBDB" w14:textId="6E0D2D20" w:rsidR="00B6034B" w:rsidRPr="002726DB" w:rsidRDefault="00DC2495">
            <w:pPr>
              <w:rPr>
                <w:rFonts w:ascii="Calibri" w:hAnsi="Calibri" w:cs="Calibri"/>
                <w:sz w:val="22"/>
                <w:szCs w:val="22"/>
              </w:rPr>
            </w:pPr>
            <w:r>
              <w:rPr>
                <w:rFonts w:ascii="Calibri" w:hAnsi="Calibri" w:cs="Calibri"/>
                <w:sz w:val="22"/>
                <w:szCs w:val="22"/>
              </w:rPr>
              <w:t>C</w:t>
            </w:r>
            <w:r w:rsidR="00B6034B" w:rsidRPr="002726DB">
              <w:rPr>
                <w:rFonts w:ascii="Calibri" w:hAnsi="Calibri" w:cs="Calibri"/>
                <w:sz w:val="22"/>
                <w:szCs w:val="22"/>
              </w:rPr>
              <w:t xml:space="preserve">ontract </w:t>
            </w:r>
            <w:r>
              <w:rPr>
                <w:rFonts w:ascii="Calibri" w:hAnsi="Calibri" w:cs="Calibri"/>
                <w:sz w:val="22"/>
                <w:szCs w:val="22"/>
              </w:rPr>
              <w:t>A</w:t>
            </w:r>
            <w:r w:rsidR="00B6034B" w:rsidRPr="002726DB">
              <w:rPr>
                <w:rFonts w:ascii="Calibri" w:hAnsi="Calibri" w:cs="Calibri"/>
                <w:sz w:val="22"/>
                <w:szCs w:val="22"/>
              </w:rPr>
              <w:t xml:space="preserve">ward </w:t>
            </w:r>
          </w:p>
        </w:tc>
        <w:tc>
          <w:tcPr>
            <w:tcW w:w="3067" w:type="dxa"/>
            <w:tcBorders>
              <w:top w:val="dotted" w:sz="4" w:space="0" w:color="auto"/>
              <w:left w:val="dotted" w:sz="4" w:space="0" w:color="auto"/>
              <w:bottom w:val="dotted" w:sz="4" w:space="0" w:color="auto"/>
              <w:right w:val="single" w:sz="8" w:space="0" w:color="auto"/>
            </w:tcBorders>
            <w:vAlign w:val="center"/>
          </w:tcPr>
          <w:p w14:paraId="43FD584B" w14:textId="49268708" w:rsidR="00B6034B" w:rsidRPr="00D477EB" w:rsidRDefault="0084359B">
            <w:pPr>
              <w:rPr>
                <w:rFonts w:ascii="Calibri" w:hAnsi="Calibri" w:cs="Calibri"/>
                <w:sz w:val="22"/>
                <w:szCs w:val="22"/>
              </w:rPr>
            </w:pPr>
            <w:r w:rsidRPr="00D477EB">
              <w:rPr>
                <w:rFonts w:ascii="Calibri" w:hAnsi="Calibri" w:cs="Calibri"/>
                <w:sz w:val="22"/>
                <w:szCs w:val="22"/>
              </w:rPr>
              <w:t>20</w:t>
            </w:r>
            <w:r w:rsidRPr="00D477EB">
              <w:rPr>
                <w:rFonts w:ascii="Calibri" w:hAnsi="Calibri" w:cs="Calibri"/>
                <w:sz w:val="22"/>
                <w:szCs w:val="22"/>
                <w:vertAlign w:val="superscript"/>
              </w:rPr>
              <w:t>th</w:t>
            </w:r>
            <w:r w:rsidRPr="00D477EB">
              <w:rPr>
                <w:rFonts w:ascii="Calibri" w:hAnsi="Calibri" w:cs="Calibri"/>
                <w:sz w:val="22"/>
                <w:szCs w:val="22"/>
              </w:rPr>
              <w:t xml:space="preserve"> April 2026</w:t>
            </w:r>
          </w:p>
        </w:tc>
      </w:tr>
      <w:tr w:rsidR="00B6034B" w:rsidRPr="002726DB" w14:paraId="0F565646" w14:textId="77777777" w:rsidTr="002F797E">
        <w:trPr>
          <w:trHeight w:val="425"/>
        </w:trPr>
        <w:tc>
          <w:tcPr>
            <w:tcW w:w="5387" w:type="dxa"/>
            <w:tcBorders>
              <w:top w:val="dotted" w:sz="4" w:space="0" w:color="auto"/>
              <w:left w:val="single" w:sz="8" w:space="0" w:color="auto"/>
              <w:bottom w:val="single" w:sz="8" w:space="0" w:color="auto"/>
              <w:right w:val="dotted" w:sz="4" w:space="0" w:color="auto"/>
            </w:tcBorders>
            <w:vAlign w:val="center"/>
          </w:tcPr>
          <w:p w14:paraId="41A5E3D8" w14:textId="77777777" w:rsidR="00B6034B" w:rsidRPr="002726DB" w:rsidRDefault="00B6034B">
            <w:pPr>
              <w:rPr>
                <w:rFonts w:ascii="Calibri" w:hAnsi="Calibri" w:cs="Calibri"/>
                <w:sz w:val="22"/>
                <w:szCs w:val="22"/>
              </w:rPr>
            </w:pPr>
            <w:r w:rsidRPr="002726DB">
              <w:rPr>
                <w:rFonts w:ascii="Calibri" w:hAnsi="Calibri" w:cs="Calibri"/>
                <w:sz w:val="22"/>
                <w:szCs w:val="22"/>
              </w:rPr>
              <w:t>Contract commencement</w:t>
            </w:r>
          </w:p>
        </w:tc>
        <w:tc>
          <w:tcPr>
            <w:tcW w:w="3067" w:type="dxa"/>
            <w:tcBorders>
              <w:top w:val="dotted" w:sz="4" w:space="0" w:color="auto"/>
              <w:left w:val="dotted" w:sz="4" w:space="0" w:color="auto"/>
              <w:bottom w:val="single" w:sz="8" w:space="0" w:color="auto"/>
              <w:right w:val="single" w:sz="8" w:space="0" w:color="auto"/>
            </w:tcBorders>
            <w:vAlign w:val="center"/>
          </w:tcPr>
          <w:p w14:paraId="14229FBA" w14:textId="52B9E71E" w:rsidR="00B6034B" w:rsidRPr="00D477EB" w:rsidRDefault="00C13820">
            <w:pPr>
              <w:rPr>
                <w:rFonts w:ascii="Calibri" w:hAnsi="Calibri" w:cs="Calibri"/>
                <w:sz w:val="22"/>
                <w:szCs w:val="22"/>
              </w:rPr>
            </w:pPr>
            <w:r w:rsidRPr="00D477EB">
              <w:rPr>
                <w:rFonts w:ascii="Calibri" w:hAnsi="Calibri" w:cs="Calibri"/>
                <w:sz w:val="22"/>
                <w:szCs w:val="22"/>
              </w:rPr>
              <w:t>May/June 2026</w:t>
            </w:r>
          </w:p>
        </w:tc>
      </w:tr>
    </w:tbl>
    <w:p w14:paraId="7E387BA4" w14:textId="77777777" w:rsidR="00B6034B" w:rsidRPr="00837BEE" w:rsidRDefault="00B6034B" w:rsidP="00B6034B">
      <w:pPr>
        <w:rPr>
          <w:rFonts w:ascii="Calibri" w:hAnsi="Calibri" w:cs="Calibri"/>
        </w:rPr>
      </w:pPr>
    </w:p>
    <w:p w14:paraId="57EC35F7" w14:textId="5CF65AEF" w:rsidR="00B6034B" w:rsidRPr="00837BEE" w:rsidRDefault="00B6034B" w:rsidP="00B6034B">
      <w:pPr>
        <w:tabs>
          <w:tab w:val="left" w:pos="567"/>
        </w:tabs>
        <w:adjustRightInd w:val="0"/>
        <w:ind w:left="567"/>
        <w:contextualSpacing/>
        <w:jc w:val="both"/>
        <w:outlineLvl w:val="1"/>
        <w:rPr>
          <w:rFonts w:ascii="Calibri" w:eastAsia="STZhongsong" w:hAnsi="Calibri" w:cs="Calibri"/>
          <w:color w:val="000000" w:themeColor="text1"/>
          <w:lang w:val="x-none" w:eastAsia="zh-CN"/>
        </w:rPr>
      </w:pPr>
      <w:r w:rsidRPr="00837BEE">
        <w:rPr>
          <w:rFonts w:ascii="Calibri" w:eastAsia="STZhongsong" w:hAnsi="Calibri" w:cs="Calibri"/>
          <w:color w:val="000000" w:themeColor="text1"/>
          <w:lang w:val="x-none" w:eastAsia="zh-CN"/>
        </w:rPr>
        <w:t xml:space="preserve">This timetable is subject to change by GLF Schools at any time. </w:t>
      </w:r>
      <w:r w:rsidRPr="00837BEE">
        <w:rPr>
          <w:rFonts w:ascii="Calibri" w:eastAsia="STZhongsong" w:hAnsi="Calibri" w:cs="Calibri"/>
          <w:color w:val="000000" w:themeColor="text1"/>
          <w:lang w:val="en-US" w:eastAsia="zh-CN"/>
        </w:rPr>
        <w:t>Tenderers</w:t>
      </w:r>
      <w:r w:rsidRPr="00837BEE">
        <w:rPr>
          <w:rFonts w:ascii="Calibri" w:eastAsia="STZhongsong" w:hAnsi="Calibri" w:cs="Calibri"/>
          <w:color w:val="000000" w:themeColor="text1"/>
          <w:lang w:val="x-none" w:eastAsia="zh-CN"/>
        </w:rPr>
        <w:t xml:space="preserve"> will be informed of any changes to this timetable.</w:t>
      </w:r>
    </w:p>
    <w:p w14:paraId="1BDF3A72" w14:textId="77777777" w:rsidR="00B6034B" w:rsidRPr="00837BEE" w:rsidRDefault="00B6034B" w:rsidP="00B6034B">
      <w:pPr>
        <w:rPr>
          <w:rFonts w:ascii="Calibri" w:hAnsi="Calibri" w:cs="Calibri"/>
          <w:b/>
          <w:bCs/>
          <w:lang w:val="x-none"/>
        </w:rPr>
      </w:pPr>
    </w:p>
    <w:p w14:paraId="2E433168" w14:textId="61E7E8D3" w:rsidR="00391B0B" w:rsidRPr="00837BEE" w:rsidRDefault="00AE083B" w:rsidP="00391B0B">
      <w:pPr>
        <w:tabs>
          <w:tab w:val="left" w:pos="567"/>
        </w:tabs>
        <w:rPr>
          <w:rFonts w:ascii="Calibri" w:hAnsi="Calibri" w:cs="Calibri"/>
          <w:b/>
          <w:bCs/>
        </w:rPr>
      </w:pPr>
      <w:r>
        <w:rPr>
          <w:rFonts w:ascii="Calibri" w:hAnsi="Calibri" w:cs="Calibri"/>
          <w:b/>
          <w:bCs/>
        </w:rPr>
        <w:t>3</w:t>
      </w:r>
      <w:r w:rsidR="00391B0B" w:rsidRPr="00837BEE">
        <w:rPr>
          <w:rFonts w:ascii="Calibri" w:hAnsi="Calibri" w:cs="Calibri"/>
          <w:b/>
          <w:bCs/>
        </w:rPr>
        <w:t>.</w:t>
      </w:r>
      <w:r w:rsidR="00472951">
        <w:rPr>
          <w:rFonts w:ascii="Calibri" w:hAnsi="Calibri" w:cs="Calibri"/>
          <w:b/>
          <w:bCs/>
        </w:rPr>
        <w:t>2</w:t>
      </w:r>
      <w:r w:rsidR="00391B0B" w:rsidRPr="00837BEE">
        <w:rPr>
          <w:rFonts w:ascii="Calibri" w:hAnsi="Calibri" w:cs="Calibri"/>
          <w:b/>
          <w:bCs/>
        </w:rPr>
        <w:tab/>
        <w:t>Tender Clarifications</w:t>
      </w:r>
    </w:p>
    <w:p w14:paraId="62CB331A" w14:textId="77777777" w:rsidR="00391B0B" w:rsidRPr="00837BEE" w:rsidRDefault="00391B0B" w:rsidP="00391B0B">
      <w:pPr>
        <w:rPr>
          <w:rFonts w:ascii="Calibri" w:hAnsi="Calibri" w:cs="Calibri"/>
        </w:rPr>
      </w:pPr>
    </w:p>
    <w:p w14:paraId="287461DC" w14:textId="7EC320C4" w:rsidR="00391B0B" w:rsidRPr="00837BEE" w:rsidRDefault="00043E86" w:rsidP="00391B0B">
      <w:pPr>
        <w:pStyle w:val="ListParagraph"/>
        <w:ind w:left="567"/>
        <w:jc w:val="both"/>
        <w:rPr>
          <w:rFonts w:ascii="Calibri" w:hAnsi="Calibri" w:cs="Calibri"/>
        </w:rPr>
      </w:pPr>
      <w:r>
        <w:rPr>
          <w:rFonts w:ascii="Calibri" w:hAnsi="Calibri" w:cs="Calibri"/>
        </w:rPr>
        <w:t xml:space="preserve">In addition to the Supplier Presentations described in Section 5.6, </w:t>
      </w:r>
      <w:r w:rsidR="00391B0B" w:rsidRPr="00837BEE">
        <w:rPr>
          <w:rFonts w:ascii="Calibri" w:hAnsi="Calibri" w:cs="Calibri"/>
        </w:rPr>
        <w:t>GLF Schools may, during its evaluation of tender submissions, require clarification of parts of submissions from one, several, or all tenderers.  Such clarifications will be requested by email.</w:t>
      </w:r>
    </w:p>
    <w:p w14:paraId="13DB009A" w14:textId="77777777" w:rsidR="00391B0B" w:rsidRDefault="00391B0B" w:rsidP="00391B0B">
      <w:pPr>
        <w:pStyle w:val="ListParagraph"/>
        <w:ind w:left="567"/>
        <w:jc w:val="both"/>
        <w:rPr>
          <w:rFonts w:ascii="Calibri" w:hAnsi="Calibri" w:cs="Calibri"/>
        </w:rPr>
      </w:pPr>
    </w:p>
    <w:p w14:paraId="0F39EDA6" w14:textId="77777777" w:rsidR="00391B0B" w:rsidRPr="00837BEE" w:rsidRDefault="00391B0B" w:rsidP="00391B0B">
      <w:pPr>
        <w:rPr>
          <w:rFonts w:ascii="Calibri" w:hAnsi="Calibri" w:cs="Calibri"/>
        </w:rPr>
      </w:pPr>
    </w:p>
    <w:p w14:paraId="4D1809F7" w14:textId="77777777" w:rsidR="00391B0B" w:rsidRDefault="00391B0B" w:rsidP="00A66066">
      <w:pPr>
        <w:jc w:val="both"/>
        <w:rPr>
          <w:rFonts w:ascii="Calibri" w:hAnsi="Calibri" w:cs="Calibri"/>
          <w:sz w:val="24"/>
          <w:szCs w:val="24"/>
        </w:rPr>
      </w:pPr>
    </w:p>
    <w:p w14:paraId="0D6D0C34" w14:textId="77777777" w:rsidR="00A66066" w:rsidRDefault="00A66066" w:rsidP="00A66066">
      <w:pPr>
        <w:jc w:val="both"/>
        <w:rPr>
          <w:rFonts w:ascii="Calibri" w:hAnsi="Calibri" w:cs="Calibri"/>
          <w:sz w:val="24"/>
          <w:szCs w:val="24"/>
        </w:rPr>
      </w:pPr>
    </w:p>
    <w:p w14:paraId="33E3AE06" w14:textId="77777777" w:rsidR="00A66066" w:rsidRDefault="00A66066" w:rsidP="00A66066">
      <w:pPr>
        <w:jc w:val="both"/>
        <w:rPr>
          <w:rFonts w:ascii="Calibri" w:hAnsi="Calibri" w:cs="Calibri"/>
          <w:sz w:val="24"/>
          <w:szCs w:val="24"/>
        </w:rPr>
      </w:pPr>
    </w:p>
    <w:p w14:paraId="7C61FDD3" w14:textId="77777777" w:rsidR="00A66066" w:rsidRDefault="00A66066">
      <w:pPr>
        <w:rPr>
          <w:rFonts w:ascii="Calibri" w:hAnsi="Calibri" w:cs="Calibri"/>
          <w:b/>
          <w:bCs/>
          <w:sz w:val="28"/>
          <w:szCs w:val="28"/>
        </w:rPr>
      </w:pPr>
      <w:r>
        <w:rPr>
          <w:rFonts w:ascii="Calibri" w:hAnsi="Calibri" w:cs="Calibri"/>
          <w:b/>
          <w:bCs/>
          <w:sz w:val="28"/>
          <w:szCs w:val="28"/>
        </w:rPr>
        <w:br w:type="page"/>
      </w:r>
    </w:p>
    <w:p w14:paraId="1E6548D2" w14:textId="325A970B" w:rsidR="009B038B" w:rsidRPr="00A66066" w:rsidRDefault="009B038B" w:rsidP="009B038B">
      <w:pPr>
        <w:spacing w:line="276" w:lineRule="auto"/>
        <w:jc w:val="center"/>
        <w:rPr>
          <w:rFonts w:ascii="Calibri" w:hAnsi="Calibri" w:cs="Calibri"/>
          <w:b/>
          <w:bCs/>
          <w:sz w:val="28"/>
          <w:szCs w:val="28"/>
        </w:rPr>
      </w:pPr>
      <w:r w:rsidRPr="00A66066">
        <w:rPr>
          <w:rFonts w:ascii="Calibri" w:hAnsi="Calibri" w:cs="Calibri"/>
          <w:b/>
          <w:bCs/>
          <w:sz w:val="28"/>
          <w:szCs w:val="28"/>
        </w:rPr>
        <w:t xml:space="preserve">SECTION </w:t>
      </w:r>
      <w:r>
        <w:rPr>
          <w:rFonts w:ascii="Calibri" w:hAnsi="Calibri" w:cs="Calibri"/>
          <w:b/>
          <w:bCs/>
          <w:sz w:val="28"/>
          <w:szCs w:val="28"/>
        </w:rPr>
        <w:t>4</w:t>
      </w:r>
      <w:r w:rsidRPr="00A66066">
        <w:rPr>
          <w:rFonts w:ascii="Calibri" w:hAnsi="Calibri" w:cs="Calibri"/>
          <w:b/>
          <w:bCs/>
          <w:sz w:val="28"/>
          <w:szCs w:val="28"/>
        </w:rPr>
        <w:t xml:space="preserve">: </w:t>
      </w:r>
      <w:r>
        <w:rPr>
          <w:rFonts w:ascii="Calibri" w:hAnsi="Calibri" w:cs="Calibri"/>
          <w:b/>
          <w:bCs/>
          <w:sz w:val="28"/>
          <w:szCs w:val="28"/>
        </w:rPr>
        <w:t>TENDER SUBMISSI</w:t>
      </w:r>
      <w:r w:rsidR="006C6115">
        <w:rPr>
          <w:rFonts w:ascii="Calibri" w:hAnsi="Calibri" w:cs="Calibri"/>
          <w:b/>
          <w:bCs/>
          <w:sz w:val="28"/>
          <w:szCs w:val="28"/>
        </w:rPr>
        <w:t>ON</w:t>
      </w:r>
    </w:p>
    <w:p w14:paraId="2EA76D04" w14:textId="77777777" w:rsidR="009B038B" w:rsidRDefault="009B038B" w:rsidP="009B038B">
      <w:pPr>
        <w:spacing w:line="276" w:lineRule="auto"/>
        <w:rPr>
          <w:rFonts w:ascii="Calibri" w:hAnsi="Calibri" w:cs="Calibri"/>
          <w:sz w:val="24"/>
          <w:szCs w:val="24"/>
        </w:rPr>
      </w:pPr>
    </w:p>
    <w:p w14:paraId="09E022A3" w14:textId="62C727B8" w:rsidR="00C27591" w:rsidRPr="00837BEE" w:rsidRDefault="00C27591" w:rsidP="00C27591">
      <w:pPr>
        <w:tabs>
          <w:tab w:val="left" w:pos="567"/>
        </w:tabs>
        <w:rPr>
          <w:rFonts w:ascii="Calibri" w:hAnsi="Calibri" w:cs="Calibri"/>
          <w:b/>
          <w:bCs/>
        </w:rPr>
      </w:pPr>
      <w:r>
        <w:rPr>
          <w:rFonts w:ascii="Calibri" w:hAnsi="Calibri" w:cs="Calibri"/>
          <w:b/>
          <w:bCs/>
        </w:rPr>
        <w:t>4.1</w:t>
      </w:r>
      <w:r w:rsidRPr="00837BEE">
        <w:rPr>
          <w:rFonts w:ascii="Calibri" w:hAnsi="Calibri" w:cs="Calibri"/>
          <w:b/>
          <w:bCs/>
        </w:rPr>
        <w:tab/>
        <w:t>Tender Return &amp; Validity</w:t>
      </w:r>
    </w:p>
    <w:p w14:paraId="769D8B66" w14:textId="77777777" w:rsidR="00C27591" w:rsidRPr="00837BEE" w:rsidRDefault="00C27591" w:rsidP="00C27591">
      <w:pPr>
        <w:rPr>
          <w:rFonts w:ascii="Calibri" w:hAnsi="Calibri" w:cs="Calibri"/>
        </w:rPr>
      </w:pPr>
    </w:p>
    <w:p w14:paraId="14F9AD23" w14:textId="68643636" w:rsidR="00C27591" w:rsidRPr="00837BEE" w:rsidRDefault="00C27591" w:rsidP="00C27591">
      <w:pPr>
        <w:pStyle w:val="ListParagraph"/>
        <w:tabs>
          <w:tab w:val="left" w:pos="567"/>
        </w:tabs>
        <w:adjustRightInd w:val="0"/>
        <w:ind w:left="567"/>
        <w:jc w:val="both"/>
        <w:outlineLvl w:val="1"/>
        <w:rPr>
          <w:rFonts w:ascii="Calibri" w:hAnsi="Calibri" w:cs="Calibri"/>
        </w:rPr>
      </w:pPr>
      <w:r w:rsidRPr="00837BEE">
        <w:rPr>
          <w:rFonts w:ascii="Calibri" w:hAnsi="Calibri" w:cs="Calibri"/>
          <w:color w:val="000000" w:themeColor="text1"/>
        </w:rPr>
        <w:t xml:space="preserve">Tenders must be submitted </w:t>
      </w:r>
      <w:r w:rsidRPr="00C60356">
        <w:rPr>
          <w:rFonts w:ascii="Calibri" w:hAnsi="Calibri" w:cs="Calibri"/>
          <w:color w:val="000000" w:themeColor="text1"/>
        </w:rPr>
        <w:t>by email to</w:t>
      </w:r>
      <w:r w:rsidR="00164CDA" w:rsidRPr="00C60356">
        <w:rPr>
          <w:rFonts w:ascii="Calibri" w:hAnsi="Calibri" w:cs="Calibri"/>
          <w:color w:val="000000" w:themeColor="text1"/>
        </w:rPr>
        <w:t xml:space="preserve"> </w:t>
      </w:r>
      <w:hyperlink r:id="rId14" w:history="1">
        <w:r w:rsidR="00164CDA" w:rsidRPr="00C60356">
          <w:rPr>
            <w:rStyle w:val="Hyperlink"/>
            <w:rFonts w:ascii="Calibri" w:hAnsi="Calibri" w:cs="Calibri"/>
          </w:rPr>
          <w:t>procurement@glfschools.org</w:t>
        </w:r>
      </w:hyperlink>
      <w:r w:rsidR="00164CDA" w:rsidRPr="00C60356">
        <w:rPr>
          <w:rFonts w:ascii="Calibri" w:hAnsi="Calibri" w:cs="Calibri"/>
          <w:color w:val="000000" w:themeColor="text1"/>
        </w:rPr>
        <w:t xml:space="preserve"> </w:t>
      </w:r>
      <w:r w:rsidRPr="00C60356">
        <w:rPr>
          <w:rFonts w:ascii="Calibri" w:hAnsi="Calibri" w:cs="Calibri"/>
          <w:color w:val="000000" w:themeColor="text1"/>
        </w:rPr>
        <w:t>not later than</w:t>
      </w:r>
      <w:r w:rsidR="00FE5248" w:rsidRPr="00C60356">
        <w:rPr>
          <w:rFonts w:ascii="Calibri" w:hAnsi="Calibri" w:cs="Calibri"/>
          <w:color w:val="000000" w:themeColor="text1"/>
        </w:rPr>
        <w:t xml:space="preserve"> Wednesday 18</w:t>
      </w:r>
      <w:r w:rsidR="00FE5248" w:rsidRPr="00C60356">
        <w:rPr>
          <w:rFonts w:ascii="Calibri" w:hAnsi="Calibri" w:cs="Calibri"/>
          <w:color w:val="000000" w:themeColor="text1"/>
          <w:vertAlign w:val="superscript"/>
        </w:rPr>
        <w:t>th</w:t>
      </w:r>
      <w:r w:rsidR="00FE5248" w:rsidRPr="00C60356">
        <w:rPr>
          <w:rFonts w:ascii="Calibri" w:hAnsi="Calibri" w:cs="Calibri"/>
          <w:color w:val="000000" w:themeColor="text1"/>
        </w:rPr>
        <w:t xml:space="preserve"> February 2026 at 5pm</w:t>
      </w:r>
      <w:r w:rsidRPr="00C60356">
        <w:rPr>
          <w:rFonts w:ascii="Calibri" w:hAnsi="Calibri" w:cs="Calibri"/>
          <w:color w:val="000000" w:themeColor="text1"/>
        </w:rPr>
        <w:t xml:space="preserve"> which shall be the date fixed for submission of tenders.  Late responses may not be considered</w:t>
      </w:r>
      <w:r w:rsidRPr="00837BEE">
        <w:rPr>
          <w:rFonts w:ascii="Calibri" w:hAnsi="Calibri" w:cs="Calibri"/>
          <w:color w:val="000000" w:themeColor="text1"/>
        </w:rPr>
        <w:t xml:space="preserve">.  </w:t>
      </w:r>
      <w:r w:rsidRPr="00837BEE">
        <w:rPr>
          <w:rFonts w:ascii="Calibri" w:eastAsia="STZhongsong" w:hAnsi="Calibri" w:cs="Calibri"/>
          <w:color w:val="000000" w:themeColor="text1"/>
          <w:lang w:val="x-none" w:eastAsia="zh-CN"/>
        </w:rPr>
        <w:t xml:space="preserve">The decision whether to reject a tender received after the tender submission deadline is made entirely at GLF Schools’ discretion.  </w:t>
      </w:r>
      <w:r w:rsidRPr="00837BEE">
        <w:rPr>
          <w:rFonts w:ascii="Calibri" w:hAnsi="Calibri" w:cs="Calibri"/>
        </w:rPr>
        <w:t xml:space="preserve">No other form of tender submission will be accepted. </w:t>
      </w:r>
    </w:p>
    <w:p w14:paraId="4973CC8A" w14:textId="77777777" w:rsidR="00C27591" w:rsidRPr="00837BEE" w:rsidRDefault="00C27591" w:rsidP="00C27591">
      <w:pPr>
        <w:ind w:left="567"/>
        <w:jc w:val="both"/>
        <w:rPr>
          <w:rFonts w:ascii="Calibri" w:hAnsi="Calibri" w:cs="Calibri"/>
        </w:rPr>
      </w:pPr>
    </w:p>
    <w:p w14:paraId="7A7AA624" w14:textId="3C614BAC" w:rsidR="00C27591" w:rsidRPr="00837BEE" w:rsidRDefault="00C27591" w:rsidP="00C27591">
      <w:pPr>
        <w:pStyle w:val="ListParagraph"/>
        <w:ind w:left="567"/>
        <w:jc w:val="both"/>
        <w:rPr>
          <w:rFonts w:ascii="Calibri" w:hAnsi="Calibri" w:cs="Calibri"/>
        </w:rPr>
      </w:pPr>
      <w:r w:rsidRPr="00837BEE">
        <w:rPr>
          <w:rFonts w:ascii="Calibri" w:hAnsi="Calibri" w:cs="Calibri"/>
        </w:rPr>
        <w:t>Tenders shall be submitted on the basis that the offers contained therein shall remain in force for a minimum of</w:t>
      </w:r>
      <w:r w:rsidR="0000076E">
        <w:rPr>
          <w:rFonts w:ascii="Calibri" w:hAnsi="Calibri" w:cs="Calibri"/>
        </w:rPr>
        <w:t xml:space="preserve"> three</w:t>
      </w:r>
      <w:r w:rsidRPr="00837BEE">
        <w:rPr>
          <w:rFonts w:ascii="Calibri" w:hAnsi="Calibri" w:cs="Calibri"/>
        </w:rPr>
        <w:t xml:space="preserve"> months from the date fixed for the submission of tenders.</w:t>
      </w:r>
    </w:p>
    <w:p w14:paraId="4E44B561" w14:textId="77777777" w:rsidR="00C27591" w:rsidRPr="00837BEE" w:rsidRDefault="00C27591" w:rsidP="00C27591">
      <w:pPr>
        <w:pStyle w:val="ListParagraph"/>
        <w:ind w:left="567"/>
        <w:jc w:val="both"/>
        <w:rPr>
          <w:rFonts w:ascii="Calibri" w:hAnsi="Calibri" w:cs="Calibri"/>
        </w:rPr>
      </w:pPr>
    </w:p>
    <w:p w14:paraId="050C5511" w14:textId="77777777" w:rsidR="006F6E7F" w:rsidRPr="00770E82" w:rsidRDefault="006F6E7F" w:rsidP="006F6E7F">
      <w:pPr>
        <w:pStyle w:val="ListParagraph"/>
        <w:ind w:left="567"/>
        <w:jc w:val="both"/>
        <w:rPr>
          <w:rFonts w:ascii="Calibri" w:hAnsi="Calibri" w:cs="Calibri"/>
        </w:rPr>
      </w:pPr>
      <w:r w:rsidRPr="00770E82">
        <w:rPr>
          <w:rFonts w:ascii="Calibri" w:hAnsi="Calibri" w:cs="Calibri"/>
        </w:rPr>
        <w:t>By submitting a tender, the tenderer agrees that, if their submission is accepted by GLF Schools, they will—within thirty days of being requested—</w:t>
      </w:r>
      <w:proofErr w:type="gramStart"/>
      <w:r w:rsidRPr="00770E82">
        <w:rPr>
          <w:rFonts w:ascii="Calibri" w:hAnsi="Calibri" w:cs="Calibri"/>
        </w:rPr>
        <w:t>enter into</w:t>
      </w:r>
      <w:proofErr w:type="gramEnd"/>
      <w:r w:rsidRPr="00770E82">
        <w:rPr>
          <w:rFonts w:ascii="Calibri" w:hAnsi="Calibri" w:cs="Calibri"/>
        </w:rPr>
        <w:t xml:space="preserve"> a formal contract comprising the terms and conditions set out in this tender document, the tender itself, and the successful tenderer’s submission. Until the formal contract is executed, the tender and GLF Schools’ written acceptance shall constitute a binding agreement between the parties.</w:t>
      </w:r>
    </w:p>
    <w:p w14:paraId="5EA88786" w14:textId="77777777" w:rsidR="006F6E7F" w:rsidRPr="00770E82" w:rsidRDefault="006F6E7F" w:rsidP="006F6E7F">
      <w:pPr>
        <w:pStyle w:val="ListParagraph"/>
        <w:ind w:left="567"/>
        <w:jc w:val="both"/>
        <w:rPr>
          <w:rFonts w:ascii="Calibri" w:hAnsi="Calibri" w:cs="Calibri"/>
        </w:rPr>
      </w:pPr>
    </w:p>
    <w:p w14:paraId="01705111" w14:textId="77777777" w:rsidR="006F6E7F" w:rsidRPr="006F6E7F" w:rsidRDefault="006F6E7F" w:rsidP="006F6E7F">
      <w:pPr>
        <w:pStyle w:val="ListParagraph"/>
        <w:ind w:left="567"/>
        <w:jc w:val="both"/>
        <w:rPr>
          <w:rFonts w:ascii="Calibri" w:hAnsi="Calibri" w:cs="Calibri"/>
        </w:rPr>
      </w:pPr>
      <w:r w:rsidRPr="006F6E7F">
        <w:rPr>
          <w:rFonts w:ascii="Calibri" w:hAnsi="Calibri" w:cs="Calibri"/>
        </w:rPr>
        <w:t>Should the successful tenderer fail to execute the formal contract within the specified timeframe, GLF Schools reserves the right to declare the agreement void at its discretion.</w:t>
      </w:r>
    </w:p>
    <w:p w14:paraId="788C2B92" w14:textId="4CE2ADDA" w:rsidR="00C27591" w:rsidRPr="00837BEE" w:rsidRDefault="00C27591" w:rsidP="00C27591">
      <w:pPr>
        <w:pStyle w:val="ListParagraph"/>
        <w:ind w:left="567"/>
        <w:jc w:val="both"/>
        <w:rPr>
          <w:rFonts w:ascii="Calibri" w:hAnsi="Calibri" w:cs="Calibri"/>
        </w:rPr>
      </w:pPr>
    </w:p>
    <w:p w14:paraId="5B5EF769" w14:textId="77777777" w:rsidR="00C27591" w:rsidRDefault="00C27591" w:rsidP="00C27591">
      <w:pPr>
        <w:pStyle w:val="ListParagraph"/>
        <w:ind w:left="567"/>
        <w:jc w:val="both"/>
        <w:rPr>
          <w:rFonts w:ascii="Calibri" w:hAnsi="Calibri" w:cs="Calibri"/>
        </w:rPr>
      </w:pPr>
      <w:r w:rsidRPr="00837BEE">
        <w:rPr>
          <w:rFonts w:ascii="Calibri" w:hAnsi="Calibri" w:cs="Calibri"/>
        </w:rPr>
        <w:t>GLF Schools reserves the right to cancel the contract and to recover from the tenderer the amount of any loss arising from the cancellation if either the tenderer:</w:t>
      </w:r>
    </w:p>
    <w:p w14:paraId="65C14C27" w14:textId="77777777" w:rsidR="001939D3" w:rsidRPr="00837BEE" w:rsidRDefault="001939D3" w:rsidP="00C27591">
      <w:pPr>
        <w:pStyle w:val="ListParagraph"/>
        <w:ind w:left="567"/>
        <w:jc w:val="both"/>
        <w:rPr>
          <w:rFonts w:ascii="Calibri" w:hAnsi="Calibri" w:cs="Calibri"/>
        </w:rPr>
      </w:pPr>
    </w:p>
    <w:p w14:paraId="65465182" w14:textId="77777777" w:rsidR="00C27591" w:rsidRPr="00837BEE" w:rsidRDefault="00C27591" w:rsidP="001A45D7">
      <w:pPr>
        <w:pStyle w:val="ListParagraph"/>
        <w:numPr>
          <w:ilvl w:val="2"/>
          <w:numId w:val="9"/>
        </w:numPr>
        <w:ind w:left="993" w:hanging="284"/>
        <w:jc w:val="both"/>
        <w:rPr>
          <w:rFonts w:ascii="Calibri" w:hAnsi="Calibri" w:cs="Calibri"/>
        </w:rPr>
      </w:pPr>
      <w:r w:rsidRPr="00837BEE">
        <w:rPr>
          <w:rFonts w:ascii="Calibri" w:hAnsi="Calibri" w:cs="Calibri"/>
        </w:rPr>
        <w:t>shall have offered or given or agreed to give any officer or member of GLF Schools staff any gift or consideration of any kind as an inducement or bribe to influence its decision in the tendering procedure. The word "tenderer" for these purposes shall be deemed to include any person employed by the tenderer, or person purporting to act on the tenderer’s behalf, whether the tenderer is aware of their acts or not; and/or</w:t>
      </w:r>
    </w:p>
    <w:p w14:paraId="55B1C450" w14:textId="77777777" w:rsidR="00C27591" w:rsidRPr="00837BEE" w:rsidRDefault="00C27591" w:rsidP="001A45D7">
      <w:pPr>
        <w:pStyle w:val="ListParagraph"/>
        <w:numPr>
          <w:ilvl w:val="2"/>
          <w:numId w:val="9"/>
        </w:numPr>
        <w:ind w:left="993" w:hanging="284"/>
        <w:jc w:val="both"/>
        <w:rPr>
          <w:rFonts w:ascii="Calibri" w:hAnsi="Calibri" w:cs="Calibri"/>
        </w:rPr>
      </w:pPr>
      <w:r w:rsidRPr="00837BEE">
        <w:rPr>
          <w:rFonts w:ascii="Calibri" w:hAnsi="Calibri" w:cs="Calibri"/>
        </w:rPr>
        <w:t>shall have communicated to any other person than GLF Schools the amount or approximate amount of the proposed tender other than in confidence to obtain quotations necessary for the preparation of the tender, or for insurance purposes; and/or</w:t>
      </w:r>
    </w:p>
    <w:p w14:paraId="1FC513F8" w14:textId="77777777" w:rsidR="00C27591" w:rsidRPr="00837BEE" w:rsidRDefault="00C27591" w:rsidP="001A45D7">
      <w:pPr>
        <w:pStyle w:val="ListParagraph"/>
        <w:numPr>
          <w:ilvl w:val="2"/>
          <w:numId w:val="9"/>
        </w:numPr>
        <w:ind w:left="993" w:hanging="284"/>
        <w:jc w:val="both"/>
        <w:rPr>
          <w:rFonts w:ascii="Calibri" w:hAnsi="Calibri" w:cs="Calibri"/>
        </w:rPr>
      </w:pPr>
      <w:r w:rsidRPr="00837BEE">
        <w:rPr>
          <w:rFonts w:ascii="Calibri" w:hAnsi="Calibri" w:cs="Calibri"/>
        </w:rPr>
        <w:t>shall have entered into any agreement or arrangement with any person or company as to the amount of any proposed tender or that the person or company shall refrain from tendering.</w:t>
      </w:r>
    </w:p>
    <w:p w14:paraId="669BE1F0" w14:textId="77777777" w:rsidR="00C27591" w:rsidRPr="00837BEE" w:rsidRDefault="00C27591" w:rsidP="00C27591">
      <w:pPr>
        <w:rPr>
          <w:rFonts w:ascii="Calibri" w:hAnsi="Calibri" w:cs="Calibri"/>
        </w:rPr>
      </w:pPr>
    </w:p>
    <w:p w14:paraId="0537B405" w14:textId="77777777" w:rsidR="00C27591" w:rsidRPr="00837BEE" w:rsidRDefault="00C27591" w:rsidP="00C27591">
      <w:pPr>
        <w:pStyle w:val="ListParagraph"/>
        <w:ind w:left="567"/>
        <w:jc w:val="both"/>
        <w:rPr>
          <w:rFonts w:ascii="Calibri" w:hAnsi="Calibri" w:cs="Calibri"/>
        </w:rPr>
      </w:pPr>
      <w:r w:rsidRPr="00837BEE">
        <w:rPr>
          <w:rFonts w:ascii="Calibri" w:hAnsi="Calibri" w:cs="Calibri"/>
        </w:rPr>
        <w:t xml:space="preserve">Tenderers must complete the tender return documents listed in the table of contents and return them unaltered and in their native file formats.  Tenderers shall not modify any of the tender return documents or reformat/rebrand them.  </w:t>
      </w:r>
    </w:p>
    <w:p w14:paraId="4501D2A6" w14:textId="77777777" w:rsidR="00C27591" w:rsidRPr="00837BEE" w:rsidRDefault="00C27591" w:rsidP="00C27591">
      <w:pPr>
        <w:pStyle w:val="ListParagraph"/>
        <w:ind w:left="567"/>
        <w:jc w:val="both"/>
        <w:rPr>
          <w:rFonts w:ascii="Calibri" w:hAnsi="Calibri" w:cs="Calibri"/>
        </w:rPr>
      </w:pPr>
    </w:p>
    <w:p w14:paraId="71FAF1EF" w14:textId="77777777" w:rsidR="00C27591" w:rsidRPr="00837BEE" w:rsidRDefault="00C27591" w:rsidP="00C27591">
      <w:pPr>
        <w:pStyle w:val="ListParagraph"/>
        <w:ind w:left="567"/>
        <w:jc w:val="both"/>
        <w:rPr>
          <w:rFonts w:ascii="Calibri" w:hAnsi="Calibri" w:cs="Calibri"/>
        </w:rPr>
      </w:pPr>
      <w:r w:rsidRPr="00837BEE">
        <w:rPr>
          <w:rFonts w:ascii="Calibri" w:hAnsi="Calibri" w:cs="Calibri"/>
        </w:rPr>
        <w:t>GLF Schools will exclude tenderers at any time throughout the tender process should any grounds for exclusion pursuant to s.57 of the Procurement Act 2023, as amended from time to time, be found to apply.</w:t>
      </w:r>
    </w:p>
    <w:p w14:paraId="4320508A" w14:textId="77777777" w:rsidR="00C27591" w:rsidRPr="00837BEE" w:rsidRDefault="00C27591" w:rsidP="00C27591">
      <w:pPr>
        <w:rPr>
          <w:rFonts w:ascii="Calibri" w:hAnsi="Calibri" w:cs="Calibri"/>
        </w:rPr>
      </w:pPr>
    </w:p>
    <w:p w14:paraId="49BE9B91" w14:textId="7F73AAB8" w:rsidR="00C27591" w:rsidRPr="00837BEE" w:rsidRDefault="00C27591" w:rsidP="00C27591">
      <w:pPr>
        <w:tabs>
          <w:tab w:val="left" w:pos="567"/>
        </w:tabs>
        <w:rPr>
          <w:rFonts w:ascii="Calibri" w:hAnsi="Calibri" w:cs="Calibri"/>
          <w:b/>
          <w:bCs/>
        </w:rPr>
      </w:pPr>
      <w:r>
        <w:rPr>
          <w:rFonts w:ascii="Calibri" w:hAnsi="Calibri" w:cs="Calibri"/>
          <w:b/>
          <w:bCs/>
        </w:rPr>
        <w:t>4.2</w:t>
      </w:r>
      <w:r w:rsidRPr="00837BEE">
        <w:rPr>
          <w:rFonts w:ascii="Calibri" w:hAnsi="Calibri" w:cs="Calibri"/>
          <w:b/>
          <w:bCs/>
        </w:rPr>
        <w:tab/>
        <w:t>Tender Submission Checklist</w:t>
      </w:r>
    </w:p>
    <w:p w14:paraId="3062F6EC" w14:textId="77777777" w:rsidR="00C27591" w:rsidRPr="00837BEE" w:rsidRDefault="00C27591" w:rsidP="00C27591">
      <w:pPr>
        <w:rPr>
          <w:rFonts w:ascii="Calibri" w:hAnsi="Calibri" w:cs="Calibri"/>
        </w:rPr>
      </w:pPr>
    </w:p>
    <w:p w14:paraId="5FA78F21" w14:textId="77777777" w:rsidR="00C27591" w:rsidRPr="00837BEE" w:rsidRDefault="00C27591" w:rsidP="00C27591">
      <w:pPr>
        <w:pStyle w:val="ListParagraph"/>
        <w:ind w:left="567"/>
        <w:rPr>
          <w:rFonts w:ascii="Calibri" w:hAnsi="Calibri" w:cs="Calibri"/>
        </w:rPr>
      </w:pPr>
      <w:r w:rsidRPr="00837BEE">
        <w:rPr>
          <w:rFonts w:ascii="Calibri" w:hAnsi="Calibri" w:cs="Calibri"/>
        </w:rPr>
        <w:t>Tenderers shall ensure that they:</w:t>
      </w:r>
    </w:p>
    <w:p w14:paraId="3A2AC532" w14:textId="3F263726" w:rsidR="00C27591" w:rsidRPr="00837BEE" w:rsidRDefault="00C27591" w:rsidP="00C27591">
      <w:pPr>
        <w:pStyle w:val="ListParagraph"/>
        <w:numPr>
          <w:ilvl w:val="1"/>
          <w:numId w:val="12"/>
        </w:numPr>
        <w:rPr>
          <w:rFonts w:ascii="Calibri" w:hAnsi="Calibri" w:cs="Calibri"/>
        </w:rPr>
      </w:pPr>
      <w:r w:rsidRPr="00837BEE">
        <w:rPr>
          <w:rFonts w:ascii="Calibri" w:hAnsi="Calibri" w:cs="Calibri"/>
        </w:rPr>
        <w:t>Complete, sign and return Appendix 1 -</w:t>
      </w:r>
      <w:r w:rsidR="001E260B">
        <w:rPr>
          <w:rFonts w:ascii="Calibri" w:hAnsi="Calibri" w:cs="Calibri"/>
        </w:rPr>
        <w:t xml:space="preserve"> </w:t>
      </w:r>
      <w:r w:rsidRPr="00837BEE">
        <w:rPr>
          <w:rFonts w:ascii="Calibri" w:hAnsi="Calibri" w:cs="Calibri"/>
        </w:rPr>
        <w:t>Form of Tender</w:t>
      </w:r>
    </w:p>
    <w:p w14:paraId="15DBF1B3" w14:textId="77777777" w:rsidR="00C27591" w:rsidRPr="00837BEE" w:rsidRDefault="00C27591" w:rsidP="00C27591">
      <w:pPr>
        <w:pStyle w:val="ListParagraph"/>
        <w:numPr>
          <w:ilvl w:val="1"/>
          <w:numId w:val="12"/>
        </w:numPr>
        <w:rPr>
          <w:rFonts w:ascii="Calibri" w:hAnsi="Calibri" w:cs="Calibri"/>
        </w:rPr>
      </w:pPr>
      <w:r w:rsidRPr="00837BEE">
        <w:rPr>
          <w:rFonts w:ascii="Calibri" w:hAnsi="Calibri" w:cs="Calibri"/>
        </w:rPr>
        <w:t>Complete and return Appendix 2 - Schedule of Prices</w:t>
      </w:r>
    </w:p>
    <w:p w14:paraId="31D40E09" w14:textId="1B595044" w:rsidR="00C27591" w:rsidRPr="00837BEE" w:rsidRDefault="00C27591" w:rsidP="00C27591">
      <w:pPr>
        <w:pStyle w:val="ListParagraph"/>
        <w:numPr>
          <w:ilvl w:val="1"/>
          <w:numId w:val="12"/>
        </w:numPr>
        <w:rPr>
          <w:rFonts w:ascii="Calibri" w:hAnsi="Calibri" w:cs="Calibri"/>
        </w:rPr>
      </w:pPr>
      <w:r w:rsidRPr="00837BEE">
        <w:rPr>
          <w:rFonts w:ascii="Calibri" w:hAnsi="Calibri" w:cs="Calibri"/>
        </w:rPr>
        <w:t>Complete and return Appendix 3 - Mandatory Questions</w:t>
      </w:r>
      <w:r w:rsidR="0067570D">
        <w:rPr>
          <w:rFonts w:ascii="Calibri" w:hAnsi="Calibri" w:cs="Calibri"/>
        </w:rPr>
        <w:t xml:space="preserve"> and References</w:t>
      </w:r>
    </w:p>
    <w:p w14:paraId="2F2B36FA" w14:textId="15A7014D" w:rsidR="00C27591" w:rsidRPr="00837BEE" w:rsidRDefault="00C27591" w:rsidP="00C27591">
      <w:pPr>
        <w:pStyle w:val="ListParagraph"/>
        <w:numPr>
          <w:ilvl w:val="1"/>
          <w:numId w:val="12"/>
        </w:numPr>
        <w:rPr>
          <w:rFonts w:ascii="Calibri" w:hAnsi="Calibri" w:cs="Calibri"/>
        </w:rPr>
      </w:pPr>
      <w:r w:rsidRPr="00837BEE">
        <w:rPr>
          <w:rFonts w:ascii="Calibri" w:hAnsi="Calibri" w:cs="Calibri"/>
        </w:rPr>
        <w:t xml:space="preserve">Complete and return Appendix </w:t>
      </w:r>
      <w:r w:rsidR="0067570D">
        <w:rPr>
          <w:rFonts w:ascii="Calibri" w:hAnsi="Calibri" w:cs="Calibri"/>
        </w:rPr>
        <w:t>4</w:t>
      </w:r>
      <w:r w:rsidRPr="00837BEE">
        <w:rPr>
          <w:rFonts w:ascii="Calibri" w:hAnsi="Calibri" w:cs="Calibri"/>
        </w:rPr>
        <w:t xml:space="preserve"> - Technical </w:t>
      </w:r>
      <w:r w:rsidR="00E9573A">
        <w:rPr>
          <w:rFonts w:ascii="Calibri" w:hAnsi="Calibri" w:cs="Calibri"/>
        </w:rPr>
        <w:t xml:space="preserve">Quality </w:t>
      </w:r>
      <w:r w:rsidRPr="00837BEE">
        <w:rPr>
          <w:rFonts w:ascii="Calibri" w:hAnsi="Calibri" w:cs="Calibri"/>
        </w:rPr>
        <w:t>Questions</w:t>
      </w:r>
    </w:p>
    <w:p w14:paraId="27E8E824" w14:textId="2BF984CA" w:rsidR="00C27591" w:rsidRPr="00837BEE" w:rsidRDefault="00C27591" w:rsidP="00C27591">
      <w:pPr>
        <w:pStyle w:val="ListParagraph"/>
        <w:numPr>
          <w:ilvl w:val="1"/>
          <w:numId w:val="12"/>
        </w:numPr>
        <w:rPr>
          <w:rFonts w:ascii="Calibri" w:hAnsi="Calibri" w:cs="Calibri"/>
        </w:rPr>
      </w:pPr>
      <w:r w:rsidRPr="00837BEE">
        <w:rPr>
          <w:rFonts w:ascii="Calibri" w:hAnsi="Calibri" w:cs="Calibri"/>
        </w:rPr>
        <w:t xml:space="preserve">Complete, sign and return Appendix </w:t>
      </w:r>
      <w:r w:rsidR="0067570D">
        <w:rPr>
          <w:rFonts w:ascii="Calibri" w:hAnsi="Calibri" w:cs="Calibri"/>
        </w:rPr>
        <w:t>5</w:t>
      </w:r>
      <w:r w:rsidRPr="00837BEE">
        <w:rPr>
          <w:rFonts w:ascii="Calibri" w:hAnsi="Calibri" w:cs="Calibri"/>
        </w:rPr>
        <w:t xml:space="preserve"> - Conflict of Interest Declaration</w:t>
      </w:r>
    </w:p>
    <w:p w14:paraId="07809A67" w14:textId="77777777" w:rsidR="00C26340" w:rsidRPr="00837BEE" w:rsidRDefault="00C26340" w:rsidP="00C26340">
      <w:pPr>
        <w:pStyle w:val="ListParagraph"/>
        <w:numPr>
          <w:ilvl w:val="1"/>
          <w:numId w:val="12"/>
        </w:numPr>
        <w:rPr>
          <w:rFonts w:ascii="Calibri" w:hAnsi="Calibri" w:cs="Calibri"/>
        </w:rPr>
      </w:pPr>
      <w:r w:rsidRPr="00837BEE">
        <w:rPr>
          <w:rFonts w:ascii="Calibri" w:hAnsi="Calibri" w:cs="Calibri"/>
        </w:rPr>
        <w:t>Complete, sign and return Appendix 6 - Confidential Information</w:t>
      </w:r>
      <w:r>
        <w:rPr>
          <w:rFonts w:ascii="Calibri" w:hAnsi="Calibri" w:cs="Calibri"/>
        </w:rPr>
        <w:t xml:space="preserve"> Declaration</w:t>
      </w:r>
    </w:p>
    <w:p w14:paraId="2D1E8652" w14:textId="45515FDD" w:rsidR="00C27591" w:rsidRPr="00261063" w:rsidRDefault="00C27591" w:rsidP="00C27591">
      <w:pPr>
        <w:pStyle w:val="ListParagraph"/>
        <w:numPr>
          <w:ilvl w:val="1"/>
          <w:numId w:val="12"/>
        </w:numPr>
        <w:rPr>
          <w:rFonts w:ascii="Calibri" w:hAnsi="Calibri" w:cs="Calibri"/>
        </w:rPr>
      </w:pPr>
      <w:r w:rsidRPr="00261063">
        <w:rPr>
          <w:rFonts w:ascii="Calibri" w:hAnsi="Calibri" w:cs="Calibri"/>
        </w:rPr>
        <w:t xml:space="preserve">Complete, sign and return Appendix </w:t>
      </w:r>
      <w:r w:rsidR="00C26340">
        <w:rPr>
          <w:rFonts w:ascii="Calibri" w:hAnsi="Calibri" w:cs="Calibri"/>
        </w:rPr>
        <w:t>7</w:t>
      </w:r>
      <w:r w:rsidRPr="00261063">
        <w:rPr>
          <w:rFonts w:ascii="Calibri" w:hAnsi="Calibri" w:cs="Calibri"/>
        </w:rPr>
        <w:t xml:space="preserve"> - Non-Collusion/Canvassing Declaration</w:t>
      </w:r>
    </w:p>
    <w:p w14:paraId="1A89AB43" w14:textId="77777777" w:rsidR="00C27591" w:rsidRPr="00C60356" w:rsidRDefault="00C27591" w:rsidP="00C27591">
      <w:pPr>
        <w:pStyle w:val="ListParagraph"/>
        <w:numPr>
          <w:ilvl w:val="1"/>
          <w:numId w:val="12"/>
        </w:numPr>
        <w:rPr>
          <w:rFonts w:ascii="Calibri" w:hAnsi="Calibri" w:cs="Calibri"/>
        </w:rPr>
      </w:pPr>
      <w:r w:rsidRPr="00837BEE">
        <w:rPr>
          <w:rFonts w:ascii="Calibri" w:hAnsi="Calibri" w:cs="Calibri"/>
        </w:rPr>
        <w:t xml:space="preserve">Provide copy </w:t>
      </w:r>
      <w:r w:rsidRPr="00C60356">
        <w:rPr>
          <w:rFonts w:ascii="Calibri" w:hAnsi="Calibri" w:cs="Calibri"/>
        </w:rPr>
        <w:t>insurance documentation as follows, or provide a statement to confirm that such insurance will be in place upon entering into a contract should the tenderer’s offer be accepted:</w:t>
      </w:r>
    </w:p>
    <w:p w14:paraId="66DF58A8" w14:textId="77777777" w:rsidR="00104728" w:rsidRPr="00C60356" w:rsidRDefault="0025182F" w:rsidP="00C27591">
      <w:pPr>
        <w:pStyle w:val="ListParagraph"/>
        <w:numPr>
          <w:ilvl w:val="3"/>
          <w:numId w:val="13"/>
        </w:numPr>
        <w:rPr>
          <w:rFonts w:ascii="Calibri" w:hAnsi="Calibri" w:cs="Calibri"/>
        </w:rPr>
      </w:pPr>
      <w:r w:rsidRPr="00C60356">
        <w:rPr>
          <w:rFonts w:ascii="Calibri" w:hAnsi="Calibri" w:cs="Calibri"/>
        </w:rPr>
        <w:t>Product Liability - £5 million</w:t>
      </w:r>
    </w:p>
    <w:p w14:paraId="2E7BF492" w14:textId="7581560E" w:rsidR="00C27591" w:rsidRPr="00C60356" w:rsidRDefault="00C27591" w:rsidP="00C27591">
      <w:pPr>
        <w:pStyle w:val="ListParagraph"/>
        <w:numPr>
          <w:ilvl w:val="3"/>
          <w:numId w:val="13"/>
        </w:numPr>
        <w:rPr>
          <w:rFonts w:ascii="Calibri" w:hAnsi="Calibri" w:cs="Calibri"/>
        </w:rPr>
      </w:pPr>
      <w:r w:rsidRPr="00C60356">
        <w:rPr>
          <w:rFonts w:ascii="Calibri" w:hAnsi="Calibri" w:cs="Calibri"/>
        </w:rPr>
        <w:t xml:space="preserve">Employer’s Liability – </w:t>
      </w:r>
      <w:r w:rsidR="00723544" w:rsidRPr="00C60356">
        <w:rPr>
          <w:rFonts w:ascii="Calibri" w:hAnsi="Calibri" w:cs="Calibri"/>
        </w:rPr>
        <w:t>£</w:t>
      </w:r>
      <w:r w:rsidR="00104728" w:rsidRPr="00C60356">
        <w:rPr>
          <w:rFonts w:ascii="Calibri" w:hAnsi="Calibri" w:cs="Calibri"/>
        </w:rPr>
        <w:t>5</w:t>
      </w:r>
      <w:r w:rsidRPr="00C60356">
        <w:rPr>
          <w:rFonts w:ascii="Calibri" w:hAnsi="Calibri" w:cs="Calibri"/>
        </w:rPr>
        <w:t xml:space="preserve"> million</w:t>
      </w:r>
    </w:p>
    <w:p w14:paraId="64624699" w14:textId="1688E55D" w:rsidR="00C27591" w:rsidRPr="00C60356" w:rsidRDefault="00C27591" w:rsidP="00C27591">
      <w:pPr>
        <w:pStyle w:val="ListParagraph"/>
        <w:numPr>
          <w:ilvl w:val="3"/>
          <w:numId w:val="13"/>
        </w:numPr>
        <w:rPr>
          <w:rFonts w:ascii="Calibri" w:hAnsi="Calibri" w:cs="Calibri"/>
        </w:rPr>
      </w:pPr>
      <w:r w:rsidRPr="00C60356">
        <w:rPr>
          <w:rFonts w:ascii="Calibri" w:hAnsi="Calibri" w:cs="Calibri"/>
        </w:rPr>
        <w:t xml:space="preserve">Public Liability – </w:t>
      </w:r>
      <w:r w:rsidR="00723544" w:rsidRPr="00C60356">
        <w:rPr>
          <w:rFonts w:ascii="Calibri" w:hAnsi="Calibri" w:cs="Calibri"/>
        </w:rPr>
        <w:t>£</w:t>
      </w:r>
      <w:r w:rsidR="00104728" w:rsidRPr="00C60356">
        <w:rPr>
          <w:rFonts w:ascii="Calibri" w:hAnsi="Calibri" w:cs="Calibri"/>
        </w:rPr>
        <w:t>5</w:t>
      </w:r>
      <w:r w:rsidRPr="00C60356">
        <w:rPr>
          <w:rFonts w:ascii="Calibri" w:hAnsi="Calibri" w:cs="Calibri"/>
        </w:rPr>
        <w:t xml:space="preserve"> million</w:t>
      </w:r>
    </w:p>
    <w:p w14:paraId="293B5950" w14:textId="07154DE9" w:rsidR="00C27591" w:rsidRPr="00C60356" w:rsidRDefault="00C27591" w:rsidP="00C27591">
      <w:pPr>
        <w:pStyle w:val="ListParagraph"/>
        <w:numPr>
          <w:ilvl w:val="3"/>
          <w:numId w:val="13"/>
        </w:numPr>
        <w:rPr>
          <w:rFonts w:ascii="Calibri" w:hAnsi="Calibri" w:cs="Calibri"/>
        </w:rPr>
      </w:pPr>
      <w:r w:rsidRPr="00C60356">
        <w:rPr>
          <w:rFonts w:ascii="Calibri" w:hAnsi="Calibri" w:cs="Calibri"/>
        </w:rPr>
        <w:t xml:space="preserve">Professional Indemnity </w:t>
      </w:r>
      <w:r w:rsidR="00723544" w:rsidRPr="00C60356">
        <w:rPr>
          <w:rFonts w:ascii="Calibri" w:hAnsi="Calibri" w:cs="Calibri"/>
        </w:rPr>
        <w:t xml:space="preserve">cover </w:t>
      </w:r>
      <w:r w:rsidRPr="00C60356">
        <w:rPr>
          <w:rFonts w:ascii="Calibri" w:hAnsi="Calibri" w:cs="Calibri"/>
        </w:rPr>
        <w:t>– £</w:t>
      </w:r>
      <w:r w:rsidR="00104728" w:rsidRPr="00C60356">
        <w:rPr>
          <w:rFonts w:ascii="Calibri" w:hAnsi="Calibri" w:cs="Calibri"/>
        </w:rPr>
        <w:t>1</w:t>
      </w:r>
      <w:r w:rsidRPr="00C60356">
        <w:rPr>
          <w:rFonts w:ascii="Calibri" w:hAnsi="Calibri" w:cs="Calibri"/>
        </w:rPr>
        <w:t xml:space="preserve"> million</w:t>
      </w:r>
    </w:p>
    <w:p w14:paraId="64DE23F5" w14:textId="77777777" w:rsidR="00C27591" w:rsidRPr="00837BEE" w:rsidRDefault="00C27591" w:rsidP="00C27591">
      <w:pPr>
        <w:ind w:left="567"/>
        <w:rPr>
          <w:rFonts w:ascii="Calibri" w:hAnsi="Calibri" w:cs="Calibri"/>
        </w:rPr>
      </w:pPr>
    </w:p>
    <w:p w14:paraId="39165C4D" w14:textId="37BCAF54" w:rsidR="00C27591" w:rsidRPr="00837BEE" w:rsidRDefault="001F5BDA" w:rsidP="00C27591">
      <w:pPr>
        <w:pStyle w:val="ListParagraph"/>
        <w:ind w:left="567"/>
        <w:jc w:val="both"/>
        <w:rPr>
          <w:rFonts w:ascii="Calibri" w:hAnsi="Calibri" w:cs="Calibri"/>
        </w:rPr>
      </w:pPr>
      <w:r w:rsidRPr="001F5BDA">
        <w:rPr>
          <w:rFonts w:ascii="Calibri" w:hAnsi="Calibri" w:cs="Calibri"/>
        </w:rPr>
        <w:t xml:space="preserve">Tenderers may include supplementary information with their submission, </w:t>
      </w:r>
      <w:proofErr w:type="gramStart"/>
      <w:r w:rsidRPr="001F5BDA">
        <w:rPr>
          <w:rFonts w:ascii="Calibri" w:hAnsi="Calibri" w:cs="Calibri"/>
        </w:rPr>
        <w:t xml:space="preserve">provided </w:t>
      </w:r>
      <w:r>
        <w:rPr>
          <w:rFonts w:ascii="Calibri" w:hAnsi="Calibri" w:cs="Calibri"/>
        </w:rPr>
        <w:t>that</w:t>
      </w:r>
      <w:proofErr w:type="gramEnd"/>
      <w:r>
        <w:rPr>
          <w:rFonts w:ascii="Calibri" w:hAnsi="Calibri" w:cs="Calibri"/>
        </w:rPr>
        <w:t xml:space="preserve"> </w:t>
      </w:r>
      <w:r w:rsidRPr="001F5BDA">
        <w:rPr>
          <w:rFonts w:ascii="Calibri" w:hAnsi="Calibri" w:cs="Calibri"/>
        </w:rPr>
        <w:t xml:space="preserve">it is clearly cross-referenced to the relevant section of the tender. </w:t>
      </w:r>
      <w:r>
        <w:rPr>
          <w:rFonts w:ascii="Calibri" w:hAnsi="Calibri" w:cs="Calibri"/>
        </w:rPr>
        <w:t xml:space="preserve"> </w:t>
      </w:r>
      <w:r w:rsidRPr="001F5BDA">
        <w:rPr>
          <w:rFonts w:ascii="Calibri" w:hAnsi="Calibri" w:cs="Calibri"/>
        </w:rPr>
        <w:t>This facility must not be used to extend the permitted word count for any question, nor should such supplementary material be relied upon exclusively to address the requirements of the question.</w:t>
      </w:r>
    </w:p>
    <w:p w14:paraId="29DFB7D6" w14:textId="77777777" w:rsidR="00C27591" w:rsidRPr="00837BEE" w:rsidRDefault="00C27591" w:rsidP="00C27591">
      <w:pPr>
        <w:pStyle w:val="ListParagraph"/>
        <w:ind w:left="360"/>
        <w:rPr>
          <w:rFonts w:ascii="Calibri" w:hAnsi="Calibri" w:cs="Calibri"/>
        </w:rPr>
      </w:pPr>
    </w:p>
    <w:p w14:paraId="0C156B87" w14:textId="72CC9313" w:rsidR="009B038B" w:rsidRPr="00837BEE" w:rsidRDefault="00C27591" w:rsidP="009B038B">
      <w:pPr>
        <w:tabs>
          <w:tab w:val="left" w:pos="567"/>
        </w:tabs>
        <w:rPr>
          <w:rFonts w:ascii="Calibri" w:hAnsi="Calibri" w:cs="Calibri"/>
          <w:b/>
          <w:bCs/>
        </w:rPr>
      </w:pPr>
      <w:r>
        <w:rPr>
          <w:rFonts w:ascii="Calibri" w:hAnsi="Calibri" w:cs="Calibri"/>
          <w:b/>
          <w:bCs/>
        </w:rPr>
        <w:t>4.3</w:t>
      </w:r>
      <w:r w:rsidR="009B038B" w:rsidRPr="00837BEE">
        <w:rPr>
          <w:rFonts w:ascii="Calibri" w:hAnsi="Calibri" w:cs="Calibri"/>
          <w:b/>
          <w:bCs/>
        </w:rPr>
        <w:tab/>
        <w:t>Pricing</w:t>
      </w:r>
    </w:p>
    <w:p w14:paraId="2CCAC714" w14:textId="77777777" w:rsidR="009B038B" w:rsidRPr="00837BEE" w:rsidRDefault="009B038B" w:rsidP="009B038B">
      <w:pPr>
        <w:rPr>
          <w:rFonts w:ascii="Calibri" w:hAnsi="Calibri" w:cs="Calibri"/>
        </w:rPr>
      </w:pPr>
    </w:p>
    <w:p w14:paraId="7A44041B" w14:textId="0ECCE9A3" w:rsidR="009B038B" w:rsidRPr="00837BEE" w:rsidRDefault="009B038B" w:rsidP="009B038B">
      <w:pPr>
        <w:pStyle w:val="ListParagraph"/>
        <w:ind w:left="567"/>
        <w:jc w:val="both"/>
        <w:rPr>
          <w:rFonts w:ascii="Calibri" w:hAnsi="Calibri" w:cs="Calibri"/>
        </w:rPr>
      </w:pPr>
      <w:r w:rsidRPr="00837BEE">
        <w:rPr>
          <w:rFonts w:ascii="Calibri" w:hAnsi="Calibri" w:cs="Calibri"/>
        </w:rPr>
        <w:t xml:space="preserve">Prices shall be submitted in accordance with Appendix 2 </w:t>
      </w:r>
      <w:r w:rsidR="001E260B">
        <w:rPr>
          <w:rFonts w:ascii="Calibri" w:hAnsi="Calibri" w:cs="Calibri"/>
        </w:rPr>
        <w:t>–</w:t>
      </w:r>
      <w:r w:rsidRPr="00837BEE">
        <w:rPr>
          <w:rFonts w:ascii="Calibri" w:hAnsi="Calibri" w:cs="Calibri"/>
        </w:rPr>
        <w:t xml:space="preserve"> Schedule of prices.</w:t>
      </w:r>
    </w:p>
    <w:p w14:paraId="1E5E88B4" w14:textId="77777777" w:rsidR="009B038B" w:rsidRPr="00837BEE" w:rsidRDefault="009B038B" w:rsidP="009B038B">
      <w:pPr>
        <w:pStyle w:val="ListParagraph"/>
        <w:ind w:left="567"/>
        <w:jc w:val="both"/>
        <w:rPr>
          <w:rFonts w:ascii="Calibri" w:hAnsi="Calibri" w:cs="Calibri"/>
        </w:rPr>
      </w:pPr>
    </w:p>
    <w:p w14:paraId="2BAF35D6" w14:textId="77777777" w:rsidR="009B038B" w:rsidRPr="00837BEE" w:rsidRDefault="009B038B" w:rsidP="009B038B">
      <w:pPr>
        <w:pStyle w:val="ListParagraph"/>
        <w:ind w:left="567"/>
        <w:jc w:val="both"/>
        <w:rPr>
          <w:rFonts w:ascii="Calibri" w:hAnsi="Calibri" w:cs="Calibri"/>
        </w:rPr>
      </w:pPr>
      <w:r w:rsidRPr="00837BEE">
        <w:rPr>
          <w:rFonts w:ascii="Calibri" w:hAnsi="Calibri" w:cs="Calibri"/>
        </w:rPr>
        <w:t>Unit rates and prices must be quoted in pounds’ sterling. Tenders should be submitted exclusive of Value Added Tax (VAT).  Further instructions in respect of price submission are included in Appendix 2 - Schedule of prices.</w:t>
      </w:r>
    </w:p>
    <w:p w14:paraId="7BB1216A" w14:textId="77777777" w:rsidR="009B038B" w:rsidRPr="00837BEE" w:rsidRDefault="009B038B" w:rsidP="009B038B">
      <w:pPr>
        <w:pStyle w:val="ListParagraph"/>
        <w:ind w:left="567"/>
        <w:jc w:val="both"/>
        <w:rPr>
          <w:rFonts w:ascii="Calibri" w:hAnsi="Calibri" w:cs="Calibri"/>
        </w:rPr>
      </w:pPr>
    </w:p>
    <w:p w14:paraId="555BD512" w14:textId="77777777" w:rsidR="009B038B" w:rsidRPr="00837BEE" w:rsidRDefault="009B038B" w:rsidP="009B038B">
      <w:pPr>
        <w:pStyle w:val="ListParagraph"/>
        <w:ind w:left="567"/>
        <w:jc w:val="both"/>
        <w:rPr>
          <w:rFonts w:ascii="Calibri" w:hAnsi="Calibri" w:cs="Calibri"/>
        </w:rPr>
      </w:pPr>
      <w:r w:rsidRPr="00837BEE">
        <w:rPr>
          <w:rFonts w:ascii="Calibri" w:hAnsi="Calibri" w:cs="Calibri"/>
          <w:lang w:val="x-none"/>
        </w:rPr>
        <w:t xml:space="preserve">Base pricing will remain fixed and firm as detailed in Appendix 2 – Schedule of Prices, for the duration of the Contract term. </w:t>
      </w:r>
    </w:p>
    <w:p w14:paraId="3F09ED3B" w14:textId="77777777" w:rsidR="009B038B" w:rsidRPr="00837BEE" w:rsidRDefault="009B038B" w:rsidP="009B038B">
      <w:pPr>
        <w:pStyle w:val="ListParagraph"/>
        <w:ind w:left="567"/>
        <w:jc w:val="both"/>
        <w:rPr>
          <w:rFonts w:ascii="Calibri" w:hAnsi="Calibri" w:cs="Calibri"/>
        </w:rPr>
      </w:pPr>
    </w:p>
    <w:p w14:paraId="7ADEB42A" w14:textId="77777777" w:rsidR="009B038B" w:rsidRPr="00837BEE" w:rsidRDefault="009B038B" w:rsidP="009B038B">
      <w:pPr>
        <w:pStyle w:val="ListParagraph"/>
        <w:ind w:left="567"/>
        <w:jc w:val="both"/>
        <w:rPr>
          <w:rFonts w:ascii="Calibri" w:hAnsi="Calibri" w:cs="Calibri"/>
        </w:rPr>
      </w:pPr>
      <w:r w:rsidRPr="00837BEE">
        <w:rPr>
          <w:rFonts w:ascii="Calibri" w:hAnsi="Calibri" w:cs="Calibri"/>
        </w:rPr>
        <w:t>If GLF Schools suspects that there has been an error in pricing of the tender, GLF Schools reserves the right to seek clarification as it considers necessary from that tenderer only.</w:t>
      </w:r>
    </w:p>
    <w:p w14:paraId="4CB2B741" w14:textId="77777777" w:rsidR="009B038B" w:rsidRPr="00837BEE" w:rsidRDefault="009B038B" w:rsidP="009B038B">
      <w:pPr>
        <w:pStyle w:val="ListParagraph"/>
        <w:ind w:left="567"/>
        <w:jc w:val="both"/>
        <w:rPr>
          <w:rFonts w:ascii="Calibri" w:hAnsi="Calibri" w:cs="Calibri"/>
        </w:rPr>
      </w:pPr>
    </w:p>
    <w:p w14:paraId="7F2D0629" w14:textId="77777777" w:rsidR="009B038B" w:rsidRDefault="009B038B" w:rsidP="009B038B">
      <w:pPr>
        <w:pStyle w:val="ListParagraph"/>
        <w:ind w:left="567"/>
        <w:jc w:val="both"/>
        <w:rPr>
          <w:rFonts w:ascii="Calibri" w:hAnsi="Calibri" w:cs="Calibri"/>
        </w:rPr>
      </w:pPr>
      <w:r w:rsidRPr="002216D6">
        <w:rPr>
          <w:rFonts w:ascii="Calibri" w:hAnsi="Calibri" w:cs="Calibri"/>
        </w:rPr>
        <w:t>If a tender appears to be abnormally low in relation to the requirements of the tender, GLF Schools will request a clarification in writing and/or explanation concerning its elements.  GLF Schools reserves the right to exclude a tender if, after verification based on explanations and evidence received from the tenderer, it concludes that the tender is abnormally low.</w:t>
      </w:r>
    </w:p>
    <w:p w14:paraId="7D525305" w14:textId="77777777" w:rsidR="009B038B" w:rsidRDefault="009B038B" w:rsidP="009B038B">
      <w:pPr>
        <w:pStyle w:val="ListParagraph"/>
        <w:ind w:left="567"/>
        <w:jc w:val="both"/>
        <w:rPr>
          <w:rFonts w:ascii="Calibri" w:hAnsi="Calibri" w:cs="Calibri"/>
        </w:rPr>
      </w:pPr>
    </w:p>
    <w:p w14:paraId="38D81BB2" w14:textId="1816DE62" w:rsidR="00EE5197" w:rsidRDefault="00EE5197" w:rsidP="00EE5197">
      <w:pPr>
        <w:pStyle w:val="ListParagraph"/>
        <w:ind w:left="567" w:hanging="567"/>
        <w:jc w:val="both"/>
        <w:rPr>
          <w:rFonts w:ascii="Calibri" w:hAnsi="Calibri" w:cs="Calibri"/>
        </w:rPr>
      </w:pPr>
      <w:r>
        <w:rPr>
          <w:rFonts w:ascii="Calibri" w:hAnsi="Calibri" w:cs="Calibri"/>
        </w:rPr>
        <w:t>4.4</w:t>
      </w:r>
      <w:r>
        <w:rPr>
          <w:rFonts w:ascii="Calibri" w:hAnsi="Calibri" w:cs="Calibri"/>
        </w:rPr>
        <w:tab/>
      </w:r>
      <w:r w:rsidRPr="00EE5197">
        <w:rPr>
          <w:rFonts w:ascii="Calibri" w:hAnsi="Calibri" w:cs="Calibri"/>
          <w:b/>
          <w:bCs/>
        </w:rPr>
        <w:t>References</w:t>
      </w:r>
    </w:p>
    <w:p w14:paraId="74F91A21" w14:textId="77777777" w:rsidR="00EE5197" w:rsidRDefault="00EE5197" w:rsidP="009B038B">
      <w:pPr>
        <w:pStyle w:val="ListParagraph"/>
        <w:ind w:left="567"/>
        <w:jc w:val="both"/>
        <w:rPr>
          <w:rFonts w:ascii="Calibri" w:hAnsi="Calibri" w:cs="Calibri"/>
        </w:rPr>
      </w:pPr>
    </w:p>
    <w:p w14:paraId="3FAE6496" w14:textId="6E57E3A8" w:rsidR="00EE5197" w:rsidRDefault="007C341F" w:rsidP="009B038B">
      <w:pPr>
        <w:pStyle w:val="ListParagraph"/>
        <w:ind w:left="567"/>
        <w:jc w:val="both"/>
        <w:rPr>
          <w:rFonts w:ascii="Calibri" w:hAnsi="Calibri" w:cs="Calibri"/>
        </w:rPr>
      </w:pPr>
      <w:r w:rsidRPr="007C341F">
        <w:rPr>
          <w:rFonts w:ascii="Calibri" w:hAnsi="Calibri" w:cs="Calibri"/>
        </w:rPr>
        <w:t xml:space="preserve">As part of the evaluation process, tenderers are required to provide references from </w:t>
      </w:r>
      <w:r w:rsidR="00CB4F08">
        <w:rPr>
          <w:rFonts w:ascii="Calibri" w:hAnsi="Calibri" w:cs="Calibri"/>
          <w:b/>
          <w:bCs/>
        </w:rPr>
        <w:t>three</w:t>
      </w:r>
      <w:r w:rsidRPr="007C341F">
        <w:rPr>
          <w:rFonts w:ascii="Calibri" w:hAnsi="Calibri" w:cs="Calibri"/>
          <w:b/>
          <w:bCs/>
        </w:rPr>
        <w:t xml:space="preserve"> current customers</w:t>
      </w:r>
      <w:r w:rsidRPr="007C341F">
        <w:rPr>
          <w:rFonts w:ascii="Calibri" w:hAnsi="Calibri" w:cs="Calibri"/>
        </w:rPr>
        <w:t xml:space="preserve"> for whom they have carried out similar installations </w:t>
      </w:r>
      <w:r w:rsidR="00C42883">
        <w:rPr>
          <w:rFonts w:ascii="Calibri" w:hAnsi="Calibri" w:cs="Calibri"/>
        </w:rPr>
        <w:t xml:space="preserve">in an educational environment </w:t>
      </w:r>
      <w:r w:rsidRPr="007C341F">
        <w:rPr>
          <w:rFonts w:ascii="Calibri" w:hAnsi="Calibri" w:cs="Calibri"/>
        </w:rPr>
        <w:t xml:space="preserve">during the last </w:t>
      </w:r>
      <w:r w:rsidR="00707AAF">
        <w:rPr>
          <w:rFonts w:ascii="Calibri" w:hAnsi="Calibri" w:cs="Calibri"/>
        </w:rPr>
        <w:t>3</w:t>
      </w:r>
      <w:r w:rsidRPr="007C341F">
        <w:rPr>
          <w:rFonts w:ascii="Calibri" w:hAnsi="Calibri" w:cs="Calibri"/>
        </w:rPr>
        <w:t xml:space="preserve"> years.  </w:t>
      </w:r>
      <w:r w:rsidR="00422D2B">
        <w:rPr>
          <w:rFonts w:ascii="Calibri" w:hAnsi="Calibri" w:cs="Calibri"/>
        </w:rPr>
        <w:t xml:space="preserve">Reference details must be included in Appendix 3 – Mandatory </w:t>
      </w:r>
      <w:r w:rsidR="00305CFE">
        <w:rPr>
          <w:rFonts w:ascii="Calibri" w:hAnsi="Calibri" w:cs="Calibri"/>
        </w:rPr>
        <w:t>Questions and References.</w:t>
      </w:r>
    </w:p>
    <w:p w14:paraId="2CDE3A50" w14:textId="77777777" w:rsidR="00EE5197" w:rsidRDefault="00EE5197" w:rsidP="009B038B">
      <w:pPr>
        <w:pStyle w:val="ListParagraph"/>
        <w:ind w:left="567"/>
        <w:jc w:val="both"/>
        <w:rPr>
          <w:rFonts w:ascii="Calibri" w:hAnsi="Calibri" w:cs="Calibri"/>
        </w:rPr>
      </w:pPr>
    </w:p>
    <w:p w14:paraId="1F512158" w14:textId="77777777" w:rsidR="009B038B" w:rsidRDefault="009B038B">
      <w:pPr>
        <w:rPr>
          <w:rFonts w:ascii="Calibri" w:hAnsi="Calibri" w:cs="Calibri"/>
          <w:b/>
          <w:bCs/>
          <w:sz w:val="28"/>
          <w:szCs w:val="28"/>
        </w:rPr>
      </w:pPr>
      <w:r>
        <w:rPr>
          <w:rFonts w:ascii="Calibri" w:hAnsi="Calibri" w:cs="Calibri"/>
          <w:b/>
          <w:bCs/>
          <w:sz w:val="28"/>
          <w:szCs w:val="28"/>
        </w:rPr>
        <w:br w:type="page"/>
      </w:r>
    </w:p>
    <w:p w14:paraId="2BB4A420" w14:textId="0CC76E67" w:rsidR="009B12BF" w:rsidRPr="00A66066" w:rsidRDefault="00420F33" w:rsidP="00420F33">
      <w:pPr>
        <w:spacing w:line="276" w:lineRule="auto"/>
        <w:jc w:val="center"/>
        <w:rPr>
          <w:rFonts w:ascii="Calibri" w:hAnsi="Calibri" w:cs="Calibri"/>
          <w:b/>
          <w:bCs/>
          <w:sz w:val="28"/>
          <w:szCs w:val="28"/>
        </w:rPr>
      </w:pPr>
      <w:r w:rsidRPr="00A66066">
        <w:rPr>
          <w:rFonts w:ascii="Calibri" w:hAnsi="Calibri" w:cs="Calibri"/>
          <w:b/>
          <w:bCs/>
          <w:sz w:val="28"/>
          <w:szCs w:val="28"/>
        </w:rPr>
        <w:t>SECTION</w:t>
      </w:r>
      <w:r w:rsidR="009B12BF" w:rsidRPr="00A66066">
        <w:rPr>
          <w:rFonts w:ascii="Calibri" w:hAnsi="Calibri" w:cs="Calibri"/>
          <w:b/>
          <w:bCs/>
          <w:sz w:val="28"/>
          <w:szCs w:val="28"/>
        </w:rPr>
        <w:t xml:space="preserve"> </w:t>
      </w:r>
      <w:r w:rsidR="00E165A0">
        <w:rPr>
          <w:rFonts w:ascii="Calibri" w:hAnsi="Calibri" w:cs="Calibri"/>
          <w:b/>
          <w:bCs/>
          <w:sz w:val="28"/>
          <w:szCs w:val="28"/>
        </w:rPr>
        <w:t>5</w:t>
      </w:r>
      <w:r w:rsidR="009B12BF" w:rsidRPr="00A66066">
        <w:rPr>
          <w:rFonts w:ascii="Calibri" w:hAnsi="Calibri" w:cs="Calibri"/>
          <w:b/>
          <w:bCs/>
          <w:sz w:val="28"/>
          <w:szCs w:val="28"/>
        </w:rPr>
        <w:t xml:space="preserve">: </w:t>
      </w:r>
      <w:r w:rsidRPr="00A66066">
        <w:rPr>
          <w:rFonts w:ascii="Calibri" w:hAnsi="Calibri" w:cs="Calibri"/>
          <w:b/>
          <w:bCs/>
          <w:sz w:val="28"/>
          <w:szCs w:val="28"/>
        </w:rPr>
        <w:t>AWARD CRITERIA AND TENDER EVALUATION METHODOLOGY</w:t>
      </w:r>
    </w:p>
    <w:p w14:paraId="1CB6EE41" w14:textId="77777777" w:rsidR="009B12BF" w:rsidRDefault="009B12BF" w:rsidP="001117A1">
      <w:pPr>
        <w:spacing w:line="276" w:lineRule="auto"/>
        <w:rPr>
          <w:rFonts w:ascii="Calibri" w:hAnsi="Calibri" w:cs="Calibri"/>
          <w:sz w:val="24"/>
          <w:szCs w:val="24"/>
        </w:rPr>
      </w:pPr>
    </w:p>
    <w:p w14:paraId="250D982D" w14:textId="02752B31" w:rsidR="00A63ECB" w:rsidRPr="00837BEE" w:rsidRDefault="00A63ECB" w:rsidP="00872E5A">
      <w:pPr>
        <w:spacing w:line="276" w:lineRule="auto"/>
        <w:ind w:left="567" w:hanging="567"/>
        <w:jc w:val="both"/>
        <w:rPr>
          <w:rFonts w:ascii="Calibri" w:hAnsi="Calibri" w:cs="Calibri"/>
          <w:b/>
        </w:rPr>
      </w:pPr>
      <w:r>
        <w:rPr>
          <w:rFonts w:ascii="Calibri" w:hAnsi="Calibri" w:cs="Calibri"/>
          <w:b/>
        </w:rPr>
        <w:t>5.1</w:t>
      </w:r>
      <w:r>
        <w:rPr>
          <w:rFonts w:ascii="Calibri" w:hAnsi="Calibri" w:cs="Calibri"/>
          <w:b/>
        </w:rPr>
        <w:tab/>
      </w:r>
      <w:r w:rsidRPr="00837BEE">
        <w:rPr>
          <w:rFonts w:ascii="Calibri" w:hAnsi="Calibri" w:cs="Calibri"/>
          <w:b/>
        </w:rPr>
        <w:t>Award Criteria &amp; Weightings</w:t>
      </w:r>
    </w:p>
    <w:p w14:paraId="1593C2ED" w14:textId="77777777" w:rsidR="00A63ECB" w:rsidRPr="00837BEE" w:rsidRDefault="00A63ECB" w:rsidP="00A63ECB">
      <w:pPr>
        <w:spacing w:line="276" w:lineRule="auto"/>
        <w:jc w:val="both"/>
        <w:rPr>
          <w:rFonts w:ascii="Calibri" w:hAnsi="Calibri" w:cs="Calibri"/>
        </w:rPr>
      </w:pPr>
    </w:p>
    <w:p w14:paraId="555105F8" w14:textId="0A79E66E" w:rsidR="003C3920" w:rsidRPr="00297CE8" w:rsidRDefault="00A63ECB" w:rsidP="00872E5A">
      <w:pPr>
        <w:pStyle w:val="ListParagraph"/>
        <w:spacing w:line="276" w:lineRule="auto"/>
        <w:ind w:left="567"/>
        <w:jc w:val="both"/>
        <w:rPr>
          <w:rFonts w:ascii="Arial" w:hAnsi="Arial" w:cs="Arial"/>
          <w:sz w:val="24"/>
          <w:szCs w:val="24"/>
        </w:rPr>
      </w:pPr>
      <w:r w:rsidRPr="00837BEE">
        <w:rPr>
          <w:rFonts w:ascii="Calibri" w:hAnsi="Calibri" w:cs="Calibri"/>
        </w:rPr>
        <w:t xml:space="preserve">Tender Responses will be evaluated on the award criteria and weightings set out </w:t>
      </w:r>
      <w:r w:rsidR="00AF1222">
        <w:rPr>
          <w:rFonts w:ascii="Calibri" w:hAnsi="Calibri" w:cs="Calibri"/>
        </w:rPr>
        <w:t>below</w:t>
      </w:r>
      <w:r w:rsidRPr="00837BEE">
        <w:rPr>
          <w:rFonts w:ascii="Calibri" w:hAnsi="Calibri" w:cs="Calibri"/>
        </w:rPr>
        <w:t>:</w:t>
      </w:r>
    </w:p>
    <w:p w14:paraId="205EEEDC" w14:textId="77777777" w:rsidR="003C3920" w:rsidRPr="00297CE8" w:rsidRDefault="003C3920" w:rsidP="003C3920">
      <w:pPr>
        <w:ind w:hanging="720"/>
        <w:jc w:val="both"/>
        <w:rPr>
          <w:rFonts w:ascii="Arial" w:hAnsi="Arial" w:cs="Arial"/>
          <w:sz w:val="24"/>
          <w:szCs w:val="24"/>
        </w:rPr>
      </w:pPr>
    </w:p>
    <w:tbl>
      <w:tblPr>
        <w:tblStyle w:val="TableGrid"/>
        <w:tblW w:w="8505" w:type="dxa"/>
        <w:tblInd w:w="421" w:type="dxa"/>
        <w:tblLook w:val="04A0" w:firstRow="1" w:lastRow="0" w:firstColumn="1" w:lastColumn="0" w:noHBand="0" w:noVBand="1"/>
      </w:tblPr>
      <w:tblGrid>
        <w:gridCol w:w="1789"/>
        <w:gridCol w:w="4164"/>
        <w:gridCol w:w="2552"/>
      </w:tblGrid>
      <w:tr w:rsidR="00F05233" w:rsidRPr="00837BEE" w14:paraId="3665FDCC" w14:textId="77777777" w:rsidTr="00E66D3A">
        <w:trPr>
          <w:trHeight w:val="552"/>
        </w:trPr>
        <w:tc>
          <w:tcPr>
            <w:tcW w:w="5953" w:type="dxa"/>
            <w:gridSpan w:val="2"/>
            <w:shd w:val="clear" w:color="auto" w:fill="95DCF7" w:themeFill="accent4" w:themeFillTint="66"/>
            <w:vAlign w:val="center"/>
          </w:tcPr>
          <w:p w14:paraId="50DDA35F" w14:textId="77777777" w:rsidR="00F05233" w:rsidRPr="00837BEE" w:rsidRDefault="00F05233">
            <w:pPr>
              <w:spacing w:line="276" w:lineRule="auto"/>
              <w:jc w:val="center"/>
              <w:rPr>
                <w:rFonts w:ascii="Calibri" w:hAnsi="Calibri" w:cs="Calibri"/>
                <w:b/>
                <w:bCs/>
                <w:sz w:val="22"/>
                <w:szCs w:val="22"/>
              </w:rPr>
            </w:pPr>
            <w:r w:rsidRPr="00837BEE">
              <w:rPr>
                <w:rFonts w:ascii="Calibri" w:hAnsi="Calibri" w:cs="Calibri"/>
                <w:b/>
                <w:bCs/>
                <w:sz w:val="22"/>
                <w:szCs w:val="22"/>
              </w:rPr>
              <w:t>Requirements</w:t>
            </w:r>
          </w:p>
        </w:tc>
        <w:tc>
          <w:tcPr>
            <w:tcW w:w="2552" w:type="dxa"/>
            <w:shd w:val="clear" w:color="auto" w:fill="95DCF7" w:themeFill="accent4" w:themeFillTint="66"/>
            <w:vAlign w:val="center"/>
          </w:tcPr>
          <w:p w14:paraId="61D152E5" w14:textId="7FFA655B" w:rsidR="00F05233" w:rsidRPr="00837BEE" w:rsidRDefault="00116A6E">
            <w:pPr>
              <w:spacing w:line="276" w:lineRule="auto"/>
              <w:jc w:val="center"/>
              <w:rPr>
                <w:rFonts w:ascii="Calibri" w:hAnsi="Calibri" w:cs="Calibri"/>
                <w:b/>
                <w:bCs/>
                <w:sz w:val="22"/>
                <w:szCs w:val="22"/>
              </w:rPr>
            </w:pPr>
            <w:r>
              <w:rPr>
                <w:rFonts w:ascii="Calibri" w:hAnsi="Calibri" w:cs="Calibri"/>
                <w:b/>
                <w:bCs/>
                <w:sz w:val="22"/>
                <w:szCs w:val="22"/>
              </w:rPr>
              <w:t>Criteria /</w:t>
            </w:r>
            <w:r w:rsidR="00F05233" w:rsidRPr="00837BEE">
              <w:rPr>
                <w:rFonts w:ascii="Calibri" w:hAnsi="Calibri" w:cs="Calibri"/>
                <w:b/>
                <w:bCs/>
                <w:sz w:val="22"/>
                <w:szCs w:val="22"/>
              </w:rPr>
              <w:t xml:space="preserve"> Weighting (%)</w:t>
            </w:r>
          </w:p>
        </w:tc>
      </w:tr>
      <w:tr w:rsidR="00A976BA" w:rsidRPr="00837BEE" w14:paraId="30EF3D5D" w14:textId="77777777" w:rsidTr="00E56C72">
        <w:trPr>
          <w:trHeight w:val="414"/>
        </w:trPr>
        <w:tc>
          <w:tcPr>
            <w:tcW w:w="5953" w:type="dxa"/>
            <w:gridSpan w:val="2"/>
            <w:tcBorders>
              <w:bottom w:val="single" w:sz="4" w:space="0" w:color="auto"/>
            </w:tcBorders>
            <w:shd w:val="clear" w:color="auto" w:fill="CAEDFB" w:themeFill="accent4" w:themeFillTint="33"/>
            <w:vAlign w:val="center"/>
          </w:tcPr>
          <w:p w14:paraId="30F58B65" w14:textId="77777777" w:rsidR="00A976BA" w:rsidRPr="00837BEE" w:rsidRDefault="00A976BA">
            <w:pPr>
              <w:spacing w:line="276" w:lineRule="auto"/>
              <w:rPr>
                <w:rFonts w:ascii="Calibri" w:hAnsi="Calibri" w:cs="Calibri"/>
                <w:b/>
                <w:bCs/>
              </w:rPr>
            </w:pPr>
            <w:bookmarkStart w:id="1" w:name="_Hlk197599357"/>
            <w:r w:rsidRPr="00837BEE">
              <w:rPr>
                <w:rFonts w:ascii="Calibri" w:hAnsi="Calibri" w:cs="Calibri"/>
                <w:b/>
                <w:bCs/>
                <w:sz w:val="22"/>
                <w:szCs w:val="22"/>
              </w:rPr>
              <w:t xml:space="preserve">Mandatory </w:t>
            </w:r>
            <w:r>
              <w:rPr>
                <w:rFonts w:ascii="Calibri" w:hAnsi="Calibri" w:cs="Calibri"/>
                <w:b/>
                <w:bCs/>
                <w:sz w:val="22"/>
                <w:szCs w:val="22"/>
              </w:rPr>
              <w:t xml:space="preserve">Questions and References </w:t>
            </w:r>
            <w:r w:rsidRPr="00837BEE">
              <w:rPr>
                <w:rFonts w:ascii="Calibri" w:hAnsi="Calibri" w:cs="Calibri"/>
                <w:sz w:val="22"/>
                <w:szCs w:val="22"/>
              </w:rPr>
              <w:t>(</w:t>
            </w:r>
            <w:r w:rsidRPr="00837BEE">
              <w:rPr>
                <w:rFonts w:ascii="Calibri" w:hAnsi="Calibri" w:cs="Calibri"/>
                <w:b/>
                <w:bCs/>
                <w:sz w:val="22"/>
                <w:szCs w:val="22"/>
              </w:rPr>
              <w:t>Pass/Fail</w:t>
            </w:r>
            <w:r w:rsidRPr="00837BEE">
              <w:rPr>
                <w:rFonts w:ascii="Calibri" w:hAnsi="Calibri" w:cs="Calibri"/>
                <w:sz w:val="22"/>
                <w:szCs w:val="22"/>
              </w:rPr>
              <w:t>)</w:t>
            </w:r>
          </w:p>
        </w:tc>
        <w:tc>
          <w:tcPr>
            <w:tcW w:w="2552" w:type="dxa"/>
            <w:tcBorders>
              <w:bottom w:val="single" w:sz="4" w:space="0" w:color="auto"/>
            </w:tcBorders>
            <w:shd w:val="clear" w:color="auto" w:fill="CAEDFB" w:themeFill="accent4" w:themeFillTint="33"/>
            <w:vAlign w:val="center"/>
          </w:tcPr>
          <w:p w14:paraId="01C65673" w14:textId="457B9450" w:rsidR="00A976BA" w:rsidRPr="00837BEE" w:rsidRDefault="00A976BA">
            <w:pPr>
              <w:spacing w:line="276" w:lineRule="auto"/>
              <w:rPr>
                <w:rFonts w:ascii="Calibri" w:hAnsi="Calibri" w:cs="Calibri"/>
                <w:b/>
                <w:bCs/>
                <w:sz w:val="22"/>
                <w:szCs w:val="22"/>
              </w:rPr>
            </w:pPr>
          </w:p>
        </w:tc>
      </w:tr>
      <w:tr w:rsidR="00F05233" w:rsidRPr="00837BEE" w14:paraId="7EF344AE" w14:textId="77777777" w:rsidTr="00E56C72">
        <w:trPr>
          <w:trHeight w:val="407"/>
        </w:trPr>
        <w:tc>
          <w:tcPr>
            <w:tcW w:w="5953" w:type="dxa"/>
            <w:gridSpan w:val="2"/>
            <w:tcBorders>
              <w:top w:val="single" w:sz="4" w:space="0" w:color="auto"/>
              <w:left w:val="single" w:sz="4" w:space="0" w:color="auto"/>
              <w:bottom w:val="single" w:sz="4" w:space="0" w:color="auto"/>
              <w:right w:val="single" w:sz="4" w:space="0" w:color="auto"/>
            </w:tcBorders>
            <w:vAlign w:val="center"/>
          </w:tcPr>
          <w:p w14:paraId="7BAA1767" w14:textId="425A8AC0" w:rsidR="00F05233" w:rsidRPr="00997FAE" w:rsidRDefault="00F05233" w:rsidP="006D6A67">
            <w:pPr>
              <w:spacing w:line="276" w:lineRule="auto"/>
              <w:rPr>
                <w:rFonts w:ascii="Calibri" w:hAnsi="Calibri" w:cs="Calibri"/>
                <w:sz w:val="22"/>
                <w:szCs w:val="22"/>
              </w:rPr>
            </w:pPr>
            <w:bookmarkStart w:id="2" w:name="_Hlk97801589"/>
            <w:r w:rsidRPr="00997FAE">
              <w:rPr>
                <w:rFonts w:ascii="Calibri" w:hAnsi="Calibri" w:cs="Calibri"/>
                <w:sz w:val="22"/>
                <w:szCs w:val="22"/>
              </w:rPr>
              <w:t>MQ01 – Terms and Conditions</w:t>
            </w:r>
          </w:p>
        </w:tc>
        <w:tc>
          <w:tcPr>
            <w:tcW w:w="2552" w:type="dxa"/>
            <w:tcBorders>
              <w:top w:val="single" w:sz="4" w:space="0" w:color="auto"/>
              <w:left w:val="single" w:sz="4" w:space="0" w:color="auto"/>
              <w:bottom w:val="single" w:sz="4" w:space="0" w:color="auto"/>
              <w:right w:val="single" w:sz="4" w:space="0" w:color="auto"/>
            </w:tcBorders>
            <w:vAlign w:val="center"/>
          </w:tcPr>
          <w:p w14:paraId="4750B9C3" w14:textId="77777777" w:rsidR="00F05233" w:rsidRPr="00837BEE" w:rsidRDefault="00F05233">
            <w:pPr>
              <w:spacing w:line="276" w:lineRule="auto"/>
              <w:jc w:val="center"/>
              <w:rPr>
                <w:rFonts w:ascii="Calibri" w:hAnsi="Calibri" w:cs="Calibri"/>
                <w:sz w:val="22"/>
                <w:szCs w:val="22"/>
              </w:rPr>
            </w:pPr>
            <w:r w:rsidRPr="00837BEE">
              <w:rPr>
                <w:rFonts w:ascii="Calibri" w:hAnsi="Calibri" w:cs="Calibri"/>
                <w:sz w:val="22"/>
                <w:szCs w:val="22"/>
              </w:rPr>
              <w:t>Pass/Fail</w:t>
            </w:r>
          </w:p>
        </w:tc>
      </w:tr>
      <w:tr w:rsidR="00B709E3" w:rsidRPr="00B709E3" w14:paraId="1FBFA0AD" w14:textId="77777777" w:rsidTr="00E56C72">
        <w:trPr>
          <w:trHeight w:val="413"/>
        </w:trPr>
        <w:tc>
          <w:tcPr>
            <w:tcW w:w="5953" w:type="dxa"/>
            <w:gridSpan w:val="2"/>
            <w:tcBorders>
              <w:top w:val="single" w:sz="4" w:space="0" w:color="auto"/>
              <w:left w:val="single" w:sz="4" w:space="0" w:color="auto"/>
              <w:bottom w:val="single" w:sz="4" w:space="0" w:color="auto"/>
              <w:right w:val="single" w:sz="4" w:space="0" w:color="auto"/>
            </w:tcBorders>
            <w:vAlign w:val="center"/>
          </w:tcPr>
          <w:p w14:paraId="3BAF1A4E" w14:textId="030ADF64" w:rsidR="00B709E3" w:rsidRPr="00B709E3" w:rsidRDefault="00B709E3" w:rsidP="0003536F">
            <w:pPr>
              <w:spacing w:line="276" w:lineRule="auto"/>
              <w:rPr>
                <w:rFonts w:ascii="Calibri" w:hAnsi="Calibri" w:cs="Calibri"/>
                <w:sz w:val="22"/>
                <w:szCs w:val="22"/>
              </w:rPr>
            </w:pPr>
            <w:r w:rsidRPr="00B709E3">
              <w:rPr>
                <w:rFonts w:ascii="Calibri" w:hAnsi="Calibri" w:cs="Calibri"/>
                <w:sz w:val="22"/>
                <w:szCs w:val="22"/>
              </w:rPr>
              <w:t>MQ02 – Annual Turnover</w:t>
            </w:r>
          </w:p>
        </w:tc>
        <w:tc>
          <w:tcPr>
            <w:tcW w:w="2552" w:type="dxa"/>
            <w:tcBorders>
              <w:top w:val="single" w:sz="4" w:space="0" w:color="auto"/>
              <w:left w:val="single" w:sz="4" w:space="0" w:color="auto"/>
              <w:bottom w:val="single" w:sz="4" w:space="0" w:color="auto"/>
              <w:right w:val="single" w:sz="4" w:space="0" w:color="auto"/>
            </w:tcBorders>
            <w:vAlign w:val="center"/>
          </w:tcPr>
          <w:p w14:paraId="4790F97A" w14:textId="11FDE806" w:rsidR="00B709E3" w:rsidRPr="00B709E3" w:rsidRDefault="00B709E3">
            <w:pPr>
              <w:spacing w:line="276" w:lineRule="auto"/>
              <w:jc w:val="center"/>
              <w:rPr>
                <w:rFonts w:ascii="Calibri" w:hAnsi="Calibri" w:cs="Calibri"/>
                <w:sz w:val="22"/>
                <w:szCs w:val="22"/>
              </w:rPr>
            </w:pPr>
            <w:r w:rsidRPr="00B709E3">
              <w:rPr>
                <w:rFonts w:ascii="Calibri" w:hAnsi="Calibri" w:cs="Calibri"/>
                <w:sz w:val="22"/>
                <w:szCs w:val="22"/>
              </w:rPr>
              <w:t>Pass/Fail</w:t>
            </w:r>
          </w:p>
        </w:tc>
      </w:tr>
      <w:tr w:rsidR="00F05233" w:rsidRPr="00837BEE" w14:paraId="16F402C7" w14:textId="77777777" w:rsidTr="00E56C72">
        <w:trPr>
          <w:trHeight w:val="413"/>
        </w:trPr>
        <w:tc>
          <w:tcPr>
            <w:tcW w:w="5953" w:type="dxa"/>
            <w:gridSpan w:val="2"/>
            <w:tcBorders>
              <w:top w:val="single" w:sz="4" w:space="0" w:color="auto"/>
              <w:left w:val="single" w:sz="4" w:space="0" w:color="auto"/>
              <w:bottom w:val="single" w:sz="4" w:space="0" w:color="auto"/>
              <w:right w:val="single" w:sz="4" w:space="0" w:color="auto"/>
            </w:tcBorders>
            <w:vAlign w:val="center"/>
          </w:tcPr>
          <w:p w14:paraId="4494BF04" w14:textId="336F5420" w:rsidR="00F05233" w:rsidRPr="00997FAE" w:rsidRDefault="00F05233" w:rsidP="0003536F">
            <w:pPr>
              <w:spacing w:line="276" w:lineRule="auto"/>
              <w:rPr>
                <w:rFonts w:ascii="Calibri" w:hAnsi="Calibri" w:cs="Calibri"/>
                <w:sz w:val="22"/>
                <w:szCs w:val="22"/>
              </w:rPr>
            </w:pPr>
            <w:r w:rsidRPr="00997FAE">
              <w:rPr>
                <w:rFonts w:ascii="Calibri" w:hAnsi="Calibri" w:cs="Calibri"/>
                <w:sz w:val="22"/>
                <w:szCs w:val="22"/>
              </w:rPr>
              <w:t>MQ0</w:t>
            </w:r>
            <w:r w:rsidR="00D42BA9">
              <w:rPr>
                <w:rFonts w:ascii="Calibri" w:hAnsi="Calibri" w:cs="Calibri"/>
                <w:sz w:val="22"/>
                <w:szCs w:val="22"/>
              </w:rPr>
              <w:t>3</w:t>
            </w:r>
            <w:r w:rsidRPr="00997FAE">
              <w:rPr>
                <w:rFonts w:ascii="Calibri" w:hAnsi="Calibri" w:cs="Calibri"/>
                <w:sz w:val="22"/>
                <w:szCs w:val="22"/>
              </w:rPr>
              <w:t xml:space="preserve"> – Insurances</w:t>
            </w:r>
          </w:p>
        </w:tc>
        <w:tc>
          <w:tcPr>
            <w:tcW w:w="2552" w:type="dxa"/>
            <w:tcBorders>
              <w:top w:val="single" w:sz="4" w:space="0" w:color="auto"/>
              <w:left w:val="single" w:sz="4" w:space="0" w:color="auto"/>
              <w:bottom w:val="single" w:sz="4" w:space="0" w:color="auto"/>
              <w:right w:val="single" w:sz="4" w:space="0" w:color="auto"/>
            </w:tcBorders>
            <w:vAlign w:val="center"/>
          </w:tcPr>
          <w:p w14:paraId="1970C9A2" w14:textId="44C0D3B4" w:rsidR="00F05233" w:rsidRPr="00837BEE" w:rsidRDefault="00E56C72">
            <w:pPr>
              <w:spacing w:line="276" w:lineRule="auto"/>
              <w:jc w:val="center"/>
              <w:rPr>
                <w:rFonts w:ascii="Calibri" w:hAnsi="Calibri" w:cs="Calibri"/>
                <w:sz w:val="22"/>
                <w:szCs w:val="22"/>
              </w:rPr>
            </w:pPr>
            <w:r w:rsidRPr="00837BEE">
              <w:rPr>
                <w:rFonts w:ascii="Calibri" w:hAnsi="Calibri" w:cs="Calibri"/>
                <w:sz w:val="22"/>
                <w:szCs w:val="22"/>
              </w:rPr>
              <w:t>Pass/Fail</w:t>
            </w:r>
          </w:p>
        </w:tc>
      </w:tr>
      <w:tr w:rsidR="00F05233" w:rsidRPr="00837BEE" w14:paraId="2EA94167" w14:textId="77777777" w:rsidTr="00E56C72">
        <w:trPr>
          <w:trHeight w:val="413"/>
        </w:trPr>
        <w:tc>
          <w:tcPr>
            <w:tcW w:w="5953" w:type="dxa"/>
            <w:gridSpan w:val="2"/>
            <w:tcBorders>
              <w:top w:val="single" w:sz="4" w:space="0" w:color="auto"/>
              <w:left w:val="single" w:sz="4" w:space="0" w:color="auto"/>
              <w:bottom w:val="single" w:sz="4" w:space="0" w:color="auto"/>
              <w:right w:val="single" w:sz="4" w:space="0" w:color="auto"/>
            </w:tcBorders>
            <w:vAlign w:val="center"/>
          </w:tcPr>
          <w:p w14:paraId="733C10CB" w14:textId="4EC02869" w:rsidR="00F05233" w:rsidRPr="00997FAE" w:rsidRDefault="00F05233" w:rsidP="001F7873">
            <w:pPr>
              <w:spacing w:line="276" w:lineRule="auto"/>
              <w:rPr>
                <w:rFonts w:ascii="Calibri" w:hAnsi="Calibri" w:cs="Calibri"/>
                <w:sz w:val="22"/>
                <w:szCs w:val="22"/>
              </w:rPr>
            </w:pPr>
            <w:r w:rsidRPr="00997FAE">
              <w:rPr>
                <w:rFonts w:ascii="Calibri" w:hAnsi="Calibri" w:cs="Calibri"/>
                <w:sz w:val="22"/>
                <w:szCs w:val="22"/>
              </w:rPr>
              <w:t>MQ0</w:t>
            </w:r>
            <w:r w:rsidR="00D42BA9">
              <w:rPr>
                <w:rFonts w:ascii="Calibri" w:hAnsi="Calibri" w:cs="Calibri"/>
                <w:sz w:val="22"/>
                <w:szCs w:val="22"/>
              </w:rPr>
              <w:t>4</w:t>
            </w:r>
            <w:r w:rsidRPr="00997FAE">
              <w:rPr>
                <w:rFonts w:ascii="Calibri" w:hAnsi="Calibri" w:cs="Calibri"/>
                <w:sz w:val="22"/>
                <w:szCs w:val="22"/>
              </w:rPr>
              <w:t xml:space="preserve"> – GDPR and Data Protection</w:t>
            </w:r>
          </w:p>
        </w:tc>
        <w:tc>
          <w:tcPr>
            <w:tcW w:w="2552" w:type="dxa"/>
            <w:tcBorders>
              <w:top w:val="single" w:sz="4" w:space="0" w:color="auto"/>
              <w:left w:val="single" w:sz="4" w:space="0" w:color="auto"/>
              <w:bottom w:val="single" w:sz="4" w:space="0" w:color="auto"/>
              <w:right w:val="single" w:sz="4" w:space="0" w:color="auto"/>
            </w:tcBorders>
            <w:vAlign w:val="center"/>
          </w:tcPr>
          <w:p w14:paraId="625D4191" w14:textId="348680F9" w:rsidR="00F05233" w:rsidRPr="00837BEE" w:rsidRDefault="00E56C72">
            <w:pPr>
              <w:spacing w:line="276" w:lineRule="auto"/>
              <w:jc w:val="center"/>
              <w:rPr>
                <w:rFonts w:ascii="Calibri" w:hAnsi="Calibri" w:cs="Calibri"/>
                <w:sz w:val="22"/>
                <w:szCs w:val="22"/>
              </w:rPr>
            </w:pPr>
            <w:r w:rsidRPr="00837BEE">
              <w:rPr>
                <w:rFonts w:ascii="Calibri" w:hAnsi="Calibri" w:cs="Calibri"/>
                <w:sz w:val="22"/>
                <w:szCs w:val="22"/>
              </w:rPr>
              <w:t>Pass/Fail</w:t>
            </w:r>
          </w:p>
        </w:tc>
      </w:tr>
      <w:tr w:rsidR="00F05233" w:rsidRPr="00837BEE" w14:paraId="748BBBA2" w14:textId="77777777" w:rsidTr="00E56C72">
        <w:trPr>
          <w:trHeight w:val="413"/>
        </w:trPr>
        <w:tc>
          <w:tcPr>
            <w:tcW w:w="5953" w:type="dxa"/>
            <w:gridSpan w:val="2"/>
            <w:tcBorders>
              <w:top w:val="single" w:sz="4" w:space="0" w:color="auto"/>
              <w:left w:val="single" w:sz="4" w:space="0" w:color="auto"/>
              <w:bottom w:val="single" w:sz="4" w:space="0" w:color="auto"/>
              <w:right w:val="single" w:sz="4" w:space="0" w:color="auto"/>
            </w:tcBorders>
            <w:vAlign w:val="center"/>
          </w:tcPr>
          <w:p w14:paraId="58C54E02" w14:textId="3D9B7866" w:rsidR="00F05233" w:rsidRPr="00BA0C04" w:rsidRDefault="00F05233" w:rsidP="0055225D">
            <w:pPr>
              <w:spacing w:line="276" w:lineRule="auto"/>
              <w:rPr>
                <w:rFonts w:ascii="Calibri" w:hAnsi="Calibri" w:cs="Calibri"/>
                <w:sz w:val="22"/>
                <w:szCs w:val="22"/>
              </w:rPr>
            </w:pPr>
            <w:r w:rsidRPr="005C46CF">
              <w:rPr>
                <w:rFonts w:ascii="Calibri" w:hAnsi="Calibri" w:cs="Calibri"/>
                <w:sz w:val="22"/>
                <w:szCs w:val="22"/>
              </w:rPr>
              <w:t>MQ0</w:t>
            </w:r>
            <w:r w:rsidR="00D42BA9">
              <w:rPr>
                <w:rFonts w:ascii="Calibri" w:hAnsi="Calibri" w:cs="Calibri"/>
                <w:sz w:val="22"/>
                <w:szCs w:val="22"/>
              </w:rPr>
              <w:t>5</w:t>
            </w:r>
            <w:r w:rsidRPr="005C46CF">
              <w:rPr>
                <w:rFonts w:ascii="Calibri" w:hAnsi="Calibri" w:cs="Calibri"/>
                <w:sz w:val="22"/>
                <w:szCs w:val="22"/>
              </w:rPr>
              <w:t xml:space="preserve"> – </w:t>
            </w:r>
            <w:r w:rsidR="005C46CF" w:rsidRPr="005C46CF">
              <w:rPr>
                <w:rFonts w:ascii="Calibri" w:hAnsi="Calibri" w:cs="Calibri"/>
                <w:sz w:val="22"/>
                <w:szCs w:val="22"/>
              </w:rPr>
              <w:t>DBS Checks</w:t>
            </w:r>
          </w:p>
        </w:tc>
        <w:tc>
          <w:tcPr>
            <w:tcW w:w="2552" w:type="dxa"/>
            <w:tcBorders>
              <w:top w:val="single" w:sz="4" w:space="0" w:color="auto"/>
              <w:left w:val="single" w:sz="4" w:space="0" w:color="auto"/>
              <w:bottom w:val="single" w:sz="4" w:space="0" w:color="auto"/>
              <w:right w:val="single" w:sz="4" w:space="0" w:color="auto"/>
            </w:tcBorders>
            <w:vAlign w:val="center"/>
          </w:tcPr>
          <w:p w14:paraId="244E8D34" w14:textId="5EB78D39" w:rsidR="00F05233" w:rsidRPr="00837BEE" w:rsidRDefault="00E56C72">
            <w:pPr>
              <w:spacing w:line="276" w:lineRule="auto"/>
              <w:jc w:val="center"/>
              <w:rPr>
                <w:rFonts w:ascii="Calibri" w:hAnsi="Calibri" w:cs="Calibri"/>
              </w:rPr>
            </w:pPr>
            <w:r w:rsidRPr="00837BEE">
              <w:rPr>
                <w:rFonts w:ascii="Calibri" w:hAnsi="Calibri" w:cs="Calibri"/>
                <w:sz w:val="22"/>
                <w:szCs w:val="22"/>
              </w:rPr>
              <w:t>Pass/Fail</w:t>
            </w:r>
          </w:p>
        </w:tc>
      </w:tr>
      <w:tr w:rsidR="00FD034B" w:rsidRPr="00837BEE" w14:paraId="375C8D00" w14:textId="77777777">
        <w:trPr>
          <w:trHeight w:val="413"/>
        </w:trPr>
        <w:tc>
          <w:tcPr>
            <w:tcW w:w="5953" w:type="dxa"/>
            <w:gridSpan w:val="2"/>
            <w:tcBorders>
              <w:top w:val="single" w:sz="4" w:space="0" w:color="auto"/>
              <w:left w:val="single" w:sz="4" w:space="0" w:color="auto"/>
              <w:bottom w:val="single" w:sz="4" w:space="0" w:color="auto"/>
              <w:right w:val="single" w:sz="4" w:space="0" w:color="auto"/>
            </w:tcBorders>
            <w:vAlign w:val="center"/>
          </w:tcPr>
          <w:p w14:paraId="72259B7E" w14:textId="50FFCAA5" w:rsidR="00FD034B" w:rsidRPr="00997FAE" w:rsidRDefault="00FD034B">
            <w:pPr>
              <w:spacing w:line="276" w:lineRule="auto"/>
              <w:rPr>
                <w:rFonts w:ascii="Calibri" w:hAnsi="Calibri" w:cs="Calibri"/>
                <w:sz w:val="22"/>
                <w:szCs w:val="22"/>
              </w:rPr>
            </w:pPr>
            <w:r w:rsidRPr="00997FAE">
              <w:rPr>
                <w:rFonts w:ascii="Calibri" w:hAnsi="Calibri" w:cs="Calibri"/>
                <w:sz w:val="22"/>
                <w:szCs w:val="22"/>
              </w:rPr>
              <w:t>MQ0</w:t>
            </w:r>
            <w:r w:rsidR="00D42BA9">
              <w:rPr>
                <w:rFonts w:ascii="Calibri" w:hAnsi="Calibri" w:cs="Calibri"/>
                <w:sz w:val="22"/>
                <w:szCs w:val="22"/>
              </w:rPr>
              <w:t>6</w:t>
            </w:r>
            <w:r w:rsidRPr="00997FAE">
              <w:rPr>
                <w:rFonts w:ascii="Calibri" w:hAnsi="Calibri" w:cs="Calibri"/>
                <w:sz w:val="22"/>
                <w:szCs w:val="22"/>
              </w:rPr>
              <w:t xml:space="preserve"> – Health &amp; Safety</w:t>
            </w:r>
            <w:r w:rsidR="00D82CD0">
              <w:rPr>
                <w:rFonts w:ascii="Calibri" w:hAnsi="Calibri" w:cs="Calibri"/>
                <w:sz w:val="22"/>
                <w:szCs w:val="22"/>
              </w:rPr>
              <w:t xml:space="preserve"> Policy</w:t>
            </w:r>
          </w:p>
        </w:tc>
        <w:tc>
          <w:tcPr>
            <w:tcW w:w="2552" w:type="dxa"/>
            <w:tcBorders>
              <w:top w:val="single" w:sz="4" w:space="0" w:color="auto"/>
              <w:left w:val="single" w:sz="4" w:space="0" w:color="auto"/>
              <w:bottom w:val="single" w:sz="4" w:space="0" w:color="auto"/>
              <w:right w:val="single" w:sz="4" w:space="0" w:color="auto"/>
            </w:tcBorders>
            <w:vAlign w:val="center"/>
          </w:tcPr>
          <w:p w14:paraId="27CB2524" w14:textId="77777777" w:rsidR="00FD034B" w:rsidRPr="00837BEE" w:rsidRDefault="00FD034B">
            <w:pPr>
              <w:spacing w:line="276" w:lineRule="auto"/>
              <w:jc w:val="center"/>
              <w:rPr>
                <w:rFonts w:ascii="Calibri" w:hAnsi="Calibri" w:cs="Calibri"/>
              </w:rPr>
            </w:pPr>
            <w:r w:rsidRPr="00837BEE">
              <w:rPr>
                <w:rFonts w:ascii="Calibri" w:hAnsi="Calibri" w:cs="Calibri"/>
                <w:sz w:val="22"/>
                <w:szCs w:val="22"/>
              </w:rPr>
              <w:t>Pass/Fail</w:t>
            </w:r>
          </w:p>
        </w:tc>
      </w:tr>
      <w:tr w:rsidR="006535A5" w:rsidRPr="00837BEE" w14:paraId="3E38CE5B" w14:textId="77777777">
        <w:trPr>
          <w:trHeight w:val="413"/>
        </w:trPr>
        <w:tc>
          <w:tcPr>
            <w:tcW w:w="5953" w:type="dxa"/>
            <w:gridSpan w:val="2"/>
            <w:tcBorders>
              <w:top w:val="single" w:sz="4" w:space="0" w:color="auto"/>
              <w:left w:val="single" w:sz="4" w:space="0" w:color="auto"/>
              <w:bottom w:val="single" w:sz="4" w:space="0" w:color="auto"/>
              <w:right w:val="single" w:sz="4" w:space="0" w:color="auto"/>
            </w:tcBorders>
            <w:vAlign w:val="center"/>
          </w:tcPr>
          <w:p w14:paraId="58F44A2C" w14:textId="357D8A18" w:rsidR="006535A5" w:rsidRPr="004B16D7" w:rsidRDefault="006535A5">
            <w:pPr>
              <w:spacing w:line="276" w:lineRule="auto"/>
              <w:rPr>
                <w:rFonts w:ascii="Calibri" w:hAnsi="Calibri" w:cs="Calibri"/>
                <w:sz w:val="22"/>
                <w:szCs w:val="22"/>
              </w:rPr>
            </w:pPr>
            <w:r w:rsidRPr="004B16D7">
              <w:rPr>
                <w:rFonts w:ascii="Calibri" w:hAnsi="Calibri" w:cs="Calibri"/>
                <w:sz w:val="22"/>
                <w:szCs w:val="22"/>
              </w:rPr>
              <w:t>MQ0</w:t>
            </w:r>
            <w:r w:rsidR="00D42BA9">
              <w:rPr>
                <w:rFonts w:ascii="Calibri" w:hAnsi="Calibri" w:cs="Calibri"/>
                <w:sz w:val="22"/>
                <w:szCs w:val="22"/>
              </w:rPr>
              <w:t>7</w:t>
            </w:r>
            <w:r w:rsidRPr="004B16D7">
              <w:rPr>
                <w:rFonts w:ascii="Calibri" w:hAnsi="Calibri" w:cs="Calibri"/>
                <w:sz w:val="22"/>
                <w:szCs w:val="22"/>
              </w:rPr>
              <w:t xml:space="preserve"> – Carbon Reduction Plan</w:t>
            </w:r>
          </w:p>
        </w:tc>
        <w:tc>
          <w:tcPr>
            <w:tcW w:w="2552" w:type="dxa"/>
            <w:tcBorders>
              <w:top w:val="single" w:sz="4" w:space="0" w:color="auto"/>
              <w:left w:val="single" w:sz="4" w:space="0" w:color="auto"/>
              <w:bottom w:val="single" w:sz="4" w:space="0" w:color="auto"/>
              <w:right w:val="single" w:sz="4" w:space="0" w:color="auto"/>
            </w:tcBorders>
            <w:vAlign w:val="center"/>
          </w:tcPr>
          <w:p w14:paraId="2ECE5FAA" w14:textId="77777777" w:rsidR="006535A5" w:rsidRPr="00837BEE" w:rsidRDefault="006535A5">
            <w:pPr>
              <w:spacing w:line="276" w:lineRule="auto"/>
              <w:jc w:val="center"/>
              <w:rPr>
                <w:rFonts w:ascii="Calibri" w:hAnsi="Calibri" w:cs="Calibri"/>
              </w:rPr>
            </w:pPr>
            <w:r w:rsidRPr="00837BEE">
              <w:rPr>
                <w:rFonts w:ascii="Calibri" w:hAnsi="Calibri" w:cs="Calibri"/>
                <w:sz w:val="22"/>
                <w:szCs w:val="22"/>
              </w:rPr>
              <w:t>Pass/Fail</w:t>
            </w:r>
          </w:p>
        </w:tc>
      </w:tr>
      <w:tr w:rsidR="00D35DB7" w:rsidRPr="00924CCB" w14:paraId="46053DB1" w14:textId="77777777">
        <w:trPr>
          <w:trHeight w:val="424"/>
        </w:trPr>
        <w:tc>
          <w:tcPr>
            <w:tcW w:w="5953" w:type="dxa"/>
            <w:gridSpan w:val="2"/>
            <w:tcBorders>
              <w:top w:val="single" w:sz="4" w:space="0" w:color="auto"/>
              <w:left w:val="single" w:sz="4" w:space="0" w:color="auto"/>
              <w:bottom w:val="single" w:sz="4" w:space="0" w:color="auto"/>
              <w:right w:val="single" w:sz="4" w:space="0" w:color="auto"/>
            </w:tcBorders>
            <w:vAlign w:val="center"/>
          </w:tcPr>
          <w:p w14:paraId="71A1ED25" w14:textId="01EBDA42" w:rsidR="00D35DB7" w:rsidRPr="00924CCB" w:rsidRDefault="00D35DB7">
            <w:pPr>
              <w:spacing w:line="276" w:lineRule="auto"/>
              <w:rPr>
                <w:rFonts w:ascii="Calibri" w:hAnsi="Calibri" w:cs="Calibri"/>
                <w:sz w:val="22"/>
                <w:szCs w:val="22"/>
              </w:rPr>
            </w:pPr>
            <w:r w:rsidRPr="00924CCB">
              <w:rPr>
                <w:rFonts w:ascii="Calibri" w:hAnsi="Calibri" w:cs="Calibri"/>
                <w:sz w:val="22"/>
                <w:szCs w:val="22"/>
              </w:rPr>
              <w:t>MQ</w:t>
            </w:r>
            <w:r w:rsidR="006535A5">
              <w:rPr>
                <w:rFonts w:ascii="Calibri" w:hAnsi="Calibri" w:cs="Calibri"/>
                <w:sz w:val="22"/>
                <w:szCs w:val="22"/>
              </w:rPr>
              <w:t>0</w:t>
            </w:r>
            <w:r w:rsidR="00D42BA9">
              <w:rPr>
                <w:rFonts w:ascii="Calibri" w:hAnsi="Calibri" w:cs="Calibri"/>
                <w:sz w:val="22"/>
                <w:szCs w:val="22"/>
              </w:rPr>
              <w:t>8</w:t>
            </w:r>
            <w:r w:rsidRPr="00924CCB">
              <w:rPr>
                <w:rFonts w:ascii="Calibri" w:hAnsi="Calibri" w:cs="Calibri"/>
                <w:sz w:val="22"/>
                <w:szCs w:val="22"/>
              </w:rPr>
              <w:t xml:space="preserve"> </w:t>
            </w:r>
            <w:r>
              <w:rPr>
                <w:rFonts w:ascii="Calibri" w:hAnsi="Calibri" w:cs="Calibri"/>
                <w:sz w:val="22"/>
                <w:szCs w:val="22"/>
              </w:rPr>
              <w:t>–</w:t>
            </w:r>
            <w:r w:rsidRPr="00924CCB">
              <w:rPr>
                <w:rFonts w:ascii="Calibri" w:hAnsi="Calibri" w:cs="Calibri"/>
                <w:sz w:val="22"/>
                <w:szCs w:val="22"/>
              </w:rPr>
              <w:t xml:space="preserve"> </w:t>
            </w:r>
            <w:r>
              <w:rPr>
                <w:rFonts w:ascii="Calibri" w:hAnsi="Calibri" w:cs="Calibri"/>
                <w:sz w:val="22"/>
                <w:szCs w:val="22"/>
              </w:rPr>
              <w:t>Delivery of similar projects</w:t>
            </w:r>
          </w:p>
        </w:tc>
        <w:tc>
          <w:tcPr>
            <w:tcW w:w="2552" w:type="dxa"/>
            <w:tcBorders>
              <w:top w:val="single" w:sz="4" w:space="0" w:color="auto"/>
              <w:left w:val="single" w:sz="4" w:space="0" w:color="auto"/>
              <w:bottom w:val="single" w:sz="4" w:space="0" w:color="auto"/>
              <w:right w:val="single" w:sz="4" w:space="0" w:color="auto"/>
            </w:tcBorders>
            <w:vAlign w:val="center"/>
          </w:tcPr>
          <w:p w14:paraId="6C139342" w14:textId="77777777" w:rsidR="00D35DB7" w:rsidRPr="00924CCB" w:rsidRDefault="00D35DB7">
            <w:pPr>
              <w:spacing w:line="276" w:lineRule="auto"/>
              <w:jc w:val="center"/>
              <w:rPr>
                <w:rFonts w:ascii="Calibri" w:hAnsi="Calibri" w:cs="Calibri"/>
                <w:sz w:val="22"/>
                <w:szCs w:val="22"/>
              </w:rPr>
            </w:pPr>
            <w:r>
              <w:rPr>
                <w:rFonts w:ascii="Calibri" w:hAnsi="Calibri" w:cs="Calibri"/>
                <w:sz w:val="22"/>
                <w:szCs w:val="22"/>
              </w:rPr>
              <w:t>Pass/Fail</w:t>
            </w:r>
          </w:p>
        </w:tc>
      </w:tr>
      <w:tr w:rsidR="00D53614" w:rsidRPr="00837BEE" w14:paraId="32D584C4" w14:textId="77777777">
        <w:trPr>
          <w:trHeight w:val="413"/>
        </w:trPr>
        <w:tc>
          <w:tcPr>
            <w:tcW w:w="5953" w:type="dxa"/>
            <w:gridSpan w:val="2"/>
            <w:tcBorders>
              <w:top w:val="single" w:sz="4" w:space="0" w:color="auto"/>
              <w:left w:val="single" w:sz="4" w:space="0" w:color="auto"/>
              <w:bottom w:val="single" w:sz="4" w:space="0" w:color="auto"/>
              <w:right w:val="single" w:sz="4" w:space="0" w:color="auto"/>
            </w:tcBorders>
            <w:vAlign w:val="center"/>
          </w:tcPr>
          <w:p w14:paraId="66A3C169" w14:textId="156FD239" w:rsidR="00D53614" w:rsidRPr="004B16D7" w:rsidRDefault="00D53614">
            <w:pPr>
              <w:spacing w:line="276" w:lineRule="auto"/>
              <w:rPr>
                <w:rFonts w:ascii="Calibri" w:hAnsi="Calibri" w:cs="Calibri"/>
                <w:sz w:val="22"/>
                <w:szCs w:val="22"/>
              </w:rPr>
            </w:pPr>
            <w:r w:rsidRPr="004B16D7">
              <w:rPr>
                <w:rFonts w:ascii="Calibri" w:hAnsi="Calibri" w:cs="Calibri"/>
                <w:sz w:val="22"/>
                <w:szCs w:val="22"/>
              </w:rPr>
              <w:t>MQ0</w:t>
            </w:r>
            <w:r w:rsidR="00D42BA9">
              <w:rPr>
                <w:rFonts w:ascii="Calibri" w:hAnsi="Calibri" w:cs="Calibri"/>
                <w:sz w:val="22"/>
                <w:szCs w:val="22"/>
              </w:rPr>
              <w:t>9</w:t>
            </w:r>
            <w:r w:rsidRPr="004B16D7">
              <w:rPr>
                <w:rFonts w:ascii="Calibri" w:hAnsi="Calibri" w:cs="Calibri"/>
                <w:sz w:val="22"/>
                <w:szCs w:val="22"/>
              </w:rPr>
              <w:t xml:space="preserve"> – Service Delivery Failures</w:t>
            </w:r>
          </w:p>
        </w:tc>
        <w:tc>
          <w:tcPr>
            <w:tcW w:w="2552" w:type="dxa"/>
            <w:tcBorders>
              <w:top w:val="single" w:sz="4" w:space="0" w:color="auto"/>
              <w:left w:val="single" w:sz="4" w:space="0" w:color="auto"/>
              <w:bottom w:val="single" w:sz="4" w:space="0" w:color="auto"/>
              <w:right w:val="single" w:sz="4" w:space="0" w:color="auto"/>
            </w:tcBorders>
            <w:vAlign w:val="center"/>
          </w:tcPr>
          <w:p w14:paraId="333FD4DA" w14:textId="77777777" w:rsidR="00D53614" w:rsidRPr="00837BEE" w:rsidRDefault="00D53614">
            <w:pPr>
              <w:spacing w:line="276" w:lineRule="auto"/>
              <w:jc w:val="center"/>
              <w:rPr>
                <w:rFonts w:ascii="Calibri" w:hAnsi="Calibri" w:cs="Calibri"/>
              </w:rPr>
            </w:pPr>
            <w:r w:rsidRPr="00837BEE">
              <w:rPr>
                <w:rFonts w:ascii="Calibri" w:hAnsi="Calibri" w:cs="Calibri"/>
                <w:sz w:val="22"/>
                <w:szCs w:val="22"/>
              </w:rPr>
              <w:t>Pass/Fail</w:t>
            </w:r>
          </w:p>
        </w:tc>
      </w:tr>
      <w:tr w:rsidR="00FA41A7" w:rsidRPr="00B72C60" w14:paraId="262187FB" w14:textId="77777777">
        <w:trPr>
          <w:trHeight w:val="424"/>
        </w:trPr>
        <w:tc>
          <w:tcPr>
            <w:tcW w:w="5953" w:type="dxa"/>
            <w:gridSpan w:val="2"/>
            <w:tcBorders>
              <w:top w:val="single" w:sz="4" w:space="0" w:color="auto"/>
              <w:left w:val="single" w:sz="4" w:space="0" w:color="auto"/>
              <w:bottom w:val="single" w:sz="4" w:space="0" w:color="auto"/>
              <w:right w:val="single" w:sz="4" w:space="0" w:color="auto"/>
            </w:tcBorders>
            <w:vAlign w:val="center"/>
          </w:tcPr>
          <w:p w14:paraId="492C8938" w14:textId="6168E79D" w:rsidR="00FA41A7" w:rsidRPr="00B33C83" w:rsidRDefault="00FA41A7">
            <w:pPr>
              <w:spacing w:line="276" w:lineRule="auto"/>
              <w:rPr>
                <w:rFonts w:ascii="Calibri" w:hAnsi="Calibri" w:cs="Calibri"/>
                <w:sz w:val="22"/>
                <w:szCs w:val="22"/>
              </w:rPr>
            </w:pPr>
            <w:r w:rsidRPr="00B33C83">
              <w:rPr>
                <w:rFonts w:ascii="Calibri" w:hAnsi="Calibri" w:cs="Calibri"/>
                <w:sz w:val="22"/>
                <w:szCs w:val="22"/>
              </w:rPr>
              <w:t>MQ</w:t>
            </w:r>
            <w:r w:rsidR="00D42BA9">
              <w:rPr>
                <w:rFonts w:ascii="Calibri" w:hAnsi="Calibri" w:cs="Calibri"/>
                <w:sz w:val="22"/>
                <w:szCs w:val="22"/>
              </w:rPr>
              <w:t>10</w:t>
            </w:r>
            <w:r w:rsidRPr="00B33C83">
              <w:rPr>
                <w:rFonts w:ascii="Calibri" w:hAnsi="Calibri" w:cs="Calibri"/>
                <w:sz w:val="22"/>
                <w:szCs w:val="22"/>
              </w:rPr>
              <w:t xml:space="preserve"> – ISO Certification</w:t>
            </w:r>
            <w:r>
              <w:rPr>
                <w:rFonts w:ascii="Calibri" w:hAnsi="Calibri" w:cs="Calibri"/>
                <w:sz w:val="22"/>
                <w:szCs w:val="22"/>
              </w:rPr>
              <w:t xml:space="preserve"> (or equivalents)</w:t>
            </w:r>
          </w:p>
        </w:tc>
        <w:tc>
          <w:tcPr>
            <w:tcW w:w="2552" w:type="dxa"/>
            <w:tcBorders>
              <w:top w:val="single" w:sz="4" w:space="0" w:color="auto"/>
              <w:left w:val="single" w:sz="4" w:space="0" w:color="auto"/>
              <w:bottom w:val="single" w:sz="4" w:space="0" w:color="auto"/>
              <w:right w:val="single" w:sz="4" w:space="0" w:color="auto"/>
            </w:tcBorders>
            <w:vAlign w:val="center"/>
          </w:tcPr>
          <w:p w14:paraId="4C990A00" w14:textId="77777777" w:rsidR="00FA41A7" w:rsidRPr="00B72C60" w:rsidRDefault="00FA41A7">
            <w:pPr>
              <w:spacing w:line="276" w:lineRule="auto"/>
              <w:jc w:val="center"/>
              <w:rPr>
                <w:rFonts w:ascii="Calibri" w:hAnsi="Calibri" w:cs="Calibri"/>
                <w:sz w:val="22"/>
                <w:szCs w:val="22"/>
              </w:rPr>
            </w:pPr>
            <w:r w:rsidRPr="00B33C83">
              <w:rPr>
                <w:rFonts w:ascii="Calibri" w:hAnsi="Calibri" w:cs="Calibri"/>
                <w:sz w:val="22"/>
                <w:szCs w:val="22"/>
              </w:rPr>
              <w:t>Pass/Fail</w:t>
            </w:r>
          </w:p>
        </w:tc>
      </w:tr>
      <w:tr w:rsidR="00DA357E" w:rsidRPr="00924CCB" w14:paraId="7394D8BF" w14:textId="77777777">
        <w:trPr>
          <w:trHeight w:val="424"/>
        </w:trPr>
        <w:tc>
          <w:tcPr>
            <w:tcW w:w="5953" w:type="dxa"/>
            <w:gridSpan w:val="2"/>
            <w:tcBorders>
              <w:top w:val="single" w:sz="4" w:space="0" w:color="auto"/>
              <w:left w:val="single" w:sz="4" w:space="0" w:color="auto"/>
              <w:bottom w:val="single" w:sz="4" w:space="0" w:color="auto"/>
              <w:right w:val="single" w:sz="4" w:space="0" w:color="auto"/>
            </w:tcBorders>
            <w:vAlign w:val="center"/>
          </w:tcPr>
          <w:p w14:paraId="5723E0CC" w14:textId="5D758A1C" w:rsidR="00DA357E" w:rsidRPr="00924CCB" w:rsidRDefault="00DA357E">
            <w:pPr>
              <w:spacing w:line="276" w:lineRule="auto"/>
              <w:rPr>
                <w:rFonts w:ascii="Calibri" w:hAnsi="Calibri" w:cs="Calibri"/>
                <w:sz w:val="22"/>
                <w:szCs w:val="22"/>
              </w:rPr>
            </w:pPr>
            <w:r w:rsidRPr="00924CCB">
              <w:rPr>
                <w:rFonts w:ascii="Calibri" w:hAnsi="Calibri" w:cs="Calibri"/>
                <w:sz w:val="22"/>
                <w:szCs w:val="22"/>
              </w:rPr>
              <w:t>MQ</w:t>
            </w:r>
            <w:r w:rsidR="000463CE">
              <w:rPr>
                <w:rFonts w:ascii="Calibri" w:hAnsi="Calibri" w:cs="Calibri"/>
                <w:sz w:val="22"/>
                <w:szCs w:val="22"/>
              </w:rPr>
              <w:t>1</w:t>
            </w:r>
            <w:r w:rsidR="008F3A25">
              <w:rPr>
                <w:rFonts w:ascii="Calibri" w:hAnsi="Calibri" w:cs="Calibri"/>
                <w:sz w:val="22"/>
                <w:szCs w:val="22"/>
              </w:rPr>
              <w:t>1</w:t>
            </w:r>
            <w:r w:rsidRPr="00924CCB">
              <w:rPr>
                <w:rFonts w:ascii="Calibri" w:hAnsi="Calibri" w:cs="Calibri"/>
                <w:sz w:val="22"/>
                <w:szCs w:val="22"/>
              </w:rPr>
              <w:t xml:space="preserve"> </w:t>
            </w:r>
            <w:r>
              <w:rPr>
                <w:rFonts w:ascii="Calibri" w:hAnsi="Calibri" w:cs="Calibri"/>
                <w:sz w:val="22"/>
                <w:szCs w:val="22"/>
              </w:rPr>
              <w:t>–</w:t>
            </w:r>
            <w:r w:rsidRPr="00924CCB">
              <w:rPr>
                <w:rFonts w:ascii="Calibri" w:hAnsi="Calibri" w:cs="Calibri"/>
                <w:sz w:val="22"/>
                <w:szCs w:val="22"/>
              </w:rPr>
              <w:t xml:space="preserve"> </w:t>
            </w:r>
            <w:r>
              <w:rPr>
                <w:rFonts w:ascii="Calibri" w:hAnsi="Calibri" w:cs="Calibri"/>
                <w:sz w:val="22"/>
                <w:szCs w:val="22"/>
              </w:rPr>
              <w:t>Manufacture</w:t>
            </w:r>
            <w:r w:rsidR="003043C3">
              <w:rPr>
                <w:rFonts w:ascii="Calibri" w:hAnsi="Calibri" w:cs="Calibri"/>
                <w:sz w:val="22"/>
                <w:szCs w:val="22"/>
              </w:rPr>
              <w:t>r</w:t>
            </w:r>
            <w:r>
              <w:rPr>
                <w:rFonts w:ascii="Calibri" w:hAnsi="Calibri" w:cs="Calibri"/>
                <w:sz w:val="22"/>
                <w:szCs w:val="22"/>
              </w:rPr>
              <w:t>-certified engineers</w:t>
            </w:r>
          </w:p>
        </w:tc>
        <w:tc>
          <w:tcPr>
            <w:tcW w:w="2552" w:type="dxa"/>
            <w:tcBorders>
              <w:top w:val="single" w:sz="4" w:space="0" w:color="auto"/>
              <w:left w:val="single" w:sz="4" w:space="0" w:color="auto"/>
              <w:bottom w:val="single" w:sz="4" w:space="0" w:color="auto"/>
              <w:right w:val="single" w:sz="4" w:space="0" w:color="auto"/>
            </w:tcBorders>
            <w:vAlign w:val="center"/>
          </w:tcPr>
          <w:p w14:paraId="1673CD3A" w14:textId="77777777" w:rsidR="00DA357E" w:rsidRPr="00924CCB" w:rsidRDefault="00DA357E">
            <w:pPr>
              <w:spacing w:line="276" w:lineRule="auto"/>
              <w:jc w:val="center"/>
              <w:rPr>
                <w:rFonts w:ascii="Calibri" w:hAnsi="Calibri" w:cs="Calibri"/>
                <w:sz w:val="22"/>
                <w:szCs w:val="22"/>
              </w:rPr>
            </w:pPr>
            <w:r>
              <w:rPr>
                <w:rFonts w:ascii="Calibri" w:hAnsi="Calibri" w:cs="Calibri"/>
                <w:sz w:val="22"/>
                <w:szCs w:val="22"/>
              </w:rPr>
              <w:t>Pass/Fail</w:t>
            </w:r>
          </w:p>
        </w:tc>
      </w:tr>
      <w:tr w:rsidR="00DA357E" w:rsidRPr="00884578" w14:paraId="0AB59C1F" w14:textId="77777777">
        <w:trPr>
          <w:trHeight w:val="424"/>
        </w:trPr>
        <w:tc>
          <w:tcPr>
            <w:tcW w:w="5953" w:type="dxa"/>
            <w:gridSpan w:val="2"/>
            <w:tcBorders>
              <w:top w:val="single" w:sz="4" w:space="0" w:color="auto"/>
              <w:left w:val="single" w:sz="4" w:space="0" w:color="auto"/>
              <w:bottom w:val="single" w:sz="4" w:space="0" w:color="auto"/>
              <w:right w:val="single" w:sz="4" w:space="0" w:color="auto"/>
            </w:tcBorders>
            <w:vAlign w:val="center"/>
          </w:tcPr>
          <w:p w14:paraId="0C2B18C6" w14:textId="0935AB8D" w:rsidR="00DA357E" w:rsidRPr="00884578" w:rsidRDefault="00DA357E">
            <w:pPr>
              <w:spacing w:line="276" w:lineRule="auto"/>
              <w:rPr>
                <w:rFonts w:ascii="Calibri" w:hAnsi="Calibri" w:cs="Calibri"/>
                <w:sz w:val="22"/>
                <w:szCs w:val="22"/>
              </w:rPr>
            </w:pPr>
            <w:r w:rsidRPr="00884578">
              <w:rPr>
                <w:rFonts w:ascii="Calibri" w:hAnsi="Calibri" w:cs="Calibri"/>
                <w:sz w:val="22"/>
                <w:szCs w:val="22"/>
              </w:rPr>
              <w:t>MQ</w:t>
            </w:r>
            <w:r w:rsidR="00741C9E">
              <w:rPr>
                <w:rFonts w:ascii="Calibri" w:hAnsi="Calibri" w:cs="Calibri"/>
                <w:sz w:val="22"/>
                <w:szCs w:val="22"/>
              </w:rPr>
              <w:t>1</w:t>
            </w:r>
            <w:r w:rsidR="008F3A25">
              <w:rPr>
                <w:rFonts w:ascii="Calibri" w:hAnsi="Calibri" w:cs="Calibri"/>
                <w:sz w:val="22"/>
                <w:szCs w:val="22"/>
              </w:rPr>
              <w:t>2</w:t>
            </w:r>
            <w:r w:rsidRPr="00884578">
              <w:rPr>
                <w:rFonts w:ascii="Calibri" w:hAnsi="Calibri" w:cs="Calibri"/>
                <w:sz w:val="22"/>
                <w:szCs w:val="22"/>
              </w:rPr>
              <w:t xml:space="preserve"> – Modern Slavery Statement</w:t>
            </w:r>
          </w:p>
        </w:tc>
        <w:tc>
          <w:tcPr>
            <w:tcW w:w="2552" w:type="dxa"/>
            <w:tcBorders>
              <w:top w:val="single" w:sz="4" w:space="0" w:color="auto"/>
              <w:left w:val="single" w:sz="4" w:space="0" w:color="auto"/>
              <w:bottom w:val="single" w:sz="4" w:space="0" w:color="auto"/>
              <w:right w:val="single" w:sz="4" w:space="0" w:color="auto"/>
            </w:tcBorders>
            <w:vAlign w:val="center"/>
          </w:tcPr>
          <w:p w14:paraId="6C621B13" w14:textId="77777777" w:rsidR="00DA357E" w:rsidRPr="00884578" w:rsidRDefault="00DA357E">
            <w:pPr>
              <w:spacing w:line="276" w:lineRule="auto"/>
              <w:jc w:val="center"/>
              <w:rPr>
                <w:rFonts w:ascii="Calibri" w:hAnsi="Calibri" w:cs="Calibri"/>
                <w:sz w:val="22"/>
                <w:szCs w:val="22"/>
              </w:rPr>
            </w:pPr>
            <w:r w:rsidRPr="00884578">
              <w:rPr>
                <w:rFonts w:ascii="Calibri" w:hAnsi="Calibri" w:cs="Calibri"/>
                <w:sz w:val="22"/>
                <w:szCs w:val="22"/>
              </w:rPr>
              <w:t>Pass/Fail</w:t>
            </w:r>
          </w:p>
        </w:tc>
      </w:tr>
      <w:tr w:rsidR="00F05233" w:rsidRPr="00837BEE" w14:paraId="251D3844" w14:textId="77777777" w:rsidTr="00E56C72">
        <w:trPr>
          <w:trHeight w:val="424"/>
        </w:trPr>
        <w:tc>
          <w:tcPr>
            <w:tcW w:w="5953" w:type="dxa"/>
            <w:gridSpan w:val="2"/>
            <w:tcBorders>
              <w:top w:val="single" w:sz="4" w:space="0" w:color="auto"/>
              <w:left w:val="single" w:sz="4" w:space="0" w:color="auto"/>
              <w:bottom w:val="single" w:sz="4" w:space="0" w:color="auto"/>
              <w:right w:val="single" w:sz="4" w:space="0" w:color="auto"/>
            </w:tcBorders>
            <w:vAlign w:val="center"/>
          </w:tcPr>
          <w:p w14:paraId="563AEB7B" w14:textId="795F6543" w:rsidR="00F05233" w:rsidRPr="00BA0C04" w:rsidRDefault="00F05233" w:rsidP="006D6A67">
            <w:pPr>
              <w:spacing w:line="276" w:lineRule="auto"/>
              <w:rPr>
                <w:rFonts w:ascii="Calibri" w:hAnsi="Calibri" w:cs="Calibri"/>
                <w:sz w:val="22"/>
                <w:szCs w:val="22"/>
                <w:highlight w:val="green"/>
              </w:rPr>
            </w:pPr>
            <w:r w:rsidRPr="00BA0C04">
              <w:rPr>
                <w:rFonts w:ascii="Calibri" w:hAnsi="Calibri" w:cs="Calibri"/>
                <w:sz w:val="22"/>
                <w:szCs w:val="22"/>
              </w:rPr>
              <w:t>References</w:t>
            </w:r>
          </w:p>
        </w:tc>
        <w:tc>
          <w:tcPr>
            <w:tcW w:w="2552" w:type="dxa"/>
            <w:tcBorders>
              <w:top w:val="single" w:sz="4" w:space="0" w:color="auto"/>
              <w:left w:val="single" w:sz="4" w:space="0" w:color="auto"/>
              <w:bottom w:val="single" w:sz="4" w:space="0" w:color="auto"/>
              <w:right w:val="single" w:sz="4" w:space="0" w:color="auto"/>
            </w:tcBorders>
            <w:vAlign w:val="center"/>
          </w:tcPr>
          <w:p w14:paraId="2D68B60F" w14:textId="68367415" w:rsidR="00F05233" w:rsidRPr="00837BEE" w:rsidRDefault="00E56C72">
            <w:pPr>
              <w:spacing w:line="276" w:lineRule="auto"/>
              <w:jc w:val="center"/>
              <w:rPr>
                <w:rFonts w:ascii="Calibri" w:hAnsi="Calibri" w:cs="Calibri"/>
                <w:sz w:val="22"/>
                <w:szCs w:val="22"/>
              </w:rPr>
            </w:pPr>
            <w:r w:rsidRPr="00837BEE">
              <w:rPr>
                <w:rFonts w:ascii="Calibri" w:hAnsi="Calibri" w:cs="Calibri"/>
                <w:sz w:val="22"/>
                <w:szCs w:val="22"/>
              </w:rPr>
              <w:t>Pass/Fail</w:t>
            </w:r>
          </w:p>
        </w:tc>
      </w:tr>
      <w:bookmarkEnd w:id="1"/>
      <w:tr w:rsidR="000558D8" w:rsidRPr="00837BEE" w14:paraId="575FF88E" w14:textId="77777777" w:rsidTr="00522518">
        <w:trPr>
          <w:trHeight w:val="414"/>
        </w:trPr>
        <w:tc>
          <w:tcPr>
            <w:tcW w:w="8505" w:type="dxa"/>
            <w:gridSpan w:val="3"/>
            <w:tcBorders>
              <w:bottom w:val="single" w:sz="4" w:space="0" w:color="auto"/>
            </w:tcBorders>
            <w:shd w:val="clear" w:color="auto" w:fill="CAEDFB" w:themeFill="accent4" w:themeFillTint="33"/>
            <w:vAlign w:val="center"/>
          </w:tcPr>
          <w:p w14:paraId="6D0441DF" w14:textId="7D628655" w:rsidR="000558D8" w:rsidRPr="00837BEE" w:rsidRDefault="000558D8">
            <w:pPr>
              <w:spacing w:line="276" w:lineRule="auto"/>
              <w:rPr>
                <w:rFonts w:ascii="Calibri" w:hAnsi="Calibri" w:cs="Calibri"/>
                <w:b/>
                <w:bCs/>
                <w:sz w:val="22"/>
                <w:szCs w:val="22"/>
              </w:rPr>
            </w:pPr>
            <w:r w:rsidRPr="00837BEE">
              <w:rPr>
                <w:rFonts w:ascii="Calibri" w:hAnsi="Calibri" w:cs="Calibri"/>
                <w:b/>
                <w:bCs/>
                <w:sz w:val="22"/>
                <w:szCs w:val="22"/>
              </w:rPr>
              <w:t xml:space="preserve">Technical Quality </w:t>
            </w:r>
            <w:r w:rsidR="00BE75A1">
              <w:rPr>
                <w:rFonts w:ascii="Calibri" w:hAnsi="Calibri" w:cs="Calibri"/>
                <w:b/>
                <w:bCs/>
                <w:sz w:val="22"/>
                <w:szCs w:val="22"/>
              </w:rPr>
              <w:t>Questions</w:t>
            </w:r>
            <w:r w:rsidR="001572F6">
              <w:rPr>
                <w:rFonts w:ascii="Calibri" w:hAnsi="Calibri" w:cs="Calibri"/>
                <w:b/>
                <w:bCs/>
                <w:sz w:val="22"/>
                <w:szCs w:val="22"/>
              </w:rPr>
              <w:t xml:space="preserve"> (</w:t>
            </w:r>
            <w:r w:rsidR="00BC3A78">
              <w:rPr>
                <w:rFonts w:ascii="Calibri" w:hAnsi="Calibri" w:cs="Calibri"/>
                <w:b/>
                <w:bCs/>
                <w:sz w:val="22"/>
                <w:szCs w:val="22"/>
              </w:rPr>
              <w:t>45</w:t>
            </w:r>
            <w:r w:rsidR="001572F6">
              <w:rPr>
                <w:rFonts w:ascii="Calibri" w:hAnsi="Calibri" w:cs="Calibri"/>
                <w:b/>
                <w:bCs/>
                <w:sz w:val="22"/>
                <w:szCs w:val="22"/>
              </w:rPr>
              <w:t>%)</w:t>
            </w:r>
          </w:p>
        </w:tc>
      </w:tr>
      <w:bookmarkEnd w:id="2"/>
      <w:tr w:rsidR="00F05233" w:rsidRPr="00837BEE" w14:paraId="00B1F0E4" w14:textId="77777777" w:rsidTr="00522518">
        <w:trPr>
          <w:trHeight w:val="407"/>
        </w:trPr>
        <w:tc>
          <w:tcPr>
            <w:tcW w:w="5953" w:type="dxa"/>
            <w:gridSpan w:val="2"/>
            <w:tcBorders>
              <w:top w:val="single" w:sz="4" w:space="0" w:color="auto"/>
              <w:left w:val="single" w:sz="4" w:space="0" w:color="auto"/>
              <w:bottom w:val="single" w:sz="4" w:space="0" w:color="auto"/>
              <w:right w:val="single" w:sz="4" w:space="0" w:color="auto"/>
            </w:tcBorders>
            <w:vAlign w:val="center"/>
          </w:tcPr>
          <w:p w14:paraId="02DDE7A7" w14:textId="3B59C279" w:rsidR="00F05233" w:rsidRPr="00966DB8" w:rsidRDefault="00F05233">
            <w:pPr>
              <w:spacing w:line="276" w:lineRule="auto"/>
              <w:rPr>
                <w:rFonts w:ascii="Calibri" w:hAnsi="Calibri" w:cs="Calibri"/>
                <w:sz w:val="22"/>
                <w:szCs w:val="22"/>
              </w:rPr>
            </w:pPr>
            <w:r w:rsidRPr="00966DB8">
              <w:rPr>
                <w:rFonts w:ascii="Calibri" w:hAnsi="Calibri" w:cs="Calibri"/>
                <w:sz w:val="22"/>
                <w:szCs w:val="22"/>
              </w:rPr>
              <w:t>TQQ01 – Proposed Solution</w:t>
            </w:r>
          </w:p>
        </w:tc>
        <w:tc>
          <w:tcPr>
            <w:tcW w:w="2552" w:type="dxa"/>
            <w:tcBorders>
              <w:top w:val="single" w:sz="4" w:space="0" w:color="auto"/>
              <w:left w:val="single" w:sz="4" w:space="0" w:color="auto"/>
              <w:bottom w:val="single" w:sz="4" w:space="0" w:color="auto"/>
              <w:right w:val="single" w:sz="4" w:space="0" w:color="auto"/>
            </w:tcBorders>
            <w:vAlign w:val="center"/>
          </w:tcPr>
          <w:p w14:paraId="160CB615" w14:textId="22561AED" w:rsidR="00F05233" w:rsidRPr="00837BEE" w:rsidRDefault="00BC3A78">
            <w:pPr>
              <w:spacing w:line="276" w:lineRule="auto"/>
              <w:jc w:val="center"/>
              <w:rPr>
                <w:rFonts w:ascii="Calibri" w:hAnsi="Calibri" w:cs="Calibri"/>
                <w:sz w:val="22"/>
                <w:szCs w:val="22"/>
              </w:rPr>
            </w:pPr>
            <w:r>
              <w:rPr>
                <w:rFonts w:ascii="Calibri" w:hAnsi="Calibri" w:cs="Calibri"/>
                <w:sz w:val="22"/>
                <w:szCs w:val="22"/>
              </w:rPr>
              <w:t>1</w:t>
            </w:r>
            <w:r w:rsidR="00F05233">
              <w:rPr>
                <w:rFonts w:ascii="Calibri" w:hAnsi="Calibri" w:cs="Calibri"/>
                <w:sz w:val="22"/>
                <w:szCs w:val="22"/>
              </w:rPr>
              <w:t>0</w:t>
            </w:r>
            <w:r w:rsidR="00F05233" w:rsidRPr="00837BEE">
              <w:rPr>
                <w:rFonts w:ascii="Calibri" w:hAnsi="Calibri" w:cs="Calibri"/>
                <w:sz w:val="22"/>
                <w:szCs w:val="22"/>
              </w:rPr>
              <w:t>%</w:t>
            </w:r>
          </w:p>
        </w:tc>
      </w:tr>
      <w:tr w:rsidR="00F05233" w:rsidRPr="00837BEE" w14:paraId="2091F6D6" w14:textId="77777777" w:rsidTr="00522518">
        <w:trPr>
          <w:trHeight w:val="413"/>
        </w:trPr>
        <w:tc>
          <w:tcPr>
            <w:tcW w:w="5953" w:type="dxa"/>
            <w:gridSpan w:val="2"/>
            <w:tcBorders>
              <w:top w:val="single" w:sz="4" w:space="0" w:color="auto"/>
              <w:left w:val="single" w:sz="4" w:space="0" w:color="auto"/>
              <w:bottom w:val="single" w:sz="4" w:space="0" w:color="auto"/>
              <w:right w:val="single" w:sz="4" w:space="0" w:color="auto"/>
            </w:tcBorders>
            <w:vAlign w:val="center"/>
          </w:tcPr>
          <w:p w14:paraId="0CCE4221" w14:textId="1A020236" w:rsidR="00F05233" w:rsidRPr="00966DB8" w:rsidRDefault="00F05233">
            <w:pPr>
              <w:spacing w:line="276" w:lineRule="auto"/>
              <w:rPr>
                <w:rFonts w:ascii="Calibri" w:hAnsi="Calibri" w:cs="Calibri"/>
                <w:sz w:val="22"/>
                <w:szCs w:val="22"/>
              </w:rPr>
            </w:pPr>
            <w:r w:rsidRPr="00966DB8">
              <w:rPr>
                <w:rFonts w:ascii="Calibri" w:hAnsi="Calibri" w:cs="Calibri"/>
                <w:sz w:val="22"/>
                <w:szCs w:val="22"/>
              </w:rPr>
              <w:t>TQQ0</w:t>
            </w:r>
            <w:r>
              <w:rPr>
                <w:rFonts w:ascii="Calibri" w:hAnsi="Calibri" w:cs="Calibri"/>
                <w:sz w:val="22"/>
                <w:szCs w:val="22"/>
              </w:rPr>
              <w:t>2</w:t>
            </w:r>
            <w:r w:rsidRPr="00966DB8">
              <w:rPr>
                <w:rFonts w:ascii="Calibri" w:hAnsi="Calibri" w:cs="Calibri"/>
                <w:sz w:val="22"/>
                <w:szCs w:val="22"/>
              </w:rPr>
              <w:t xml:space="preserve"> – Project Implementation</w:t>
            </w:r>
          </w:p>
        </w:tc>
        <w:tc>
          <w:tcPr>
            <w:tcW w:w="2552" w:type="dxa"/>
            <w:tcBorders>
              <w:top w:val="single" w:sz="4" w:space="0" w:color="auto"/>
              <w:left w:val="single" w:sz="4" w:space="0" w:color="auto"/>
              <w:bottom w:val="single" w:sz="4" w:space="0" w:color="auto"/>
              <w:right w:val="single" w:sz="4" w:space="0" w:color="auto"/>
            </w:tcBorders>
            <w:vAlign w:val="center"/>
          </w:tcPr>
          <w:p w14:paraId="5FCB97F8" w14:textId="26F13F75" w:rsidR="00F05233" w:rsidRPr="00837BEE" w:rsidRDefault="00BC3A78">
            <w:pPr>
              <w:spacing w:line="276" w:lineRule="auto"/>
              <w:jc w:val="center"/>
              <w:rPr>
                <w:rFonts w:ascii="Calibri" w:hAnsi="Calibri" w:cs="Calibri"/>
                <w:sz w:val="22"/>
                <w:szCs w:val="22"/>
              </w:rPr>
            </w:pPr>
            <w:r>
              <w:rPr>
                <w:rFonts w:ascii="Calibri" w:hAnsi="Calibri" w:cs="Calibri"/>
                <w:sz w:val="22"/>
                <w:szCs w:val="22"/>
              </w:rPr>
              <w:t>1</w:t>
            </w:r>
            <w:r w:rsidR="00F05233">
              <w:rPr>
                <w:rFonts w:ascii="Calibri" w:hAnsi="Calibri" w:cs="Calibri"/>
                <w:sz w:val="22"/>
                <w:szCs w:val="22"/>
              </w:rPr>
              <w:t>0</w:t>
            </w:r>
            <w:r w:rsidR="00F05233" w:rsidRPr="00837BEE">
              <w:rPr>
                <w:rFonts w:ascii="Calibri" w:hAnsi="Calibri" w:cs="Calibri"/>
                <w:sz w:val="22"/>
                <w:szCs w:val="22"/>
              </w:rPr>
              <w:t>%</w:t>
            </w:r>
          </w:p>
        </w:tc>
      </w:tr>
      <w:tr w:rsidR="00F05233" w:rsidRPr="00837BEE" w14:paraId="67E9D787" w14:textId="77777777" w:rsidTr="00522518">
        <w:trPr>
          <w:trHeight w:val="413"/>
        </w:trPr>
        <w:tc>
          <w:tcPr>
            <w:tcW w:w="5953" w:type="dxa"/>
            <w:gridSpan w:val="2"/>
            <w:tcBorders>
              <w:top w:val="single" w:sz="4" w:space="0" w:color="auto"/>
              <w:left w:val="single" w:sz="4" w:space="0" w:color="auto"/>
              <w:bottom w:val="single" w:sz="4" w:space="0" w:color="auto"/>
              <w:right w:val="single" w:sz="4" w:space="0" w:color="auto"/>
            </w:tcBorders>
            <w:vAlign w:val="center"/>
          </w:tcPr>
          <w:p w14:paraId="0301FCA7" w14:textId="705FD243" w:rsidR="00F05233" w:rsidRPr="00966DB8" w:rsidRDefault="00F05233">
            <w:pPr>
              <w:spacing w:line="276" w:lineRule="auto"/>
              <w:rPr>
                <w:rFonts w:ascii="Calibri" w:hAnsi="Calibri" w:cs="Calibri"/>
                <w:sz w:val="22"/>
                <w:szCs w:val="22"/>
              </w:rPr>
            </w:pPr>
            <w:r w:rsidRPr="00966DB8">
              <w:rPr>
                <w:rFonts w:ascii="Calibri" w:hAnsi="Calibri" w:cs="Calibri"/>
                <w:sz w:val="22"/>
                <w:szCs w:val="22"/>
              </w:rPr>
              <w:t>TQQ0</w:t>
            </w:r>
            <w:r>
              <w:rPr>
                <w:rFonts w:ascii="Calibri" w:hAnsi="Calibri" w:cs="Calibri"/>
                <w:sz w:val="22"/>
                <w:szCs w:val="22"/>
              </w:rPr>
              <w:t>3</w:t>
            </w:r>
            <w:r w:rsidRPr="00966DB8">
              <w:rPr>
                <w:rFonts w:ascii="Calibri" w:hAnsi="Calibri" w:cs="Calibri"/>
                <w:sz w:val="22"/>
                <w:szCs w:val="22"/>
              </w:rPr>
              <w:t xml:space="preserve"> – Integration with Classroom Devices</w:t>
            </w:r>
          </w:p>
        </w:tc>
        <w:tc>
          <w:tcPr>
            <w:tcW w:w="2552" w:type="dxa"/>
            <w:tcBorders>
              <w:top w:val="single" w:sz="4" w:space="0" w:color="auto"/>
              <w:left w:val="single" w:sz="4" w:space="0" w:color="auto"/>
              <w:bottom w:val="single" w:sz="4" w:space="0" w:color="auto"/>
              <w:right w:val="single" w:sz="4" w:space="0" w:color="auto"/>
            </w:tcBorders>
            <w:vAlign w:val="center"/>
          </w:tcPr>
          <w:p w14:paraId="7E463EF2" w14:textId="390035DB" w:rsidR="00F05233" w:rsidRPr="00837BEE" w:rsidRDefault="00F05233">
            <w:pPr>
              <w:spacing w:line="276" w:lineRule="auto"/>
              <w:jc w:val="center"/>
              <w:rPr>
                <w:rFonts w:ascii="Calibri" w:hAnsi="Calibri" w:cs="Calibri"/>
                <w:sz w:val="22"/>
                <w:szCs w:val="22"/>
              </w:rPr>
            </w:pPr>
            <w:r>
              <w:rPr>
                <w:rFonts w:ascii="Calibri" w:hAnsi="Calibri" w:cs="Calibri"/>
                <w:sz w:val="22"/>
                <w:szCs w:val="22"/>
              </w:rPr>
              <w:t>10</w:t>
            </w:r>
            <w:r w:rsidRPr="00837BEE">
              <w:rPr>
                <w:rFonts w:ascii="Calibri" w:hAnsi="Calibri" w:cs="Calibri"/>
                <w:sz w:val="22"/>
                <w:szCs w:val="22"/>
              </w:rPr>
              <w:t>%</w:t>
            </w:r>
          </w:p>
        </w:tc>
      </w:tr>
      <w:tr w:rsidR="00F05233" w:rsidRPr="00837BEE" w14:paraId="1D118A42" w14:textId="77777777" w:rsidTr="00522518">
        <w:trPr>
          <w:trHeight w:val="424"/>
        </w:trPr>
        <w:tc>
          <w:tcPr>
            <w:tcW w:w="5953" w:type="dxa"/>
            <w:gridSpan w:val="2"/>
            <w:tcBorders>
              <w:top w:val="single" w:sz="4" w:space="0" w:color="auto"/>
              <w:left w:val="single" w:sz="4" w:space="0" w:color="auto"/>
              <w:bottom w:val="single" w:sz="4" w:space="0" w:color="auto"/>
              <w:right w:val="single" w:sz="4" w:space="0" w:color="auto"/>
            </w:tcBorders>
            <w:vAlign w:val="center"/>
          </w:tcPr>
          <w:p w14:paraId="3C5E5FC1" w14:textId="044535A1" w:rsidR="00F05233" w:rsidRPr="00966DB8" w:rsidRDefault="00F05233" w:rsidP="00BE75A1">
            <w:pPr>
              <w:spacing w:line="276" w:lineRule="auto"/>
              <w:rPr>
                <w:rFonts w:ascii="Calibri" w:hAnsi="Calibri" w:cs="Calibri"/>
              </w:rPr>
            </w:pPr>
            <w:r w:rsidRPr="00966DB8">
              <w:rPr>
                <w:rFonts w:ascii="Calibri" w:hAnsi="Calibri" w:cs="Calibri"/>
                <w:sz w:val="22"/>
                <w:szCs w:val="22"/>
              </w:rPr>
              <w:t>TQQ0</w:t>
            </w:r>
            <w:r>
              <w:rPr>
                <w:rFonts w:ascii="Calibri" w:hAnsi="Calibri" w:cs="Calibri"/>
                <w:sz w:val="22"/>
                <w:szCs w:val="22"/>
              </w:rPr>
              <w:t>4</w:t>
            </w:r>
            <w:r w:rsidRPr="00966DB8">
              <w:rPr>
                <w:rFonts w:ascii="Calibri" w:hAnsi="Calibri" w:cs="Calibri"/>
                <w:sz w:val="22"/>
                <w:szCs w:val="22"/>
              </w:rPr>
              <w:t xml:space="preserve"> – After-Sales Support </w:t>
            </w:r>
            <w:r>
              <w:rPr>
                <w:rFonts w:ascii="Calibri" w:hAnsi="Calibri" w:cs="Calibri"/>
                <w:sz w:val="22"/>
                <w:szCs w:val="22"/>
              </w:rPr>
              <w:t xml:space="preserve">and </w:t>
            </w:r>
            <w:r w:rsidRPr="00966DB8">
              <w:rPr>
                <w:rFonts w:ascii="Calibri" w:hAnsi="Calibri" w:cs="Calibri"/>
                <w:sz w:val="22"/>
                <w:szCs w:val="22"/>
              </w:rPr>
              <w:t>Training</w:t>
            </w:r>
          </w:p>
        </w:tc>
        <w:tc>
          <w:tcPr>
            <w:tcW w:w="2552" w:type="dxa"/>
            <w:tcBorders>
              <w:top w:val="single" w:sz="4" w:space="0" w:color="auto"/>
              <w:left w:val="single" w:sz="4" w:space="0" w:color="auto"/>
              <w:bottom w:val="single" w:sz="4" w:space="0" w:color="auto"/>
              <w:right w:val="single" w:sz="4" w:space="0" w:color="auto"/>
            </w:tcBorders>
            <w:vAlign w:val="center"/>
          </w:tcPr>
          <w:p w14:paraId="0B8C3673" w14:textId="00B31706" w:rsidR="00F05233" w:rsidRPr="00837BEE" w:rsidRDefault="00B135D4" w:rsidP="00BE75A1">
            <w:pPr>
              <w:spacing w:line="276" w:lineRule="auto"/>
              <w:jc w:val="center"/>
              <w:rPr>
                <w:rFonts w:ascii="Calibri" w:hAnsi="Calibri" w:cs="Calibri"/>
                <w:highlight w:val="yellow"/>
              </w:rPr>
            </w:pPr>
            <w:r>
              <w:rPr>
                <w:rFonts w:ascii="Calibri" w:hAnsi="Calibri" w:cs="Calibri"/>
                <w:sz w:val="22"/>
                <w:szCs w:val="22"/>
              </w:rPr>
              <w:t>5</w:t>
            </w:r>
            <w:r w:rsidR="00F05233" w:rsidRPr="00837BEE">
              <w:rPr>
                <w:rFonts w:ascii="Calibri" w:hAnsi="Calibri" w:cs="Calibri"/>
                <w:sz w:val="22"/>
                <w:szCs w:val="22"/>
              </w:rPr>
              <w:t>%</w:t>
            </w:r>
          </w:p>
        </w:tc>
      </w:tr>
      <w:tr w:rsidR="00F05233" w:rsidRPr="00837BEE" w14:paraId="04E4D004" w14:textId="77777777" w:rsidTr="00522518">
        <w:trPr>
          <w:trHeight w:val="424"/>
        </w:trPr>
        <w:tc>
          <w:tcPr>
            <w:tcW w:w="5953" w:type="dxa"/>
            <w:gridSpan w:val="2"/>
            <w:tcBorders>
              <w:top w:val="single" w:sz="4" w:space="0" w:color="auto"/>
              <w:left w:val="single" w:sz="4" w:space="0" w:color="auto"/>
              <w:bottom w:val="single" w:sz="4" w:space="0" w:color="auto"/>
              <w:right w:val="single" w:sz="4" w:space="0" w:color="auto"/>
            </w:tcBorders>
            <w:vAlign w:val="center"/>
          </w:tcPr>
          <w:p w14:paraId="5192EEB6" w14:textId="6A31525C" w:rsidR="00F05233" w:rsidRPr="001606F2" w:rsidRDefault="00F05233" w:rsidP="00BE75A1">
            <w:pPr>
              <w:spacing w:line="276" w:lineRule="auto"/>
              <w:rPr>
                <w:rFonts w:ascii="Calibri" w:hAnsi="Calibri" w:cs="Calibri"/>
              </w:rPr>
            </w:pPr>
            <w:r w:rsidRPr="001606F2">
              <w:rPr>
                <w:rFonts w:ascii="Calibri" w:hAnsi="Calibri" w:cs="Calibri"/>
                <w:sz w:val="22"/>
                <w:szCs w:val="22"/>
              </w:rPr>
              <w:t>TQQ0</w:t>
            </w:r>
            <w:r>
              <w:rPr>
                <w:rFonts w:ascii="Calibri" w:hAnsi="Calibri" w:cs="Calibri"/>
                <w:sz w:val="22"/>
                <w:szCs w:val="22"/>
              </w:rPr>
              <w:t>5</w:t>
            </w:r>
            <w:r w:rsidRPr="001606F2">
              <w:rPr>
                <w:rFonts w:ascii="Calibri" w:hAnsi="Calibri" w:cs="Calibri"/>
                <w:sz w:val="22"/>
                <w:szCs w:val="22"/>
              </w:rPr>
              <w:t xml:space="preserve"> – Social Value and Sustainability</w:t>
            </w:r>
          </w:p>
        </w:tc>
        <w:tc>
          <w:tcPr>
            <w:tcW w:w="2552" w:type="dxa"/>
            <w:tcBorders>
              <w:top w:val="single" w:sz="4" w:space="0" w:color="auto"/>
              <w:left w:val="single" w:sz="4" w:space="0" w:color="auto"/>
              <w:bottom w:val="single" w:sz="4" w:space="0" w:color="auto"/>
              <w:right w:val="single" w:sz="4" w:space="0" w:color="auto"/>
            </w:tcBorders>
            <w:vAlign w:val="center"/>
          </w:tcPr>
          <w:p w14:paraId="0CDC924A" w14:textId="50899C18" w:rsidR="00F05233" w:rsidRPr="001606F2" w:rsidRDefault="00F05233" w:rsidP="00BE75A1">
            <w:pPr>
              <w:spacing w:line="276" w:lineRule="auto"/>
              <w:jc w:val="center"/>
              <w:rPr>
                <w:rFonts w:ascii="Calibri" w:hAnsi="Calibri" w:cs="Calibri"/>
              </w:rPr>
            </w:pPr>
            <w:r w:rsidRPr="001606F2">
              <w:rPr>
                <w:rFonts w:ascii="Calibri" w:hAnsi="Calibri" w:cs="Calibri"/>
                <w:sz w:val="22"/>
                <w:szCs w:val="22"/>
              </w:rPr>
              <w:t>10%</w:t>
            </w:r>
          </w:p>
        </w:tc>
      </w:tr>
      <w:tr w:rsidR="00E13402" w:rsidRPr="00837BEE" w14:paraId="3B9EF5E6" w14:textId="77777777">
        <w:trPr>
          <w:trHeight w:val="414"/>
        </w:trPr>
        <w:tc>
          <w:tcPr>
            <w:tcW w:w="8505" w:type="dxa"/>
            <w:gridSpan w:val="3"/>
            <w:tcBorders>
              <w:bottom w:val="single" w:sz="4" w:space="0" w:color="auto"/>
            </w:tcBorders>
            <w:shd w:val="clear" w:color="auto" w:fill="CAEDFB" w:themeFill="accent4" w:themeFillTint="33"/>
            <w:vAlign w:val="center"/>
          </w:tcPr>
          <w:p w14:paraId="52B317A5" w14:textId="6489846B" w:rsidR="00E13402" w:rsidRPr="00837BEE" w:rsidRDefault="00E13402">
            <w:pPr>
              <w:spacing w:line="276" w:lineRule="auto"/>
              <w:rPr>
                <w:rFonts w:ascii="Calibri" w:hAnsi="Calibri" w:cs="Calibri"/>
                <w:b/>
                <w:bCs/>
                <w:sz w:val="22"/>
                <w:szCs w:val="22"/>
              </w:rPr>
            </w:pPr>
            <w:r w:rsidRPr="00837BEE">
              <w:rPr>
                <w:rFonts w:ascii="Calibri" w:hAnsi="Calibri" w:cs="Calibri"/>
                <w:b/>
                <w:bCs/>
                <w:sz w:val="22"/>
                <w:szCs w:val="22"/>
              </w:rPr>
              <w:t>Price</w:t>
            </w:r>
            <w:r w:rsidR="001572F6">
              <w:rPr>
                <w:rFonts w:ascii="Calibri" w:hAnsi="Calibri" w:cs="Calibri"/>
                <w:b/>
                <w:bCs/>
                <w:sz w:val="22"/>
                <w:szCs w:val="22"/>
              </w:rPr>
              <w:t xml:space="preserve"> (</w:t>
            </w:r>
            <w:r w:rsidR="00BC3A78">
              <w:rPr>
                <w:rFonts w:ascii="Calibri" w:hAnsi="Calibri" w:cs="Calibri"/>
                <w:b/>
                <w:bCs/>
                <w:sz w:val="22"/>
                <w:szCs w:val="22"/>
              </w:rPr>
              <w:t>55</w:t>
            </w:r>
            <w:r w:rsidR="001572F6">
              <w:rPr>
                <w:rFonts w:ascii="Calibri" w:hAnsi="Calibri" w:cs="Calibri"/>
                <w:b/>
                <w:bCs/>
                <w:sz w:val="22"/>
                <w:szCs w:val="22"/>
              </w:rPr>
              <w:t>%)</w:t>
            </w:r>
          </w:p>
        </w:tc>
      </w:tr>
      <w:tr w:rsidR="00C27522" w:rsidRPr="00837BEE" w14:paraId="31D7A41C" w14:textId="77777777" w:rsidTr="00522518">
        <w:trPr>
          <w:trHeight w:val="407"/>
        </w:trPr>
        <w:tc>
          <w:tcPr>
            <w:tcW w:w="5953" w:type="dxa"/>
            <w:gridSpan w:val="2"/>
            <w:tcBorders>
              <w:left w:val="single" w:sz="4" w:space="0" w:color="auto"/>
              <w:bottom w:val="single" w:sz="4" w:space="0" w:color="auto"/>
              <w:right w:val="single" w:sz="4" w:space="0" w:color="auto"/>
            </w:tcBorders>
            <w:vAlign w:val="center"/>
          </w:tcPr>
          <w:p w14:paraId="7740FB84" w14:textId="261DBF76" w:rsidR="00C27522" w:rsidRPr="00837BEE" w:rsidRDefault="00C27522">
            <w:pPr>
              <w:spacing w:line="276" w:lineRule="auto"/>
              <w:rPr>
                <w:rFonts w:ascii="Calibri" w:hAnsi="Calibri" w:cs="Calibri"/>
                <w:sz w:val="22"/>
                <w:szCs w:val="22"/>
              </w:rPr>
            </w:pPr>
            <w:r>
              <w:rPr>
                <w:rFonts w:ascii="Calibri" w:hAnsi="Calibri" w:cs="Calibri"/>
                <w:sz w:val="22"/>
                <w:szCs w:val="22"/>
              </w:rPr>
              <w:t>Total Contract Price</w:t>
            </w:r>
          </w:p>
        </w:tc>
        <w:tc>
          <w:tcPr>
            <w:tcW w:w="2552" w:type="dxa"/>
            <w:tcBorders>
              <w:left w:val="single" w:sz="4" w:space="0" w:color="auto"/>
              <w:bottom w:val="single" w:sz="4" w:space="0" w:color="auto"/>
            </w:tcBorders>
            <w:vAlign w:val="center"/>
          </w:tcPr>
          <w:p w14:paraId="12FDE8C6" w14:textId="3ED4B3F0" w:rsidR="00C27522" w:rsidRPr="00837BEE" w:rsidRDefault="00BC3A78">
            <w:pPr>
              <w:spacing w:line="276" w:lineRule="auto"/>
              <w:jc w:val="center"/>
              <w:rPr>
                <w:rFonts w:ascii="Calibri" w:hAnsi="Calibri" w:cs="Calibri"/>
                <w:sz w:val="22"/>
                <w:szCs w:val="22"/>
              </w:rPr>
            </w:pPr>
            <w:r>
              <w:rPr>
                <w:rFonts w:ascii="Calibri" w:hAnsi="Calibri" w:cs="Calibri"/>
                <w:sz w:val="22"/>
                <w:szCs w:val="22"/>
              </w:rPr>
              <w:t>55</w:t>
            </w:r>
            <w:r w:rsidR="00C27522" w:rsidRPr="00837BEE">
              <w:rPr>
                <w:rFonts w:ascii="Calibri" w:hAnsi="Calibri" w:cs="Calibri"/>
                <w:sz w:val="22"/>
                <w:szCs w:val="22"/>
              </w:rPr>
              <w:t>%</w:t>
            </w:r>
          </w:p>
        </w:tc>
      </w:tr>
      <w:tr w:rsidR="00BE75A1" w:rsidRPr="00837BEE" w14:paraId="697A23C2" w14:textId="77777777" w:rsidTr="00522518">
        <w:trPr>
          <w:trHeight w:val="421"/>
        </w:trPr>
        <w:tc>
          <w:tcPr>
            <w:tcW w:w="1789" w:type="dxa"/>
            <w:tcBorders>
              <w:top w:val="single" w:sz="4" w:space="0" w:color="auto"/>
            </w:tcBorders>
            <w:shd w:val="clear" w:color="auto" w:fill="CAEDFB" w:themeFill="accent4" w:themeFillTint="33"/>
            <w:vAlign w:val="center"/>
          </w:tcPr>
          <w:p w14:paraId="43333915" w14:textId="77777777" w:rsidR="00BE75A1" w:rsidRPr="00837BEE" w:rsidRDefault="00BE75A1" w:rsidP="00BE75A1">
            <w:pPr>
              <w:spacing w:line="276" w:lineRule="auto"/>
              <w:rPr>
                <w:rFonts w:ascii="Calibri" w:hAnsi="Calibri" w:cs="Calibri"/>
                <w:b/>
                <w:bCs/>
                <w:sz w:val="22"/>
                <w:szCs w:val="22"/>
              </w:rPr>
            </w:pPr>
            <w:r w:rsidRPr="00837BEE">
              <w:rPr>
                <w:rFonts w:ascii="Calibri" w:hAnsi="Calibri" w:cs="Calibri"/>
                <w:b/>
                <w:bCs/>
                <w:sz w:val="22"/>
                <w:szCs w:val="22"/>
              </w:rPr>
              <w:t>Total (100%)</w:t>
            </w:r>
          </w:p>
        </w:tc>
        <w:tc>
          <w:tcPr>
            <w:tcW w:w="6716" w:type="dxa"/>
            <w:gridSpan w:val="2"/>
            <w:tcBorders>
              <w:top w:val="single" w:sz="4" w:space="0" w:color="auto"/>
              <w:left w:val="nil"/>
              <w:bottom w:val="nil"/>
              <w:right w:val="nil"/>
            </w:tcBorders>
            <w:vAlign w:val="center"/>
          </w:tcPr>
          <w:p w14:paraId="1F21A9C1" w14:textId="77777777" w:rsidR="00BE75A1" w:rsidRPr="00837BEE" w:rsidRDefault="00BE75A1" w:rsidP="00BE75A1">
            <w:pPr>
              <w:spacing w:line="276" w:lineRule="auto"/>
              <w:rPr>
                <w:rFonts w:ascii="Calibri" w:hAnsi="Calibri" w:cs="Calibri"/>
                <w:sz w:val="22"/>
                <w:szCs w:val="22"/>
              </w:rPr>
            </w:pPr>
          </w:p>
        </w:tc>
      </w:tr>
    </w:tbl>
    <w:p w14:paraId="350B36BB" w14:textId="77777777" w:rsidR="003C3920" w:rsidRDefault="003C3920" w:rsidP="003C3920">
      <w:pPr>
        <w:ind w:hanging="720"/>
        <w:jc w:val="both"/>
        <w:rPr>
          <w:rFonts w:ascii="Arial" w:hAnsi="Arial" w:cs="Arial"/>
          <w:sz w:val="24"/>
          <w:szCs w:val="24"/>
        </w:rPr>
      </w:pPr>
    </w:p>
    <w:p w14:paraId="5C150860" w14:textId="77777777" w:rsidR="00652100" w:rsidRDefault="00652100" w:rsidP="003C3920">
      <w:pPr>
        <w:ind w:hanging="720"/>
        <w:jc w:val="both"/>
        <w:rPr>
          <w:rFonts w:ascii="Arial" w:hAnsi="Arial" w:cs="Arial"/>
          <w:sz w:val="24"/>
          <w:szCs w:val="24"/>
        </w:rPr>
      </w:pPr>
    </w:p>
    <w:p w14:paraId="49B999A7" w14:textId="77777777" w:rsidR="00652100" w:rsidRDefault="00652100" w:rsidP="003C3920">
      <w:pPr>
        <w:ind w:hanging="720"/>
        <w:jc w:val="both"/>
        <w:rPr>
          <w:rFonts w:ascii="Arial" w:hAnsi="Arial" w:cs="Arial"/>
          <w:sz w:val="24"/>
          <w:szCs w:val="24"/>
        </w:rPr>
      </w:pPr>
    </w:p>
    <w:p w14:paraId="2812BF6A" w14:textId="77777777" w:rsidR="00652100" w:rsidRDefault="00652100" w:rsidP="003C3920">
      <w:pPr>
        <w:ind w:hanging="720"/>
        <w:jc w:val="both"/>
        <w:rPr>
          <w:rFonts w:ascii="Arial" w:hAnsi="Arial" w:cs="Arial"/>
          <w:sz w:val="24"/>
          <w:szCs w:val="24"/>
        </w:rPr>
      </w:pPr>
    </w:p>
    <w:p w14:paraId="06F3ED98" w14:textId="77777777" w:rsidR="00652100" w:rsidRDefault="00652100" w:rsidP="003C3920">
      <w:pPr>
        <w:ind w:hanging="720"/>
        <w:jc w:val="both"/>
        <w:rPr>
          <w:rFonts w:ascii="Arial" w:hAnsi="Arial" w:cs="Arial"/>
          <w:sz w:val="24"/>
          <w:szCs w:val="24"/>
        </w:rPr>
      </w:pPr>
    </w:p>
    <w:p w14:paraId="121F70E6" w14:textId="38BDC019" w:rsidR="00A40645" w:rsidRPr="00837BEE" w:rsidRDefault="00F3302E" w:rsidP="00872E5A">
      <w:pPr>
        <w:tabs>
          <w:tab w:val="left" w:pos="567"/>
        </w:tabs>
        <w:spacing w:line="276" w:lineRule="auto"/>
        <w:jc w:val="both"/>
        <w:rPr>
          <w:rFonts w:ascii="Calibri" w:hAnsi="Calibri" w:cs="Calibri"/>
          <w:b/>
        </w:rPr>
      </w:pPr>
      <w:r>
        <w:rPr>
          <w:rFonts w:ascii="Calibri" w:hAnsi="Calibri" w:cs="Calibri"/>
          <w:b/>
        </w:rPr>
        <w:t>5.2</w:t>
      </w:r>
      <w:r>
        <w:rPr>
          <w:rFonts w:ascii="Calibri" w:hAnsi="Calibri" w:cs="Calibri"/>
          <w:b/>
        </w:rPr>
        <w:tab/>
      </w:r>
      <w:r w:rsidR="00A40645" w:rsidRPr="00837BEE">
        <w:rPr>
          <w:rFonts w:ascii="Calibri" w:hAnsi="Calibri" w:cs="Calibri"/>
          <w:b/>
        </w:rPr>
        <w:t xml:space="preserve">Mandatory </w:t>
      </w:r>
      <w:r w:rsidR="00F75DEC">
        <w:rPr>
          <w:rFonts w:ascii="Calibri" w:hAnsi="Calibri" w:cs="Calibri"/>
          <w:b/>
        </w:rPr>
        <w:t>Questions</w:t>
      </w:r>
      <w:r w:rsidR="007E20C3">
        <w:rPr>
          <w:rFonts w:ascii="Calibri" w:hAnsi="Calibri" w:cs="Calibri"/>
          <w:b/>
        </w:rPr>
        <w:t xml:space="preserve"> and References</w:t>
      </w:r>
    </w:p>
    <w:p w14:paraId="5B3AD8EE" w14:textId="77777777" w:rsidR="00A40645" w:rsidRPr="00837BEE" w:rsidRDefault="00A40645" w:rsidP="00A40645">
      <w:pPr>
        <w:pStyle w:val="ListParagraph"/>
        <w:spacing w:line="276" w:lineRule="auto"/>
        <w:jc w:val="both"/>
        <w:rPr>
          <w:rFonts w:ascii="Calibri" w:hAnsi="Calibri" w:cs="Calibri"/>
          <w:b/>
        </w:rPr>
      </w:pPr>
    </w:p>
    <w:p w14:paraId="7BA11732" w14:textId="639B5203" w:rsidR="00A40645" w:rsidRPr="00837BEE" w:rsidRDefault="00A40645" w:rsidP="009A2D73">
      <w:pPr>
        <w:pStyle w:val="ListParagraph"/>
        <w:spacing w:line="276" w:lineRule="auto"/>
        <w:ind w:left="567"/>
        <w:jc w:val="both"/>
        <w:rPr>
          <w:rFonts w:ascii="Calibri" w:hAnsi="Calibri" w:cs="Calibri"/>
          <w:bCs/>
        </w:rPr>
      </w:pPr>
      <w:r w:rsidRPr="00837BEE">
        <w:rPr>
          <w:rFonts w:ascii="Calibri" w:hAnsi="Calibri" w:cs="Calibri"/>
          <w:bCs/>
        </w:rPr>
        <w:t xml:space="preserve">GLF Schools </w:t>
      </w:r>
      <w:r w:rsidRPr="00C81821">
        <w:rPr>
          <w:rFonts w:ascii="Calibri" w:hAnsi="Calibri" w:cs="Calibri"/>
          <w:bCs/>
        </w:rPr>
        <w:t>reserves the right to exclude any</w:t>
      </w:r>
      <w:r w:rsidRPr="00837BEE">
        <w:rPr>
          <w:rFonts w:ascii="Calibri" w:hAnsi="Calibri" w:cs="Calibri"/>
          <w:bCs/>
        </w:rPr>
        <w:t xml:space="preserve"> tender submission in accordance with the guidance given </w:t>
      </w:r>
      <w:r w:rsidR="0022632A">
        <w:rPr>
          <w:rFonts w:ascii="Calibri" w:hAnsi="Calibri" w:cs="Calibri"/>
          <w:bCs/>
        </w:rPr>
        <w:t xml:space="preserve">in Appendix 3 </w:t>
      </w:r>
      <w:r w:rsidRPr="00837BEE">
        <w:rPr>
          <w:rFonts w:ascii="Calibri" w:hAnsi="Calibri" w:cs="Calibri"/>
          <w:bCs/>
        </w:rPr>
        <w:t>for each response of the Mandatory Requirements</w:t>
      </w:r>
      <w:r w:rsidR="007E20C3">
        <w:rPr>
          <w:rFonts w:ascii="Calibri" w:hAnsi="Calibri" w:cs="Calibri"/>
          <w:bCs/>
        </w:rPr>
        <w:t xml:space="preserve"> and References.</w:t>
      </w:r>
    </w:p>
    <w:p w14:paraId="6E03D937" w14:textId="77777777" w:rsidR="00A40645" w:rsidRPr="00837BEE" w:rsidRDefault="00A40645" w:rsidP="00A40645">
      <w:pPr>
        <w:tabs>
          <w:tab w:val="left" w:pos="567"/>
        </w:tabs>
        <w:spacing w:line="276" w:lineRule="auto"/>
        <w:ind w:left="567" w:hanging="567"/>
        <w:jc w:val="both"/>
        <w:rPr>
          <w:rFonts w:ascii="Calibri" w:hAnsi="Calibri" w:cs="Calibri"/>
        </w:rPr>
      </w:pPr>
    </w:p>
    <w:p w14:paraId="1CD008BB" w14:textId="3CD38089" w:rsidR="00D82382" w:rsidRPr="00FA222E" w:rsidRDefault="00D82382" w:rsidP="00872E5A">
      <w:pPr>
        <w:pStyle w:val="ListParagraph"/>
        <w:numPr>
          <w:ilvl w:val="1"/>
          <w:numId w:val="30"/>
        </w:numPr>
        <w:spacing w:line="276" w:lineRule="auto"/>
        <w:ind w:left="567" w:hanging="567"/>
        <w:jc w:val="both"/>
        <w:rPr>
          <w:rFonts w:ascii="Calibri" w:hAnsi="Calibri" w:cs="Calibri"/>
          <w:b/>
          <w:lang w:val="fr-FR"/>
        </w:rPr>
      </w:pPr>
      <w:proofErr w:type="spellStart"/>
      <w:r w:rsidRPr="00FA222E">
        <w:rPr>
          <w:rFonts w:ascii="Calibri" w:hAnsi="Calibri" w:cs="Calibri"/>
          <w:b/>
          <w:lang w:val="fr-FR"/>
        </w:rPr>
        <w:t>Technical</w:t>
      </w:r>
      <w:proofErr w:type="spellEnd"/>
      <w:r w:rsidRPr="00FA222E">
        <w:rPr>
          <w:rFonts w:ascii="Calibri" w:hAnsi="Calibri" w:cs="Calibri"/>
          <w:b/>
          <w:lang w:val="fr-FR"/>
        </w:rPr>
        <w:t xml:space="preserve"> </w:t>
      </w:r>
      <w:proofErr w:type="spellStart"/>
      <w:r w:rsidRPr="00FA222E">
        <w:rPr>
          <w:rFonts w:ascii="Calibri" w:hAnsi="Calibri" w:cs="Calibri"/>
          <w:b/>
          <w:lang w:val="fr-FR"/>
        </w:rPr>
        <w:t>Quality</w:t>
      </w:r>
      <w:proofErr w:type="spellEnd"/>
      <w:r w:rsidRPr="00FA222E">
        <w:rPr>
          <w:rFonts w:ascii="Calibri" w:hAnsi="Calibri" w:cs="Calibri"/>
          <w:b/>
          <w:lang w:val="fr-FR"/>
        </w:rPr>
        <w:t xml:space="preserve"> </w:t>
      </w:r>
      <w:r w:rsidR="00F75DEC" w:rsidRPr="00FA222E">
        <w:rPr>
          <w:rFonts w:ascii="Calibri" w:hAnsi="Calibri" w:cs="Calibri"/>
          <w:b/>
          <w:lang w:val="fr-FR"/>
        </w:rPr>
        <w:t>Questions</w:t>
      </w:r>
    </w:p>
    <w:p w14:paraId="5B2EB711" w14:textId="77777777" w:rsidR="00D82382" w:rsidRPr="00FA222E" w:rsidRDefault="00D82382" w:rsidP="00D82382">
      <w:pPr>
        <w:pStyle w:val="ListParagraph"/>
        <w:jc w:val="both"/>
        <w:rPr>
          <w:rFonts w:ascii="Arial" w:hAnsi="Arial" w:cs="Arial"/>
          <w:sz w:val="24"/>
          <w:szCs w:val="24"/>
          <w:lang w:val="fr-FR"/>
        </w:rPr>
      </w:pPr>
    </w:p>
    <w:p w14:paraId="5484710B" w14:textId="1C927386" w:rsidR="00A44B9F" w:rsidRPr="00943344" w:rsidRDefault="003509C0" w:rsidP="00571599">
      <w:pPr>
        <w:pStyle w:val="ListParagraph"/>
        <w:ind w:left="567"/>
        <w:jc w:val="both"/>
        <w:rPr>
          <w:rFonts w:ascii="Calibri" w:hAnsi="Calibri" w:cs="Calibri"/>
        </w:rPr>
      </w:pPr>
      <w:r w:rsidRPr="00943344">
        <w:rPr>
          <w:rFonts w:ascii="Calibri" w:hAnsi="Calibri" w:cs="Calibri"/>
        </w:rPr>
        <w:t>R</w:t>
      </w:r>
      <w:r w:rsidR="00E3641C" w:rsidRPr="00943344">
        <w:rPr>
          <w:rFonts w:ascii="Calibri" w:hAnsi="Calibri" w:cs="Calibri"/>
        </w:rPr>
        <w:t xml:space="preserve">esponses to </w:t>
      </w:r>
      <w:r w:rsidR="001568C6" w:rsidRPr="00943344">
        <w:rPr>
          <w:rFonts w:ascii="Calibri" w:hAnsi="Calibri" w:cs="Calibri"/>
        </w:rPr>
        <w:t xml:space="preserve">Technical Quality </w:t>
      </w:r>
      <w:r w:rsidR="00F75DEC">
        <w:rPr>
          <w:rFonts w:ascii="Calibri" w:hAnsi="Calibri" w:cs="Calibri"/>
        </w:rPr>
        <w:t>Questions</w:t>
      </w:r>
      <w:r w:rsidR="00E3641C" w:rsidRPr="00943344">
        <w:rPr>
          <w:rFonts w:ascii="Calibri" w:hAnsi="Calibri" w:cs="Calibri"/>
        </w:rPr>
        <w:t xml:space="preserve"> </w:t>
      </w:r>
      <w:r w:rsidR="004F4A36">
        <w:rPr>
          <w:rFonts w:ascii="Calibri" w:hAnsi="Calibri" w:cs="Calibri"/>
        </w:rPr>
        <w:t xml:space="preserve">at Appendix 4 </w:t>
      </w:r>
      <w:r w:rsidR="00E3641C" w:rsidRPr="00943344">
        <w:rPr>
          <w:rFonts w:ascii="Calibri" w:hAnsi="Calibri" w:cs="Calibri"/>
        </w:rPr>
        <w:t>will be independently assessed by an evaluation panel using the following marking scheme</w:t>
      </w:r>
      <w:r w:rsidR="00A44B9F" w:rsidRPr="00943344">
        <w:rPr>
          <w:rFonts w:ascii="Calibri" w:hAnsi="Calibri" w:cs="Calibri"/>
        </w:rPr>
        <w:t xml:space="preserve">: </w:t>
      </w:r>
    </w:p>
    <w:p w14:paraId="55151F7E" w14:textId="77777777" w:rsidR="003509C0" w:rsidRPr="00943344" w:rsidRDefault="003509C0" w:rsidP="001117A1">
      <w:pPr>
        <w:spacing w:line="276" w:lineRule="auto"/>
        <w:jc w:val="both"/>
        <w:rPr>
          <w:rFonts w:ascii="Calibri" w:hAnsi="Calibri" w:cs="Calibr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221"/>
      </w:tblGrid>
      <w:tr w:rsidR="001F7DE1" w:rsidRPr="00837BEE" w14:paraId="50F25CD3" w14:textId="77777777" w:rsidTr="00637FDE">
        <w:trPr>
          <w:trHeight w:val="474"/>
        </w:trPr>
        <w:tc>
          <w:tcPr>
            <w:tcW w:w="851" w:type="dxa"/>
            <w:shd w:val="clear" w:color="auto" w:fill="CAEDFB" w:themeFill="accent4" w:themeFillTint="33"/>
            <w:vAlign w:val="center"/>
          </w:tcPr>
          <w:p w14:paraId="5114F318" w14:textId="77777777" w:rsidR="001F7DE1" w:rsidRPr="00837BEE" w:rsidRDefault="001F7DE1">
            <w:pPr>
              <w:spacing w:line="276" w:lineRule="auto"/>
              <w:ind w:left="567" w:hanging="567"/>
              <w:jc w:val="center"/>
              <w:rPr>
                <w:rFonts w:ascii="Calibri" w:eastAsia="SimSun" w:hAnsi="Calibri" w:cs="Calibri"/>
                <w:b/>
                <w:lang w:eastAsia="zh-CN"/>
              </w:rPr>
            </w:pPr>
            <w:r w:rsidRPr="00837BEE">
              <w:rPr>
                <w:rFonts w:ascii="Calibri" w:eastAsia="SimSun" w:hAnsi="Calibri" w:cs="Calibri"/>
                <w:b/>
                <w:lang w:eastAsia="zh-CN"/>
              </w:rPr>
              <w:t>Score</w:t>
            </w:r>
          </w:p>
        </w:tc>
        <w:tc>
          <w:tcPr>
            <w:tcW w:w="8221" w:type="dxa"/>
            <w:shd w:val="clear" w:color="auto" w:fill="CAEDFB" w:themeFill="accent4" w:themeFillTint="33"/>
            <w:vAlign w:val="center"/>
          </w:tcPr>
          <w:p w14:paraId="2BBEC759" w14:textId="77777777" w:rsidR="001F7DE1" w:rsidRPr="00837BEE" w:rsidRDefault="001F7DE1">
            <w:pPr>
              <w:spacing w:line="276" w:lineRule="auto"/>
              <w:ind w:left="567" w:hanging="567"/>
              <w:rPr>
                <w:rFonts w:ascii="Calibri" w:eastAsia="SimSun" w:hAnsi="Calibri" w:cs="Calibri"/>
                <w:b/>
                <w:lang w:eastAsia="zh-CN"/>
              </w:rPr>
            </w:pPr>
            <w:r w:rsidRPr="00837BEE">
              <w:rPr>
                <w:rFonts w:ascii="Calibri" w:eastAsia="SimSun" w:hAnsi="Calibri" w:cs="Calibri"/>
                <w:b/>
                <w:lang w:eastAsia="zh-CN"/>
              </w:rPr>
              <w:t xml:space="preserve">Assessment of Response </w:t>
            </w:r>
          </w:p>
        </w:tc>
      </w:tr>
      <w:tr w:rsidR="001F7DE1" w:rsidRPr="00837BEE" w14:paraId="38AD2157" w14:textId="77777777" w:rsidTr="00637FDE">
        <w:tc>
          <w:tcPr>
            <w:tcW w:w="851" w:type="dxa"/>
          </w:tcPr>
          <w:p w14:paraId="7CDFED08" w14:textId="21A57EBF" w:rsidR="001F7DE1" w:rsidRPr="00837BEE" w:rsidRDefault="001F7DE1">
            <w:pPr>
              <w:spacing w:line="276" w:lineRule="auto"/>
              <w:jc w:val="center"/>
              <w:rPr>
                <w:rFonts w:ascii="Calibri" w:hAnsi="Calibri" w:cs="Calibri"/>
              </w:rPr>
            </w:pPr>
            <w:r w:rsidRPr="00837BEE">
              <w:rPr>
                <w:rFonts w:ascii="Calibri" w:hAnsi="Calibri" w:cs="Calibri"/>
              </w:rPr>
              <w:t>1</w:t>
            </w:r>
            <w:r w:rsidR="005E274C">
              <w:rPr>
                <w:rFonts w:ascii="Calibri" w:hAnsi="Calibri" w:cs="Calibri"/>
              </w:rPr>
              <w:t>0</w:t>
            </w:r>
          </w:p>
        </w:tc>
        <w:tc>
          <w:tcPr>
            <w:tcW w:w="8221" w:type="dxa"/>
          </w:tcPr>
          <w:p w14:paraId="359538B4" w14:textId="5F5CF6F1" w:rsidR="001F7DE1" w:rsidRPr="00837BEE" w:rsidRDefault="001F7DE1">
            <w:pPr>
              <w:spacing w:line="276" w:lineRule="auto"/>
              <w:rPr>
                <w:rFonts w:ascii="Calibri" w:eastAsia="Calibri" w:hAnsi="Calibri" w:cs="Calibri"/>
              </w:rPr>
            </w:pPr>
            <w:r w:rsidRPr="00837BEE">
              <w:rPr>
                <w:rFonts w:ascii="Calibri" w:hAnsi="Calibri" w:cs="Calibri"/>
              </w:rPr>
              <w:t xml:space="preserve">Meets all requirements of the specification and offers </w:t>
            </w:r>
            <w:r w:rsidR="00425481">
              <w:rPr>
                <w:rFonts w:ascii="Calibri" w:hAnsi="Calibri" w:cs="Calibri"/>
              </w:rPr>
              <w:t>evidenced</w:t>
            </w:r>
            <w:r w:rsidRPr="00837BEE">
              <w:rPr>
                <w:rFonts w:ascii="Calibri" w:hAnsi="Calibri" w:cs="Calibri"/>
              </w:rPr>
              <w:t xml:space="preserve"> added value</w:t>
            </w:r>
            <w:r w:rsidR="008E7173">
              <w:rPr>
                <w:rFonts w:ascii="Calibri" w:hAnsi="Calibri" w:cs="Calibri"/>
              </w:rPr>
              <w:t xml:space="preserve">.  Exceptional </w:t>
            </w:r>
            <w:r w:rsidR="008E7173">
              <w:rPr>
                <w:rFonts w:ascii="Calibri" w:hAnsi="Calibri" w:cs="Calibri"/>
                <w:bCs/>
              </w:rPr>
              <w:t>d</w:t>
            </w:r>
            <w:r w:rsidR="008E7173" w:rsidRPr="008E7173">
              <w:rPr>
                <w:rFonts w:ascii="Calibri" w:hAnsi="Calibri" w:cs="Calibri"/>
                <w:bCs/>
              </w:rPr>
              <w:t xml:space="preserve">emonstration by the Tenderer of the relevant ability, understanding, experience, skills, resource and quality measures required to provide the </w:t>
            </w:r>
            <w:r w:rsidR="00525719">
              <w:rPr>
                <w:rFonts w:ascii="Calibri" w:hAnsi="Calibri" w:cs="Calibri"/>
                <w:bCs/>
              </w:rPr>
              <w:t>goods</w:t>
            </w:r>
            <w:r w:rsidR="008E7173" w:rsidRPr="008E7173">
              <w:rPr>
                <w:rFonts w:ascii="Calibri" w:hAnsi="Calibri" w:cs="Calibri"/>
                <w:bCs/>
              </w:rPr>
              <w:t>/</w:t>
            </w:r>
            <w:r w:rsidR="00D67CCF">
              <w:rPr>
                <w:rFonts w:ascii="Calibri" w:hAnsi="Calibri" w:cs="Calibri"/>
                <w:bCs/>
              </w:rPr>
              <w:t>s</w:t>
            </w:r>
            <w:r w:rsidR="008E7173" w:rsidRPr="008E7173">
              <w:rPr>
                <w:rFonts w:ascii="Calibri" w:hAnsi="Calibri" w:cs="Calibri"/>
                <w:bCs/>
              </w:rPr>
              <w:t>ervices</w:t>
            </w:r>
            <w:r w:rsidR="00CD5C10">
              <w:rPr>
                <w:rFonts w:ascii="Calibri" w:hAnsi="Calibri" w:cs="Calibri"/>
                <w:bCs/>
              </w:rPr>
              <w:t>.</w:t>
            </w:r>
          </w:p>
        </w:tc>
      </w:tr>
      <w:tr w:rsidR="001F7DE1" w:rsidRPr="00837BEE" w14:paraId="340A4A29" w14:textId="77777777" w:rsidTr="00637FDE">
        <w:tc>
          <w:tcPr>
            <w:tcW w:w="851" w:type="dxa"/>
          </w:tcPr>
          <w:p w14:paraId="64E4D92D" w14:textId="7425B582" w:rsidR="001F7DE1" w:rsidRPr="00837BEE" w:rsidRDefault="005E274C">
            <w:pPr>
              <w:spacing w:line="276" w:lineRule="auto"/>
              <w:jc w:val="center"/>
              <w:rPr>
                <w:rFonts w:ascii="Calibri" w:hAnsi="Calibri" w:cs="Calibri"/>
              </w:rPr>
            </w:pPr>
            <w:r>
              <w:rPr>
                <w:rFonts w:ascii="Calibri" w:hAnsi="Calibri" w:cs="Calibri"/>
              </w:rPr>
              <w:t>8</w:t>
            </w:r>
          </w:p>
        </w:tc>
        <w:tc>
          <w:tcPr>
            <w:tcW w:w="8221" w:type="dxa"/>
          </w:tcPr>
          <w:p w14:paraId="6D9CD0FC" w14:textId="2D916FC3" w:rsidR="001F7DE1" w:rsidRPr="008E7173" w:rsidRDefault="001F7DE1">
            <w:pPr>
              <w:spacing w:line="276" w:lineRule="auto"/>
              <w:rPr>
                <w:rFonts w:ascii="Calibri" w:hAnsi="Calibri" w:cs="Calibri"/>
                <w:sz w:val="20"/>
                <w:szCs w:val="20"/>
              </w:rPr>
            </w:pPr>
            <w:r w:rsidRPr="00837BEE">
              <w:rPr>
                <w:rFonts w:ascii="Calibri" w:hAnsi="Calibri" w:cs="Calibri"/>
              </w:rPr>
              <w:t>Meets all requirements of the specification.</w:t>
            </w:r>
            <w:r w:rsidR="00E044F0">
              <w:rPr>
                <w:rFonts w:ascii="Calibri" w:hAnsi="Calibri" w:cs="Calibri"/>
              </w:rPr>
              <w:t xml:space="preserve">  </w:t>
            </w:r>
            <w:r w:rsidR="00E044F0" w:rsidRPr="008E7173">
              <w:rPr>
                <w:rFonts w:ascii="Calibri" w:hAnsi="Calibri" w:cs="Calibri"/>
                <w:bCs/>
              </w:rPr>
              <w:t xml:space="preserve">Demonstration by the Tenderer of the relevant ability, understanding, experience, skills, resource and quality measures required to provide the </w:t>
            </w:r>
            <w:r w:rsidR="00D67CCF">
              <w:rPr>
                <w:rFonts w:ascii="Calibri" w:hAnsi="Calibri" w:cs="Calibri"/>
                <w:bCs/>
              </w:rPr>
              <w:t>goods</w:t>
            </w:r>
            <w:r w:rsidR="00D67CCF" w:rsidRPr="008E7173">
              <w:rPr>
                <w:rFonts w:ascii="Calibri" w:hAnsi="Calibri" w:cs="Calibri"/>
                <w:bCs/>
              </w:rPr>
              <w:t>/</w:t>
            </w:r>
            <w:r w:rsidR="00D67CCF">
              <w:rPr>
                <w:rFonts w:ascii="Calibri" w:hAnsi="Calibri" w:cs="Calibri"/>
                <w:bCs/>
              </w:rPr>
              <w:t>s</w:t>
            </w:r>
            <w:r w:rsidR="00D67CCF" w:rsidRPr="008E7173">
              <w:rPr>
                <w:rFonts w:ascii="Calibri" w:hAnsi="Calibri" w:cs="Calibri"/>
                <w:bCs/>
              </w:rPr>
              <w:t>ervices</w:t>
            </w:r>
            <w:r w:rsidR="008E7173">
              <w:rPr>
                <w:rFonts w:ascii="Calibri" w:hAnsi="Calibri" w:cs="Calibri"/>
                <w:sz w:val="20"/>
                <w:szCs w:val="20"/>
              </w:rPr>
              <w:t>.</w:t>
            </w:r>
          </w:p>
        </w:tc>
      </w:tr>
      <w:tr w:rsidR="001F7DE1" w:rsidRPr="00837BEE" w14:paraId="3B2D2E4A" w14:textId="77777777" w:rsidTr="00637FDE">
        <w:tc>
          <w:tcPr>
            <w:tcW w:w="851" w:type="dxa"/>
          </w:tcPr>
          <w:p w14:paraId="09CBCF0E" w14:textId="5C7C0D4A" w:rsidR="001F7DE1" w:rsidRPr="00837BEE" w:rsidRDefault="005E274C">
            <w:pPr>
              <w:spacing w:line="276" w:lineRule="auto"/>
              <w:jc w:val="center"/>
              <w:rPr>
                <w:rFonts w:ascii="Calibri" w:hAnsi="Calibri" w:cs="Calibri"/>
              </w:rPr>
            </w:pPr>
            <w:r>
              <w:rPr>
                <w:rFonts w:ascii="Calibri" w:hAnsi="Calibri" w:cs="Calibri"/>
              </w:rPr>
              <w:t>6</w:t>
            </w:r>
          </w:p>
        </w:tc>
        <w:tc>
          <w:tcPr>
            <w:tcW w:w="8221" w:type="dxa"/>
          </w:tcPr>
          <w:p w14:paraId="6AD2FC7D" w14:textId="468411B1" w:rsidR="001F7DE1" w:rsidRPr="00837BEE" w:rsidRDefault="001F7DE1">
            <w:pPr>
              <w:spacing w:line="276" w:lineRule="auto"/>
              <w:rPr>
                <w:rFonts w:ascii="Calibri" w:hAnsi="Calibri" w:cs="Calibri"/>
              </w:rPr>
            </w:pPr>
            <w:r w:rsidRPr="00837BEE">
              <w:rPr>
                <w:rFonts w:ascii="Calibri" w:hAnsi="Calibri" w:cs="Calibri"/>
              </w:rPr>
              <w:t xml:space="preserve">Meets </w:t>
            </w:r>
            <w:proofErr w:type="gramStart"/>
            <w:r w:rsidRPr="00837BEE">
              <w:rPr>
                <w:rFonts w:ascii="Calibri" w:hAnsi="Calibri" w:cs="Calibri"/>
              </w:rPr>
              <w:t>the majority of</w:t>
            </w:r>
            <w:proofErr w:type="gramEnd"/>
            <w:r w:rsidRPr="00837BEE">
              <w:rPr>
                <w:rFonts w:ascii="Calibri" w:hAnsi="Calibri" w:cs="Calibri"/>
              </w:rPr>
              <w:t xml:space="preserve"> the requirements of the specification; requirements not met are not critical.</w:t>
            </w:r>
            <w:r w:rsidR="00A803A6">
              <w:rPr>
                <w:rFonts w:ascii="Calibri" w:hAnsi="Calibri" w:cs="Calibri"/>
              </w:rPr>
              <w:t xml:space="preserve">  </w:t>
            </w:r>
            <w:r w:rsidR="00A803A6" w:rsidRPr="00CD5C10">
              <w:rPr>
                <w:rFonts w:ascii="Calibri" w:hAnsi="Calibri" w:cs="Calibri"/>
                <w:bCs/>
              </w:rPr>
              <w:t xml:space="preserve">Some minor reservations of the Tenderer’s relevant ability, understanding, experience, skills, resource </w:t>
            </w:r>
            <w:r w:rsidR="00D67CCF">
              <w:rPr>
                <w:rFonts w:ascii="Calibri" w:hAnsi="Calibri" w:cs="Calibri"/>
                <w:bCs/>
              </w:rPr>
              <w:t>and</w:t>
            </w:r>
            <w:r w:rsidR="00A803A6" w:rsidRPr="00CD5C10">
              <w:rPr>
                <w:rFonts w:ascii="Calibri" w:hAnsi="Calibri" w:cs="Calibri"/>
                <w:bCs/>
              </w:rPr>
              <w:t xml:space="preserve"> quality measures required to provide the </w:t>
            </w:r>
            <w:r w:rsidR="00D67CCF">
              <w:rPr>
                <w:rFonts w:ascii="Calibri" w:hAnsi="Calibri" w:cs="Calibri"/>
                <w:bCs/>
              </w:rPr>
              <w:t>goods</w:t>
            </w:r>
            <w:r w:rsidR="00D67CCF" w:rsidRPr="008E7173">
              <w:rPr>
                <w:rFonts w:ascii="Calibri" w:hAnsi="Calibri" w:cs="Calibri"/>
                <w:bCs/>
              </w:rPr>
              <w:t>/</w:t>
            </w:r>
            <w:r w:rsidR="00D67CCF">
              <w:rPr>
                <w:rFonts w:ascii="Calibri" w:hAnsi="Calibri" w:cs="Calibri"/>
                <w:bCs/>
              </w:rPr>
              <w:t>s</w:t>
            </w:r>
            <w:r w:rsidR="00D67CCF" w:rsidRPr="008E7173">
              <w:rPr>
                <w:rFonts w:ascii="Calibri" w:hAnsi="Calibri" w:cs="Calibri"/>
                <w:bCs/>
              </w:rPr>
              <w:t>ervices</w:t>
            </w:r>
            <w:r w:rsidR="00CD5C10">
              <w:rPr>
                <w:rFonts w:ascii="Calibri" w:hAnsi="Calibri" w:cs="Calibri"/>
                <w:bCs/>
              </w:rPr>
              <w:t>.</w:t>
            </w:r>
          </w:p>
        </w:tc>
      </w:tr>
      <w:tr w:rsidR="001F7DE1" w:rsidRPr="00837BEE" w14:paraId="53EDCF05" w14:textId="77777777" w:rsidTr="00637FDE">
        <w:tc>
          <w:tcPr>
            <w:tcW w:w="851" w:type="dxa"/>
          </w:tcPr>
          <w:p w14:paraId="4F558F7E" w14:textId="77777777" w:rsidR="001F7DE1" w:rsidRPr="00837BEE" w:rsidRDefault="001F7DE1">
            <w:pPr>
              <w:spacing w:line="276" w:lineRule="auto"/>
              <w:jc w:val="center"/>
              <w:rPr>
                <w:rFonts w:ascii="Calibri" w:hAnsi="Calibri" w:cs="Calibri"/>
              </w:rPr>
            </w:pPr>
            <w:r w:rsidRPr="00837BEE">
              <w:rPr>
                <w:rFonts w:ascii="Calibri" w:hAnsi="Calibri" w:cs="Calibri"/>
              </w:rPr>
              <w:t>4</w:t>
            </w:r>
          </w:p>
        </w:tc>
        <w:tc>
          <w:tcPr>
            <w:tcW w:w="8221" w:type="dxa"/>
          </w:tcPr>
          <w:p w14:paraId="206EC0F9" w14:textId="726D6443" w:rsidR="001F7DE1" w:rsidRPr="00837BEE" w:rsidRDefault="001F7DE1">
            <w:pPr>
              <w:spacing w:line="276" w:lineRule="auto"/>
              <w:rPr>
                <w:rFonts w:ascii="Calibri" w:eastAsia="Calibri" w:hAnsi="Calibri" w:cs="Calibri"/>
              </w:rPr>
            </w:pPr>
            <w:r w:rsidRPr="00837BEE">
              <w:rPr>
                <w:rFonts w:ascii="Calibri" w:hAnsi="Calibri" w:cs="Calibri"/>
              </w:rPr>
              <w:t>Meets some requirements of the specification; requirements not met are critical / significant.</w:t>
            </w:r>
            <w:r w:rsidR="00384C5C">
              <w:rPr>
                <w:rFonts w:ascii="Calibri" w:hAnsi="Calibri" w:cs="Calibri"/>
              </w:rPr>
              <w:t xml:space="preserve">  </w:t>
            </w:r>
            <w:r w:rsidR="00384C5C" w:rsidRPr="00CD5C10">
              <w:rPr>
                <w:rFonts w:ascii="Calibri" w:hAnsi="Calibri" w:cs="Calibri"/>
              </w:rPr>
              <w:t xml:space="preserve">Major </w:t>
            </w:r>
            <w:r w:rsidR="00CD5C10" w:rsidRPr="00CD5C10">
              <w:rPr>
                <w:rFonts w:ascii="Calibri" w:hAnsi="Calibri" w:cs="Calibri"/>
              </w:rPr>
              <w:t>r</w:t>
            </w:r>
            <w:r w:rsidR="00384C5C" w:rsidRPr="00CD5C10">
              <w:rPr>
                <w:rFonts w:ascii="Calibri" w:hAnsi="Calibri" w:cs="Calibri"/>
              </w:rPr>
              <w:t xml:space="preserve">eservations of the </w:t>
            </w:r>
            <w:r w:rsidR="00384C5C" w:rsidRPr="00CD5C10">
              <w:rPr>
                <w:rFonts w:ascii="Calibri" w:hAnsi="Calibri" w:cs="Calibri"/>
                <w:bCs/>
              </w:rPr>
              <w:t>Tenderer’s</w:t>
            </w:r>
            <w:r w:rsidR="00384C5C" w:rsidRPr="00CD5C10">
              <w:rPr>
                <w:rFonts w:ascii="Calibri" w:hAnsi="Calibri" w:cs="Calibri"/>
              </w:rPr>
              <w:t xml:space="preserve"> relevant ability, understanding, experience, skills, resource </w:t>
            </w:r>
            <w:r w:rsidR="00D67CCF">
              <w:rPr>
                <w:rFonts w:ascii="Calibri" w:hAnsi="Calibri" w:cs="Calibri"/>
              </w:rPr>
              <w:t>and</w:t>
            </w:r>
            <w:r w:rsidR="00384C5C" w:rsidRPr="00CD5C10">
              <w:rPr>
                <w:rFonts w:ascii="Calibri" w:hAnsi="Calibri" w:cs="Calibri"/>
              </w:rPr>
              <w:t xml:space="preserve"> quality measures required to provide the </w:t>
            </w:r>
            <w:r w:rsidR="00D67CCF">
              <w:rPr>
                <w:rFonts w:ascii="Calibri" w:hAnsi="Calibri" w:cs="Calibri"/>
                <w:bCs/>
              </w:rPr>
              <w:t>goods</w:t>
            </w:r>
            <w:r w:rsidR="00D67CCF" w:rsidRPr="008E7173">
              <w:rPr>
                <w:rFonts w:ascii="Calibri" w:hAnsi="Calibri" w:cs="Calibri"/>
                <w:bCs/>
              </w:rPr>
              <w:t>/</w:t>
            </w:r>
            <w:r w:rsidR="00D67CCF">
              <w:rPr>
                <w:rFonts w:ascii="Calibri" w:hAnsi="Calibri" w:cs="Calibri"/>
                <w:bCs/>
              </w:rPr>
              <w:t>s</w:t>
            </w:r>
            <w:r w:rsidR="00D67CCF" w:rsidRPr="008E7173">
              <w:rPr>
                <w:rFonts w:ascii="Calibri" w:hAnsi="Calibri" w:cs="Calibri"/>
                <w:bCs/>
              </w:rPr>
              <w:t>ervices</w:t>
            </w:r>
            <w:r w:rsidR="00CD5C10">
              <w:rPr>
                <w:rFonts w:ascii="Calibri" w:hAnsi="Calibri" w:cs="Calibri"/>
              </w:rPr>
              <w:t>.</w:t>
            </w:r>
          </w:p>
        </w:tc>
      </w:tr>
      <w:tr w:rsidR="001F7DE1" w:rsidRPr="00837BEE" w14:paraId="55002547" w14:textId="77777777" w:rsidTr="00637FDE">
        <w:tc>
          <w:tcPr>
            <w:tcW w:w="851" w:type="dxa"/>
          </w:tcPr>
          <w:p w14:paraId="652BE65B" w14:textId="77777777" w:rsidR="001F7DE1" w:rsidRPr="00837BEE" w:rsidRDefault="001F7DE1">
            <w:pPr>
              <w:spacing w:line="276" w:lineRule="auto"/>
              <w:jc w:val="center"/>
              <w:rPr>
                <w:rFonts w:ascii="Calibri" w:hAnsi="Calibri" w:cs="Calibri"/>
              </w:rPr>
            </w:pPr>
            <w:r w:rsidRPr="00837BEE">
              <w:rPr>
                <w:rFonts w:ascii="Calibri" w:hAnsi="Calibri" w:cs="Calibri"/>
              </w:rPr>
              <w:t>2</w:t>
            </w:r>
          </w:p>
        </w:tc>
        <w:tc>
          <w:tcPr>
            <w:tcW w:w="8221" w:type="dxa"/>
          </w:tcPr>
          <w:p w14:paraId="60310E58" w14:textId="77777777" w:rsidR="001F7DE1" w:rsidRPr="00837BEE" w:rsidRDefault="001F7DE1">
            <w:pPr>
              <w:spacing w:line="276" w:lineRule="auto"/>
              <w:rPr>
                <w:rFonts w:ascii="Calibri" w:eastAsia="Calibri" w:hAnsi="Calibri" w:cs="Calibri"/>
              </w:rPr>
            </w:pPr>
            <w:r w:rsidRPr="00837BEE">
              <w:rPr>
                <w:rFonts w:ascii="Calibri" w:hAnsi="Calibri" w:cs="Calibri"/>
              </w:rPr>
              <w:t xml:space="preserve">Meets very few of the </w:t>
            </w:r>
            <w:r>
              <w:rPr>
                <w:rFonts w:ascii="Calibri" w:hAnsi="Calibri" w:cs="Calibri"/>
              </w:rPr>
              <w:t xml:space="preserve">requirements of the </w:t>
            </w:r>
            <w:r w:rsidRPr="00837BEE">
              <w:rPr>
                <w:rFonts w:ascii="Calibri" w:hAnsi="Calibri" w:cs="Calibri"/>
              </w:rPr>
              <w:t>specification; requirements not met are critical / significant.</w:t>
            </w:r>
          </w:p>
        </w:tc>
      </w:tr>
      <w:tr w:rsidR="001F7DE1" w:rsidRPr="00837BEE" w14:paraId="3F780518" w14:textId="77777777" w:rsidTr="00637FDE">
        <w:tc>
          <w:tcPr>
            <w:tcW w:w="851" w:type="dxa"/>
          </w:tcPr>
          <w:p w14:paraId="01A2F06F" w14:textId="77777777" w:rsidR="001F7DE1" w:rsidRPr="00837BEE" w:rsidRDefault="001F7DE1">
            <w:pPr>
              <w:spacing w:line="276" w:lineRule="auto"/>
              <w:jc w:val="center"/>
              <w:rPr>
                <w:rFonts w:ascii="Calibri" w:hAnsi="Calibri" w:cs="Calibri"/>
              </w:rPr>
            </w:pPr>
            <w:r w:rsidRPr="00837BEE">
              <w:rPr>
                <w:rFonts w:ascii="Calibri" w:hAnsi="Calibri" w:cs="Calibri"/>
              </w:rPr>
              <w:t>0</w:t>
            </w:r>
          </w:p>
        </w:tc>
        <w:tc>
          <w:tcPr>
            <w:tcW w:w="8221" w:type="dxa"/>
          </w:tcPr>
          <w:p w14:paraId="62EE8B6B" w14:textId="77777777" w:rsidR="001F7DE1" w:rsidRPr="00837BEE" w:rsidRDefault="001F7DE1">
            <w:pPr>
              <w:spacing w:line="276" w:lineRule="auto"/>
              <w:rPr>
                <w:rFonts w:ascii="Calibri" w:hAnsi="Calibri" w:cs="Calibri"/>
              </w:rPr>
            </w:pPr>
            <w:r w:rsidRPr="00837BEE">
              <w:rPr>
                <w:rFonts w:ascii="Calibri" w:hAnsi="Calibri" w:cs="Calibri"/>
              </w:rPr>
              <w:t>Response not submitted.</w:t>
            </w:r>
          </w:p>
          <w:p w14:paraId="74677171" w14:textId="77777777" w:rsidR="001F7DE1" w:rsidRPr="00837BEE" w:rsidRDefault="001F7DE1">
            <w:pPr>
              <w:spacing w:line="276" w:lineRule="auto"/>
              <w:rPr>
                <w:rFonts w:ascii="Calibri" w:eastAsia="Calibri" w:hAnsi="Calibri" w:cs="Calibri"/>
              </w:rPr>
            </w:pPr>
          </w:p>
        </w:tc>
      </w:tr>
    </w:tbl>
    <w:p w14:paraId="2469291E" w14:textId="77777777" w:rsidR="001F7DE1" w:rsidRDefault="001F7DE1" w:rsidP="001117A1">
      <w:pPr>
        <w:spacing w:line="276" w:lineRule="auto"/>
        <w:jc w:val="both"/>
        <w:rPr>
          <w:rFonts w:ascii="Calibri" w:hAnsi="Calibri" w:cs="Calibri"/>
        </w:rPr>
      </w:pPr>
    </w:p>
    <w:p w14:paraId="0D5F3659" w14:textId="0B870C97" w:rsidR="005E274C" w:rsidRPr="00872E5A" w:rsidRDefault="00D82382" w:rsidP="00872E5A">
      <w:pPr>
        <w:spacing w:line="276" w:lineRule="auto"/>
        <w:ind w:left="567" w:hanging="567"/>
        <w:jc w:val="both"/>
        <w:rPr>
          <w:rFonts w:ascii="Calibri" w:hAnsi="Calibri" w:cs="Calibri"/>
          <w:b/>
          <w:bCs/>
        </w:rPr>
      </w:pPr>
      <w:r w:rsidRPr="00872E5A">
        <w:rPr>
          <w:rFonts w:ascii="Calibri" w:hAnsi="Calibri" w:cs="Calibri"/>
          <w:b/>
          <w:bCs/>
        </w:rPr>
        <w:t>5.4</w:t>
      </w:r>
      <w:r w:rsidRPr="00872E5A">
        <w:rPr>
          <w:rFonts w:ascii="Calibri" w:hAnsi="Calibri" w:cs="Calibri"/>
          <w:b/>
          <w:bCs/>
        </w:rPr>
        <w:tab/>
        <w:t>Moderation Process</w:t>
      </w:r>
    </w:p>
    <w:p w14:paraId="1BEB5E5C" w14:textId="77777777" w:rsidR="00975101" w:rsidRDefault="00975101" w:rsidP="00BA0C04">
      <w:pPr>
        <w:jc w:val="both"/>
        <w:rPr>
          <w:rFonts w:cs="Arial"/>
          <w:b/>
          <w:bCs/>
          <w:szCs w:val="24"/>
        </w:rPr>
      </w:pPr>
    </w:p>
    <w:p w14:paraId="14AFD659" w14:textId="18AF3D79" w:rsidR="00975101" w:rsidRPr="00431B57" w:rsidRDefault="00975101" w:rsidP="00431B57">
      <w:pPr>
        <w:pStyle w:val="ListParagraph"/>
        <w:ind w:left="567"/>
        <w:jc w:val="both"/>
        <w:rPr>
          <w:rFonts w:ascii="Calibri" w:hAnsi="Calibri" w:cs="Calibri"/>
        </w:rPr>
      </w:pPr>
      <w:bookmarkStart w:id="3" w:name="_Hlk104386079"/>
      <w:r w:rsidRPr="00431B57">
        <w:rPr>
          <w:rFonts w:ascii="Calibri" w:hAnsi="Calibri" w:cs="Calibri"/>
        </w:rPr>
        <w:t>Following completion of the evaluation</w:t>
      </w:r>
      <w:r w:rsidR="00A3170E">
        <w:rPr>
          <w:rFonts w:ascii="Calibri" w:hAnsi="Calibri" w:cs="Calibri"/>
        </w:rPr>
        <w:t xml:space="preserve"> of the Technical Quality Questions</w:t>
      </w:r>
      <w:r w:rsidRPr="00431B57">
        <w:rPr>
          <w:rFonts w:ascii="Calibri" w:hAnsi="Calibri" w:cs="Calibri"/>
        </w:rPr>
        <w:t xml:space="preserve">, a moderation meeting will take place </w:t>
      </w:r>
      <w:r w:rsidR="00DB7326" w:rsidRPr="00431B57">
        <w:rPr>
          <w:rFonts w:ascii="Calibri" w:hAnsi="Calibri" w:cs="Calibri"/>
        </w:rPr>
        <w:t>where</w:t>
      </w:r>
      <w:r w:rsidRPr="00431B57">
        <w:rPr>
          <w:rFonts w:ascii="Calibri" w:hAnsi="Calibri" w:cs="Calibri"/>
        </w:rPr>
        <w:t xml:space="preserve"> evaluators </w:t>
      </w:r>
      <w:r w:rsidR="00DB7326" w:rsidRPr="00431B57">
        <w:rPr>
          <w:rFonts w:ascii="Calibri" w:hAnsi="Calibri" w:cs="Calibri"/>
        </w:rPr>
        <w:t>will</w:t>
      </w:r>
      <w:r w:rsidRPr="00431B57">
        <w:rPr>
          <w:rFonts w:ascii="Calibri" w:hAnsi="Calibri" w:cs="Calibri"/>
        </w:rPr>
        <w:t xml:space="preserve"> justify the scores allocated to each </w:t>
      </w:r>
      <w:r w:rsidR="00B603FE" w:rsidRPr="00431B57">
        <w:rPr>
          <w:rFonts w:ascii="Calibri" w:hAnsi="Calibri" w:cs="Calibri"/>
        </w:rPr>
        <w:t xml:space="preserve">Technical </w:t>
      </w:r>
      <w:r w:rsidRPr="00431B57">
        <w:rPr>
          <w:rFonts w:ascii="Calibri" w:hAnsi="Calibri" w:cs="Calibri"/>
        </w:rPr>
        <w:t xml:space="preserve">Quality </w:t>
      </w:r>
      <w:r w:rsidR="00A3170E">
        <w:rPr>
          <w:rFonts w:ascii="Calibri" w:hAnsi="Calibri" w:cs="Calibri"/>
        </w:rPr>
        <w:t>Questi</w:t>
      </w:r>
      <w:r w:rsidR="00DF7E78">
        <w:rPr>
          <w:rFonts w:ascii="Calibri" w:hAnsi="Calibri" w:cs="Calibri"/>
        </w:rPr>
        <w:t>o</w:t>
      </w:r>
      <w:r w:rsidR="00A3170E">
        <w:rPr>
          <w:rFonts w:ascii="Calibri" w:hAnsi="Calibri" w:cs="Calibri"/>
        </w:rPr>
        <w:t>n</w:t>
      </w:r>
      <w:r w:rsidRPr="00431B57">
        <w:rPr>
          <w:rFonts w:ascii="Calibri" w:hAnsi="Calibri" w:cs="Calibri"/>
        </w:rPr>
        <w:t xml:space="preserve"> response. An independent moderator will facilitate these discussions to enable the evaluation panel to agree a consensus score for each </w:t>
      </w:r>
      <w:r w:rsidR="00B603FE" w:rsidRPr="00431B57">
        <w:rPr>
          <w:rFonts w:ascii="Calibri" w:hAnsi="Calibri" w:cs="Calibri"/>
        </w:rPr>
        <w:t xml:space="preserve">Technical Quality </w:t>
      </w:r>
      <w:r w:rsidR="00A3170E">
        <w:rPr>
          <w:rFonts w:ascii="Calibri" w:hAnsi="Calibri" w:cs="Calibri"/>
        </w:rPr>
        <w:t>Question</w:t>
      </w:r>
      <w:r w:rsidR="00B603FE" w:rsidRPr="00431B57">
        <w:rPr>
          <w:rFonts w:ascii="Calibri" w:hAnsi="Calibri" w:cs="Calibri"/>
        </w:rPr>
        <w:t xml:space="preserve"> </w:t>
      </w:r>
      <w:r w:rsidRPr="00431B57">
        <w:rPr>
          <w:rFonts w:ascii="Calibri" w:hAnsi="Calibri" w:cs="Calibri"/>
        </w:rPr>
        <w:t>response.</w:t>
      </w:r>
      <w:bookmarkEnd w:id="3"/>
    </w:p>
    <w:p w14:paraId="38BECC61" w14:textId="77777777" w:rsidR="00975101" w:rsidRPr="00431B57" w:rsidRDefault="00975101" w:rsidP="00431B57">
      <w:pPr>
        <w:ind w:left="567" w:hanging="720"/>
        <w:rPr>
          <w:rFonts w:ascii="Calibri" w:hAnsi="Calibri" w:cs="Calibri"/>
        </w:rPr>
      </w:pPr>
    </w:p>
    <w:p w14:paraId="0AB379FC" w14:textId="43E0D625" w:rsidR="00975101" w:rsidRDefault="00975101" w:rsidP="00431B57">
      <w:pPr>
        <w:pStyle w:val="ListParagraph"/>
        <w:ind w:left="567"/>
        <w:jc w:val="both"/>
        <w:rPr>
          <w:rFonts w:ascii="Calibri" w:hAnsi="Calibri" w:cs="Calibri"/>
        </w:rPr>
      </w:pPr>
      <w:r w:rsidRPr="00431B57">
        <w:rPr>
          <w:rFonts w:ascii="Calibri" w:hAnsi="Calibri" w:cs="Calibri"/>
        </w:rPr>
        <w:t xml:space="preserve">Following the moderating meeting, the relevant weighting will be applied to each score attributed to a </w:t>
      </w:r>
      <w:r w:rsidR="00B603FE" w:rsidRPr="00431B57">
        <w:rPr>
          <w:rFonts w:ascii="Calibri" w:hAnsi="Calibri" w:cs="Calibri"/>
        </w:rPr>
        <w:t xml:space="preserve">Technical Quality Requirement </w:t>
      </w:r>
      <w:r w:rsidRPr="00431B57">
        <w:rPr>
          <w:rFonts w:ascii="Calibri" w:hAnsi="Calibri" w:cs="Calibri"/>
        </w:rPr>
        <w:t xml:space="preserve">response. These weighted scores will then be combined to determine the quality score for each Supplier. </w:t>
      </w:r>
    </w:p>
    <w:p w14:paraId="7050758E" w14:textId="77777777" w:rsidR="00395249" w:rsidRPr="00431B57" w:rsidRDefault="00395249" w:rsidP="00431B57">
      <w:pPr>
        <w:pStyle w:val="ListParagraph"/>
        <w:ind w:left="567"/>
        <w:jc w:val="both"/>
        <w:rPr>
          <w:rFonts w:ascii="Calibri" w:hAnsi="Calibri" w:cs="Calibri"/>
        </w:rPr>
      </w:pPr>
    </w:p>
    <w:p w14:paraId="3A18E7BA" w14:textId="385766DA" w:rsidR="003C3FEA" w:rsidRPr="00CB2771" w:rsidRDefault="00AF598D" w:rsidP="006D7E1D">
      <w:pPr>
        <w:pStyle w:val="ListParagraph"/>
        <w:ind w:left="567"/>
        <w:jc w:val="both"/>
        <w:rPr>
          <w:rFonts w:ascii="Calibri" w:hAnsi="Calibri" w:cs="Calibri"/>
          <w:b/>
          <w:bCs/>
          <w:szCs w:val="24"/>
        </w:rPr>
      </w:pPr>
      <w:r>
        <w:rPr>
          <w:rFonts w:ascii="Calibri" w:hAnsi="Calibri" w:cs="Calibri"/>
        </w:rPr>
        <w:t>G</w:t>
      </w:r>
      <w:r w:rsidR="003C3FEA" w:rsidRPr="00CB2771">
        <w:rPr>
          <w:rFonts w:ascii="Calibri" w:hAnsi="Calibri" w:cs="Calibri"/>
        </w:rPr>
        <w:t xml:space="preserve">LF Schools reserves the right to reject any tenders where one or more questions have been allocated a moderated score of 4 or below.  </w:t>
      </w:r>
      <w:r w:rsidR="003C3FEA" w:rsidRPr="009B7C31">
        <w:rPr>
          <w:rFonts w:ascii="Calibri" w:hAnsi="Calibri" w:cs="Calibri"/>
          <w:szCs w:val="24"/>
        </w:rPr>
        <w:t>For any tenders so excluded, that tenderer’s price shall be excluded from the ‘price’ evaluation.</w:t>
      </w:r>
    </w:p>
    <w:p w14:paraId="687E9173" w14:textId="77777777" w:rsidR="003C3FEA" w:rsidRDefault="003C3FEA" w:rsidP="003C3FEA">
      <w:pPr>
        <w:pStyle w:val="ListParagraph"/>
        <w:spacing w:line="276" w:lineRule="auto"/>
        <w:ind w:left="360"/>
        <w:jc w:val="both"/>
        <w:rPr>
          <w:rFonts w:ascii="Calibri" w:hAnsi="Calibri" w:cs="Calibri"/>
        </w:rPr>
      </w:pPr>
    </w:p>
    <w:p w14:paraId="2E0CFD5C" w14:textId="77777777" w:rsidR="00FF215B" w:rsidRDefault="00FF215B" w:rsidP="003C3FEA">
      <w:pPr>
        <w:pStyle w:val="ListParagraph"/>
        <w:spacing w:line="276" w:lineRule="auto"/>
        <w:ind w:left="360"/>
        <w:jc w:val="both"/>
        <w:rPr>
          <w:rFonts w:ascii="Calibri" w:hAnsi="Calibri" w:cs="Calibri"/>
        </w:rPr>
      </w:pPr>
    </w:p>
    <w:p w14:paraId="6562AC84" w14:textId="77777777" w:rsidR="00FF215B" w:rsidRDefault="00FF215B" w:rsidP="003C3FEA">
      <w:pPr>
        <w:pStyle w:val="ListParagraph"/>
        <w:spacing w:line="276" w:lineRule="auto"/>
        <w:ind w:left="360"/>
        <w:jc w:val="both"/>
        <w:rPr>
          <w:rFonts w:ascii="Calibri" w:hAnsi="Calibri" w:cs="Calibri"/>
        </w:rPr>
      </w:pPr>
    </w:p>
    <w:p w14:paraId="56B65A98" w14:textId="77777777" w:rsidR="004B54E6" w:rsidRPr="00872E5A" w:rsidRDefault="0020450E" w:rsidP="00872E5A">
      <w:pPr>
        <w:pStyle w:val="ListParagraph"/>
        <w:numPr>
          <w:ilvl w:val="1"/>
          <w:numId w:val="31"/>
        </w:numPr>
        <w:ind w:left="567" w:hanging="567"/>
        <w:jc w:val="both"/>
        <w:rPr>
          <w:rFonts w:ascii="Calibri" w:hAnsi="Calibri" w:cs="Calibri"/>
          <w:b/>
          <w:bCs/>
        </w:rPr>
      </w:pPr>
      <w:r w:rsidRPr="00872E5A">
        <w:rPr>
          <w:rFonts w:ascii="Calibri" w:hAnsi="Calibri" w:cs="Calibri"/>
          <w:b/>
          <w:bCs/>
        </w:rPr>
        <w:t>Price Evaluation</w:t>
      </w:r>
    </w:p>
    <w:p w14:paraId="1EEC5C73" w14:textId="77777777" w:rsidR="004B54E6" w:rsidRDefault="004B54E6" w:rsidP="004B54E6">
      <w:pPr>
        <w:pStyle w:val="ListParagraph"/>
        <w:ind w:left="360"/>
        <w:jc w:val="both"/>
        <w:rPr>
          <w:rFonts w:ascii="Arial" w:hAnsi="Arial" w:cs="Arial"/>
          <w:sz w:val="24"/>
          <w:szCs w:val="24"/>
        </w:rPr>
      </w:pPr>
    </w:p>
    <w:p w14:paraId="3E20A568" w14:textId="77777777" w:rsidR="00BD2036" w:rsidRPr="00837BEE" w:rsidRDefault="00BD2036" w:rsidP="001A6482">
      <w:pPr>
        <w:pStyle w:val="ListParagraph"/>
        <w:ind w:left="567"/>
        <w:jc w:val="both"/>
        <w:rPr>
          <w:rFonts w:ascii="Calibri" w:hAnsi="Calibri" w:cs="Calibri"/>
        </w:rPr>
      </w:pPr>
      <w:r w:rsidRPr="00837BEE">
        <w:rPr>
          <w:rFonts w:ascii="Calibri" w:hAnsi="Calibri" w:cs="Calibri"/>
        </w:rPr>
        <w:t xml:space="preserve">The lowest Contract price submitted for each part in accordance with Schedule of Prices will be awarded the highest score and all other Tenderers will be awarded pro rata scores on the relative competitiveness of their Contract price compared to the lowest e.g. (Contract Price – Lowest Contract Price / Lowest Contract Price * 100) = X%.  This percentage will be deducted from the total score available. </w:t>
      </w:r>
    </w:p>
    <w:p w14:paraId="6622BA58" w14:textId="77777777" w:rsidR="00BA3ECE" w:rsidRPr="00297CE8" w:rsidRDefault="00BA3ECE" w:rsidP="00BA3ECE">
      <w:pPr>
        <w:jc w:val="both"/>
        <w:rPr>
          <w:rFonts w:ascii="Arial" w:eastAsiaTheme="majorEastAsia" w:hAnsi="Arial" w:cs="Arial"/>
          <w:b/>
          <w:bCs/>
          <w:sz w:val="24"/>
          <w:szCs w:val="24"/>
        </w:rPr>
      </w:pPr>
    </w:p>
    <w:p w14:paraId="1FE1882A" w14:textId="4B1B227A" w:rsidR="00F93B4B" w:rsidRPr="00872E5A" w:rsidRDefault="00F93B4B" w:rsidP="00F93B4B">
      <w:pPr>
        <w:pStyle w:val="Heading2"/>
        <w:keepLines w:val="0"/>
        <w:numPr>
          <w:ilvl w:val="1"/>
          <w:numId w:val="31"/>
        </w:numPr>
        <w:spacing w:before="0"/>
        <w:ind w:left="567" w:hanging="567"/>
        <w:jc w:val="both"/>
        <w:rPr>
          <w:rFonts w:ascii="Calibri" w:hAnsi="Calibri" w:cs="Calibri"/>
          <w:b/>
          <w:bCs/>
          <w:color w:val="auto"/>
          <w:sz w:val="22"/>
          <w:szCs w:val="22"/>
        </w:rPr>
      </w:pPr>
      <w:bookmarkStart w:id="4" w:name="_Toc489368913"/>
      <w:r>
        <w:rPr>
          <w:rFonts w:ascii="Calibri" w:hAnsi="Calibri" w:cs="Calibri"/>
          <w:b/>
          <w:bCs/>
          <w:color w:val="auto"/>
          <w:sz w:val="22"/>
          <w:szCs w:val="22"/>
        </w:rPr>
        <w:t>Supplier presentations</w:t>
      </w:r>
    </w:p>
    <w:p w14:paraId="2A316B3B" w14:textId="77777777" w:rsidR="00F93B4B" w:rsidRPr="001A6482" w:rsidRDefault="00F93B4B" w:rsidP="00F93B4B">
      <w:pPr>
        <w:ind w:left="567"/>
        <w:jc w:val="both"/>
        <w:rPr>
          <w:rFonts w:ascii="Calibri" w:hAnsi="Calibri" w:cs="Calibri"/>
        </w:rPr>
      </w:pPr>
    </w:p>
    <w:p w14:paraId="043DE971" w14:textId="16567C17" w:rsidR="00F93B4B" w:rsidRPr="00E83FD8" w:rsidRDefault="00D550D3" w:rsidP="00F93B4B">
      <w:pPr>
        <w:pStyle w:val="ListParagraph"/>
        <w:ind w:left="567"/>
        <w:jc w:val="both"/>
        <w:rPr>
          <w:rFonts w:ascii="Calibri" w:hAnsi="Calibri" w:cs="Calibri"/>
          <w:color w:val="050725"/>
        </w:rPr>
      </w:pPr>
      <w:r w:rsidRPr="00E83FD8">
        <w:rPr>
          <w:rFonts w:ascii="Calibri" w:hAnsi="Calibri" w:cs="Calibri"/>
        </w:rPr>
        <w:t>Scores for the Technical Quality Questions in 5.4 and the Price Evaluation Score in 5.5 will be combined to give the Total Score.</w:t>
      </w:r>
      <w:r w:rsidR="0089119E" w:rsidRPr="00E83FD8">
        <w:rPr>
          <w:rFonts w:ascii="Calibri" w:hAnsi="Calibri" w:cs="Calibri"/>
        </w:rPr>
        <w:t xml:space="preserve">  </w:t>
      </w:r>
      <w:r w:rsidR="00F93B4B" w:rsidRPr="00E83FD8">
        <w:rPr>
          <w:rFonts w:ascii="Calibri" w:hAnsi="Calibri" w:cs="Calibri"/>
          <w:color w:val="050725"/>
        </w:rPr>
        <w:t xml:space="preserve">Up to 3 of the Tenderers achieving the highest total score will be shortlisted and invited </w:t>
      </w:r>
      <w:r w:rsidR="00F93B4B" w:rsidRPr="00E83FD8">
        <w:rPr>
          <w:rFonts w:ascii="Calibri" w:eastAsia="STZhongsong" w:hAnsi="Calibri" w:cs="Calibri"/>
          <w:lang w:val="x-none" w:eastAsia="zh-CN"/>
        </w:rPr>
        <w:t>to take part in the Supplier presentations to GLF Schools’ evaluation panel.</w:t>
      </w:r>
      <w:r w:rsidR="00AD4E91" w:rsidRPr="00E83FD8">
        <w:rPr>
          <w:rFonts w:ascii="Calibri" w:eastAsia="STZhongsong" w:hAnsi="Calibri" w:cs="Calibri"/>
          <w:lang w:val="x-none" w:eastAsia="zh-CN"/>
        </w:rPr>
        <w:t xml:space="preserve">  </w:t>
      </w:r>
      <w:r w:rsidR="00F93B4B" w:rsidRPr="00E83FD8">
        <w:rPr>
          <w:rFonts w:ascii="Calibri" w:hAnsi="Calibri" w:cs="Calibri"/>
          <w:color w:val="050725"/>
        </w:rPr>
        <w:t xml:space="preserve">Those Tenderers </w:t>
      </w:r>
      <w:r w:rsidR="00F93B4B" w:rsidRPr="00E83FD8">
        <w:rPr>
          <w:rFonts w:ascii="Calibri" w:hAnsi="Calibri" w:cs="Calibri"/>
          <w:b/>
          <w:bCs/>
          <w:color w:val="050725"/>
          <w:u w:val="single"/>
        </w:rPr>
        <w:t>not</w:t>
      </w:r>
      <w:r w:rsidR="00F93B4B" w:rsidRPr="00E83FD8">
        <w:rPr>
          <w:rFonts w:ascii="Calibri" w:hAnsi="Calibri" w:cs="Calibri"/>
          <w:color w:val="050725"/>
        </w:rPr>
        <w:t xml:space="preserve"> shortlisted will not progress further in the process.  </w:t>
      </w:r>
    </w:p>
    <w:p w14:paraId="56314C52" w14:textId="77777777" w:rsidR="00F93B4B" w:rsidRPr="00E83FD8" w:rsidRDefault="00F93B4B" w:rsidP="00F93B4B">
      <w:pPr>
        <w:pStyle w:val="ListParagraph"/>
        <w:ind w:left="567"/>
        <w:jc w:val="both"/>
        <w:rPr>
          <w:rFonts w:ascii="Calibri" w:hAnsi="Calibri" w:cs="Calibri"/>
          <w:color w:val="050725"/>
        </w:rPr>
      </w:pPr>
    </w:p>
    <w:p w14:paraId="3C49CF70" w14:textId="4B97FA9B" w:rsidR="00F93B4B" w:rsidRPr="00E83FD8" w:rsidRDefault="00F93B4B" w:rsidP="00F93B4B">
      <w:pPr>
        <w:pStyle w:val="ListParagraph"/>
        <w:ind w:left="567"/>
        <w:jc w:val="both"/>
        <w:rPr>
          <w:rFonts w:ascii="Calibri" w:hAnsi="Calibri" w:cs="Calibri"/>
        </w:rPr>
      </w:pPr>
      <w:r w:rsidRPr="00E83FD8">
        <w:rPr>
          <w:rFonts w:ascii="Calibri" w:hAnsi="Calibri" w:cs="Calibri"/>
        </w:rPr>
        <w:t xml:space="preserve">Presentation questions will be provided to the shortlisted tenderers a minimum of </w:t>
      </w:r>
      <w:r w:rsidR="00C54FBB" w:rsidRPr="00E83FD8">
        <w:rPr>
          <w:rFonts w:ascii="Calibri" w:hAnsi="Calibri" w:cs="Calibri"/>
        </w:rPr>
        <w:t>5</w:t>
      </w:r>
      <w:r w:rsidRPr="00E83FD8">
        <w:rPr>
          <w:rFonts w:ascii="Calibri" w:hAnsi="Calibri" w:cs="Calibri"/>
        </w:rPr>
        <w:t xml:space="preserve"> working days prior to the </w:t>
      </w:r>
      <w:r w:rsidR="00C54FBB" w:rsidRPr="00E83FD8">
        <w:rPr>
          <w:rFonts w:ascii="Calibri" w:hAnsi="Calibri" w:cs="Calibri"/>
        </w:rPr>
        <w:t>p</w:t>
      </w:r>
      <w:r w:rsidRPr="00E83FD8">
        <w:rPr>
          <w:rFonts w:ascii="Calibri" w:hAnsi="Calibri" w:cs="Calibri"/>
        </w:rPr>
        <w:t>resentation date.</w:t>
      </w:r>
    </w:p>
    <w:p w14:paraId="76A7D9DF" w14:textId="77777777" w:rsidR="00F93B4B" w:rsidRPr="00E83FD8" w:rsidRDefault="00F93B4B" w:rsidP="00F93B4B">
      <w:pPr>
        <w:pStyle w:val="ListParagraph"/>
        <w:ind w:left="567"/>
        <w:jc w:val="both"/>
        <w:rPr>
          <w:rFonts w:ascii="Calibri" w:hAnsi="Calibri" w:cs="Calibri"/>
        </w:rPr>
      </w:pPr>
    </w:p>
    <w:p w14:paraId="6F13401C" w14:textId="77777777" w:rsidR="00293A58" w:rsidRPr="00E83FD8" w:rsidRDefault="00F93B4B" w:rsidP="00F93B4B">
      <w:pPr>
        <w:pStyle w:val="ListParagraph"/>
        <w:ind w:left="567"/>
        <w:jc w:val="both"/>
        <w:rPr>
          <w:rFonts w:ascii="Calibri" w:hAnsi="Calibri" w:cs="Calibri"/>
        </w:rPr>
      </w:pPr>
      <w:r w:rsidRPr="00E83FD8">
        <w:rPr>
          <w:rFonts w:ascii="Calibri" w:hAnsi="Calibri" w:cs="Calibri"/>
          <w:color w:val="050725"/>
        </w:rPr>
        <w:t xml:space="preserve">Presentations will </w:t>
      </w:r>
      <w:r w:rsidR="00C21539" w:rsidRPr="00E83FD8">
        <w:rPr>
          <w:rFonts w:ascii="Calibri" w:hAnsi="Calibri" w:cs="Calibri"/>
          <w:color w:val="050725"/>
        </w:rPr>
        <w:t xml:space="preserve">not </w:t>
      </w:r>
      <w:r w:rsidRPr="00E83FD8">
        <w:rPr>
          <w:rFonts w:ascii="Calibri" w:hAnsi="Calibri" w:cs="Calibri"/>
          <w:color w:val="050725"/>
        </w:rPr>
        <w:t xml:space="preserve">be </w:t>
      </w:r>
      <w:r w:rsidRPr="00E83FD8">
        <w:rPr>
          <w:rFonts w:ascii="Calibri" w:hAnsi="Calibri" w:cs="Calibri"/>
        </w:rPr>
        <w:t>scored</w:t>
      </w:r>
      <w:r w:rsidR="00C21539" w:rsidRPr="00E83FD8">
        <w:rPr>
          <w:rFonts w:ascii="Calibri" w:hAnsi="Calibri" w:cs="Calibri"/>
        </w:rPr>
        <w:t>; however, information provided during the presentations may be used by the evaluat</w:t>
      </w:r>
      <w:r w:rsidR="00293A58" w:rsidRPr="00E83FD8">
        <w:rPr>
          <w:rFonts w:ascii="Calibri" w:hAnsi="Calibri" w:cs="Calibri"/>
        </w:rPr>
        <w:t>ion panel t</w:t>
      </w:r>
      <w:r w:rsidR="00C21539" w:rsidRPr="00E83FD8">
        <w:rPr>
          <w:rFonts w:ascii="Calibri" w:hAnsi="Calibri" w:cs="Calibri"/>
        </w:rPr>
        <w:t xml:space="preserve">o </w:t>
      </w:r>
      <w:r w:rsidR="00104561" w:rsidRPr="00E83FD8">
        <w:rPr>
          <w:rFonts w:ascii="Calibri" w:hAnsi="Calibri" w:cs="Calibri"/>
        </w:rPr>
        <w:t xml:space="preserve">review and revise Technical Quality Question scores.  </w:t>
      </w:r>
    </w:p>
    <w:p w14:paraId="56ECDC87" w14:textId="77777777" w:rsidR="00F93B4B" w:rsidRPr="00E83FD8" w:rsidRDefault="00F93B4B" w:rsidP="00F93B4B">
      <w:pPr>
        <w:pStyle w:val="ListParagraph"/>
        <w:ind w:left="567"/>
        <w:jc w:val="both"/>
        <w:rPr>
          <w:rFonts w:ascii="Calibri" w:hAnsi="Calibri" w:cs="Calibri"/>
        </w:rPr>
      </w:pPr>
    </w:p>
    <w:p w14:paraId="74BA5A8B" w14:textId="1B693F1A" w:rsidR="00917050" w:rsidRPr="00E83FD8" w:rsidRDefault="00917050" w:rsidP="000D7B62">
      <w:pPr>
        <w:pStyle w:val="ListParagraph"/>
        <w:keepNext/>
        <w:numPr>
          <w:ilvl w:val="1"/>
          <w:numId w:val="31"/>
        </w:numPr>
        <w:adjustRightInd w:val="0"/>
        <w:ind w:left="567" w:hanging="567"/>
        <w:jc w:val="both"/>
        <w:outlineLvl w:val="0"/>
        <w:rPr>
          <w:rFonts w:ascii="Calibri" w:eastAsia="STZhongsong" w:hAnsi="Calibri" w:cs="Calibri"/>
          <w:b/>
          <w:lang w:val="x-none" w:eastAsia="zh-CN"/>
        </w:rPr>
      </w:pPr>
      <w:r w:rsidRPr="00E83FD8">
        <w:rPr>
          <w:rFonts w:ascii="Calibri" w:eastAsia="STZhongsong" w:hAnsi="Calibri" w:cs="Calibri"/>
          <w:b/>
          <w:lang w:val="x-none" w:eastAsia="zh-CN"/>
        </w:rPr>
        <w:t>A</w:t>
      </w:r>
      <w:bookmarkEnd w:id="4"/>
      <w:r w:rsidRPr="00E83FD8">
        <w:rPr>
          <w:rFonts w:ascii="Calibri" w:eastAsia="STZhongsong" w:hAnsi="Calibri" w:cs="Calibri"/>
          <w:b/>
          <w:lang w:val="en-US" w:eastAsia="zh-CN"/>
        </w:rPr>
        <w:t xml:space="preserve">ward </w:t>
      </w:r>
      <w:r w:rsidR="00047959" w:rsidRPr="00E83FD8">
        <w:rPr>
          <w:rFonts w:ascii="Calibri" w:eastAsia="STZhongsong" w:hAnsi="Calibri" w:cs="Calibri"/>
          <w:b/>
          <w:lang w:val="en-US" w:eastAsia="zh-CN"/>
        </w:rPr>
        <w:t>Decision</w:t>
      </w:r>
    </w:p>
    <w:p w14:paraId="2C30734B" w14:textId="77777777" w:rsidR="00917050" w:rsidRPr="00E83FD8" w:rsidRDefault="00917050" w:rsidP="00917050">
      <w:pPr>
        <w:keepNext/>
        <w:tabs>
          <w:tab w:val="left" w:pos="851"/>
        </w:tabs>
        <w:adjustRightInd w:val="0"/>
        <w:ind w:left="198"/>
        <w:contextualSpacing/>
        <w:jc w:val="both"/>
        <w:outlineLvl w:val="0"/>
        <w:rPr>
          <w:rFonts w:ascii="Calibri" w:eastAsia="STZhongsong" w:hAnsi="Calibri" w:cs="Calibri"/>
          <w:b/>
          <w:lang w:val="x-none" w:eastAsia="zh-CN"/>
        </w:rPr>
      </w:pPr>
      <w:r w:rsidRPr="00E83FD8">
        <w:rPr>
          <w:rFonts w:ascii="Calibri" w:eastAsia="STZhongsong" w:hAnsi="Calibri" w:cs="Calibri"/>
          <w:b/>
          <w:lang w:val="x-none" w:eastAsia="zh-CN"/>
        </w:rPr>
        <w:t xml:space="preserve"> </w:t>
      </w:r>
    </w:p>
    <w:p w14:paraId="59C3D431" w14:textId="536EC2B9" w:rsidR="00917050" w:rsidRPr="00E83FD8" w:rsidRDefault="00917050" w:rsidP="002971F3">
      <w:pPr>
        <w:tabs>
          <w:tab w:val="left" w:pos="567"/>
        </w:tabs>
        <w:adjustRightInd w:val="0"/>
        <w:ind w:left="567"/>
        <w:contextualSpacing/>
        <w:jc w:val="both"/>
        <w:outlineLvl w:val="1"/>
        <w:rPr>
          <w:rFonts w:ascii="Calibri" w:eastAsia="STZhongsong" w:hAnsi="Calibri" w:cs="Calibri"/>
          <w:lang w:val="x-none" w:eastAsia="zh-CN"/>
        </w:rPr>
      </w:pPr>
      <w:r w:rsidRPr="00E83FD8">
        <w:rPr>
          <w:rFonts w:ascii="Calibri" w:eastAsia="STZhongsong" w:hAnsi="Calibri" w:cs="Calibri"/>
          <w:lang w:val="x-none" w:eastAsia="zh-CN"/>
        </w:rPr>
        <w:t xml:space="preserve">The </w:t>
      </w:r>
      <w:r w:rsidR="004D2107" w:rsidRPr="00E83FD8">
        <w:rPr>
          <w:rFonts w:ascii="Calibri" w:eastAsia="STZhongsong" w:hAnsi="Calibri" w:cs="Calibri"/>
          <w:lang w:val="x-none" w:eastAsia="zh-CN"/>
        </w:rPr>
        <w:t xml:space="preserve">Tenderer with </w:t>
      </w:r>
      <w:r w:rsidRPr="00E83FD8">
        <w:rPr>
          <w:rFonts w:ascii="Calibri" w:eastAsia="STZhongsong" w:hAnsi="Calibri" w:cs="Calibri"/>
          <w:lang w:val="x-none" w:eastAsia="zh-CN"/>
        </w:rPr>
        <w:t xml:space="preserve">the highest </w:t>
      </w:r>
      <w:r w:rsidR="00FA7A47" w:rsidRPr="00E83FD8">
        <w:rPr>
          <w:rFonts w:ascii="Calibri" w:eastAsia="STZhongsong" w:hAnsi="Calibri" w:cs="Calibri"/>
          <w:lang w:val="x-none" w:eastAsia="zh-CN"/>
        </w:rPr>
        <w:t>T</w:t>
      </w:r>
      <w:r w:rsidRPr="00E83FD8">
        <w:rPr>
          <w:rFonts w:ascii="Calibri" w:eastAsia="STZhongsong" w:hAnsi="Calibri" w:cs="Calibri"/>
          <w:lang w:val="x-none" w:eastAsia="zh-CN"/>
        </w:rPr>
        <w:t xml:space="preserve">otal </w:t>
      </w:r>
      <w:r w:rsidR="00FA7A47" w:rsidRPr="00E83FD8">
        <w:rPr>
          <w:rFonts w:ascii="Calibri" w:eastAsia="STZhongsong" w:hAnsi="Calibri" w:cs="Calibri"/>
          <w:lang w:val="x-none" w:eastAsia="zh-CN"/>
        </w:rPr>
        <w:t>S</w:t>
      </w:r>
      <w:r w:rsidRPr="00E83FD8">
        <w:rPr>
          <w:rFonts w:ascii="Calibri" w:eastAsia="STZhongsong" w:hAnsi="Calibri" w:cs="Calibri"/>
          <w:lang w:val="x-none" w:eastAsia="zh-CN"/>
        </w:rPr>
        <w:t>core</w:t>
      </w:r>
      <w:r w:rsidR="00407F2A" w:rsidRPr="00E83FD8">
        <w:rPr>
          <w:rFonts w:ascii="Calibri" w:eastAsia="STZhongsong" w:hAnsi="Calibri" w:cs="Calibri"/>
          <w:lang w:val="x-none" w:eastAsia="zh-CN"/>
        </w:rPr>
        <w:t xml:space="preserve"> will be deemed to be the winning Tenderer.</w:t>
      </w:r>
    </w:p>
    <w:p w14:paraId="48B054BC" w14:textId="77777777" w:rsidR="00917050" w:rsidRPr="00E83FD8" w:rsidRDefault="00917050" w:rsidP="002971F3">
      <w:pPr>
        <w:tabs>
          <w:tab w:val="left" w:pos="567"/>
          <w:tab w:val="left" w:pos="851"/>
        </w:tabs>
        <w:adjustRightInd w:val="0"/>
        <w:ind w:left="567"/>
        <w:contextualSpacing/>
        <w:jc w:val="both"/>
        <w:outlineLvl w:val="1"/>
        <w:rPr>
          <w:rFonts w:ascii="Calibri" w:eastAsia="STZhongsong" w:hAnsi="Calibri" w:cs="Calibri"/>
          <w:lang w:val="x-none" w:eastAsia="zh-CN"/>
        </w:rPr>
      </w:pPr>
    </w:p>
    <w:p w14:paraId="5752812B" w14:textId="6393C69E" w:rsidR="00E91B57" w:rsidRPr="00E83FD8" w:rsidRDefault="00E91B57" w:rsidP="00E91B57">
      <w:pPr>
        <w:tabs>
          <w:tab w:val="left" w:pos="567"/>
        </w:tabs>
        <w:adjustRightInd w:val="0"/>
        <w:ind w:left="567"/>
        <w:contextualSpacing/>
        <w:jc w:val="both"/>
        <w:outlineLvl w:val="1"/>
        <w:rPr>
          <w:rFonts w:ascii="Calibri" w:eastAsia="STZhongsong" w:hAnsi="Calibri" w:cs="Calibri"/>
          <w:lang w:val="x-none" w:eastAsia="zh-CN"/>
        </w:rPr>
      </w:pPr>
      <w:r w:rsidRPr="00E83FD8">
        <w:rPr>
          <w:rFonts w:ascii="Calibri" w:eastAsia="STZhongsong" w:hAnsi="Calibri" w:cs="Calibri"/>
          <w:lang w:val="x-none" w:eastAsia="zh-CN"/>
        </w:rPr>
        <w:t xml:space="preserve">If two or more Tenderers obtain the highest </w:t>
      </w:r>
      <w:r w:rsidR="00FA7A47" w:rsidRPr="00E83FD8">
        <w:rPr>
          <w:rFonts w:ascii="Calibri" w:eastAsia="STZhongsong" w:hAnsi="Calibri" w:cs="Calibri"/>
          <w:lang w:val="x-none" w:eastAsia="zh-CN"/>
        </w:rPr>
        <w:t>T</w:t>
      </w:r>
      <w:r w:rsidRPr="00E83FD8">
        <w:rPr>
          <w:rFonts w:ascii="Calibri" w:eastAsia="STZhongsong" w:hAnsi="Calibri" w:cs="Calibri"/>
          <w:lang w:val="x-none" w:eastAsia="zh-CN"/>
        </w:rPr>
        <w:t xml:space="preserve">otal </w:t>
      </w:r>
      <w:r w:rsidR="00FA7A47" w:rsidRPr="00E83FD8">
        <w:rPr>
          <w:rFonts w:ascii="Calibri" w:eastAsia="STZhongsong" w:hAnsi="Calibri" w:cs="Calibri"/>
          <w:lang w:val="x-none" w:eastAsia="zh-CN"/>
        </w:rPr>
        <w:t>S</w:t>
      </w:r>
      <w:r w:rsidRPr="00E83FD8">
        <w:rPr>
          <w:rFonts w:ascii="Calibri" w:eastAsia="STZhongsong" w:hAnsi="Calibri" w:cs="Calibri"/>
          <w:lang w:val="x-none" w:eastAsia="zh-CN"/>
        </w:rPr>
        <w:t xml:space="preserve">core, the Tenderer with the highest </w:t>
      </w:r>
      <w:r w:rsidR="00845CC4" w:rsidRPr="00E83FD8">
        <w:rPr>
          <w:rFonts w:ascii="Calibri" w:eastAsia="STZhongsong" w:hAnsi="Calibri" w:cs="Calibri"/>
          <w:lang w:val="x-none" w:eastAsia="zh-CN"/>
        </w:rPr>
        <w:t>Technical Quality</w:t>
      </w:r>
      <w:r w:rsidR="008667D1" w:rsidRPr="00E83FD8">
        <w:rPr>
          <w:rFonts w:ascii="Calibri" w:eastAsia="STZhongsong" w:hAnsi="Calibri" w:cs="Calibri"/>
          <w:lang w:val="x-none" w:eastAsia="zh-CN"/>
        </w:rPr>
        <w:t xml:space="preserve"> </w:t>
      </w:r>
      <w:r w:rsidR="00845CC4" w:rsidRPr="00E83FD8">
        <w:rPr>
          <w:rFonts w:ascii="Calibri" w:eastAsia="STZhongsong" w:hAnsi="Calibri" w:cs="Calibri"/>
          <w:lang w:val="x-none" w:eastAsia="zh-CN"/>
        </w:rPr>
        <w:t xml:space="preserve">Questions </w:t>
      </w:r>
      <w:r w:rsidRPr="00E83FD8">
        <w:rPr>
          <w:rFonts w:ascii="Calibri" w:eastAsia="STZhongsong" w:hAnsi="Calibri" w:cs="Calibri"/>
          <w:lang w:val="x-none" w:eastAsia="zh-CN"/>
        </w:rPr>
        <w:t xml:space="preserve">score will be awarded the </w:t>
      </w:r>
      <w:r w:rsidRPr="00E83FD8">
        <w:rPr>
          <w:rFonts w:ascii="Calibri" w:eastAsia="STZhongsong" w:hAnsi="Calibri" w:cs="Calibri"/>
          <w:lang w:val="en-US" w:eastAsia="zh-CN"/>
        </w:rPr>
        <w:t>Contract</w:t>
      </w:r>
      <w:r w:rsidRPr="00E83FD8">
        <w:rPr>
          <w:rFonts w:ascii="Calibri" w:eastAsia="STZhongsong" w:hAnsi="Calibri" w:cs="Calibri"/>
          <w:lang w:val="x-none" w:eastAsia="zh-CN"/>
        </w:rPr>
        <w:t xml:space="preserve">.  </w:t>
      </w:r>
      <w:r w:rsidRPr="00E83FD8">
        <w:rPr>
          <w:rFonts w:ascii="Calibri" w:eastAsia="STZhongsong" w:hAnsi="Calibri" w:cs="Calibri"/>
          <w:lang w:eastAsia="zh-CN"/>
        </w:rPr>
        <w:t xml:space="preserve"> </w:t>
      </w:r>
    </w:p>
    <w:p w14:paraId="73CE95B7" w14:textId="77777777" w:rsidR="00E91B57" w:rsidRPr="00E83FD8" w:rsidRDefault="00E91B57" w:rsidP="002971F3">
      <w:pPr>
        <w:tabs>
          <w:tab w:val="left" w:pos="567"/>
          <w:tab w:val="left" w:pos="851"/>
        </w:tabs>
        <w:adjustRightInd w:val="0"/>
        <w:ind w:left="567"/>
        <w:contextualSpacing/>
        <w:jc w:val="both"/>
        <w:outlineLvl w:val="1"/>
        <w:rPr>
          <w:rFonts w:ascii="Calibri" w:eastAsia="STZhongsong" w:hAnsi="Calibri" w:cs="Calibri"/>
          <w:lang w:val="x-none" w:eastAsia="zh-CN"/>
        </w:rPr>
      </w:pPr>
    </w:p>
    <w:p w14:paraId="2A686BF4" w14:textId="367B5B95" w:rsidR="00917050" w:rsidRDefault="00917050" w:rsidP="002971F3">
      <w:pPr>
        <w:tabs>
          <w:tab w:val="left" w:pos="567"/>
        </w:tabs>
        <w:adjustRightInd w:val="0"/>
        <w:ind w:left="567"/>
        <w:contextualSpacing/>
        <w:jc w:val="both"/>
        <w:outlineLvl w:val="1"/>
        <w:rPr>
          <w:rFonts w:ascii="Calibri" w:eastAsia="STZhongsong" w:hAnsi="Calibri" w:cs="Calibri"/>
          <w:lang w:val="x-none" w:eastAsia="zh-CN"/>
        </w:rPr>
      </w:pPr>
      <w:r w:rsidRPr="00E83FD8">
        <w:rPr>
          <w:rFonts w:ascii="Calibri" w:eastAsia="STZhongsong" w:hAnsi="Calibri" w:cs="Calibri"/>
          <w:lang w:val="x-none" w:eastAsia="zh-CN"/>
        </w:rPr>
        <w:t xml:space="preserve">If </w:t>
      </w:r>
      <w:r w:rsidR="000B18DF" w:rsidRPr="00E83FD8">
        <w:rPr>
          <w:rFonts w:ascii="Calibri" w:eastAsia="STZhongsong" w:hAnsi="Calibri" w:cs="Calibri"/>
          <w:lang w:val="x-none" w:eastAsia="zh-CN"/>
        </w:rPr>
        <w:t xml:space="preserve">GLF Schools </w:t>
      </w:r>
      <w:r w:rsidRPr="00E83FD8">
        <w:rPr>
          <w:rFonts w:ascii="Calibri" w:eastAsia="STZhongsong" w:hAnsi="Calibri" w:cs="Calibri"/>
          <w:lang w:val="x-none" w:eastAsia="zh-CN"/>
        </w:rPr>
        <w:t xml:space="preserve">receives only one </w:t>
      </w:r>
      <w:r w:rsidR="000B18DF" w:rsidRPr="00E83FD8">
        <w:rPr>
          <w:rFonts w:ascii="Calibri" w:eastAsia="STZhongsong" w:hAnsi="Calibri" w:cs="Calibri"/>
          <w:lang w:val="x-none" w:eastAsia="zh-CN"/>
        </w:rPr>
        <w:t>tender response</w:t>
      </w:r>
      <w:r w:rsidRPr="00E83FD8">
        <w:rPr>
          <w:rFonts w:ascii="Calibri" w:eastAsia="STZhongsong" w:hAnsi="Calibri" w:cs="Calibri"/>
          <w:lang w:val="x-none" w:eastAsia="zh-CN"/>
        </w:rPr>
        <w:t xml:space="preserve">, the </w:t>
      </w:r>
      <w:r w:rsidR="00355774" w:rsidRPr="00E83FD8">
        <w:rPr>
          <w:rFonts w:ascii="Calibri" w:eastAsia="STZhongsong" w:hAnsi="Calibri" w:cs="Calibri"/>
          <w:lang w:val="x-none" w:eastAsia="zh-CN"/>
        </w:rPr>
        <w:t>T</w:t>
      </w:r>
      <w:r w:rsidR="003400A0" w:rsidRPr="00E83FD8">
        <w:rPr>
          <w:rFonts w:ascii="Calibri" w:eastAsia="STZhongsong" w:hAnsi="Calibri" w:cs="Calibri"/>
          <w:lang w:val="x-none" w:eastAsia="zh-CN"/>
        </w:rPr>
        <w:t>enderer</w:t>
      </w:r>
      <w:r w:rsidRPr="00E83FD8">
        <w:rPr>
          <w:rFonts w:ascii="Calibri" w:eastAsia="STZhongsong" w:hAnsi="Calibri" w:cs="Calibri"/>
          <w:lang w:val="x-none" w:eastAsia="zh-CN"/>
        </w:rPr>
        <w:t xml:space="preserve"> will be awarded the </w:t>
      </w:r>
      <w:r w:rsidR="003400A0" w:rsidRPr="00E83FD8">
        <w:rPr>
          <w:rFonts w:ascii="Calibri" w:eastAsia="STZhongsong" w:hAnsi="Calibri" w:cs="Calibri"/>
          <w:lang w:val="en-US" w:eastAsia="zh-CN"/>
        </w:rPr>
        <w:t>Contract</w:t>
      </w:r>
      <w:r w:rsidRPr="00E83FD8">
        <w:rPr>
          <w:rFonts w:ascii="Calibri" w:eastAsia="STZhongsong" w:hAnsi="Calibri" w:cs="Calibri"/>
          <w:lang w:val="x-none" w:eastAsia="zh-CN"/>
        </w:rPr>
        <w:t xml:space="preserve"> provided that they </w:t>
      </w:r>
      <w:r w:rsidR="00537FAA" w:rsidRPr="00E83FD8">
        <w:rPr>
          <w:rFonts w:ascii="Calibri" w:eastAsia="STZhongsong" w:hAnsi="Calibri" w:cs="Calibri"/>
          <w:lang w:val="x-none" w:eastAsia="zh-CN"/>
        </w:rPr>
        <w:t xml:space="preserve">achieve a minimum </w:t>
      </w:r>
      <w:r w:rsidR="00A82779" w:rsidRPr="00E83FD8">
        <w:rPr>
          <w:rFonts w:ascii="Calibri" w:eastAsia="STZhongsong" w:hAnsi="Calibri" w:cs="Calibri"/>
          <w:lang w:val="x-none" w:eastAsia="zh-CN"/>
        </w:rPr>
        <w:t xml:space="preserve">score of 6 for each of </w:t>
      </w:r>
      <w:r w:rsidR="00916EC2" w:rsidRPr="00E83FD8">
        <w:rPr>
          <w:rFonts w:ascii="Calibri" w:eastAsia="STZhongsong" w:hAnsi="Calibri" w:cs="Calibri"/>
          <w:lang w:val="x-none" w:eastAsia="zh-CN"/>
        </w:rPr>
        <w:t xml:space="preserve"> the </w:t>
      </w:r>
      <w:r w:rsidR="00241634" w:rsidRPr="00E83FD8">
        <w:rPr>
          <w:rFonts w:ascii="Calibri" w:eastAsia="STZhongsong" w:hAnsi="Calibri" w:cs="Calibri"/>
          <w:lang w:val="x-none" w:eastAsia="zh-CN"/>
        </w:rPr>
        <w:t>Technical Quality questions</w:t>
      </w:r>
      <w:r w:rsidR="00916EC2" w:rsidRPr="00E83FD8">
        <w:rPr>
          <w:rFonts w:ascii="Calibri" w:eastAsia="STZhongsong" w:hAnsi="Calibri" w:cs="Calibri"/>
          <w:lang w:val="x-none" w:eastAsia="zh-CN"/>
        </w:rPr>
        <w:t>.</w:t>
      </w:r>
      <w:r w:rsidR="00916EC2">
        <w:rPr>
          <w:rFonts w:ascii="Calibri" w:eastAsia="STZhongsong" w:hAnsi="Calibri" w:cs="Calibri"/>
          <w:lang w:val="x-none" w:eastAsia="zh-CN"/>
        </w:rPr>
        <w:t xml:space="preserve"> </w:t>
      </w:r>
    </w:p>
    <w:p w14:paraId="22410C56" w14:textId="77777777" w:rsidR="00E05D35" w:rsidRDefault="00E05D35" w:rsidP="002971F3">
      <w:pPr>
        <w:tabs>
          <w:tab w:val="left" w:pos="567"/>
        </w:tabs>
        <w:adjustRightInd w:val="0"/>
        <w:ind w:left="567"/>
        <w:contextualSpacing/>
        <w:jc w:val="both"/>
        <w:outlineLvl w:val="1"/>
        <w:rPr>
          <w:rFonts w:ascii="Calibri" w:eastAsia="STZhongsong" w:hAnsi="Calibri" w:cs="Calibri"/>
          <w:lang w:val="x-none" w:eastAsia="zh-CN"/>
        </w:rPr>
      </w:pPr>
    </w:p>
    <w:p w14:paraId="67DECEA4" w14:textId="63DC13D9" w:rsidR="00D541F6" w:rsidRPr="00F33604" w:rsidRDefault="00D541F6" w:rsidP="00FB40B8">
      <w:pPr>
        <w:pStyle w:val="ListParagraph"/>
        <w:tabs>
          <w:tab w:val="left" w:pos="567"/>
        </w:tabs>
        <w:ind w:left="0"/>
        <w:jc w:val="both"/>
        <w:rPr>
          <w:rFonts w:ascii="Calibri" w:hAnsi="Calibri" w:cs="Calibri"/>
          <w:b/>
        </w:rPr>
      </w:pPr>
      <w:r w:rsidRPr="00F33604">
        <w:rPr>
          <w:rFonts w:ascii="Calibri" w:hAnsi="Calibri" w:cs="Calibri"/>
          <w:b/>
        </w:rPr>
        <w:t>5.</w:t>
      </w:r>
      <w:r w:rsidR="00F33604">
        <w:rPr>
          <w:rFonts w:ascii="Calibri" w:hAnsi="Calibri" w:cs="Calibri"/>
          <w:b/>
        </w:rPr>
        <w:t>7</w:t>
      </w:r>
      <w:r w:rsidRPr="00F33604">
        <w:rPr>
          <w:rFonts w:ascii="Calibri" w:hAnsi="Calibri" w:cs="Calibri"/>
          <w:b/>
        </w:rPr>
        <w:tab/>
      </w:r>
      <w:r w:rsidR="00BF1425">
        <w:rPr>
          <w:rFonts w:ascii="Calibri" w:hAnsi="Calibri" w:cs="Calibri"/>
          <w:b/>
        </w:rPr>
        <w:t xml:space="preserve">Assessment Summaries, </w:t>
      </w:r>
      <w:r w:rsidR="00F33604">
        <w:rPr>
          <w:rFonts w:ascii="Calibri" w:hAnsi="Calibri" w:cs="Calibri"/>
          <w:b/>
        </w:rPr>
        <w:t>Stand-Still Period</w:t>
      </w:r>
      <w:r w:rsidR="00047959">
        <w:rPr>
          <w:rFonts w:ascii="Calibri" w:hAnsi="Calibri" w:cs="Calibri"/>
          <w:b/>
        </w:rPr>
        <w:t xml:space="preserve"> and Contract Award</w:t>
      </w:r>
    </w:p>
    <w:p w14:paraId="47F20B21" w14:textId="77777777" w:rsidR="00F33604" w:rsidRDefault="00F33604" w:rsidP="00F33604">
      <w:pPr>
        <w:jc w:val="both"/>
        <w:rPr>
          <w:rFonts w:ascii="Calibri" w:hAnsi="Calibri" w:cs="Calibri"/>
          <w:b/>
        </w:rPr>
      </w:pPr>
    </w:p>
    <w:p w14:paraId="0180F50E" w14:textId="77777777" w:rsidR="002D7F91" w:rsidRDefault="00BF1425" w:rsidP="00B74F83">
      <w:pPr>
        <w:ind w:left="567"/>
        <w:jc w:val="both"/>
        <w:rPr>
          <w:rFonts w:ascii="Calibri" w:hAnsi="Calibri" w:cs="Calibri"/>
          <w:bCs/>
        </w:rPr>
      </w:pPr>
      <w:r>
        <w:rPr>
          <w:rFonts w:ascii="Calibri" w:hAnsi="Calibri" w:cs="Calibri"/>
          <w:bCs/>
        </w:rPr>
        <w:t xml:space="preserve">Assessment Summaries will be provided to </w:t>
      </w:r>
      <w:r w:rsidR="00AA4A6D">
        <w:rPr>
          <w:rFonts w:ascii="Calibri" w:hAnsi="Calibri" w:cs="Calibri"/>
          <w:bCs/>
        </w:rPr>
        <w:t xml:space="preserve">the successful and unsuccessful tenderers, giving reasons for the </w:t>
      </w:r>
      <w:r w:rsidR="002D7F91">
        <w:rPr>
          <w:rFonts w:ascii="Calibri" w:hAnsi="Calibri" w:cs="Calibri"/>
          <w:bCs/>
        </w:rPr>
        <w:t>award decision.</w:t>
      </w:r>
    </w:p>
    <w:p w14:paraId="4F70448C" w14:textId="77777777" w:rsidR="002D7F91" w:rsidRDefault="002D7F91" w:rsidP="00B74F83">
      <w:pPr>
        <w:ind w:left="567"/>
        <w:jc w:val="both"/>
        <w:rPr>
          <w:rFonts w:ascii="Calibri" w:hAnsi="Calibri" w:cs="Calibri"/>
          <w:bCs/>
        </w:rPr>
      </w:pPr>
    </w:p>
    <w:p w14:paraId="2178ADE9" w14:textId="4B45CA57" w:rsidR="00834063" w:rsidRDefault="00355774" w:rsidP="00B74F83">
      <w:pPr>
        <w:ind w:left="567"/>
        <w:jc w:val="both"/>
        <w:rPr>
          <w:rFonts w:ascii="Calibri" w:hAnsi="Calibri" w:cs="Calibri"/>
          <w:bCs/>
        </w:rPr>
      </w:pPr>
      <w:r>
        <w:rPr>
          <w:rFonts w:ascii="Calibri" w:hAnsi="Calibri" w:cs="Calibri"/>
          <w:bCs/>
        </w:rPr>
        <w:t xml:space="preserve">A Contract Award Notice will be published on the </w:t>
      </w:r>
      <w:r w:rsidR="00A7679B">
        <w:rPr>
          <w:rFonts w:ascii="Calibri" w:hAnsi="Calibri" w:cs="Calibri"/>
          <w:bCs/>
        </w:rPr>
        <w:t>Central Digital Platform</w:t>
      </w:r>
      <w:r w:rsidR="00792DA9">
        <w:rPr>
          <w:rFonts w:ascii="Calibri" w:hAnsi="Calibri" w:cs="Calibri"/>
          <w:bCs/>
        </w:rPr>
        <w:t xml:space="preserve">.  </w:t>
      </w:r>
    </w:p>
    <w:p w14:paraId="04247A12" w14:textId="77777777" w:rsidR="00834063" w:rsidRDefault="00834063" w:rsidP="00B74F83">
      <w:pPr>
        <w:ind w:left="567"/>
        <w:jc w:val="both"/>
        <w:rPr>
          <w:rFonts w:ascii="Calibri" w:hAnsi="Calibri" w:cs="Calibri"/>
          <w:bCs/>
        </w:rPr>
      </w:pPr>
    </w:p>
    <w:p w14:paraId="0B5FEC60" w14:textId="2DB4977E" w:rsidR="00F33604" w:rsidRPr="00B74F83" w:rsidRDefault="00834063" w:rsidP="00B74F83">
      <w:pPr>
        <w:ind w:left="567"/>
        <w:jc w:val="both"/>
        <w:rPr>
          <w:rFonts w:ascii="Calibri" w:hAnsi="Calibri" w:cs="Calibri"/>
          <w:bCs/>
        </w:rPr>
      </w:pPr>
      <w:r>
        <w:rPr>
          <w:rFonts w:ascii="Calibri" w:hAnsi="Calibri" w:cs="Calibri"/>
          <w:bCs/>
        </w:rPr>
        <w:t>A</w:t>
      </w:r>
      <w:r w:rsidR="00B74F83" w:rsidRPr="00B74F83">
        <w:rPr>
          <w:rFonts w:ascii="Calibri" w:hAnsi="Calibri" w:cs="Calibri"/>
          <w:bCs/>
        </w:rPr>
        <w:t xml:space="preserve"> mandatory stand-still period of 8 working days will be observed</w:t>
      </w:r>
      <w:r w:rsidR="00792DA9">
        <w:rPr>
          <w:rFonts w:ascii="Calibri" w:hAnsi="Calibri" w:cs="Calibri"/>
          <w:bCs/>
        </w:rPr>
        <w:t xml:space="preserve"> prior to Contract Award.</w:t>
      </w:r>
    </w:p>
    <w:p w14:paraId="4BCA637D" w14:textId="77777777" w:rsidR="00F33604" w:rsidRPr="00F33604" w:rsidRDefault="00F33604" w:rsidP="00F33604">
      <w:pPr>
        <w:jc w:val="both"/>
        <w:rPr>
          <w:rFonts w:ascii="Calibri" w:hAnsi="Calibri" w:cs="Calibri"/>
          <w:b/>
        </w:rPr>
      </w:pPr>
    </w:p>
    <w:p w14:paraId="0705C558" w14:textId="77777777" w:rsidR="00F33604" w:rsidRPr="00F33604" w:rsidRDefault="00F33604" w:rsidP="00F33604">
      <w:pPr>
        <w:pStyle w:val="ListParagraph"/>
        <w:tabs>
          <w:tab w:val="left" w:pos="567"/>
        </w:tabs>
        <w:ind w:left="0"/>
        <w:jc w:val="both"/>
        <w:rPr>
          <w:rFonts w:ascii="Calibri" w:hAnsi="Calibri" w:cs="Calibri"/>
          <w:b/>
        </w:rPr>
      </w:pPr>
      <w:r w:rsidRPr="00F33604">
        <w:rPr>
          <w:rFonts w:ascii="Calibri" w:hAnsi="Calibri" w:cs="Calibri"/>
          <w:b/>
        </w:rPr>
        <w:t>5.8</w:t>
      </w:r>
      <w:r w:rsidRPr="00F33604">
        <w:rPr>
          <w:rFonts w:ascii="Calibri" w:hAnsi="Calibri" w:cs="Calibri"/>
          <w:b/>
        </w:rPr>
        <w:tab/>
        <w:t>Contract Variations</w:t>
      </w:r>
    </w:p>
    <w:p w14:paraId="107F845E" w14:textId="77777777" w:rsidR="00F33604" w:rsidRPr="00F33604" w:rsidRDefault="00F33604" w:rsidP="00AE2B71">
      <w:pPr>
        <w:pStyle w:val="ListParagraph"/>
        <w:jc w:val="both"/>
        <w:rPr>
          <w:rFonts w:ascii="Calibri" w:hAnsi="Calibri" w:cs="Calibri"/>
          <w:b/>
        </w:rPr>
      </w:pPr>
    </w:p>
    <w:p w14:paraId="37B5A6BF" w14:textId="786F6D24" w:rsidR="00BA43E3" w:rsidRDefault="002D7F91" w:rsidP="0089119E">
      <w:pPr>
        <w:pStyle w:val="ListParagraph"/>
        <w:ind w:left="567"/>
        <w:jc w:val="both"/>
        <w:rPr>
          <w:rFonts w:ascii="Calibri" w:hAnsi="Calibri" w:cs="Calibri"/>
        </w:rPr>
      </w:pPr>
      <w:r>
        <w:rPr>
          <w:rFonts w:ascii="Calibri" w:hAnsi="Calibri" w:cs="Calibri"/>
        </w:rPr>
        <w:t>Post Contract Award, a</w:t>
      </w:r>
      <w:r w:rsidR="00D541F6" w:rsidRPr="00D541F6">
        <w:rPr>
          <w:rFonts w:ascii="Calibri" w:hAnsi="Calibri" w:cs="Calibri"/>
        </w:rPr>
        <w:t xml:space="preserve">ny amendments to the Contract shall be </w:t>
      </w:r>
      <w:proofErr w:type="gramStart"/>
      <w:r w:rsidR="001014D4">
        <w:rPr>
          <w:rFonts w:ascii="Calibri" w:hAnsi="Calibri" w:cs="Calibri"/>
        </w:rPr>
        <w:t>e</w:t>
      </w:r>
      <w:r w:rsidR="002F5CA6" w:rsidRPr="00D541F6">
        <w:rPr>
          <w:rFonts w:ascii="Calibri" w:hAnsi="Calibri" w:cs="Calibri"/>
        </w:rPr>
        <w:t>ffected</w:t>
      </w:r>
      <w:proofErr w:type="gramEnd"/>
      <w:r w:rsidR="00D541F6" w:rsidRPr="00D541F6">
        <w:rPr>
          <w:rFonts w:ascii="Calibri" w:hAnsi="Calibri" w:cs="Calibri"/>
        </w:rPr>
        <w:t xml:space="preserve"> only through a formal Contract Variation. Such variations must be agreed in writing by both GLF Schools and the Supplier and shall be documented as an addendum to the Contract. </w:t>
      </w:r>
      <w:r w:rsidR="00AE2B71">
        <w:rPr>
          <w:rFonts w:ascii="Calibri" w:hAnsi="Calibri" w:cs="Calibri"/>
        </w:rPr>
        <w:t xml:space="preserve"> </w:t>
      </w:r>
      <w:r w:rsidR="00D541F6" w:rsidRPr="00D541F6">
        <w:rPr>
          <w:rFonts w:ascii="Calibri" w:hAnsi="Calibri" w:cs="Calibri"/>
        </w:rPr>
        <w:t xml:space="preserve">No verbal agreements or informal communications shall be deemed to constitute a valid variation. </w:t>
      </w:r>
      <w:r w:rsidR="00AE2B71">
        <w:rPr>
          <w:rFonts w:ascii="Calibri" w:hAnsi="Calibri" w:cs="Calibri"/>
        </w:rPr>
        <w:t xml:space="preserve"> </w:t>
      </w:r>
      <w:r w:rsidR="00D541F6" w:rsidRPr="00D541F6">
        <w:rPr>
          <w:rFonts w:ascii="Calibri" w:hAnsi="Calibri" w:cs="Calibri"/>
        </w:rPr>
        <w:t>All Contract Variations must clearly specify the nature of the change, the reason for the change, and any impact on pricing, timelines, or deliverables.</w:t>
      </w:r>
    </w:p>
    <w:p w14:paraId="2B47EFEB" w14:textId="77777777" w:rsidR="0096578F" w:rsidRPr="00501CE6" w:rsidRDefault="0096578F" w:rsidP="001117A1">
      <w:pPr>
        <w:spacing w:line="276" w:lineRule="auto"/>
        <w:rPr>
          <w:rFonts w:ascii="Calibri" w:hAnsi="Calibri" w:cs="Calibri"/>
          <w:sz w:val="24"/>
          <w:szCs w:val="24"/>
        </w:rPr>
      </w:pPr>
    </w:p>
    <w:sectPr w:rsidR="0096578F" w:rsidRPr="00501CE6" w:rsidSect="00002C8C">
      <w:pgSz w:w="11906" w:h="16838" w:code="9"/>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0363" w14:textId="77777777" w:rsidR="00591443" w:rsidRDefault="00591443" w:rsidP="0026097C">
      <w:r>
        <w:separator/>
      </w:r>
    </w:p>
  </w:endnote>
  <w:endnote w:type="continuationSeparator" w:id="0">
    <w:p w14:paraId="2717CD03" w14:textId="77777777" w:rsidR="00591443" w:rsidRDefault="00591443" w:rsidP="00260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B125" w14:textId="6CBA07E7" w:rsidR="00C90E1F" w:rsidRPr="004F5752" w:rsidRDefault="00C90E1F" w:rsidP="004F5752">
    <w:pPr>
      <w:pStyle w:val="Footer"/>
      <w:jc w:val="right"/>
      <w:rPr>
        <w:i/>
        <w:iCs/>
        <w:sz w:val="20"/>
        <w:szCs w:val="20"/>
      </w:rPr>
    </w:pPr>
    <w:r w:rsidRPr="004F5752">
      <w:rPr>
        <w:i/>
        <w:iCs/>
        <w:sz w:val="20"/>
        <w:szCs w:val="20"/>
      </w:rPr>
      <w:t xml:space="preserve">Tender reference:  </w:t>
    </w:r>
    <w:r w:rsidRPr="00E86BCC">
      <w:rPr>
        <w:i/>
        <w:iCs/>
        <w:sz w:val="20"/>
        <w:szCs w:val="20"/>
      </w:rPr>
      <w:t>GLF</w:t>
    </w:r>
    <w:r w:rsidR="00E86BCC">
      <w:rPr>
        <w:i/>
        <w:iCs/>
        <w:sz w:val="20"/>
        <w:szCs w:val="20"/>
      </w:rPr>
      <w:t>-0018</w:t>
    </w:r>
    <w:r w:rsidR="004F5752" w:rsidRPr="004F5752">
      <w:rPr>
        <w:i/>
        <w:iCs/>
        <w:sz w:val="20"/>
        <w:szCs w:val="20"/>
      </w:rPr>
      <w:tab/>
    </w:r>
    <w:r w:rsidR="004F5752" w:rsidRPr="004F5752">
      <w:rPr>
        <w:i/>
        <w:iCs/>
        <w:sz w:val="20"/>
        <w:szCs w:val="20"/>
      </w:rPr>
      <w:tab/>
      <w:t xml:space="preserve">Page </w:t>
    </w:r>
    <w:sdt>
      <w:sdtPr>
        <w:rPr>
          <w:i/>
          <w:iCs/>
          <w:sz w:val="20"/>
          <w:szCs w:val="20"/>
        </w:rPr>
        <w:id w:val="-78451907"/>
        <w:docPartObj>
          <w:docPartGallery w:val="Page Numbers (Bottom of Page)"/>
          <w:docPartUnique/>
        </w:docPartObj>
      </w:sdtPr>
      <w:sdtEndPr>
        <w:rPr>
          <w:noProof/>
        </w:rPr>
      </w:sdtEndPr>
      <w:sdtContent>
        <w:r w:rsidR="004F5752" w:rsidRPr="004F5752">
          <w:rPr>
            <w:i/>
            <w:iCs/>
            <w:sz w:val="20"/>
            <w:szCs w:val="20"/>
          </w:rPr>
          <w:fldChar w:fldCharType="begin"/>
        </w:r>
        <w:r w:rsidR="004F5752" w:rsidRPr="004F5752">
          <w:rPr>
            <w:i/>
            <w:iCs/>
            <w:sz w:val="20"/>
            <w:szCs w:val="20"/>
          </w:rPr>
          <w:instrText xml:space="preserve"> PAGE   \* MERGEFORMAT </w:instrText>
        </w:r>
        <w:r w:rsidR="004F5752" w:rsidRPr="004F5752">
          <w:rPr>
            <w:i/>
            <w:iCs/>
            <w:sz w:val="20"/>
            <w:szCs w:val="20"/>
          </w:rPr>
          <w:fldChar w:fldCharType="separate"/>
        </w:r>
        <w:r w:rsidR="004F5752" w:rsidRPr="004F5752">
          <w:rPr>
            <w:i/>
            <w:iCs/>
            <w:sz w:val="20"/>
            <w:szCs w:val="20"/>
          </w:rPr>
          <w:t>2</w:t>
        </w:r>
        <w:r w:rsidR="004F5752" w:rsidRPr="004F5752">
          <w:rPr>
            <w:i/>
            <w:iCs/>
            <w:noProof/>
            <w:sz w:val="20"/>
            <w:szCs w:val="20"/>
          </w:rPr>
          <w:fldChar w:fldCharType="end"/>
        </w:r>
        <w:r w:rsidR="004F5752" w:rsidRPr="004F5752">
          <w:rPr>
            <w:i/>
            <w:iCs/>
            <w:noProof/>
            <w:sz w:val="20"/>
            <w:szCs w:val="20"/>
          </w:rPr>
          <w:t xml:space="preserve"> of </w:t>
        </w:r>
      </w:sdtContent>
    </w:sdt>
    <w:r w:rsidR="008D685C">
      <w:rPr>
        <w:i/>
        <w:iCs/>
        <w:noProof/>
        <w:sz w:val="20"/>
        <w:szCs w:val="20"/>
      </w:rPr>
      <w:fldChar w:fldCharType="begin"/>
    </w:r>
    <w:r w:rsidR="008D685C">
      <w:rPr>
        <w:i/>
        <w:iCs/>
        <w:noProof/>
        <w:sz w:val="20"/>
        <w:szCs w:val="20"/>
      </w:rPr>
      <w:instrText xml:space="preserve"> NUMPAGES  \* Arabic  \* MERGEFORMAT </w:instrText>
    </w:r>
    <w:r w:rsidR="008D685C">
      <w:rPr>
        <w:i/>
        <w:iCs/>
        <w:noProof/>
        <w:sz w:val="20"/>
        <w:szCs w:val="20"/>
      </w:rPr>
      <w:fldChar w:fldCharType="separate"/>
    </w:r>
    <w:r w:rsidR="008D685C">
      <w:rPr>
        <w:i/>
        <w:iCs/>
        <w:noProof/>
        <w:sz w:val="20"/>
        <w:szCs w:val="20"/>
      </w:rPr>
      <w:t>15</w:t>
    </w:r>
    <w:r w:rsidR="008D685C">
      <w:rPr>
        <w:i/>
        <w:i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689C4" w14:textId="77777777" w:rsidR="00591443" w:rsidRDefault="00591443" w:rsidP="0026097C">
      <w:r>
        <w:separator/>
      </w:r>
    </w:p>
  </w:footnote>
  <w:footnote w:type="continuationSeparator" w:id="0">
    <w:p w14:paraId="4EDF0328" w14:textId="77777777" w:rsidR="00591443" w:rsidRDefault="00591443" w:rsidP="00260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A761" w14:textId="0591A076" w:rsidR="00C50890" w:rsidRPr="00207000" w:rsidRDefault="00002C8C">
    <w:pPr>
      <w:pStyle w:val="Header"/>
      <w:rPr>
        <w:rFonts w:ascii="Roboto" w:hAnsi="Roboto"/>
      </w:rPr>
    </w:pPr>
    <w:r w:rsidRPr="00207000">
      <w:rPr>
        <w:rFonts w:ascii="Roboto" w:hAnsi="Roboto"/>
        <w:b/>
        <w:noProof/>
        <w:sz w:val="36"/>
        <w:szCs w:val="36"/>
        <w:highlight w:val="yellow"/>
      </w:rPr>
      <w:drawing>
        <wp:anchor distT="0" distB="0" distL="114300" distR="114300" simplePos="0" relativeHeight="251658240" behindDoc="1" locked="0" layoutInCell="1" allowOverlap="1" wp14:anchorId="2376C6CE" wp14:editId="1A1E8670">
          <wp:simplePos x="0" y="0"/>
          <wp:positionH relativeFrom="column">
            <wp:posOffset>5509260</wp:posOffset>
          </wp:positionH>
          <wp:positionV relativeFrom="paragraph">
            <wp:posOffset>-282647</wp:posOffset>
          </wp:positionV>
          <wp:extent cx="853440" cy="607060"/>
          <wp:effectExtent l="0" t="0" r="3810" b="2540"/>
          <wp:wrapTight wrapText="bothSides">
            <wp:wrapPolygon edited="0">
              <wp:start x="0" y="0"/>
              <wp:lineTo x="0" y="21013"/>
              <wp:lineTo x="21214" y="21013"/>
              <wp:lineTo x="21214" y="0"/>
              <wp:lineTo x="0" y="0"/>
            </wp:wrapPolygon>
          </wp:wrapTight>
          <wp:docPr id="1795359128" name="Picture 2" descr="A logo with colorful bird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508282" name="Picture 2" descr="A logo with colorful bird and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3440" cy="607060"/>
                  </a:xfrm>
                  <a:prstGeom prst="rect">
                    <a:avLst/>
                  </a:prstGeom>
                  <a:noFill/>
                  <a:ln>
                    <a:noFill/>
                  </a:ln>
                </pic:spPr>
              </pic:pic>
            </a:graphicData>
          </a:graphic>
          <wp14:sizeRelH relativeFrom="page">
            <wp14:pctWidth>0</wp14:pctWidth>
          </wp14:sizeRelH>
          <wp14:sizeRelV relativeFrom="page">
            <wp14:pctHeight>0</wp14:pctHeight>
          </wp14:sizeRelV>
        </wp:anchor>
      </w:drawing>
    </w:r>
    <w:r w:rsidR="00232260" w:rsidRPr="00207000">
      <w:rPr>
        <w:rFonts w:ascii="Calibri" w:hAnsi="Calibri" w:cs="Calibri"/>
        <w:bCs/>
        <w:i/>
        <w:iCs/>
        <w:noProof/>
      </w:rPr>
      <w:t>GLF-0018: The Supply and Installation of Audio</w:t>
    </w:r>
    <w:r w:rsidR="00EE69A5">
      <w:rPr>
        <w:rFonts w:ascii="Calibri" w:hAnsi="Calibri" w:cs="Calibri"/>
        <w:bCs/>
        <w:i/>
        <w:iCs/>
        <w:noProof/>
      </w:rPr>
      <w:t>-</w:t>
    </w:r>
    <w:r w:rsidR="00232260" w:rsidRPr="00207000">
      <w:rPr>
        <w:rFonts w:ascii="Calibri" w:hAnsi="Calibri" w:cs="Calibri"/>
        <w:bCs/>
        <w:i/>
        <w:iCs/>
        <w:noProof/>
      </w:rPr>
      <w:t>Visual Equipment</w:t>
    </w:r>
    <w:r w:rsidR="00232260" w:rsidRPr="00207000">
      <w:rPr>
        <w:rFonts w:ascii="Calibri" w:hAnsi="Calibri" w:cs="Calibri"/>
        <w:b/>
        <w:noProof/>
        <w:sz w:val="36"/>
        <w:szCs w:val="36"/>
        <w:highlight w:val="yello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0270"/>
    <w:multiLevelType w:val="multilevel"/>
    <w:tmpl w:val="AE64A16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color w:val="auto"/>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B21CFA"/>
    <w:multiLevelType w:val="multilevel"/>
    <w:tmpl w:val="B41E82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6D3E3A"/>
    <w:multiLevelType w:val="multilevel"/>
    <w:tmpl w:val="CFF0DA94"/>
    <w:lvl w:ilvl="0">
      <w:start w:val="4"/>
      <w:numFmt w:val="decimal"/>
      <w:lvlText w:val="%1"/>
      <w:lvlJc w:val="left"/>
      <w:pPr>
        <w:ind w:left="468" w:hanging="468"/>
      </w:pPr>
      <w:rPr>
        <w:rFonts w:eastAsiaTheme="minorEastAsia" w:hint="default"/>
      </w:rPr>
    </w:lvl>
    <w:lvl w:ilvl="1">
      <w:start w:val="12"/>
      <w:numFmt w:val="decimal"/>
      <w:lvlText w:val="%1.%2"/>
      <w:lvlJc w:val="left"/>
      <w:pPr>
        <w:ind w:left="468" w:hanging="468"/>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3" w15:restartNumberingAfterBreak="0">
    <w:nsid w:val="09DB52E4"/>
    <w:multiLevelType w:val="hybridMultilevel"/>
    <w:tmpl w:val="84F41558"/>
    <w:lvl w:ilvl="0" w:tplc="FFFFFFFF">
      <w:start w:val="1"/>
      <w:numFmt w:val="decimal"/>
      <w:lvlText w:val="%1."/>
      <w:lvlJc w:val="left"/>
      <w:pPr>
        <w:ind w:left="360" w:hanging="360"/>
      </w:pPr>
      <w:rPr>
        <w:rFonts w:hint="default"/>
      </w:rPr>
    </w:lvl>
    <w:lvl w:ilvl="1" w:tplc="08090017">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F3C3696"/>
    <w:multiLevelType w:val="multilevel"/>
    <w:tmpl w:val="A1E2DCE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6C5489F"/>
    <w:multiLevelType w:val="multilevel"/>
    <w:tmpl w:val="BEE882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9B972B0"/>
    <w:multiLevelType w:val="hybridMultilevel"/>
    <w:tmpl w:val="092AE0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033D96"/>
    <w:multiLevelType w:val="multilevel"/>
    <w:tmpl w:val="BFA6C740"/>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8" w15:restartNumberingAfterBreak="0">
    <w:nsid w:val="29BA0D5C"/>
    <w:multiLevelType w:val="hybridMultilevel"/>
    <w:tmpl w:val="76004F04"/>
    <w:lvl w:ilvl="0" w:tplc="A0B2425E">
      <w:start w:val="1"/>
      <w:numFmt w:val="bullet"/>
      <w:lvlText w:val=""/>
      <w:lvlJc w:val="left"/>
      <w:pPr>
        <w:ind w:left="720" w:hanging="360"/>
      </w:pPr>
      <w:rPr>
        <w:rFonts w:ascii="Symbol" w:hAnsi="Symbol" w:hint="default"/>
      </w:rPr>
    </w:lvl>
    <w:lvl w:ilvl="1" w:tplc="9632745C">
      <w:start w:val="1"/>
      <w:numFmt w:val="bullet"/>
      <w:lvlText w:val="o"/>
      <w:lvlJc w:val="left"/>
      <w:pPr>
        <w:ind w:left="1440" w:hanging="360"/>
      </w:pPr>
      <w:rPr>
        <w:rFonts w:ascii="Courier New" w:hAnsi="Courier New" w:hint="default"/>
      </w:rPr>
    </w:lvl>
    <w:lvl w:ilvl="2" w:tplc="4B1AA1AA">
      <w:start w:val="1"/>
      <w:numFmt w:val="bullet"/>
      <w:lvlText w:val=""/>
      <w:lvlJc w:val="left"/>
      <w:pPr>
        <w:ind w:left="2160" w:hanging="360"/>
      </w:pPr>
      <w:rPr>
        <w:rFonts w:ascii="Wingdings" w:hAnsi="Wingdings" w:hint="default"/>
      </w:rPr>
    </w:lvl>
    <w:lvl w:ilvl="3" w:tplc="96026B3C">
      <w:start w:val="1"/>
      <w:numFmt w:val="bullet"/>
      <w:lvlText w:val=""/>
      <w:lvlJc w:val="left"/>
      <w:pPr>
        <w:ind w:left="2880" w:hanging="360"/>
      </w:pPr>
      <w:rPr>
        <w:rFonts w:ascii="Symbol" w:hAnsi="Symbol" w:hint="default"/>
      </w:rPr>
    </w:lvl>
    <w:lvl w:ilvl="4" w:tplc="634E46C0">
      <w:start w:val="1"/>
      <w:numFmt w:val="bullet"/>
      <w:lvlText w:val="o"/>
      <w:lvlJc w:val="left"/>
      <w:pPr>
        <w:ind w:left="3600" w:hanging="360"/>
      </w:pPr>
      <w:rPr>
        <w:rFonts w:ascii="Courier New" w:hAnsi="Courier New" w:hint="default"/>
      </w:rPr>
    </w:lvl>
    <w:lvl w:ilvl="5" w:tplc="BA664B62">
      <w:start w:val="1"/>
      <w:numFmt w:val="bullet"/>
      <w:lvlText w:val=""/>
      <w:lvlJc w:val="left"/>
      <w:pPr>
        <w:ind w:left="4320" w:hanging="360"/>
      </w:pPr>
      <w:rPr>
        <w:rFonts w:ascii="Wingdings" w:hAnsi="Wingdings" w:hint="default"/>
      </w:rPr>
    </w:lvl>
    <w:lvl w:ilvl="6" w:tplc="6168317A">
      <w:start w:val="1"/>
      <w:numFmt w:val="bullet"/>
      <w:lvlText w:val=""/>
      <w:lvlJc w:val="left"/>
      <w:pPr>
        <w:ind w:left="5040" w:hanging="360"/>
      </w:pPr>
      <w:rPr>
        <w:rFonts w:ascii="Symbol" w:hAnsi="Symbol" w:hint="default"/>
      </w:rPr>
    </w:lvl>
    <w:lvl w:ilvl="7" w:tplc="9586E29E">
      <w:start w:val="1"/>
      <w:numFmt w:val="bullet"/>
      <w:lvlText w:val="o"/>
      <w:lvlJc w:val="left"/>
      <w:pPr>
        <w:ind w:left="5760" w:hanging="360"/>
      </w:pPr>
      <w:rPr>
        <w:rFonts w:ascii="Courier New" w:hAnsi="Courier New" w:hint="default"/>
      </w:rPr>
    </w:lvl>
    <w:lvl w:ilvl="8" w:tplc="8D42974A">
      <w:start w:val="1"/>
      <w:numFmt w:val="bullet"/>
      <w:lvlText w:val=""/>
      <w:lvlJc w:val="left"/>
      <w:pPr>
        <w:ind w:left="6480" w:hanging="360"/>
      </w:pPr>
      <w:rPr>
        <w:rFonts w:ascii="Wingdings" w:hAnsi="Wingdings" w:hint="default"/>
      </w:rPr>
    </w:lvl>
  </w:abstractNum>
  <w:abstractNum w:abstractNumId="9" w15:restartNumberingAfterBreak="0">
    <w:nsid w:val="2A2218C2"/>
    <w:multiLevelType w:val="multilevel"/>
    <w:tmpl w:val="04FCB69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DE421C"/>
    <w:multiLevelType w:val="multilevel"/>
    <w:tmpl w:val="00003DCA"/>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BE82466"/>
    <w:multiLevelType w:val="multilevel"/>
    <w:tmpl w:val="067E5BE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28140A7"/>
    <w:multiLevelType w:val="multilevel"/>
    <w:tmpl w:val="15A0066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A7654B"/>
    <w:multiLevelType w:val="multilevel"/>
    <w:tmpl w:val="520E59E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8E6671"/>
    <w:multiLevelType w:val="hybridMultilevel"/>
    <w:tmpl w:val="C772DC7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C5951AC"/>
    <w:multiLevelType w:val="multilevel"/>
    <w:tmpl w:val="F2180F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451081"/>
    <w:multiLevelType w:val="multilevel"/>
    <w:tmpl w:val="A2426C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5D0431"/>
    <w:multiLevelType w:val="hybridMultilevel"/>
    <w:tmpl w:val="2384D8A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8090013">
      <w:start w:val="1"/>
      <w:numFmt w:val="upperRoman"/>
      <w:lvlText w:val="%4."/>
      <w:lvlJc w:val="righ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CAA4BAF"/>
    <w:multiLevelType w:val="hybridMultilevel"/>
    <w:tmpl w:val="A20C47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57B1E50"/>
    <w:multiLevelType w:val="multilevel"/>
    <w:tmpl w:val="48C64B7A"/>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B963CA"/>
    <w:multiLevelType w:val="multilevel"/>
    <w:tmpl w:val="10ACE7EC"/>
    <w:lvl w:ilvl="0">
      <w:start w:val="6"/>
      <w:numFmt w:val="decimal"/>
      <w:lvlText w:val="%1"/>
      <w:lvlJc w:val="left"/>
      <w:pPr>
        <w:ind w:left="360" w:hanging="360"/>
      </w:pPr>
      <w:rPr>
        <w:rFonts w:hint="default"/>
      </w:rPr>
    </w:lvl>
    <w:lvl w:ilvl="1">
      <w:start w:val="2"/>
      <w:numFmt w:val="decimal"/>
      <w:lvlText w:val="%1.%2"/>
      <w:lvlJc w:val="left"/>
      <w:pPr>
        <w:ind w:left="475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6096EFD"/>
    <w:multiLevelType w:val="multilevel"/>
    <w:tmpl w:val="58064F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E261B73"/>
    <w:multiLevelType w:val="multilevel"/>
    <w:tmpl w:val="65F259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7620CB"/>
    <w:multiLevelType w:val="multilevel"/>
    <w:tmpl w:val="6A666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5" w15:restartNumberingAfterBreak="0">
    <w:nsid w:val="68171914"/>
    <w:multiLevelType w:val="multilevel"/>
    <w:tmpl w:val="F2D6A3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95476C6"/>
    <w:multiLevelType w:val="multilevel"/>
    <w:tmpl w:val="D676F8F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9F53C5"/>
    <w:multiLevelType w:val="hybridMultilevel"/>
    <w:tmpl w:val="CE66D28C"/>
    <w:lvl w:ilvl="0" w:tplc="5E7C534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DE66FC0"/>
    <w:multiLevelType w:val="multilevel"/>
    <w:tmpl w:val="E1DC5E1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EC5A66"/>
    <w:multiLevelType w:val="multilevel"/>
    <w:tmpl w:val="84ECDE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82C7A40"/>
    <w:multiLevelType w:val="multilevel"/>
    <w:tmpl w:val="67E8B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257742"/>
    <w:multiLevelType w:val="multilevel"/>
    <w:tmpl w:val="D8F268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453379"/>
    <w:multiLevelType w:val="multilevel"/>
    <w:tmpl w:val="B7C2439E"/>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038504023">
    <w:abstractNumId w:val="14"/>
  </w:num>
  <w:num w:numId="2" w16cid:durableId="2086146958">
    <w:abstractNumId w:val="19"/>
  </w:num>
  <w:num w:numId="3" w16cid:durableId="1965773360">
    <w:abstractNumId w:val="18"/>
  </w:num>
  <w:num w:numId="4" w16cid:durableId="1040596428">
    <w:abstractNumId w:val="6"/>
  </w:num>
  <w:num w:numId="5" w16cid:durableId="1816484046">
    <w:abstractNumId w:val="9"/>
  </w:num>
  <w:num w:numId="6" w16cid:durableId="1803310228">
    <w:abstractNumId w:val="7"/>
  </w:num>
  <w:num w:numId="7" w16cid:durableId="1480922607">
    <w:abstractNumId w:val="0"/>
  </w:num>
  <w:num w:numId="8" w16cid:durableId="1297104554">
    <w:abstractNumId w:val="22"/>
  </w:num>
  <w:num w:numId="9" w16cid:durableId="184707940">
    <w:abstractNumId w:val="27"/>
  </w:num>
  <w:num w:numId="10" w16cid:durableId="2076320463">
    <w:abstractNumId w:val="20"/>
  </w:num>
  <w:num w:numId="11" w16cid:durableId="354843949">
    <w:abstractNumId w:val="4"/>
  </w:num>
  <w:num w:numId="12" w16cid:durableId="922643151">
    <w:abstractNumId w:val="3"/>
  </w:num>
  <w:num w:numId="13" w16cid:durableId="1955936836">
    <w:abstractNumId w:val="17"/>
  </w:num>
  <w:num w:numId="14" w16cid:durableId="624039560">
    <w:abstractNumId w:val="13"/>
  </w:num>
  <w:num w:numId="15" w16cid:durableId="924925627">
    <w:abstractNumId w:val="24"/>
  </w:num>
  <w:num w:numId="16" w16cid:durableId="389882443">
    <w:abstractNumId w:val="28"/>
  </w:num>
  <w:num w:numId="17" w16cid:durableId="1521045581">
    <w:abstractNumId w:val="30"/>
  </w:num>
  <w:num w:numId="18" w16cid:durableId="577792616">
    <w:abstractNumId w:val="21"/>
  </w:num>
  <w:num w:numId="19" w16cid:durableId="1074663501">
    <w:abstractNumId w:val="29"/>
  </w:num>
  <w:num w:numId="20" w16cid:durableId="853228586">
    <w:abstractNumId w:val="11"/>
  </w:num>
  <w:num w:numId="21" w16cid:durableId="1176844477">
    <w:abstractNumId w:val="31"/>
  </w:num>
  <w:num w:numId="22" w16cid:durableId="1716349357">
    <w:abstractNumId w:val="15"/>
  </w:num>
  <w:num w:numId="23" w16cid:durableId="1973291625">
    <w:abstractNumId w:val="16"/>
  </w:num>
  <w:num w:numId="24" w16cid:durableId="737704729">
    <w:abstractNumId w:val="23"/>
  </w:num>
  <w:num w:numId="25" w16cid:durableId="57481844">
    <w:abstractNumId w:val="25"/>
  </w:num>
  <w:num w:numId="26" w16cid:durableId="45643955">
    <w:abstractNumId w:val="26"/>
  </w:num>
  <w:num w:numId="27" w16cid:durableId="2080859751">
    <w:abstractNumId w:val="5"/>
  </w:num>
  <w:num w:numId="28" w16cid:durableId="434524559">
    <w:abstractNumId w:val="1"/>
  </w:num>
  <w:num w:numId="29" w16cid:durableId="1925451822">
    <w:abstractNumId w:val="10"/>
  </w:num>
  <w:num w:numId="30" w16cid:durableId="1246957229">
    <w:abstractNumId w:val="32"/>
  </w:num>
  <w:num w:numId="31" w16cid:durableId="1683435941">
    <w:abstractNumId w:val="12"/>
  </w:num>
  <w:num w:numId="32" w16cid:durableId="2113426540">
    <w:abstractNumId w:val="8"/>
  </w:num>
  <w:num w:numId="33" w16cid:durableId="2058355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35"/>
    <w:rsid w:val="0000076E"/>
    <w:rsid w:val="00000965"/>
    <w:rsid w:val="000027DF"/>
    <w:rsid w:val="00002C8C"/>
    <w:rsid w:val="00005779"/>
    <w:rsid w:val="00011487"/>
    <w:rsid w:val="00013326"/>
    <w:rsid w:val="0001421B"/>
    <w:rsid w:val="00021474"/>
    <w:rsid w:val="0002161A"/>
    <w:rsid w:val="00021C46"/>
    <w:rsid w:val="000277D2"/>
    <w:rsid w:val="00027B26"/>
    <w:rsid w:val="000302D3"/>
    <w:rsid w:val="00031AF0"/>
    <w:rsid w:val="000350C3"/>
    <w:rsid w:val="0003536F"/>
    <w:rsid w:val="0004004E"/>
    <w:rsid w:val="00043E86"/>
    <w:rsid w:val="0004442E"/>
    <w:rsid w:val="000463CE"/>
    <w:rsid w:val="00047689"/>
    <w:rsid w:val="00047959"/>
    <w:rsid w:val="00047D04"/>
    <w:rsid w:val="00047F32"/>
    <w:rsid w:val="00050DF3"/>
    <w:rsid w:val="00051A32"/>
    <w:rsid w:val="0005346A"/>
    <w:rsid w:val="00054DEA"/>
    <w:rsid w:val="000558D8"/>
    <w:rsid w:val="0005724C"/>
    <w:rsid w:val="00060C12"/>
    <w:rsid w:val="0006508B"/>
    <w:rsid w:val="0006531A"/>
    <w:rsid w:val="0007067F"/>
    <w:rsid w:val="00086EE0"/>
    <w:rsid w:val="000925B1"/>
    <w:rsid w:val="00093740"/>
    <w:rsid w:val="000A0568"/>
    <w:rsid w:val="000A0A12"/>
    <w:rsid w:val="000A5BFC"/>
    <w:rsid w:val="000B18DF"/>
    <w:rsid w:val="000B1BC2"/>
    <w:rsid w:val="000B4C09"/>
    <w:rsid w:val="000B5EF8"/>
    <w:rsid w:val="000B7432"/>
    <w:rsid w:val="000C1F4B"/>
    <w:rsid w:val="000C3FA1"/>
    <w:rsid w:val="000C61D5"/>
    <w:rsid w:val="000C6265"/>
    <w:rsid w:val="000C7E84"/>
    <w:rsid w:val="000D1DAB"/>
    <w:rsid w:val="000D4C1F"/>
    <w:rsid w:val="000D7663"/>
    <w:rsid w:val="000D7B62"/>
    <w:rsid w:val="000E0BDB"/>
    <w:rsid w:val="000E0CE6"/>
    <w:rsid w:val="000F0FC2"/>
    <w:rsid w:val="000F1C82"/>
    <w:rsid w:val="000F20DF"/>
    <w:rsid w:val="000F28EF"/>
    <w:rsid w:val="000F4ED1"/>
    <w:rsid w:val="000F616B"/>
    <w:rsid w:val="000F798D"/>
    <w:rsid w:val="000F7CCB"/>
    <w:rsid w:val="000F7E9E"/>
    <w:rsid w:val="001014D4"/>
    <w:rsid w:val="001044B7"/>
    <w:rsid w:val="00104561"/>
    <w:rsid w:val="00104728"/>
    <w:rsid w:val="0010717B"/>
    <w:rsid w:val="001117A1"/>
    <w:rsid w:val="001139B6"/>
    <w:rsid w:val="00113C39"/>
    <w:rsid w:val="00116A6E"/>
    <w:rsid w:val="00117CDA"/>
    <w:rsid w:val="00117F4F"/>
    <w:rsid w:val="00120C4C"/>
    <w:rsid w:val="00121DA9"/>
    <w:rsid w:val="001258E6"/>
    <w:rsid w:val="0013135A"/>
    <w:rsid w:val="0013151A"/>
    <w:rsid w:val="00137712"/>
    <w:rsid w:val="0013781C"/>
    <w:rsid w:val="00140004"/>
    <w:rsid w:val="00141ABA"/>
    <w:rsid w:val="00141BE9"/>
    <w:rsid w:val="00142ACE"/>
    <w:rsid w:val="00142B5A"/>
    <w:rsid w:val="00142BAB"/>
    <w:rsid w:val="00143576"/>
    <w:rsid w:val="0015007D"/>
    <w:rsid w:val="00151140"/>
    <w:rsid w:val="00153AC7"/>
    <w:rsid w:val="001568C6"/>
    <w:rsid w:val="001572F6"/>
    <w:rsid w:val="00157678"/>
    <w:rsid w:val="001606F2"/>
    <w:rsid w:val="00160ED1"/>
    <w:rsid w:val="00162037"/>
    <w:rsid w:val="001626FD"/>
    <w:rsid w:val="00164A2D"/>
    <w:rsid w:val="00164CDA"/>
    <w:rsid w:val="00165FD8"/>
    <w:rsid w:val="00171953"/>
    <w:rsid w:val="00172A4B"/>
    <w:rsid w:val="001747F1"/>
    <w:rsid w:val="00180F23"/>
    <w:rsid w:val="00182048"/>
    <w:rsid w:val="00182D6A"/>
    <w:rsid w:val="00184482"/>
    <w:rsid w:val="00185553"/>
    <w:rsid w:val="00190BA8"/>
    <w:rsid w:val="00192639"/>
    <w:rsid w:val="001939D3"/>
    <w:rsid w:val="00193A3C"/>
    <w:rsid w:val="00193AF7"/>
    <w:rsid w:val="001945D6"/>
    <w:rsid w:val="00196FA0"/>
    <w:rsid w:val="00197815"/>
    <w:rsid w:val="001A2B7B"/>
    <w:rsid w:val="001A45D7"/>
    <w:rsid w:val="001A59EF"/>
    <w:rsid w:val="001A6482"/>
    <w:rsid w:val="001A771C"/>
    <w:rsid w:val="001A7B1F"/>
    <w:rsid w:val="001B05DF"/>
    <w:rsid w:val="001B0966"/>
    <w:rsid w:val="001B1642"/>
    <w:rsid w:val="001B2BA2"/>
    <w:rsid w:val="001B7758"/>
    <w:rsid w:val="001C0CBB"/>
    <w:rsid w:val="001C52AE"/>
    <w:rsid w:val="001C6474"/>
    <w:rsid w:val="001D0C85"/>
    <w:rsid w:val="001D25D7"/>
    <w:rsid w:val="001D2AE6"/>
    <w:rsid w:val="001D2D60"/>
    <w:rsid w:val="001D7580"/>
    <w:rsid w:val="001E1B34"/>
    <w:rsid w:val="001E260B"/>
    <w:rsid w:val="001E61FB"/>
    <w:rsid w:val="001F08CF"/>
    <w:rsid w:val="001F537D"/>
    <w:rsid w:val="001F566E"/>
    <w:rsid w:val="001F5BDA"/>
    <w:rsid w:val="001F60D9"/>
    <w:rsid w:val="001F613F"/>
    <w:rsid w:val="001F6591"/>
    <w:rsid w:val="001F7873"/>
    <w:rsid w:val="001F7DE1"/>
    <w:rsid w:val="0020450E"/>
    <w:rsid w:val="00206E0C"/>
    <w:rsid w:val="00207000"/>
    <w:rsid w:val="00207851"/>
    <w:rsid w:val="00210C7D"/>
    <w:rsid w:val="00211062"/>
    <w:rsid w:val="002124CB"/>
    <w:rsid w:val="002168DD"/>
    <w:rsid w:val="0021690A"/>
    <w:rsid w:val="002216D6"/>
    <w:rsid w:val="002241D7"/>
    <w:rsid w:val="0022632A"/>
    <w:rsid w:val="0022660D"/>
    <w:rsid w:val="0023012E"/>
    <w:rsid w:val="00232260"/>
    <w:rsid w:val="00233A26"/>
    <w:rsid w:val="00233AA9"/>
    <w:rsid w:val="00240F4E"/>
    <w:rsid w:val="00241634"/>
    <w:rsid w:val="00242127"/>
    <w:rsid w:val="00244819"/>
    <w:rsid w:val="002455F7"/>
    <w:rsid w:val="0024673C"/>
    <w:rsid w:val="0025182F"/>
    <w:rsid w:val="00252238"/>
    <w:rsid w:val="00252611"/>
    <w:rsid w:val="0025437B"/>
    <w:rsid w:val="0025482C"/>
    <w:rsid w:val="00260503"/>
    <w:rsid w:val="0026097C"/>
    <w:rsid w:val="00261063"/>
    <w:rsid w:val="0026123F"/>
    <w:rsid w:val="00265E04"/>
    <w:rsid w:val="0027025B"/>
    <w:rsid w:val="002726DB"/>
    <w:rsid w:val="00277F91"/>
    <w:rsid w:val="00281C64"/>
    <w:rsid w:val="00281CEC"/>
    <w:rsid w:val="002904CD"/>
    <w:rsid w:val="00291BD7"/>
    <w:rsid w:val="00293917"/>
    <w:rsid w:val="00293A58"/>
    <w:rsid w:val="00294EFC"/>
    <w:rsid w:val="002964A8"/>
    <w:rsid w:val="002971F3"/>
    <w:rsid w:val="002A0BC0"/>
    <w:rsid w:val="002A181A"/>
    <w:rsid w:val="002A38DE"/>
    <w:rsid w:val="002A7B49"/>
    <w:rsid w:val="002B1DF4"/>
    <w:rsid w:val="002B1F76"/>
    <w:rsid w:val="002C574D"/>
    <w:rsid w:val="002D1286"/>
    <w:rsid w:val="002D3CD2"/>
    <w:rsid w:val="002D43F4"/>
    <w:rsid w:val="002D4D17"/>
    <w:rsid w:val="002D7E9B"/>
    <w:rsid w:val="002D7F91"/>
    <w:rsid w:val="002E6D11"/>
    <w:rsid w:val="002E76E8"/>
    <w:rsid w:val="002F0264"/>
    <w:rsid w:val="002F06D3"/>
    <w:rsid w:val="002F25C9"/>
    <w:rsid w:val="002F5CA6"/>
    <w:rsid w:val="002F797E"/>
    <w:rsid w:val="002F79D1"/>
    <w:rsid w:val="003000E8"/>
    <w:rsid w:val="00301649"/>
    <w:rsid w:val="003028B3"/>
    <w:rsid w:val="003043C3"/>
    <w:rsid w:val="00305CFE"/>
    <w:rsid w:val="00313A76"/>
    <w:rsid w:val="00316202"/>
    <w:rsid w:val="00322B0C"/>
    <w:rsid w:val="00323522"/>
    <w:rsid w:val="00323DA3"/>
    <w:rsid w:val="00327076"/>
    <w:rsid w:val="00330FE9"/>
    <w:rsid w:val="00335581"/>
    <w:rsid w:val="003400A0"/>
    <w:rsid w:val="00345997"/>
    <w:rsid w:val="00347D8C"/>
    <w:rsid w:val="0035042E"/>
    <w:rsid w:val="0035070D"/>
    <w:rsid w:val="00350735"/>
    <w:rsid w:val="003509C0"/>
    <w:rsid w:val="00355774"/>
    <w:rsid w:val="003569A5"/>
    <w:rsid w:val="00357F86"/>
    <w:rsid w:val="003613C3"/>
    <w:rsid w:val="003631AD"/>
    <w:rsid w:val="003634F1"/>
    <w:rsid w:val="00364F96"/>
    <w:rsid w:val="003677CC"/>
    <w:rsid w:val="00367E36"/>
    <w:rsid w:val="00371146"/>
    <w:rsid w:val="003726B9"/>
    <w:rsid w:val="00372D3F"/>
    <w:rsid w:val="00377065"/>
    <w:rsid w:val="0038013B"/>
    <w:rsid w:val="0038261F"/>
    <w:rsid w:val="00384102"/>
    <w:rsid w:val="00384C5C"/>
    <w:rsid w:val="00385C65"/>
    <w:rsid w:val="00390FF3"/>
    <w:rsid w:val="00391B0B"/>
    <w:rsid w:val="00395249"/>
    <w:rsid w:val="00395931"/>
    <w:rsid w:val="003A08D8"/>
    <w:rsid w:val="003A57C5"/>
    <w:rsid w:val="003A7083"/>
    <w:rsid w:val="003B0C4A"/>
    <w:rsid w:val="003B0F60"/>
    <w:rsid w:val="003B19BF"/>
    <w:rsid w:val="003B2B8E"/>
    <w:rsid w:val="003B4D23"/>
    <w:rsid w:val="003C03EE"/>
    <w:rsid w:val="003C1B9A"/>
    <w:rsid w:val="003C28B8"/>
    <w:rsid w:val="003C327E"/>
    <w:rsid w:val="003C38C7"/>
    <w:rsid w:val="003C3920"/>
    <w:rsid w:val="003C3FEA"/>
    <w:rsid w:val="003C6A03"/>
    <w:rsid w:val="003C6CFD"/>
    <w:rsid w:val="003C6E4D"/>
    <w:rsid w:val="003D6B4B"/>
    <w:rsid w:val="003E01AF"/>
    <w:rsid w:val="003E2CA8"/>
    <w:rsid w:val="003E36BF"/>
    <w:rsid w:val="003E7971"/>
    <w:rsid w:val="003F0B20"/>
    <w:rsid w:val="003F33C8"/>
    <w:rsid w:val="003F7491"/>
    <w:rsid w:val="004016D4"/>
    <w:rsid w:val="00407F2A"/>
    <w:rsid w:val="00412ABD"/>
    <w:rsid w:val="004201C3"/>
    <w:rsid w:val="00420F33"/>
    <w:rsid w:val="0042153A"/>
    <w:rsid w:val="00422D2B"/>
    <w:rsid w:val="00425481"/>
    <w:rsid w:val="004271A6"/>
    <w:rsid w:val="00427E1D"/>
    <w:rsid w:val="00431B57"/>
    <w:rsid w:val="00432F96"/>
    <w:rsid w:val="00433BF3"/>
    <w:rsid w:val="00435B28"/>
    <w:rsid w:val="004417ED"/>
    <w:rsid w:val="004452A0"/>
    <w:rsid w:val="00450F52"/>
    <w:rsid w:val="00453146"/>
    <w:rsid w:val="0045330A"/>
    <w:rsid w:val="004557E0"/>
    <w:rsid w:val="00456D05"/>
    <w:rsid w:val="004573FA"/>
    <w:rsid w:val="00457436"/>
    <w:rsid w:val="00457D94"/>
    <w:rsid w:val="00461B4B"/>
    <w:rsid w:val="00462B50"/>
    <w:rsid w:val="004636E4"/>
    <w:rsid w:val="00470A44"/>
    <w:rsid w:val="0047178B"/>
    <w:rsid w:val="00472951"/>
    <w:rsid w:val="00475FFC"/>
    <w:rsid w:val="004760AE"/>
    <w:rsid w:val="004775CF"/>
    <w:rsid w:val="00482A5A"/>
    <w:rsid w:val="00482CDC"/>
    <w:rsid w:val="00483444"/>
    <w:rsid w:val="00485FC6"/>
    <w:rsid w:val="00486E4E"/>
    <w:rsid w:val="0048784D"/>
    <w:rsid w:val="004A0E1F"/>
    <w:rsid w:val="004A2910"/>
    <w:rsid w:val="004A372C"/>
    <w:rsid w:val="004A5020"/>
    <w:rsid w:val="004A69E7"/>
    <w:rsid w:val="004A6D01"/>
    <w:rsid w:val="004A765F"/>
    <w:rsid w:val="004B16D7"/>
    <w:rsid w:val="004B54E6"/>
    <w:rsid w:val="004C0C15"/>
    <w:rsid w:val="004D0F8C"/>
    <w:rsid w:val="004D1C2B"/>
    <w:rsid w:val="004D2107"/>
    <w:rsid w:val="004D2CD1"/>
    <w:rsid w:val="004D5B60"/>
    <w:rsid w:val="004D6E9E"/>
    <w:rsid w:val="004D7196"/>
    <w:rsid w:val="004E126F"/>
    <w:rsid w:val="004E154A"/>
    <w:rsid w:val="004E32AA"/>
    <w:rsid w:val="004E52D3"/>
    <w:rsid w:val="004E53F6"/>
    <w:rsid w:val="004E598D"/>
    <w:rsid w:val="004F005D"/>
    <w:rsid w:val="004F0C5D"/>
    <w:rsid w:val="004F11DE"/>
    <w:rsid w:val="004F2F39"/>
    <w:rsid w:val="004F4A36"/>
    <w:rsid w:val="004F4DAB"/>
    <w:rsid w:val="004F5725"/>
    <w:rsid w:val="004F5752"/>
    <w:rsid w:val="004F77FC"/>
    <w:rsid w:val="00500312"/>
    <w:rsid w:val="00500CFA"/>
    <w:rsid w:val="00501CE6"/>
    <w:rsid w:val="005021F1"/>
    <w:rsid w:val="00503CD5"/>
    <w:rsid w:val="005077D4"/>
    <w:rsid w:val="00507C4F"/>
    <w:rsid w:val="00507FF0"/>
    <w:rsid w:val="00515ADB"/>
    <w:rsid w:val="00516F10"/>
    <w:rsid w:val="0052028E"/>
    <w:rsid w:val="00522518"/>
    <w:rsid w:val="00523A28"/>
    <w:rsid w:val="00525719"/>
    <w:rsid w:val="00527218"/>
    <w:rsid w:val="00531292"/>
    <w:rsid w:val="00531C37"/>
    <w:rsid w:val="0053218C"/>
    <w:rsid w:val="0053316F"/>
    <w:rsid w:val="00536888"/>
    <w:rsid w:val="00537FAA"/>
    <w:rsid w:val="00541924"/>
    <w:rsid w:val="0054194A"/>
    <w:rsid w:val="00543567"/>
    <w:rsid w:val="00547031"/>
    <w:rsid w:val="00547D66"/>
    <w:rsid w:val="0055225D"/>
    <w:rsid w:val="00553201"/>
    <w:rsid w:val="005546AE"/>
    <w:rsid w:val="00557E54"/>
    <w:rsid w:val="00564ABB"/>
    <w:rsid w:val="00565446"/>
    <w:rsid w:val="00571599"/>
    <w:rsid w:val="0057585F"/>
    <w:rsid w:val="00581114"/>
    <w:rsid w:val="0058324B"/>
    <w:rsid w:val="00583A8C"/>
    <w:rsid w:val="00583EEF"/>
    <w:rsid w:val="0058518F"/>
    <w:rsid w:val="0059095E"/>
    <w:rsid w:val="00591165"/>
    <w:rsid w:val="00591443"/>
    <w:rsid w:val="00591AEF"/>
    <w:rsid w:val="0059515A"/>
    <w:rsid w:val="00595D43"/>
    <w:rsid w:val="00596A7B"/>
    <w:rsid w:val="005A5F12"/>
    <w:rsid w:val="005B0A7D"/>
    <w:rsid w:val="005B145A"/>
    <w:rsid w:val="005B3BD7"/>
    <w:rsid w:val="005B4494"/>
    <w:rsid w:val="005B5957"/>
    <w:rsid w:val="005B5C84"/>
    <w:rsid w:val="005B6A52"/>
    <w:rsid w:val="005C025E"/>
    <w:rsid w:val="005C2B83"/>
    <w:rsid w:val="005C4542"/>
    <w:rsid w:val="005C46CF"/>
    <w:rsid w:val="005C5926"/>
    <w:rsid w:val="005D4A0F"/>
    <w:rsid w:val="005D6D0D"/>
    <w:rsid w:val="005E274C"/>
    <w:rsid w:val="005E2BCD"/>
    <w:rsid w:val="005E2C03"/>
    <w:rsid w:val="005E4542"/>
    <w:rsid w:val="005E7D2A"/>
    <w:rsid w:val="005F36C7"/>
    <w:rsid w:val="005F7E3F"/>
    <w:rsid w:val="00600021"/>
    <w:rsid w:val="00600E08"/>
    <w:rsid w:val="006014B7"/>
    <w:rsid w:val="006015E8"/>
    <w:rsid w:val="00602D3D"/>
    <w:rsid w:val="0060777F"/>
    <w:rsid w:val="006112AF"/>
    <w:rsid w:val="00614F7D"/>
    <w:rsid w:val="00615866"/>
    <w:rsid w:val="006234B5"/>
    <w:rsid w:val="00623664"/>
    <w:rsid w:val="0062551A"/>
    <w:rsid w:val="00625A0F"/>
    <w:rsid w:val="00625BDE"/>
    <w:rsid w:val="006263A7"/>
    <w:rsid w:val="00627299"/>
    <w:rsid w:val="006345B3"/>
    <w:rsid w:val="00637219"/>
    <w:rsid w:val="00637FDE"/>
    <w:rsid w:val="006402E7"/>
    <w:rsid w:val="00643CD1"/>
    <w:rsid w:val="00643CDE"/>
    <w:rsid w:val="00645B1B"/>
    <w:rsid w:val="006502EF"/>
    <w:rsid w:val="00651C89"/>
    <w:rsid w:val="00652100"/>
    <w:rsid w:val="006535A5"/>
    <w:rsid w:val="00654EAC"/>
    <w:rsid w:val="00660F19"/>
    <w:rsid w:val="0066384C"/>
    <w:rsid w:val="00663AC6"/>
    <w:rsid w:val="00671B69"/>
    <w:rsid w:val="006733BE"/>
    <w:rsid w:val="00673D1A"/>
    <w:rsid w:val="00674B68"/>
    <w:rsid w:val="0067570D"/>
    <w:rsid w:val="00676B2B"/>
    <w:rsid w:val="0068228D"/>
    <w:rsid w:val="006833A8"/>
    <w:rsid w:val="0068453E"/>
    <w:rsid w:val="006917CF"/>
    <w:rsid w:val="00694383"/>
    <w:rsid w:val="006A19BC"/>
    <w:rsid w:val="006A333C"/>
    <w:rsid w:val="006A3391"/>
    <w:rsid w:val="006A450E"/>
    <w:rsid w:val="006A4C39"/>
    <w:rsid w:val="006A52E1"/>
    <w:rsid w:val="006A6440"/>
    <w:rsid w:val="006B0864"/>
    <w:rsid w:val="006B4627"/>
    <w:rsid w:val="006B568D"/>
    <w:rsid w:val="006C5CD3"/>
    <w:rsid w:val="006C6115"/>
    <w:rsid w:val="006C6AAA"/>
    <w:rsid w:val="006D01E9"/>
    <w:rsid w:val="006D16AD"/>
    <w:rsid w:val="006D1886"/>
    <w:rsid w:val="006D1F1E"/>
    <w:rsid w:val="006D2422"/>
    <w:rsid w:val="006D4121"/>
    <w:rsid w:val="006D4EBB"/>
    <w:rsid w:val="006D5D89"/>
    <w:rsid w:val="006D67FE"/>
    <w:rsid w:val="006D6A67"/>
    <w:rsid w:val="006D7E1D"/>
    <w:rsid w:val="006E0C12"/>
    <w:rsid w:val="006E3BCE"/>
    <w:rsid w:val="006E4B2F"/>
    <w:rsid w:val="006E570C"/>
    <w:rsid w:val="006E6AE5"/>
    <w:rsid w:val="006E74F8"/>
    <w:rsid w:val="006E7D3B"/>
    <w:rsid w:val="006F067D"/>
    <w:rsid w:val="006F0777"/>
    <w:rsid w:val="006F0E1C"/>
    <w:rsid w:val="006F1675"/>
    <w:rsid w:val="006F5FA3"/>
    <w:rsid w:val="006F6E7F"/>
    <w:rsid w:val="00703788"/>
    <w:rsid w:val="0070614C"/>
    <w:rsid w:val="007072C4"/>
    <w:rsid w:val="00707570"/>
    <w:rsid w:val="00707AAF"/>
    <w:rsid w:val="00707C06"/>
    <w:rsid w:val="007100FC"/>
    <w:rsid w:val="007101E4"/>
    <w:rsid w:val="00712FFF"/>
    <w:rsid w:val="00715EC3"/>
    <w:rsid w:val="00717A39"/>
    <w:rsid w:val="00720755"/>
    <w:rsid w:val="00721249"/>
    <w:rsid w:val="00723544"/>
    <w:rsid w:val="00724947"/>
    <w:rsid w:val="00724D1B"/>
    <w:rsid w:val="00725281"/>
    <w:rsid w:val="007252D6"/>
    <w:rsid w:val="0072786B"/>
    <w:rsid w:val="00730957"/>
    <w:rsid w:val="0073333B"/>
    <w:rsid w:val="007347AB"/>
    <w:rsid w:val="0073557D"/>
    <w:rsid w:val="00735D40"/>
    <w:rsid w:val="00736FE2"/>
    <w:rsid w:val="00737127"/>
    <w:rsid w:val="00740173"/>
    <w:rsid w:val="00741B22"/>
    <w:rsid w:val="00741C9E"/>
    <w:rsid w:val="00742547"/>
    <w:rsid w:val="00745BCA"/>
    <w:rsid w:val="0075387B"/>
    <w:rsid w:val="00754C31"/>
    <w:rsid w:val="00754CF7"/>
    <w:rsid w:val="007609D1"/>
    <w:rsid w:val="0076242C"/>
    <w:rsid w:val="00763F65"/>
    <w:rsid w:val="007643D9"/>
    <w:rsid w:val="007709A9"/>
    <w:rsid w:val="00770E82"/>
    <w:rsid w:val="007714C6"/>
    <w:rsid w:val="00772EA9"/>
    <w:rsid w:val="0077578A"/>
    <w:rsid w:val="007804D9"/>
    <w:rsid w:val="00782AFD"/>
    <w:rsid w:val="007929D5"/>
    <w:rsid w:val="00792DA9"/>
    <w:rsid w:val="007936C6"/>
    <w:rsid w:val="00793EBB"/>
    <w:rsid w:val="007A4E21"/>
    <w:rsid w:val="007A5665"/>
    <w:rsid w:val="007A597E"/>
    <w:rsid w:val="007B017E"/>
    <w:rsid w:val="007B048B"/>
    <w:rsid w:val="007B05A1"/>
    <w:rsid w:val="007B0E03"/>
    <w:rsid w:val="007B2EB6"/>
    <w:rsid w:val="007B2F2A"/>
    <w:rsid w:val="007B747B"/>
    <w:rsid w:val="007C0FDB"/>
    <w:rsid w:val="007C1C56"/>
    <w:rsid w:val="007C341F"/>
    <w:rsid w:val="007C5358"/>
    <w:rsid w:val="007D01E3"/>
    <w:rsid w:val="007D07B9"/>
    <w:rsid w:val="007D1DAE"/>
    <w:rsid w:val="007D465A"/>
    <w:rsid w:val="007D601A"/>
    <w:rsid w:val="007E0F63"/>
    <w:rsid w:val="007E20C3"/>
    <w:rsid w:val="007E7994"/>
    <w:rsid w:val="007F0E04"/>
    <w:rsid w:val="007F2441"/>
    <w:rsid w:val="007F2FEF"/>
    <w:rsid w:val="007F5B00"/>
    <w:rsid w:val="007F7397"/>
    <w:rsid w:val="008025B7"/>
    <w:rsid w:val="0080280A"/>
    <w:rsid w:val="00804286"/>
    <w:rsid w:val="00805F17"/>
    <w:rsid w:val="00810A8B"/>
    <w:rsid w:val="00814D63"/>
    <w:rsid w:val="0081536B"/>
    <w:rsid w:val="0081589E"/>
    <w:rsid w:val="00821570"/>
    <w:rsid w:val="00823C6D"/>
    <w:rsid w:val="008244EE"/>
    <w:rsid w:val="008321FC"/>
    <w:rsid w:val="00834063"/>
    <w:rsid w:val="00837BEE"/>
    <w:rsid w:val="0084359B"/>
    <w:rsid w:val="008456D1"/>
    <w:rsid w:val="00845CC4"/>
    <w:rsid w:val="0084742D"/>
    <w:rsid w:val="00850F7C"/>
    <w:rsid w:val="00853300"/>
    <w:rsid w:val="00854BAF"/>
    <w:rsid w:val="0085724D"/>
    <w:rsid w:val="008667D1"/>
    <w:rsid w:val="00870731"/>
    <w:rsid w:val="008722D1"/>
    <w:rsid w:val="00872E5A"/>
    <w:rsid w:val="00875B95"/>
    <w:rsid w:val="00876C36"/>
    <w:rsid w:val="00881BFA"/>
    <w:rsid w:val="00881F2C"/>
    <w:rsid w:val="008829A9"/>
    <w:rsid w:val="00884578"/>
    <w:rsid w:val="00884FB5"/>
    <w:rsid w:val="008855B0"/>
    <w:rsid w:val="00887C2F"/>
    <w:rsid w:val="00887F03"/>
    <w:rsid w:val="0089119E"/>
    <w:rsid w:val="008928A4"/>
    <w:rsid w:val="00894A4B"/>
    <w:rsid w:val="008B0F04"/>
    <w:rsid w:val="008B1207"/>
    <w:rsid w:val="008B2F81"/>
    <w:rsid w:val="008B41A5"/>
    <w:rsid w:val="008B5E07"/>
    <w:rsid w:val="008B6E50"/>
    <w:rsid w:val="008C0B6F"/>
    <w:rsid w:val="008C0E7F"/>
    <w:rsid w:val="008C2903"/>
    <w:rsid w:val="008C3A87"/>
    <w:rsid w:val="008C673C"/>
    <w:rsid w:val="008C6C09"/>
    <w:rsid w:val="008D1FA1"/>
    <w:rsid w:val="008D4C60"/>
    <w:rsid w:val="008D685C"/>
    <w:rsid w:val="008E434F"/>
    <w:rsid w:val="008E566C"/>
    <w:rsid w:val="008E7173"/>
    <w:rsid w:val="008F3A25"/>
    <w:rsid w:val="008F451E"/>
    <w:rsid w:val="008F4FE9"/>
    <w:rsid w:val="008F5532"/>
    <w:rsid w:val="008F69BA"/>
    <w:rsid w:val="008F7FB4"/>
    <w:rsid w:val="009053D0"/>
    <w:rsid w:val="0091016E"/>
    <w:rsid w:val="0091414E"/>
    <w:rsid w:val="0091654B"/>
    <w:rsid w:val="00916EC2"/>
    <w:rsid w:val="00917050"/>
    <w:rsid w:val="00917222"/>
    <w:rsid w:val="009226D3"/>
    <w:rsid w:val="00922C9A"/>
    <w:rsid w:val="00924CCB"/>
    <w:rsid w:val="00925DB4"/>
    <w:rsid w:val="00932ECA"/>
    <w:rsid w:val="0093340D"/>
    <w:rsid w:val="0093418E"/>
    <w:rsid w:val="00943344"/>
    <w:rsid w:val="0095030D"/>
    <w:rsid w:val="009525E8"/>
    <w:rsid w:val="00952F04"/>
    <w:rsid w:val="00953D63"/>
    <w:rsid w:val="009547E4"/>
    <w:rsid w:val="009550F8"/>
    <w:rsid w:val="00957A71"/>
    <w:rsid w:val="009601CD"/>
    <w:rsid w:val="00960BB7"/>
    <w:rsid w:val="00961D72"/>
    <w:rsid w:val="00963AD1"/>
    <w:rsid w:val="0096578F"/>
    <w:rsid w:val="00966DB8"/>
    <w:rsid w:val="00973676"/>
    <w:rsid w:val="00975101"/>
    <w:rsid w:val="00976B53"/>
    <w:rsid w:val="009831CD"/>
    <w:rsid w:val="00992144"/>
    <w:rsid w:val="009941C3"/>
    <w:rsid w:val="00997158"/>
    <w:rsid w:val="00997FAE"/>
    <w:rsid w:val="009A08F9"/>
    <w:rsid w:val="009A2D73"/>
    <w:rsid w:val="009B038B"/>
    <w:rsid w:val="009B0768"/>
    <w:rsid w:val="009B0805"/>
    <w:rsid w:val="009B1178"/>
    <w:rsid w:val="009B12BF"/>
    <w:rsid w:val="009B2317"/>
    <w:rsid w:val="009B3FDD"/>
    <w:rsid w:val="009B5F7E"/>
    <w:rsid w:val="009B65C5"/>
    <w:rsid w:val="009B7C31"/>
    <w:rsid w:val="009B7F27"/>
    <w:rsid w:val="009C1492"/>
    <w:rsid w:val="009C2454"/>
    <w:rsid w:val="009C2C59"/>
    <w:rsid w:val="009C3B03"/>
    <w:rsid w:val="009C44E7"/>
    <w:rsid w:val="009C5E47"/>
    <w:rsid w:val="009C7675"/>
    <w:rsid w:val="009E042C"/>
    <w:rsid w:val="009E2444"/>
    <w:rsid w:val="009E7A34"/>
    <w:rsid w:val="009E7C5C"/>
    <w:rsid w:val="009F199B"/>
    <w:rsid w:val="009F37E3"/>
    <w:rsid w:val="009F638B"/>
    <w:rsid w:val="009F6CF2"/>
    <w:rsid w:val="009F7A8C"/>
    <w:rsid w:val="00A00E88"/>
    <w:rsid w:val="00A0572C"/>
    <w:rsid w:val="00A10476"/>
    <w:rsid w:val="00A17339"/>
    <w:rsid w:val="00A24D3E"/>
    <w:rsid w:val="00A24DAF"/>
    <w:rsid w:val="00A255CB"/>
    <w:rsid w:val="00A2664F"/>
    <w:rsid w:val="00A26A7F"/>
    <w:rsid w:val="00A3170E"/>
    <w:rsid w:val="00A332CC"/>
    <w:rsid w:val="00A35B3C"/>
    <w:rsid w:val="00A376E0"/>
    <w:rsid w:val="00A40645"/>
    <w:rsid w:val="00A4322F"/>
    <w:rsid w:val="00A43A59"/>
    <w:rsid w:val="00A44B9F"/>
    <w:rsid w:val="00A45C08"/>
    <w:rsid w:val="00A461C8"/>
    <w:rsid w:val="00A51BE9"/>
    <w:rsid w:val="00A52260"/>
    <w:rsid w:val="00A53C67"/>
    <w:rsid w:val="00A56B63"/>
    <w:rsid w:val="00A63ECB"/>
    <w:rsid w:val="00A65132"/>
    <w:rsid w:val="00A66066"/>
    <w:rsid w:val="00A71EBE"/>
    <w:rsid w:val="00A74F11"/>
    <w:rsid w:val="00A751A8"/>
    <w:rsid w:val="00A7679B"/>
    <w:rsid w:val="00A803A6"/>
    <w:rsid w:val="00A8225D"/>
    <w:rsid w:val="00A82779"/>
    <w:rsid w:val="00A82BC5"/>
    <w:rsid w:val="00A876BE"/>
    <w:rsid w:val="00A90503"/>
    <w:rsid w:val="00A90616"/>
    <w:rsid w:val="00A92FD3"/>
    <w:rsid w:val="00A976BA"/>
    <w:rsid w:val="00AA15F7"/>
    <w:rsid w:val="00AA1A44"/>
    <w:rsid w:val="00AA4A6D"/>
    <w:rsid w:val="00AB3EC9"/>
    <w:rsid w:val="00AB5D9C"/>
    <w:rsid w:val="00AB7B07"/>
    <w:rsid w:val="00AC2741"/>
    <w:rsid w:val="00AC2D21"/>
    <w:rsid w:val="00AC3AF8"/>
    <w:rsid w:val="00AC5600"/>
    <w:rsid w:val="00AC56DC"/>
    <w:rsid w:val="00AD124A"/>
    <w:rsid w:val="00AD35F3"/>
    <w:rsid w:val="00AD4D4C"/>
    <w:rsid w:val="00AD4E91"/>
    <w:rsid w:val="00AE0009"/>
    <w:rsid w:val="00AE083B"/>
    <w:rsid w:val="00AE132C"/>
    <w:rsid w:val="00AE2B71"/>
    <w:rsid w:val="00AE5B33"/>
    <w:rsid w:val="00AF00FB"/>
    <w:rsid w:val="00AF1222"/>
    <w:rsid w:val="00AF598D"/>
    <w:rsid w:val="00AF6229"/>
    <w:rsid w:val="00AF635B"/>
    <w:rsid w:val="00AF7E01"/>
    <w:rsid w:val="00B008C4"/>
    <w:rsid w:val="00B03736"/>
    <w:rsid w:val="00B05F5F"/>
    <w:rsid w:val="00B06783"/>
    <w:rsid w:val="00B06FF0"/>
    <w:rsid w:val="00B072CB"/>
    <w:rsid w:val="00B074AF"/>
    <w:rsid w:val="00B07868"/>
    <w:rsid w:val="00B11081"/>
    <w:rsid w:val="00B12675"/>
    <w:rsid w:val="00B135D4"/>
    <w:rsid w:val="00B138D0"/>
    <w:rsid w:val="00B141C2"/>
    <w:rsid w:val="00B225F5"/>
    <w:rsid w:val="00B23B98"/>
    <w:rsid w:val="00B25637"/>
    <w:rsid w:val="00B26713"/>
    <w:rsid w:val="00B33C83"/>
    <w:rsid w:val="00B34EC9"/>
    <w:rsid w:val="00B40523"/>
    <w:rsid w:val="00B5014C"/>
    <w:rsid w:val="00B50B45"/>
    <w:rsid w:val="00B50FCF"/>
    <w:rsid w:val="00B52900"/>
    <w:rsid w:val="00B53F30"/>
    <w:rsid w:val="00B55216"/>
    <w:rsid w:val="00B55ACA"/>
    <w:rsid w:val="00B56627"/>
    <w:rsid w:val="00B57B57"/>
    <w:rsid w:val="00B600BC"/>
    <w:rsid w:val="00B6034B"/>
    <w:rsid w:val="00B603FE"/>
    <w:rsid w:val="00B607D2"/>
    <w:rsid w:val="00B60C3C"/>
    <w:rsid w:val="00B63E01"/>
    <w:rsid w:val="00B67755"/>
    <w:rsid w:val="00B67FBE"/>
    <w:rsid w:val="00B709E3"/>
    <w:rsid w:val="00B70A67"/>
    <w:rsid w:val="00B70A7E"/>
    <w:rsid w:val="00B72C60"/>
    <w:rsid w:val="00B72E0C"/>
    <w:rsid w:val="00B743AE"/>
    <w:rsid w:val="00B74F83"/>
    <w:rsid w:val="00B752CF"/>
    <w:rsid w:val="00B83605"/>
    <w:rsid w:val="00B83E91"/>
    <w:rsid w:val="00B8458A"/>
    <w:rsid w:val="00B873DC"/>
    <w:rsid w:val="00B91680"/>
    <w:rsid w:val="00B93FB3"/>
    <w:rsid w:val="00B94AEA"/>
    <w:rsid w:val="00BA0C04"/>
    <w:rsid w:val="00BA0E44"/>
    <w:rsid w:val="00BA16EA"/>
    <w:rsid w:val="00BA3ECE"/>
    <w:rsid w:val="00BA43E3"/>
    <w:rsid w:val="00BB1AF4"/>
    <w:rsid w:val="00BB3BB7"/>
    <w:rsid w:val="00BB3CDB"/>
    <w:rsid w:val="00BC04B9"/>
    <w:rsid w:val="00BC0F3A"/>
    <w:rsid w:val="00BC146B"/>
    <w:rsid w:val="00BC3A78"/>
    <w:rsid w:val="00BC455F"/>
    <w:rsid w:val="00BC72F2"/>
    <w:rsid w:val="00BD2036"/>
    <w:rsid w:val="00BD2149"/>
    <w:rsid w:val="00BD2CD8"/>
    <w:rsid w:val="00BE1C9A"/>
    <w:rsid w:val="00BE1F50"/>
    <w:rsid w:val="00BE6A5A"/>
    <w:rsid w:val="00BE6CE3"/>
    <w:rsid w:val="00BE75A1"/>
    <w:rsid w:val="00BF1425"/>
    <w:rsid w:val="00BF5673"/>
    <w:rsid w:val="00BF5812"/>
    <w:rsid w:val="00BF6F9B"/>
    <w:rsid w:val="00BF75E9"/>
    <w:rsid w:val="00BF7E00"/>
    <w:rsid w:val="00C00C84"/>
    <w:rsid w:val="00C03615"/>
    <w:rsid w:val="00C0636D"/>
    <w:rsid w:val="00C11524"/>
    <w:rsid w:val="00C13820"/>
    <w:rsid w:val="00C13F9A"/>
    <w:rsid w:val="00C16189"/>
    <w:rsid w:val="00C16A55"/>
    <w:rsid w:val="00C16D2F"/>
    <w:rsid w:val="00C2034B"/>
    <w:rsid w:val="00C21464"/>
    <w:rsid w:val="00C21539"/>
    <w:rsid w:val="00C232F6"/>
    <w:rsid w:val="00C23FB0"/>
    <w:rsid w:val="00C26340"/>
    <w:rsid w:val="00C27522"/>
    <w:rsid w:val="00C27591"/>
    <w:rsid w:val="00C27B37"/>
    <w:rsid w:val="00C33FE2"/>
    <w:rsid w:val="00C40B25"/>
    <w:rsid w:val="00C42883"/>
    <w:rsid w:val="00C4550C"/>
    <w:rsid w:val="00C4558E"/>
    <w:rsid w:val="00C46BCA"/>
    <w:rsid w:val="00C46CE1"/>
    <w:rsid w:val="00C50890"/>
    <w:rsid w:val="00C5171E"/>
    <w:rsid w:val="00C53EB0"/>
    <w:rsid w:val="00C54114"/>
    <w:rsid w:val="00C54FBB"/>
    <w:rsid w:val="00C60356"/>
    <w:rsid w:val="00C61297"/>
    <w:rsid w:val="00C64733"/>
    <w:rsid w:val="00C6544B"/>
    <w:rsid w:val="00C66CA3"/>
    <w:rsid w:val="00C71A7D"/>
    <w:rsid w:val="00C72404"/>
    <w:rsid w:val="00C766B4"/>
    <w:rsid w:val="00C77AF6"/>
    <w:rsid w:val="00C80713"/>
    <w:rsid w:val="00C81821"/>
    <w:rsid w:val="00C818E4"/>
    <w:rsid w:val="00C82D2C"/>
    <w:rsid w:val="00C8721A"/>
    <w:rsid w:val="00C87A94"/>
    <w:rsid w:val="00C90E1F"/>
    <w:rsid w:val="00C93128"/>
    <w:rsid w:val="00C93C2A"/>
    <w:rsid w:val="00C978BA"/>
    <w:rsid w:val="00CA131E"/>
    <w:rsid w:val="00CA3CD4"/>
    <w:rsid w:val="00CA599F"/>
    <w:rsid w:val="00CB2771"/>
    <w:rsid w:val="00CB4F08"/>
    <w:rsid w:val="00CC0C6A"/>
    <w:rsid w:val="00CC27F6"/>
    <w:rsid w:val="00CC289A"/>
    <w:rsid w:val="00CC50B5"/>
    <w:rsid w:val="00CC60D1"/>
    <w:rsid w:val="00CD04F4"/>
    <w:rsid w:val="00CD1030"/>
    <w:rsid w:val="00CD2E95"/>
    <w:rsid w:val="00CD5C10"/>
    <w:rsid w:val="00CD5F63"/>
    <w:rsid w:val="00CD640C"/>
    <w:rsid w:val="00CE04C6"/>
    <w:rsid w:val="00CF0762"/>
    <w:rsid w:val="00CF385F"/>
    <w:rsid w:val="00CF60C6"/>
    <w:rsid w:val="00CF63DA"/>
    <w:rsid w:val="00CF7864"/>
    <w:rsid w:val="00D030D1"/>
    <w:rsid w:val="00D0517F"/>
    <w:rsid w:val="00D057EB"/>
    <w:rsid w:val="00D06154"/>
    <w:rsid w:val="00D11F0C"/>
    <w:rsid w:val="00D15078"/>
    <w:rsid w:val="00D15FED"/>
    <w:rsid w:val="00D16FD8"/>
    <w:rsid w:val="00D20EB2"/>
    <w:rsid w:val="00D23235"/>
    <w:rsid w:val="00D3176E"/>
    <w:rsid w:val="00D31FBB"/>
    <w:rsid w:val="00D32104"/>
    <w:rsid w:val="00D33799"/>
    <w:rsid w:val="00D35DB7"/>
    <w:rsid w:val="00D42BA9"/>
    <w:rsid w:val="00D45A56"/>
    <w:rsid w:val="00D477EB"/>
    <w:rsid w:val="00D47CFF"/>
    <w:rsid w:val="00D51F21"/>
    <w:rsid w:val="00D52FCB"/>
    <w:rsid w:val="00D53614"/>
    <w:rsid w:val="00D541F6"/>
    <w:rsid w:val="00D54DAD"/>
    <w:rsid w:val="00D550D3"/>
    <w:rsid w:val="00D569B9"/>
    <w:rsid w:val="00D60505"/>
    <w:rsid w:val="00D63A62"/>
    <w:rsid w:val="00D63AEE"/>
    <w:rsid w:val="00D64A21"/>
    <w:rsid w:val="00D65EF4"/>
    <w:rsid w:val="00D66671"/>
    <w:rsid w:val="00D67CCF"/>
    <w:rsid w:val="00D701CE"/>
    <w:rsid w:val="00D71668"/>
    <w:rsid w:val="00D71E4B"/>
    <w:rsid w:val="00D74D34"/>
    <w:rsid w:val="00D754BE"/>
    <w:rsid w:val="00D81BA9"/>
    <w:rsid w:val="00D82382"/>
    <w:rsid w:val="00D82CD0"/>
    <w:rsid w:val="00D84E49"/>
    <w:rsid w:val="00D85D8D"/>
    <w:rsid w:val="00D87F4E"/>
    <w:rsid w:val="00D905E4"/>
    <w:rsid w:val="00D94496"/>
    <w:rsid w:val="00D96BC1"/>
    <w:rsid w:val="00DA357E"/>
    <w:rsid w:val="00DA4DE4"/>
    <w:rsid w:val="00DA5017"/>
    <w:rsid w:val="00DA64CF"/>
    <w:rsid w:val="00DB1036"/>
    <w:rsid w:val="00DB239E"/>
    <w:rsid w:val="00DB23D4"/>
    <w:rsid w:val="00DB2AD4"/>
    <w:rsid w:val="00DB31E0"/>
    <w:rsid w:val="00DB69B8"/>
    <w:rsid w:val="00DB7326"/>
    <w:rsid w:val="00DC2495"/>
    <w:rsid w:val="00DC3198"/>
    <w:rsid w:val="00DD20FB"/>
    <w:rsid w:val="00DD3CA9"/>
    <w:rsid w:val="00DE19D7"/>
    <w:rsid w:val="00DE2D0D"/>
    <w:rsid w:val="00DE6211"/>
    <w:rsid w:val="00DE64D2"/>
    <w:rsid w:val="00DE6C4A"/>
    <w:rsid w:val="00DF0240"/>
    <w:rsid w:val="00DF1A1E"/>
    <w:rsid w:val="00DF4FB9"/>
    <w:rsid w:val="00DF510F"/>
    <w:rsid w:val="00DF7533"/>
    <w:rsid w:val="00DF7E78"/>
    <w:rsid w:val="00E044F0"/>
    <w:rsid w:val="00E0537B"/>
    <w:rsid w:val="00E05D35"/>
    <w:rsid w:val="00E06761"/>
    <w:rsid w:val="00E0769B"/>
    <w:rsid w:val="00E10AA2"/>
    <w:rsid w:val="00E11E7B"/>
    <w:rsid w:val="00E13402"/>
    <w:rsid w:val="00E13EB8"/>
    <w:rsid w:val="00E165A0"/>
    <w:rsid w:val="00E17202"/>
    <w:rsid w:val="00E172B4"/>
    <w:rsid w:val="00E23BDD"/>
    <w:rsid w:val="00E2577F"/>
    <w:rsid w:val="00E25E3D"/>
    <w:rsid w:val="00E272AA"/>
    <w:rsid w:val="00E27F12"/>
    <w:rsid w:val="00E33145"/>
    <w:rsid w:val="00E33E28"/>
    <w:rsid w:val="00E342F3"/>
    <w:rsid w:val="00E350A3"/>
    <w:rsid w:val="00E3641C"/>
    <w:rsid w:val="00E37196"/>
    <w:rsid w:val="00E41825"/>
    <w:rsid w:val="00E42E58"/>
    <w:rsid w:val="00E43234"/>
    <w:rsid w:val="00E43989"/>
    <w:rsid w:val="00E51039"/>
    <w:rsid w:val="00E538B4"/>
    <w:rsid w:val="00E56C72"/>
    <w:rsid w:val="00E56D3D"/>
    <w:rsid w:val="00E64990"/>
    <w:rsid w:val="00E64B02"/>
    <w:rsid w:val="00E65E8A"/>
    <w:rsid w:val="00E66D3A"/>
    <w:rsid w:val="00E706FC"/>
    <w:rsid w:val="00E7340D"/>
    <w:rsid w:val="00E74758"/>
    <w:rsid w:val="00E75F26"/>
    <w:rsid w:val="00E77769"/>
    <w:rsid w:val="00E83900"/>
    <w:rsid w:val="00E83FD8"/>
    <w:rsid w:val="00E84201"/>
    <w:rsid w:val="00E85618"/>
    <w:rsid w:val="00E86BCC"/>
    <w:rsid w:val="00E91B57"/>
    <w:rsid w:val="00E925B4"/>
    <w:rsid w:val="00E9573A"/>
    <w:rsid w:val="00E972AD"/>
    <w:rsid w:val="00EA48D9"/>
    <w:rsid w:val="00EA5146"/>
    <w:rsid w:val="00EA6E0A"/>
    <w:rsid w:val="00EB1512"/>
    <w:rsid w:val="00EB1B7B"/>
    <w:rsid w:val="00EB362F"/>
    <w:rsid w:val="00EC310D"/>
    <w:rsid w:val="00EC3F28"/>
    <w:rsid w:val="00EC49DF"/>
    <w:rsid w:val="00EC5FFD"/>
    <w:rsid w:val="00ED180E"/>
    <w:rsid w:val="00ED2C72"/>
    <w:rsid w:val="00ED41AA"/>
    <w:rsid w:val="00ED45A4"/>
    <w:rsid w:val="00ED5A4F"/>
    <w:rsid w:val="00ED65E4"/>
    <w:rsid w:val="00ED6F4A"/>
    <w:rsid w:val="00EE0263"/>
    <w:rsid w:val="00EE3388"/>
    <w:rsid w:val="00EE5197"/>
    <w:rsid w:val="00EE5CCC"/>
    <w:rsid w:val="00EE69A5"/>
    <w:rsid w:val="00EE7C25"/>
    <w:rsid w:val="00EF0982"/>
    <w:rsid w:val="00EF0F91"/>
    <w:rsid w:val="00EF5E56"/>
    <w:rsid w:val="00EF6C89"/>
    <w:rsid w:val="00F018B0"/>
    <w:rsid w:val="00F03F5B"/>
    <w:rsid w:val="00F05233"/>
    <w:rsid w:val="00F056D7"/>
    <w:rsid w:val="00F0745B"/>
    <w:rsid w:val="00F10EDA"/>
    <w:rsid w:val="00F21D12"/>
    <w:rsid w:val="00F21DF5"/>
    <w:rsid w:val="00F24464"/>
    <w:rsid w:val="00F3294C"/>
    <w:rsid w:val="00F3302E"/>
    <w:rsid w:val="00F33604"/>
    <w:rsid w:val="00F34C01"/>
    <w:rsid w:val="00F4241B"/>
    <w:rsid w:val="00F42AF9"/>
    <w:rsid w:val="00F42EE5"/>
    <w:rsid w:val="00F53D6E"/>
    <w:rsid w:val="00F602C4"/>
    <w:rsid w:val="00F611D1"/>
    <w:rsid w:val="00F61F16"/>
    <w:rsid w:val="00F63B23"/>
    <w:rsid w:val="00F64683"/>
    <w:rsid w:val="00F67C98"/>
    <w:rsid w:val="00F71188"/>
    <w:rsid w:val="00F74162"/>
    <w:rsid w:val="00F74DCC"/>
    <w:rsid w:val="00F75DEC"/>
    <w:rsid w:val="00F802D1"/>
    <w:rsid w:val="00F80341"/>
    <w:rsid w:val="00F80A7F"/>
    <w:rsid w:val="00F8307D"/>
    <w:rsid w:val="00F84B9F"/>
    <w:rsid w:val="00F8742F"/>
    <w:rsid w:val="00F87A15"/>
    <w:rsid w:val="00F920A8"/>
    <w:rsid w:val="00F93B4B"/>
    <w:rsid w:val="00F94EC6"/>
    <w:rsid w:val="00F9548B"/>
    <w:rsid w:val="00F9573D"/>
    <w:rsid w:val="00F9783D"/>
    <w:rsid w:val="00FA19F1"/>
    <w:rsid w:val="00FA222E"/>
    <w:rsid w:val="00FA2DFF"/>
    <w:rsid w:val="00FA3C24"/>
    <w:rsid w:val="00FA41A7"/>
    <w:rsid w:val="00FA45FE"/>
    <w:rsid w:val="00FA6128"/>
    <w:rsid w:val="00FA7A47"/>
    <w:rsid w:val="00FB0A00"/>
    <w:rsid w:val="00FB1B90"/>
    <w:rsid w:val="00FB40B8"/>
    <w:rsid w:val="00FC50F2"/>
    <w:rsid w:val="00FC7C08"/>
    <w:rsid w:val="00FC7F1A"/>
    <w:rsid w:val="00FD034B"/>
    <w:rsid w:val="00FD0CA7"/>
    <w:rsid w:val="00FD4A66"/>
    <w:rsid w:val="00FD62D9"/>
    <w:rsid w:val="00FE1247"/>
    <w:rsid w:val="00FE154C"/>
    <w:rsid w:val="00FE3784"/>
    <w:rsid w:val="00FE45B3"/>
    <w:rsid w:val="00FE5248"/>
    <w:rsid w:val="00FE6E97"/>
    <w:rsid w:val="00FF215B"/>
    <w:rsid w:val="00FF31B5"/>
    <w:rsid w:val="00FF4A9E"/>
    <w:rsid w:val="00FF5551"/>
    <w:rsid w:val="00FF7860"/>
    <w:rsid w:val="1564B5CE"/>
    <w:rsid w:val="1D958D38"/>
    <w:rsid w:val="1F6D15B3"/>
    <w:rsid w:val="2909F21D"/>
    <w:rsid w:val="2972AC50"/>
    <w:rsid w:val="3B961375"/>
    <w:rsid w:val="4BF28C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BA30C"/>
  <w15:chartTrackingRefBased/>
  <w15:docId w15:val="{583F84C8-31B0-4CB7-BF0B-3235F78B5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7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7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7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7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7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7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7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7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7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7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7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735"/>
    <w:rPr>
      <w:rFonts w:eastAsiaTheme="majorEastAsia" w:cstheme="majorBidi"/>
      <w:color w:val="272727" w:themeColor="text1" w:themeTint="D8"/>
    </w:rPr>
  </w:style>
  <w:style w:type="paragraph" w:styleId="Title">
    <w:name w:val="Title"/>
    <w:basedOn w:val="Normal"/>
    <w:next w:val="Normal"/>
    <w:link w:val="TitleChar"/>
    <w:uiPriority w:val="10"/>
    <w:qFormat/>
    <w:rsid w:val="003507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7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7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0735"/>
    <w:rPr>
      <w:i/>
      <w:iCs/>
      <w:color w:val="404040" w:themeColor="text1" w:themeTint="BF"/>
    </w:rPr>
  </w:style>
  <w:style w:type="paragraph" w:styleId="ListParagraph">
    <w:name w:val="List Paragraph"/>
    <w:aliases w:val="Numbered Para 1,Dot pt,No Spacing1,List Paragraph Char Char Char,Indicator Text,Bullet Points,MAIN CONTENT,List Paragraph12"/>
    <w:basedOn w:val="Normal"/>
    <w:link w:val="ListParagraphChar"/>
    <w:uiPriority w:val="34"/>
    <w:qFormat/>
    <w:rsid w:val="00350735"/>
    <w:pPr>
      <w:ind w:left="720"/>
      <w:contextualSpacing/>
    </w:pPr>
  </w:style>
  <w:style w:type="character" w:styleId="IntenseEmphasis">
    <w:name w:val="Intense Emphasis"/>
    <w:basedOn w:val="DefaultParagraphFont"/>
    <w:uiPriority w:val="21"/>
    <w:qFormat/>
    <w:rsid w:val="00350735"/>
    <w:rPr>
      <w:i/>
      <w:iCs/>
      <w:color w:val="0F4761" w:themeColor="accent1" w:themeShade="BF"/>
    </w:rPr>
  </w:style>
  <w:style w:type="paragraph" w:styleId="IntenseQuote">
    <w:name w:val="Intense Quote"/>
    <w:basedOn w:val="Normal"/>
    <w:next w:val="Normal"/>
    <w:link w:val="IntenseQuoteChar"/>
    <w:uiPriority w:val="30"/>
    <w:qFormat/>
    <w:rsid w:val="00350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735"/>
    <w:rPr>
      <w:i/>
      <w:iCs/>
      <w:color w:val="0F4761" w:themeColor="accent1" w:themeShade="BF"/>
    </w:rPr>
  </w:style>
  <w:style w:type="character" w:styleId="IntenseReference">
    <w:name w:val="Intense Reference"/>
    <w:basedOn w:val="DefaultParagraphFont"/>
    <w:uiPriority w:val="32"/>
    <w:qFormat/>
    <w:rsid w:val="00350735"/>
    <w:rPr>
      <w:b/>
      <w:bCs/>
      <w:smallCaps/>
      <w:color w:val="0F4761" w:themeColor="accent1" w:themeShade="BF"/>
      <w:spacing w:val="5"/>
    </w:rPr>
  </w:style>
  <w:style w:type="character" w:styleId="Hyperlink">
    <w:name w:val="Hyperlink"/>
    <w:basedOn w:val="DefaultParagraphFont"/>
    <w:uiPriority w:val="99"/>
    <w:unhideWhenUsed/>
    <w:rsid w:val="00E10AA2"/>
    <w:rPr>
      <w:color w:val="467886" w:themeColor="hyperlink"/>
      <w:u w:val="single"/>
    </w:rPr>
  </w:style>
  <w:style w:type="character" w:styleId="UnresolvedMention">
    <w:name w:val="Unresolved Mention"/>
    <w:basedOn w:val="DefaultParagraphFont"/>
    <w:uiPriority w:val="99"/>
    <w:semiHidden/>
    <w:unhideWhenUsed/>
    <w:rsid w:val="00E10AA2"/>
    <w:rPr>
      <w:color w:val="605E5C"/>
      <w:shd w:val="clear" w:color="auto" w:fill="E1DFDD"/>
    </w:rPr>
  </w:style>
  <w:style w:type="table" w:styleId="TableGrid">
    <w:name w:val="Table Grid"/>
    <w:basedOn w:val="TableNormal"/>
    <w:uiPriority w:val="59"/>
    <w:rsid w:val="001B775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 1 Char,Dot pt Char,No Spacing1 Char,List Paragraph Char Char Char Char,Indicator Text Char,Bullet Points Char,MAIN CONTENT Char,List Paragraph12 Char"/>
    <w:basedOn w:val="DefaultParagraphFont"/>
    <w:link w:val="ListParagraph"/>
    <w:uiPriority w:val="34"/>
    <w:rsid w:val="001B7758"/>
  </w:style>
  <w:style w:type="paragraph" w:customStyle="1" w:styleId="Level2">
    <w:name w:val="Level 2"/>
    <w:basedOn w:val="Normal"/>
    <w:rsid w:val="004E52D3"/>
    <w:pPr>
      <w:widowControl w:val="0"/>
      <w:numPr>
        <w:ilvl w:val="1"/>
        <w:numId w:val="15"/>
      </w:numPr>
      <w:adjustRightInd w:val="0"/>
      <w:textAlignment w:val="baseline"/>
      <w:outlineLvl w:val="1"/>
    </w:pPr>
    <w:rPr>
      <w:rFonts w:ascii="Arial" w:eastAsia="Times New Roman" w:hAnsi="Arial" w:cs="Times New Roman"/>
      <w:kern w:val="0"/>
      <w:sz w:val="24"/>
      <w:szCs w:val="20"/>
      <w:lang w:eastAsia="en-GB"/>
      <w14:ligatures w14:val="none"/>
    </w:rPr>
  </w:style>
  <w:style w:type="paragraph" w:customStyle="1" w:styleId="Level3">
    <w:name w:val="Level 3"/>
    <w:basedOn w:val="Normal"/>
    <w:rsid w:val="004E52D3"/>
    <w:pPr>
      <w:widowControl w:val="0"/>
      <w:numPr>
        <w:ilvl w:val="2"/>
        <w:numId w:val="15"/>
      </w:numPr>
      <w:adjustRightInd w:val="0"/>
      <w:spacing w:after="240" w:line="312" w:lineRule="auto"/>
      <w:jc w:val="both"/>
      <w:textAlignment w:val="baseline"/>
      <w:outlineLvl w:val="2"/>
    </w:pPr>
    <w:rPr>
      <w:rFonts w:ascii="Arial" w:eastAsia="Times New Roman" w:hAnsi="Arial" w:cs="Times New Roman"/>
      <w:kern w:val="0"/>
      <w:sz w:val="24"/>
      <w:szCs w:val="20"/>
      <w:lang w:eastAsia="en-GB"/>
      <w14:ligatures w14:val="none"/>
    </w:rPr>
  </w:style>
  <w:style w:type="paragraph" w:customStyle="1" w:styleId="Level4">
    <w:name w:val="Level 4"/>
    <w:basedOn w:val="Normal"/>
    <w:rsid w:val="004E52D3"/>
    <w:pPr>
      <w:widowControl w:val="0"/>
      <w:numPr>
        <w:ilvl w:val="3"/>
        <w:numId w:val="15"/>
      </w:numPr>
      <w:adjustRightInd w:val="0"/>
      <w:spacing w:after="240" w:line="312" w:lineRule="auto"/>
      <w:jc w:val="both"/>
      <w:textAlignment w:val="baseline"/>
      <w:outlineLvl w:val="3"/>
    </w:pPr>
    <w:rPr>
      <w:rFonts w:ascii="Arial" w:eastAsia="Times New Roman" w:hAnsi="Arial" w:cs="Times New Roman"/>
      <w:kern w:val="0"/>
      <w:sz w:val="24"/>
      <w:szCs w:val="20"/>
      <w:lang w:eastAsia="en-GB"/>
      <w14:ligatures w14:val="none"/>
    </w:rPr>
  </w:style>
  <w:style w:type="paragraph" w:customStyle="1" w:styleId="Level5">
    <w:name w:val="Level 5"/>
    <w:basedOn w:val="Normal"/>
    <w:rsid w:val="004E52D3"/>
    <w:pPr>
      <w:widowControl w:val="0"/>
      <w:numPr>
        <w:ilvl w:val="4"/>
        <w:numId w:val="15"/>
      </w:numPr>
      <w:adjustRightInd w:val="0"/>
      <w:spacing w:after="240" w:line="312" w:lineRule="auto"/>
      <w:jc w:val="both"/>
      <w:textAlignment w:val="baseline"/>
      <w:outlineLvl w:val="4"/>
    </w:pPr>
    <w:rPr>
      <w:rFonts w:ascii="Arial" w:eastAsia="Times New Roman" w:hAnsi="Arial" w:cs="Times New Roman"/>
      <w:kern w:val="0"/>
      <w:sz w:val="24"/>
      <w:szCs w:val="20"/>
      <w:lang w:eastAsia="en-GB"/>
      <w14:ligatures w14:val="none"/>
    </w:rPr>
  </w:style>
  <w:style w:type="paragraph" w:customStyle="1" w:styleId="Body1">
    <w:name w:val="Body 1"/>
    <w:basedOn w:val="Normal"/>
    <w:rsid w:val="004E52D3"/>
    <w:pPr>
      <w:widowControl w:val="0"/>
      <w:adjustRightInd w:val="0"/>
      <w:spacing w:after="240" w:line="312" w:lineRule="auto"/>
      <w:ind w:left="851"/>
      <w:jc w:val="both"/>
      <w:textAlignment w:val="baseline"/>
    </w:pPr>
    <w:rPr>
      <w:rFonts w:ascii="Arial" w:eastAsia="Times New Roman" w:hAnsi="Arial" w:cs="Times New Roman"/>
      <w:kern w:val="0"/>
      <w:sz w:val="24"/>
      <w:szCs w:val="20"/>
      <w:lang w:eastAsia="en-GB"/>
      <w14:ligatures w14:val="none"/>
    </w:rPr>
  </w:style>
  <w:style w:type="paragraph" w:styleId="Header">
    <w:name w:val="header"/>
    <w:basedOn w:val="Normal"/>
    <w:link w:val="HeaderChar"/>
    <w:uiPriority w:val="99"/>
    <w:unhideWhenUsed/>
    <w:rsid w:val="0026097C"/>
    <w:pPr>
      <w:tabs>
        <w:tab w:val="center" w:pos="4513"/>
        <w:tab w:val="right" w:pos="9026"/>
      </w:tabs>
    </w:pPr>
  </w:style>
  <w:style w:type="character" w:customStyle="1" w:styleId="HeaderChar">
    <w:name w:val="Header Char"/>
    <w:basedOn w:val="DefaultParagraphFont"/>
    <w:link w:val="Header"/>
    <w:uiPriority w:val="99"/>
    <w:rsid w:val="0026097C"/>
  </w:style>
  <w:style w:type="paragraph" w:styleId="Footer">
    <w:name w:val="footer"/>
    <w:basedOn w:val="Normal"/>
    <w:link w:val="FooterChar"/>
    <w:uiPriority w:val="99"/>
    <w:unhideWhenUsed/>
    <w:rsid w:val="0026097C"/>
    <w:pPr>
      <w:tabs>
        <w:tab w:val="center" w:pos="4513"/>
        <w:tab w:val="right" w:pos="9026"/>
      </w:tabs>
    </w:pPr>
  </w:style>
  <w:style w:type="character" w:customStyle="1" w:styleId="FooterChar">
    <w:name w:val="Footer Char"/>
    <w:basedOn w:val="DefaultParagraphFont"/>
    <w:link w:val="Footer"/>
    <w:uiPriority w:val="99"/>
    <w:rsid w:val="0026097C"/>
  </w:style>
  <w:style w:type="paragraph" w:styleId="NormalWeb">
    <w:name w:val="Normal (Web)"/>
    <w:basedOn w:val="Normal"/>
    <w:uiPriority w:val="99"/>
    <w:semiHidden/>
    <w:unhideWhenUsed/>
    <w:rsid w:val="00D541F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42E58"/>
    <w:rPr>
      <w:sz w:val="16"/>
      <w:szCs w:val="16"/>
    </w:rPr>
  </w:style>
  <w:style w:type="paragraph" w:styleId="CommentText">
    <w:name w:val="annotation text"/>
    <w:basedOn w:val="Normal"/>
    <w:link w:val="CommentTextChar"/>
    <w:uiPriority w:val="99"/>
    <w:unhideWhenUsed/>
    <w:rsid w:val="00E42E58"/>
    <w:rPr>
      <w:sz w:val="20"/>
      <w:szCs w:val="20"/>
    </w:rPr>
  </w:style>
  <w:style w:type="character" w:customStyle="1" w:styleId="CommentTextChar">
    <w:name w:val="Comment Text Char"/>
    <w:basedOn w:val="DefaultParagraphFont"/>
    <w:link w:val="CommentText"/>
    <w:uiPriority w:val="99"/>
    <w:rsid w:val="00E42E58"/>
    <w:rPr>
      <w:sz w:val="20"/>
      <w:szCs w:val="20"/>
    </w:rPr>
  </w:style>
  <w:style w:type="paragraph" w:styleId="CommentSubject">
    <w:name w:val="annotation subject"/>
    <w:basedOn w:val="CommentText"/>
    <w:next w:val="CommentText"/>
    <w:link w:val="CommentSubjectChar"/>
    <w:uiPriority w:val="99"/>
    <w:semiHidden/>
    <w:unhideWhenUsed/>
    <w:rsid w:val="00E42E58"/>
    <w:rPr>
      <w:b/>
      <w:bCs/>
    </w:rPr>
  </w:style>
  <w:style w:type="character" w:customStyle="1" w:styleId="CommentSubjectChar">
    <w:name w:val="Comment Subject Char"/>
    <w:basedOn w:val="CommentTextChar"/>
    <w:link w:val="CommentSubject"/>
    <w:uiPriority w:val="99"/>
    <w:semiHidden/>
    <w:rsid w:val="00E42E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69881">
      <w:bodyDiv w:val="1"/>
      <w:marLeft w:val="0"/>
      <w:marRight w:val="0"/>
      <w:marTop w:val="0"/>
      <w:marBottom w:val="0"/>
      <w:divBdr>
        <w:top w:val="none" w:sz="0" w:space="0" w:color="auto"/>
        <w:left w:val="none" w:sz="0" w:space="0" w:color="auto"/>
        <w:bottom w:val="none" w:sz="0" w:space="0" w:color="auto"/>
        <w:right w:val="none" w:sz="0" w:space="0" w:color="auto"/>
      </w:divBdr>
    </w:div>
    <w:div w:id="431783420">
      <w:bodyDiv w:val="1"/>
      <w:marLeft w:val="0"/>
      <w:marRight w:val="0"/>
      <w:marTop w:val="0"/>
      <w:marBottom w:val="0"/>
      <w:divBdr>
        <w:top w:val="none" w:sz="0" w:space="0" w:color="auto"/>
        <w:left w:val="none" w:sz="0" w:space="0" w:color="auto"/>
        <w:bottom w:val="none" w:sz="0" w:space="0" w:color="auto"/>
        <w:right w:val="none" w:sz="0" w:space="0" w:color="auto"/>
      </w:divBdr>
    </w:div>
    <w:div w:id="648244420">
      <w:bodyDiv w:val="1"/>
      <w:marLeft w:val="0"/>
      <w:marRight w:val="0"/>
      <w:marTop w:val="0"/>
      <w:marBottom w:val="0"/>
      <w:divBdr>
        <w:top w:val="none" w:sz="0" w:space="0" w:color="auto"/>
        <w:left w:val="none" w:sz="0" w:space="0" w:color="auto"/>
        <w:bottom w:val="none" w:sz="0" w:space="0" w:color="auto"/>
        <w:right w:val="none" w:sz="0" w:space="0" w:color="auto"/>
      </w:divBdr>
    </w:div>
    <w:div w:id="798843728">
      <w:bodyDiv w:val="1"/>
      <w:marLeft w:val="0"/>
      <w:marRight w:val="0"/>
      <w:marTop w:val="0"/>
      <w:marBottom w:val="0"/>
      <w:divBdr>
        <w:top w:val="none" w:sz="0" w:space="0" w:color="auto"/>
        <w:left w:val="none" w:sz="0" w:space="0" w:color="auto"/>
        <w:bottom w:val="none" w:sz="0" w:space="0" w:color="auto"/>
        <w:right w:val="none" w:sz="0" w:space="0" w:color="auto"/>
      </w:divBdr>
    </w:div>
    <w:div w:id="902980734">
      <w:bodyDiv w:val="1"/>
      <w:marLeft w:val="0"/>
      <w:marRight w:val="0"/>
      <w:marTop w:val="0"/>
      <w:marBottom w:val="0"/>
      <w:divBdr>
        <w:top w:val="none" w:sz="0" w:space="0" w:color="auto"/>
        <w:left w:val="none" w:sz="0" w:space="0" w:color="auto"/>
        <w:bottom w:val="none" w:sz="0" w:space="0" w:color="auto"/>
        <w:right w:val="none" w:sz="0" w:space="0" w:color="auto"/>
      </w:divBdr>
    </w:div>
    <w:div w:id="1034422708">
      <w:bodyDiv w:val="1"/>
      <w:marLeft w:val="0"/>
      <w:marRight w:val="0"/>
      <w:marTop w:val="0"/>
      <w:marBottom w:val="0"/>
      <w:divBdr>
        <w:top w:val="none" w:sz="0" w:space="0" w:color="auto"/>
        <w:left w:val="none" w:sz="0" w:space="0" w:color="auto"/>
        <w:bottom w:val="none" w:sz="0" w:space="0" w:color="auto"/>
        <w:right w:val="none" w:sz="0" w:space="0" w:color="auto"/>
      </w:divBdr>
    </w:div>
    <w:div w:id="1043673111">
      <w:bodyDiv w:val="1"/>
      <w:marLeft w:val="0"/>
      <w:marRight w:val="0"/>
      <w:marTop w:val="0"/>
      <w:marBottom w:val="0"/>
      <w:divBdr>
        <w:top w:val="none" w:sz="0" w:space="0" w:color="auto"/>
        <w:left w:val="none" w:sz="0" w:space="0" w:color="auto"/>
        <w:bottom w:val="none" w:sz="0" w:space="0" w:color="auto"/>
        <w:right w:val="none" w:sz="0" w:space="0" w:color="auto"/>
      </w:divBdr>
    </w:div>
    <w:div w:id="1242829592">
      <w:bodyDiv w:val="1"/>
      <w:marLeft w:val="0"/>
      <w:marRight w:val="0"/>
      <w:marTop w:val="0"/>
      <w:marBottom w:val="0"/>
      <w:divBdr>
        <w:top w:val="none" w:sz="0" w:space="0" w:color="auto"/>
        <w:left w:val="none" w:sz="0" w:space="0" w:color="auto"/>
        <w:bottom w:val="none" w:sz="0" w:space="0" w:color="auto"/>
        <w:right w:val="none" w:sz="0" w:space="0" w:color="auto"/>
      </w:divBdr>
    </w:div>
    <w:div w:id="1295406867">
      <w:bodyDiv w:val="1"/>
      <w:marLeft w:val="0"/>
      <w:marRight w:val="0"/>
      <w:marTop w:val="0"/>
      <w:marBottom w:val="0"/>
      <w:divBdr>
        <w:top w:val="none" w:sz="0" w:space="0" w:color="auto"/>
        <w:left w:val="none" w:sz="0" w:space="0" w:color="auto"/>
        <w:bottom w:val="none" w:sz="0" w:space="0" w:color="auto"/>
        <w:right w:val="none" w:sz="0" w:space="0" w:color="auto"/>
      </w:divBdr>
    </w:div>
    <w:div w:id="1371031297">
      <w:bodyDiv w:val="1"/>
      <w:marLeft w:val="0"/>
      <w:marRight w:val="0"/>
      <w:marTop w:val="0"/>
      <w:marBottom w:val="0"/>
      <w:divBdr>
        <w:top w:val="none" w:sz="0" w:space="0" w:color="auto"/>
        <w:left w:val="none" w:sz="0" w:space="0" w:color="auto"/>
        <w:bottom w:val="none" w:sz="0" w:space="0" w:color="auto"/>
        <w:right w:val="none" w:sz="0" w:space="0" w:color="auto"/>
      </w:divBdr>
    </w:div>
    <w:div w:id="1404722047">
      <w:bodyDiv w:val="1"/>
      <w:marLeft w:val="0"/>
      <w:marRight w:val="0"/>
      <w:marTop w:val="0"/>
      <w:marBottom w:val="0"/>
      <w:divBdr>
        <w:top w:val="none" w:sz="0" w:space="0" w:color="auto"/>
        <w:left w:val="none" w:sz="0" w:space="0" w:color="auto"/>
        <w:bottom w:val="none" w:sz="0" w:space="0" w:color="auto"/>
        <w:right w:val="none" w:sz="0" w:space="0" w:color="auto"/>
      </w:divBdr>
    </w:div>
    <w:div w:id="1409185159">
      <w:bodyDiv w:val="1"/>
      <w:marLeft w:val="0"/>
      <w:marRight w:val="0"/>
      <w:marTop w:val="0"/>
      <w:marBottom w:val="0"/>
      <w:divBdr>
        <w:top w:val="none" w:sz="0" w:space="0" w:color="auto"/>
        <w:left w:val="none" w:sz="0" w:space="0" w:color="auto"/>
        <w:bottom w:val="none" w:sz="0" w:space="0" w:color="auto"/>
        <w:right w:val="none" w:sz="0" w:space="0" w:color="auto"/>
      </w:divBdr>
    </w:div>
    <w:div w:id="1474983074">
      <w:bodyDiv w:val="1"/>
      <w:marLeft w:val="0"/>
      <w:marRight w:val="0"/>
      <w:marTop w:val="0"/>
      <w:marBottom w:val="0"/>
      <w:divBdr>
        <w:top w:val="none" w:sz="0" w:space="0" w:color="auto"/>
        <w:left w:val="none" w:sz="0" w:space="0" w:color="auto"/>
        <w:bottom w:val="none" w:sz="0" w:space="0" w:color="auto"/>
        <w:right w:val="none" w:sz="0" w:space="0" w:color="auto"/>
      </w:divBdr>
    </w:div>
    <w:div w:id="1722973144">
      <w:bodyDiv w:val="1"/>
      <w:marLeft w:val="0"/>
      <w:marRight w:val="0"/>
      <w:marTop w:val="0"/>
      <w:marBottom w:val="0"/>
      <w:divBdr>
        <w:top w:val="none" w:sz="0" w:space="0" w:color="auto"/>
        <w:left w:val="none" w:sz="0" w:space="0" w:color="auto"/>
        <w:bottom w:val="none" w:sz="0" w:space="0" w:color="auto"/>
        <w:right w:val="none" w:sz="0" w:space="0" w:color="auto"/>
      </w:divBdr>
    </w:div>
    <w:div w:id="1739327670">
      <w:bodyDiv w:val="1"/>
      <w:marLeft w:val="0"/>
      <w:marRight w:val="0"/>
      <w:marTop w:val="0"/>
      <w:marBottom w:val="0"/>
      <w:divBdr>
        <w:top w:val="none" w:sz="0" w:space="0" w:color="auto"/>
        <w:left w:val="none" w:sz="0" w:space="0" w:color="auto"/>
        <w:bottom w:val="none" w:sz="0" w:space="0" w:color="auto"/>
        <w:right w:val="none" w:sz="0" w:space="0" w:color="auto"/>
      </w:divBdr>
      <w:divsChild>
        <w:div w:id="467935199">
          <w:marLeft w:val="0"/>
          <w:marRight w:val="0"/>
          <w:marTop w:val="0"/>
          <w:marBottom w:val="0"/>
          <w:divBdr>
            <w:top w:val="none" w:sz="0" w:space="0" w:color="auto"/>
            <w:left w:val="none" w:sz="0" w:space="0" w:color="auto"/>
            <w:bottom w:val="none" w:sz="0" w:space="0" w:color="auto"/>
            <w:right w:val="none" w:sz="0" w:space="0" w:color="auto"/>
          </w:divBdr>
        </w:div>
        <w:div w:id="581719195">
          <w:marLeft w:val="0"/>
          <w:marRight w:val="0"/>
          <w:marTop w:val="0"/>
          <w:marBottom w:val="0"/>
          <w:divBdr>
            <w:top w:val="none" w:sz="0" w:space="0" w:color="auto"/>
            <w:left w:val="none" w:sz="0" w:space="0" w:color="auto"/>
            <w:bottom w:val="none" w:sz="0" w:space="0" w:color="auto"/>
            <w:right w:val="none" w:sz="0" w:space="0" w:color="auto"/>
          </w:divBdr>
        </w:div>
        <w:div w:id="686054747">
          <w:marLeft w:val="0"/>
          <w:marRight w:val="0"/>
          <w:marTop w:val="0"/>
          <w:marBottom w:val="0"/>
          <w:divBdr>
            <w:top w:val="none" w:sz="0" w:space="0" w:color="auto"/>
            <w:left w:val="none" w:sz="0" w:space="0" w:color="auto"/>
            <w:bottom w:val="none" w:sz="0" w:space="0" w:color="auto"/>
            <w:right w:val="none" w:sz="0" w:space="0" w:color="auto"/>
          </w:divBdr>
        </w:div>
        <w:div w:id="1201552883">
          <w:marLeft w:val="0"/>
          <w:marRight w:val="0"/>
          <w:marTop w:val="0"/>
          <w:marBottom w:val="0"/>
          <w:divBdr>
            <w:top w:val="none" w:sz="0" w:space="0" w:color="auto"/>
            <w:left w:val="none" w:sz="0" w:space="0" w:color="auto"/>
            <w:bottom w:val="none" w:sz="0" w:space="0" w:color="auto"/>
            <w:right w:val="none" w:sz="0" w:space="0" w:color="auto"/>
          </w:divBdr>
        </w:div>
        <w:div w:id="1232813857">
          <w:marLeft w:val="0"/>
          <w:marRight w:val="0"/>
          <w:marTop w:val="0"/>
          <w:marBottom w:val="0"/>
          <w:divBdr>
            <w:top w:val="none" w:sz="0" w:space="0" w:color="auto"/>
            <w:left w:val="none" w:sz="0" w:space="0" w:color="auto"/>
            <w:bottom w:val="none" w:sz="0" w:space="0" w:color="auto"/>
            <w:right w:val="none" w:sz="0" w:space="0" w:color="auto"/>
          </w:divBdr>
        </w:div>
        <w:div w:id="1289701054">
          <w:marLeft w:val="0"/>
          <w:marRight w:val="0"/>
          <w:marTop w:val="0"/>
          <w:marBottom w:val="0"/>
          <w:divBdr>
            <w:top w:val="none" w:sz="0" w:space="0" w:color="auto"/>
            <w:left w:val="none" w:sz="0" w:space="0" w:color="auto"/>
            <w:bottom w:val="none" w:sz="0" w:space="0" w:color="auto"/>
            <w:right w:val="none" w:sz="0" w:space="0" w:color="auto"/>
          </w:divBdr>
        </w:div>
        <w:div w:id="1502425143">
          <w:marLeft w:val="0"/>
          <w:marRight w:val="0"/>
          <w:marTop w:val="0"/>
          <w:marBottom w:val="0"/>
          <w:divBdr>
            <w:top w:val="none" w:sz="0" w:space="0" w:color="auto"/>
            <w:left w:val="none" w:sz="0" w:space="0" w:color="auto"/>
            <w:bottom w:val="none" w:sz="0" w:space="0" w:color="auto"/>
            <w:right w:val="none" w:sz="0" w:space="0" w:color="auto"/>
          </w:divBdr>
        </w:div>
        <w:div w:id="1506553555">
          <w:marLeft w:val="0"/>
          <w:marRight w:val="0"/>
          <w:marTop w:val="0"/>
          <w:marBottom w:val="0"/>
          <w:divBdr>
            <w:top w:val="none" w:sz="0" w:space="0" w:color="auto"/>
            <w:left w:val="none" w:sz="0" w:space="0" w:color="auto"/>
            <w:bottom w:val="none" w:sz="0" w:space="0" w:color="auto"/>
            <w:right w:val="none" w:sz="0" w:space="0" w:color="auto"/>
          </w:divBdr>
        </w:div>
        <w:div w:id="1538732692">
          <w:marLeft w:val="0"/>
          <w:marRight w:val="0"/>
          <w:marTop w:val="0"/>
          <w:marBottom w:val="0"/>
          <w:divBdr>
            <w:top w:val="none" w:sz="0" w:space="0" w:color="auto"/>
            <w:left w:val="none" w:sz="0" w:space="0" w:color="auto"/>
            <w:bottom w:val="none" w:sz="0" w:space="0" w:color="auto"/>
            <w:right w:val="none" w:sz="0" w:space="0" w:color="auto"/>
          </w:divBdr>
        </w:div>
        <w:div w:id="1753773084">
          <w:marLeft w:val="0"/>
          <w:marRight w:val="0"/>
          <w:marTop w:val="0"/>
          <w:marBottom w:val="0"/>
          <w:divBdr>
            <w:top w:val="none" w:sz="0" w:space="0" w:color="auto"/>
            <w:left w:val="none" w:sz="0" w:space="0" w:color="auto"/>
            <w:bottom w:val="none" w:sz="0" w:space="0" w:color="auto"/>
            <w:right w:val="none" w:sz="0" w:space="0" w:color="auto"/>
          </w:divBdr>
        </w:div>
        <w:div w:id="1876654986">
          <w:marLeft w:val="0"/>
          <w:marRight w:val="0"/>
          <w:marTop w:val="0"/>
          <w:marBottom w:val="0"/>
          <w:divBdr>
            <w:top w:val="none" w:sz="0" w:space="0" w:color="auto"/>
            <w:left w:val="none" w:sz="0" w:space="0" w:color="auto"/>
            <w:bottom w:val="none" w:sz="0" w:space="0" w:color="auto"/>
            <w:right w:val="none" w:sz="0" w:space="0" w:color="auto"/>
          </w:divBdr>
        </w:div>
        <w:div w:id="1961184065">
          <w:marLeft w:val="0"/>
          <w:marRight w:val="0"/>
          <w:marTop w:val="0"/>
          <w:marBottom w:val="0"/>
          <w:divBdr>
            <w:top w:val="none" w:sz="0" w:space="0" w:color="auto"/>
            <w:left w:val="none" w:sz="0" w:space="0" w:color="auto"/>
            <w:bottom w:val="none" w:sz="0" w:space="0" w:color="auto"/>
            <w:right w:val="none" w:sz="0" w:space="0" w:color="auto"/>
          </w:divBdr>
        </w:div>
        <w:div w:id="1996302129">
          <w:marLeft w:val="0"/>
          <w:marRight w:val="0"/>
          <w:marTop w:val="0"/>
          <w:marBottom w:val="0"/>
          <w:divBdr>
            <w:top w:val="none" w:sz="0" w:space="0" w:color="auto"/>
            <w:left w:val="none" w:sz="0" w:space="0" w:color="auto"/>
            <w:bottom w:val="none" w:sz="0" w:space="0" w:color="auto"/>
            <w:right w:val="none" w:sz="0" w:space="0" w:color="auto"/>
          </w:divBdr>
        </w:div>
      </w:divsChild>
    </w:div>
    <w:div w:id="1739401948">
      <w:bodyDiv w:val="1"/>
      <w:marLeft w:val="0"/>
      <w:marRight w:val="0"/>
      <w:marTop w:val="0"/>
      <w:marBottom w:val="0"/>
      <w:divBdr>
        <w:top w:val="none" w:sz="0" w:space="0" w:color="auto"/>
        <w:left w:val="none" w:sz="0" w:space="0" w:color="auto"/>
        <w:bottom w:val="none" w:sz="0" w:space="0" w:color="auto"/>
        <w:right w:val="none" w:sz="0" w:space="0" w:color="auto"/>
      </w:divBdr>
      <w:divsChild>
        <w:div w:id="177811589">
          <w:marLeft w:val="0"/>
          <w:marRight w:val="0"/>
          <w:marTop w:val="0"/>
          <w:marBottom w:val="0"/>
          <w:divBdr>
            <w:top w:val="none" w:sz="0" w:space="0" w:color="auto"/>
            <w:left w:val="none" w:sz="0" w:space="0" w:color="auto"/>
            <w:bottom w:val="none" w:sz="0" w:space="0" w:color="auto"/>
            <w:right w:val="none" w:sz="0" w:space="0" w:color="auto"/>
          </w:divBdr>
        </w:div>
        <w:div w:id="291521320">
          <w:marLeft w:val="0"/>
          <w:marRight w:val="0"/>
          <w:marTop w:val="0"/>
          <w:marBottom w:val="0"/>
          <w:divBdr>
            <w:top w:val="none" w:sz="0" w:space="0" w:color="auto"/>
            <w:left w:val="none" w:sz="0" w:space="0" w:color="auto"/>
            <w:bottom w:val="none" w:sz="0" w:space="0" w:color="auto"/>
            <w:right w:val="none" w:sz="0" w:space="0" w:color="auto"/>
          </w:divBdr>
        </w:div>
        <w:div w:id="378745047">
          <w:marLeft w:val="0"/>
          <w:marRight w:val="0"/>
          <w:marTop w:val="0"/>
          <w:marBottom w:val="0"/>
          <w:divBdr>
            <w:top w:val="none" w:sz="0" w:space="0" w:color="auto"/>
            <w:left w:val="none" w:sz="0" w:space="0" w:color="auto"/>
            <w:bottom w:val="none" w:sz="0" w:space="0" w:color="auto"/>
            <w:right w:val="none" w:sz="0" w:space="0" w:color="auto"/>
          </w:divBdr>
        </w:div>
        <w:div w:id="711459025">
          <w:marLeft w:val="0"/>
          <w:marRight w:val="0"/>
          <w:marTop w:val="0"/>
          <w:marBottom w:val="0"/>
          <w:divBdr>
            <w:top w:val="none" w:sz="0" w:space="0" w:color="auto"/>
            <w:left w:val="none" w:sz="0" w:space="0" w:color="auto"/>
            <w:bottom w:val="none" w:sz="0" w:space="0" w:color="auto"/>
            <w:right w:val="none" w:sz="0" w:space="0" w:color="auto"/>
          </w:divBdr>
        </w:div>
        <w:div w:id="918713984">
          <w:marLeft w:val="0"/>
          <w:marRight w:val="0"/>
          <w:marTop w:val="0"/>
          <w:marBottom w:val="0"/>
          <w:divBdr>
            <w:top w:val="none" w:sz="0" w:space="0" w:color="auto"/>
            <w:left w:val="none" w:sz="0" w:space="0" w:color="auto"/>
            <w:bottom w:val="none" w:sz="0" w:space="0" w:color="auto"/>
            <w:right w:val="none" w:sz="0" w:space="0" w:color="auto"/>
          </w:divBdr>
        </w:div>
        <w:div w:id="1214346148">
          <w:marLeft w:val="0"/>
          <w:marRight w:val="0"/>
          <w:marTop w:val="0"/>
          <w:marBottom w:val="0"/>
          <w:divBdr>
            <w:top w:val="none" w:sz="0" w:space="0" w:color="auto"/>
            <w:left w:val="none" w:sz="0" w:space="0" w:color="auto"/>
            <w:bottom w:val="none" w:sz="0" w:space="0" w:color="auto"/>
            <w:right w:val="none" w:sz="0" w:space="0" w:color="auto"/>
          </w:divBdr>
        </w:div>
        <w:div w:id="1308322498">
          <w:marLeft w:val="0"/>
          <w:marRight w:val="0"/>
          <w:marTop w:val="0"/>
          <w:marBottom w:val="0"/>
          <w:divBdr>
            <w:top w:val="none" w:sz="0" w:space="0" w:color="auto"/>
            <w:left w:val="none" w:sz="0" w:space="0" w:color="auto"/>
            <w:bottom w:val="none" w:sz="0" w:space="0" w:color="auto"/>
            <w:right w:val="none" w:sz="0" w:space="0" w:color="auto"/>
          </w:divBdr>
        </w:div>
        <w:div w:id="1413703033">
          <w:marLeft w:val="0"/>
          <w:marRight w:val="0"/>
          <w:marTop w:val="0"/>
          <w:marBottom w:val="0"/>
          <w:divBdr>
            <w:top w:val="none" w:sz="0" w:space="0" w:color="auto"/>
            <w:left w:val="none" w:sz="0" w:space="0" w:color="auto"/>
            <w:bottom w:val="none" w:sz="0" w:space="0" w:color="auto"/>
            <w:right w:val="none" w:sz="0" w:space="0" w:color="auto"/>
          </w:divBdr>
        </w:div>
        <w:div w:id="1444810694">
          <w:marLeft w:val="0"/>
          <w:marRight w:val="0"/>
          <w:marTop w:val="0"/>
          <w:marBottom w:val="0"/>
          <w:divBdr>
            <w:top w:val="none" w:sz="0" w:space="0" w:color="auto"/>
            <w:left w:val="none" w:sz="0" w:space="0" w:color="auto"/>
            <w:bottom w:val="none" w:sz="0" w:space="0" w:color="auto"/>
            <w:right w:val="none" w:sz="0" w:space="0" w:color="auto"/>
          </w:divBdr>
        </w:div>
        <w:div w:id="1640497262">
          <w:marLeft w:val="0"/>
          <w:marRight w:val="0"/>
          <w:marTop w:val="0"/>
          <w:marBottom w:val="0"/>
          <w:divBdr>
            <w:top w:val="none" w:sz="0" w:space="0" w:color="auto"/>
            <w:left w:val="none" w:sz="0" w:space="0" w:color="auto"/>
            <w:bottom w:val="none" w:sz="0" w:space="0" w:color="auto"/>
            <w:right w:val="none" w:sz="0" w:space="0" w:color="auto"/>
          </w:divBdr>
        </w:div>
        <w:div w:id="1925871726">
          <w:marLeft w:val="0"/>
          <w:marRight w:val="0"/>
          <w:marTop w:val="0"/>
          <w:marBottom w:val="0"/>
          <w:divBdr>
            <w:top w:val="none" w:sz="0" w:space="0" w:color="auto"/>
            <w:left w:val="none" w:sz="0" w:space="0" w:color="auto"/>
            <w:bottom w:val="none" w:sz="0" w:space="0" w:color="auto"/>
            <w:right w:val="none" w:sz="0" w:space="0" w:color="auto"/>
          </w:divBdr>
        </w:div>
        <w:div w:id="2041780698">
          <w:marLeft w:val="0"/>
          <w:marRight w:val="0"/>
          <w:marTop w:val="0"/>
          <w:marBottom w:val="0"/>
          <w:divBdr>
            <w:top w:val="none" w:sz="0" w:space="0" w:color="auto"/>
            <w:left w:val="none" w:sz="0" w:space="0" w:color="auto"/>
            <w:bottom w:val="none" w:sz="0" w:space="0" w:color="auto"/>
            <w:right w:val="none" w:sz="0" w:space="0" w:color="auto"/>
          </w:divBdr>
        </w:div>
        <w:div w:id="2114279387">
          <w:marLeft w:val="0"/>
          <w:marRight w:val="0"/>
          <w:marTop w:val="0"/>
          <w:marBottom w:val="0"/>
          <w:divBdr>
            <w:top w:val="none" w:sz="0" w:space="0" w:color="auto"/>
            <w:left w:val="none" w:sz="0" w:space="0" w:color="auto"/>
            <w:bottom w:val="none" w:sz="0" w:space="0" w:color="auto"/>
            <w:right w:val="none" w:sz="0" w:space="0" w:color="auto"/>
          </w:divBdr>
        </w:div>
      </w:divsChild>
    </w:div>
    <w:div w:id="190880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curement@glfschool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ocurement@glfschool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471D360F03A34FB16AE83205513471" ma:contentTypeVersion="18" ma:contentTypeDescription="Create a new document." ma:contentTypeScope="" ma:versionID="4b034aad0118a6f064cd540da686ecf4">
  <xsd:schema xmlns:xsd="http://www.w3.org/2001/XMLSchema" xmlns:xs="http://www.w3.org/2001/XMLSchema" xmlns:p="http://schemas.microsoft.com/office/2006/metadata/properties" xmlns:ns2="cad931bd-a384-4fea-87da-c4d064c8e72a" xmlns:ns3="1c84dcac-81a3-41da-ac8f-46d23be3a6ea" targetNamespace="http://schemas.microsoft.com/office/2006/metadata/properties" ma:root="true" ma:fieldsID="84bffb480eaff880d807a657eccae07c" ns2:_="" ns3:_="">
    <xsd:import namespace="cad931bd-a384-4fea-87da-c4d064c8e72a"/>
    <xsd:import namespace="1c84dcac-81a3-41da-ac8f-46d23be3a6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931bd-a384-4fea-87da-c4d064c8e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e8d442-306a-4cdc-8202-66cff341c03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84dcac-81a3-41da-ac8f-46d23be3a6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4826f17-ee1d-4905-beb3-7238cc292f56}" ma:internalName="TaxCatchAll" ma:showField="CatchAllData" ma:web="1c84dcac-81a3-41da-ac8f-46d23be3a6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84dcac-81a3-41da-ac8f-46d23be3a6ea" xsi:nil="true"/>
    <lcf76f155ced4ddcb4097134ff3c332f xmlns="cad931bd-a384-4fea-87da-c4d064c8e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441496-038C-448E-9EA2-C25CA4025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931bd-a384-4fea-87da-c4d064c8e72a"/>
    <ds:schemaRef ds:uri="1c84dcac-81a3-41da-ac8f-46d23be3a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25B997-F8C9-406F-9476-A631BE1D2437}">
  <ds:schemaRefs>
    <ds:schemaRef ds:uri="http://schemas.microsoft.com/sharepoint/v3/contenttype/forms"/>
  </ds:schemaRefs>
</ds:datastoreItem>
</file>

<file path=customXml/itemProps3.xml><?xml version="1.0" encoding="utf-8"?>
<ds:datastoreItem xmlns:ds="http://schemas.openxmlformats.org/officeDocument/2006/customXml" ds:itemID="{B406C1D8-B068-4DF0-8D51-E082D108E401}">
  <ds:schemaRefs>
    <ds:schemaRef ds:uri="http://schemas.microsoft.com/office/2006/metadata/properties"/>
    <ds:schemaRef ds:uri="http://schemas.microsoft.com/office/infopath/2007/PartnerControls"/>
    <ds:schemaRef ds:uri="1c84dcac-81a3-41da-ac8f-46d23be3a6ea"/>
    <ds:schemaRef ds:uri="cad931bd-a384-4fea-87da-c4d064c8e72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3463</Words>
  <Characters>19743</Characters>
  <Application>Microsoft Office Word</Application>
  <DocSecurity>4</DocSecurity>
  <Lines>164</Lines>
  <Paragraphs>46</Paragraphs>
  <ScaleCrop>false</ScaleCrop>
  <Company/>
  <LinksUpToDate>false</LinksUpToDate>
  <CharactersWithSpaces>23160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Pearson</dc:creator>
  <cp:keywords/>
  <dc:description/>
  <cp:lastModifiedBy>Cath Connolly</cp:lastModifiedBy>
  <cp:revision>1000</cp:revision>
  <dcterms:created xsi:type="dcterms:W3CDTF">2024-05-25T00:52:00Z</dcterms:created>
  <dcterms:modified xsi:type="dcterms:W3CDTF">2026-01-13T17:01:00Z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2024-05-23T14:17:14Z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18be06f6-4aa3-4f21-957d-14a32ba1b581</vt:lpwstr>
  </property>
  <property fmtid="{D5CDD505-2E9C-101B-9397-08002B2CF9AE}" pid="8" name="MSIP_Label_bf0c9547-2c42-4386-99e4-9fe57b352a4a_ContentBits">
    <vt:lpwstr>0</vt:lpwstr>
  </property>
  <property fmtid="{D5CDD505-2E9C-101B-9397-08002B2CF9AE}" pid="9" name="ContentTypeId">
    <vt:lpwstr>0x01010091471D360F03A34FB16AE83205513471</vt:lpwstr>
  </property>
  <property fmtid="{D5CDD505-2E9C-101B-9397-08002B2CF9AE}" pid="10" name="MediaServiceImageTags">
    <vt:lpwstr/>
  </property>
</Properties>
</file>